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6CA7" w:rsidRPr="001416AF" w:rsidRDefault="00576CA7" w:rsidP="001416AF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УДК: </w:t>
      </w:r>
      <w:r w:rsidR="00B275B9" w:rsidRPr="001416AF">
        <w:rPr>
          <w:rFonts w:ascii="Times New Roman" w:hAnsi="Times New Roman" w:cs="Times New Roman"/>
          <w:sz w:val="28"/>
          <w:szCs w:val="28"/>
          <w:lang w:val="uk-UA"/>
        </w:rPr>
        <w:t>616.23/.24-007.17-053.37-07:616.152-074.5</w:t>
      </w:r>
    </w:p>
    <w:p w:rsidR="00576CA7" w:rsidRPr="001416AF" w:rsidRDefault="00576CA7" w:rsidP="001416A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r w:rsidRPr="001416AF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О.Л. </w:t>
      </w:r>
      <w:proofErr w:type="spellStart"/>
      <w:r w:rsidRPr="001416AF">
        <w:rPr>
          <w:rFonts w:ascii="Times New Roman" w:hAnsi="Times New Roman" w:cs="Times New Roman"/>
          <w:b/>
          <w:sz w:val="28"/>
          <w:szCs w:val="28"/>
          <w:lang w:val="uk-UA"/>
        </w:rPr>
        <w:t>Логвінова</w:t>
      </w:r>
      <w:proofErr w:type="spellEnd"/>
    </w:p>
    <w:bookmarkEnd w:id="0"/>
    <w:p w:rsidR="00576CA7" w:rsidRPr="001416AF" w:rsidRDefault="00576CA7" w:rsidP="001416A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416AF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ОСОБЛИВОСТІ КИСЛОТНО-ЛУЖНОГО, ЕЛЕКТРОЛІТНОГО СТАНІВ КРОВІ ТА ГАЗООБМІНУ ДІТЕЙ З БРОНХОЛЕГЕНЕВОЮ ДИСПЛАЗІЄЮ </w:t>
      </w:r>
    </w:p>
    <w:p w:rsidR="00763DED" w:rsidRPr="001416AF" w:rsidRDefault="00763DED" w:rsidP="001416A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vertAlign w:val="superscript"/>
          <w:lang w:val="uk-UA"/>
        </w:rPr>
      </w:pPr>
      <w:r w:rsidRPr="001416AF">
        <w:rPr>
          <w:rFonts w:ascii="Times New Roman" w:hAnsi="Times New Roman" w:cs="Times New Roman"/>
          <w:b/>
          <w:sz w:val="28"/>
          <w:szCs w:val="28"/>
          <w:lang w:val="uk-UA"/>
        </w:rPr>
        <w:t>Харківський національний медичний університет</w:t>
      </w:r>
    </w:p>
    <w:p w:rsidR="009E7356" w:rsidRPr="001416AF" w:rsidRDefault="009E7356" w:rsidP="001416A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A4047" w:rsidRPr="001416AF" w:rsidRDefault="001A4047" w:rsidP="001416A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6AF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Резюме: 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>проведено 620 обстежень недоношених у віці від 1 місяця до 36 місяців: 491 обстежень дітей з діагнозом бронхолегенева дисплазія та 129 спостережень недоношених, які мали респіраторні розлади, але не сформували бронхолегеневу дисплазію</w:t>
      </w:r>
      <w:r w:rsidR="008A0BDA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>Характерною особливістю газообміну дітей з бронхолегеневою дисплазію були низьк</w:t>
      </w:r>
      <w:r w:rsidR="008F32F1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proofErr w:type="spellStart"/>
      <w:r w:rsidR="008F32F1" w:rsidRPr="001416AF">
        <w:rPr>
          <w:rFonts w:ascii="Times New Roman" w:hAnsi="Times New Roman" w:cs="Times New Roman"/>
          <w:sz w:val="28"/>
          <w:szCs w:val="28"/>
          <w:lang w:val="en-US"/>
        </w:rPr>
        <w:t>SpO</w:t>
      </w:r>
      <w:proofErr w:type="spellEnd"/>
      <w:r w:rsidR="008F32F1"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2 </w:t>
      </w:r>
      <w:r w:rsidR="008F32F1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(KW H (n=620) = 105,26; ранг – 10,04; р = 0,0001) 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2F6F35" w:rsidRPr="001416AF">
        <w:rPr>
          <w:rFonts w:ascii="Times New Roman" w:hAnsi="Times New Roman" w:cs="Times New Roman"/>
          <w:sz w:val="28"/>
          <w:szCs w:val="28"/>
          <w:lang w:val="uk-UA"/>
        </w:rPr>
        <w:t>РаО</w:t>
      </w:r>
      <w:r w:rsidR="002F6F35"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6F35" w:rsidRPr="001416AF">
        <w:rPr>
          <w:rFonts w:ascii="Times New Roman" w:hAnsi="Times New Roman" w:cs="Times New Roman"/>
          <w:sz w:val="28"/>
          <w:szCs w:val="28"/>
          <w:lang w:val="uk-UA"/>
        </w:rPr>
        <w:t>(KW H (n=96) =</w:t>
      </w:r>
      <w:r w:rsidR="00D45BF8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10,85; ранг – 3,29; р = 0,001)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, що відображало порушення оксигенації крові у легенях. Доведена кореляція </w:t>
      </w:r>
      <w:proofErr w:type="spellStart"/>
      <w:r w:rsidRPr="001416AF">
        <w:rPr>
          <w:rFonts w:ascii="Times New Roman" w:hAnsi="Times New Roman" w:cs="Times New Roman"/>
          <w:sz w:val="28"/>
          <w:szCs w:val="28"/>
          <w:lang w:val="en-US"/>
        </w:rPr>
        <w:t>SpO</w:t>
      </w:r>
      <w:proofErr w:type="spellEnd"/>
      <w:r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2F6F35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2F6F35" w:rsidRPr="001416AF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2F6F35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=-0,432; </w:t>
      </w:r>
      <w:r w:rsidR="002F6F35" w:rsidRPr="001416AF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2F6F35" w:rsidRPr="001416AF">
        <w:rPr>
          <w:rFonts w:ascii="Times New Roman" w:hAnsi="Times New Roman" w:cs="Times New Roman"/>
          <w:sz w:val="28"/>
          <w:szCs w:val="28"/>
          <w:lang w:val="uk-UA"/>
        </w:rPr>
        <w:t>&lt;0,05)</w:t>
      </w:r>
      <w:r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 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proofErr w:type="spellStart"/>
      <w:r w:rsidRPr="001416AF">
        <w:rPr>
          <w:rFonts w:ascii="Times New Roman" w:hAnsi="Times New Roman" w:cs="Times New Roman"/>
          <w:sz w:val="28"/>
          <w:szCs w:val="28"/>
          <w:lang w:val="en-US"/>
        </w:rPr>
        <w:t>PaO</w:t>
      </w:r>
      <w:proofErr w:type="spellEnd"/>
      <w:r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2 </w:t>
      </w:r>
      <w:r w:rsidR="002F6F35" w:rsidRPr="001416AF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2F6F35" w:rsidRPr="001416AF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2F6F35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=-0,563; </w:t>
      </w:r>
      <w:r w:rsidR="002F6F35" w:rsidRPr="001416AF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2F6F35" w:rsidRPr="001416AF">
        <w:rPr>
          <w:rFonts w:ascii="Times New Roman" w:hAnsi="Times New Roman" w:cs="Times New Roman"/>
          <w:sz w:val="28"/>
          <w:szCs w:val="28"/>
          <w:lang w:val="uk-UA"/>
        </w:rPr>
        <w:t>&lt;0,05)</w:t>
      </w:r>
      <w:r w:rsidR="00C64CDA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>із наявністю постійного ціанозу у спокої</w:t>
      </w:r>
      <w:r w:rsidR="00C64CDA" w:rsidRPr="001416AF">
        <w:rPr>
          <w:rFonts w:ascii="Times New Roman" w:hAnsi="Times New Roman" w:cs="Times New Roman"/>
          <w:sz w:val="28"/>
          <w:szCs w:val="28"/>
          <w:lang w:val="uk-UA"/>
        </w:rPr>
        <w:t>. Ц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іаноз носо-губного трикутника та периферичний ціаноз  під час неспокою не корелювали із </w:t>
      </w:r>
      <w:proofErr w:type="spellStart"/>
      <w:r w:rsidRPr="001416AF">
        <w:rPr>
          <w:rFonts w:ascii="Times New Roman" w:hAnsi="Times New Roman" w:cs="Times New Roman"/>
          <w:sz w:val="28"/>
          <w:szCs w:val="28"/>
          <w:lang w:val="en-US"/>
        </w:rPr>
        <w:t>SpO</w:t>
      </w:r>
      <w:proofErr w:type="spellEnd"/>
      <w:r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8A0BDA"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 </w:t>
      </w:r>
      <w:r w:rsidR="008A0BDA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proofErr w:type="spellStart"/>
      <w:r w:rsidRPr="001416AF">
        <w:rPr>
          <w:rFonts w:ascii="Times New Roman" w:hAnsi="Times New Roman" w:cs="Times New Roman"/>
          <w:sz w:val="28"/>
          <w:szCs w:val="28"/>
          <w:lang w:val="en-US"/>
        </w:rPr>
        <w:t>PaO</w:t>
      </w:r>
      <w:proofErr w:type="spellEnd"/>
      <w:r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C64CDA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Доказана відсутність маркерної сили для бронхолегеневої дисплазії </w:t>
      </w:r>
      <w:proofErr w:type="spellStart"/>
      <w:r w:rsidR="00C64CDA" w:rsidRPr="001416AF">
        <w:rPr>
          <w:rFonts w:ascii="Times New Roman" w:hAnsi="Times New Roman" w:cs="Times New Roman"/>
          <w:sz w:val="28"/>
          <w:szCs w:val="28"/>
          <w:lang w:val="en-US"/>
        </w:rPr>
        <w:t>PetCO</w:t>
      </w:r>
      <w:proofErr w:type="spellEnd"/>
      <w:r w:rsidR="00C64CDA"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C64CDA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, у повітрі 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>що видихалося</w:t>
      </w:r>
      <w:r w:rsidR="008A0BDA" w:rsidRPr="001416AF">
        <w:rPr>
          <w:rFonts w:ascii="Times New Roman" w:hAnsi="Times New Roman" w:cs="Times New Roman"/>
          <w:sz w:val="28"/>
          <w:szCs w:val="28"/>
          <w:lang w:val="uk-UA"/>
        </w:rPr>
        <w:t>, проте п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ідвищений </w:t>
      </w:r>
      <w:r w:rsidR="00C64CDA" w:rsidRPr="001416AF">
        <w:rPr>
          <w:rFonts w:ascii="Times New Roman" w:hAnsi="Times New Roman" w:cs="Times New Roman"/>
          <w:sz w:val="28"/>
          <w:szCs w:val="28"/>
          <w:lang w:val="uk-UA"/>
        </w:rPr>
        <w:t>РаСО</w:t>
      </w:r>
      <w:r w:rsidR="00C64CDA"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C64CDA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був характерною ознакою БЛД</w:t>
      </w:r>
      <w:r w:rsidR="00D45BF8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(KW H (n=96) = 4,04; ранг – 4,04; р = 0,044)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. Для дітей, хворих на </w:t>
      </w:r>
      <w:r w:rsidR="00D45BF8" w:rsidRPr="001416AF">
        <w:rPr>
          <w:rFonts w:ascii="Times New Roman" w:hAnsi="Times New Roman" w:cs="Times New Roman"/>
          <w:sz w:val="28"/>
          <w:szCs w:val="28"/>
          <w:lang w:val="uk-UA"/>
        </w:rPr>
        <w:t>БЛД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не були характерні порушення кислотно-лужного стану крові, незважаючи на зміни респіраторного компоненту регуляції дихання (Р</w:t>
      </w:r>
      <w:r w:rsidRPr="001416AF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416AF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), що свідчило про компенсацію респіраторної частини регуляції кислотно-лужного стану метаболічним компонентом.  </w:t>
      </w:r>
      <w:r w:rsidR="00753496" w:rsidRPr="001416A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Прогностичними маркерами несприятливого прогнозу </w:t>
      </w:r>
      <w:r w:rsidR="00DE6DC9" w:rsidRPr="001416A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БЛД </w:t>
      </w:r>
      <w:r w:rsidR="00753496" w:rsidRPr="001416A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вважаємо </w:t>
      </w:r>
      <w:proofErr w:type="spellStart"/>
      <w:r w:rsidR="00753496" w:rsidRPr="001416AF">
        <w:rPr>
          <w:rFonts w:ascii="Times New Roman" w:hAnsi="Times New Roman" w:cs="Times New Roman"/>
          <w:sz w:val="28"/>
          <w:szCs w:val="28"/>
          <w:lang w:val="en-US"/>
        </w:rPr>
        <w:t>SpO</w:t>
      </w:r>
      <w:proofErr w:type="spellEnd"/>
      <w:r w:rsidR="00753496"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DE6DC9" w:rsidRPr="001416AF">
        <w:rPr>
          <w:rFonts w:ascii="Times New Roman" w:hAnsi="Times New Roman" w:cs="Times New Roman"/>
          <w:sz w:val="28"/>
          <w:szCs w:val="28"/>
          <w:lang w:val="en-US"/>
        </w:rPr>
        <w:t>PaO</w:t>
      </w:r>
      <w:proofErr w:type="spellEnd"/>
      <w:r w:rsidR="00DE6DC9"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2, </w:t>
      </w:r>
      <w:proofErr w:type="spellStart"/>
      <w:r w:rsidRPr="001416AF">
        <w:rPr>
          <w:rFonts w:ascii="Times New Roman" w:hAnsi="Times New Roman" w:cs="Times New Roman"/>
          <w:sz w:val="28"/>
          <w:szCs w:val="28"/>
          <w:lang w:val="uk-UA"/>
        </w:rPr>
        <w:t>вентіляційно-перфузійні</w:t>
      </w:r>
      <w:proofErr w:type="spellEnd"/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співвідношення СО</w:t>
      </w:r>
      <w:r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та рівень </w:t>
      </w:r>
      <w:r w:rsidR="00DE6DC9" w:rsidRPr="001416AF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6DC9" w:rsidRPr="001416AF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="00DE6DC9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крові 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у хворих. </w:t>
      </w:r>
    </w:p>
    <w:p w:rsidR="00DE6DC9" w:rsidRPr="001416AF" w:rsidRDefault="00DE6DC9" w:rsidP="001416A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6AF">
        <w:rPr>
          <w:rFonts w:ascii="Times New Roman" w:hAnsi="Times New Roman" w:cs="Times New Roman"/>
          <w:b/>
          <w:sz w:val="28"/>
          <w:szCs w:val="28"/>
          <w:lang w:val="uk-UA"/>
        </w:rPr>
        <w:t>Ключові слова: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бронхоле</w:t>
      </w:r>
      <w:r w:rsidR="009C2004" w:rsidRPr="001416AF">
        <w:rPr>
          <w:rFonts w:ascii="Times New Roman" w:hAnsi="Times New Roman" w:cs="Times New Roman"/>
          <w:sz w:val="28"/>
          <w:szCs w:val="28"/>
          <w:lang w:val="uk-UA"/>
        </w:rPr>
        <w:t>ге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>нева дисплазія, кислотно-лужний стан</w:t>
      </w:r>
      <w:r w:rsidR="008A0BDA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крові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>, електролітний стан крові, газообмін</w:t>
      </w:r>
      <w:r w:rsidR="008A0BDA" w:rsidRPr="001416A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63DED" w:rsidRPr="001416AF" w:rsidRDefault="00763DED" w:rsidP="001416A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C2004" w:rsidRPr="001416AF" w:rsidRDefault="00F97E33" w:rsidP="001416AF">
      <w:pPr>
        <w:spacing w:after="0" w:line="360" w:lineRule="auto"/>
        <w:jc w:val="center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</w:pP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  <w:lastRenderedPageBreak/>
        <w:t>О</w:t>
      </w:r>
      <w:r w:rsidR="009C2004"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  <w:t>.Л.</w:t>
      </w:r>
      <w:r w:rsidR="009C2004" w:rsidRPr="001416AF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  <w:t>Логвинова</w:t>
      </w:r>
      <w:r w:rsidR="009C2004" w:rsidRPr="001416AF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r w:rsidR="009C2004" w:rsidRPr="001416AF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br/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  <w:t>ОСОБЕННОСТИ</w:t>
      </w:r>
      <w:r w:rsidRPr="001416AF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  <w:t>КИСЛОТНО-ЩЕЛОЧНОГО</w:t>
      </w:r>
      <w:r w:rsidRPr="001416AF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, 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  <w:t>ЭЛЕКТРОЛИТНОГО</w:t>
      </w:r>
      <w:r w:rsidRPr="001416AF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  <w:t>СОСТОЯНИЙ</w:t>
      </w:r>
      <w:r w:rsidRPr="001416AF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  <w:t>КРОВИ</w:t>
      </w:r>
      <w:r w:rsidRPr="001416AF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  <w:t>И</w:t>
      </w:r>
      <w:r w:rsidRPr="001416AF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  <w:t>ГАЗООБМЕНА</w:t>
      </w:r>
      <w:r w:rsidRPr="001416AF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У 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  <w:t>ДЕТЕЙ</w:t>
      </w:r>
      <w:r w:rsidRPr="001416AF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  <w:t>С</w:t>
      </w:r>
      <w:r w:rsidRPr="001416AF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  <w:t>БРОНХОЛЕГОЧНОЙ ДИСПЛАЗИЕЙ</w:t>
      </w:r>
      <w:r w:rsidRPr="001416AF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r w:rsidRPr="001416AF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br/>
      </w:r>
      <w:proofErr w:type="spellStart"/>
      <w:r w:rsidR="009C2004"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  <w:t>Харьковский</w:t>
      </w:r>
      <w:proofErr w:type="spellEnd"/>
      <w:r w:rsidR="009C2004" w:rsidRPr="001416AF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proofErr w:type="spellStart"/>
      <w:r w:rsidR="009C2004"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  <w:t>национальный</w:t>
      </w:r>
      <w:proofErr w:type="spellEnd"/>
      <w:r w:rsidR="009C2004"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proofErr w:type="spellStart"/>
      <w:r w:rsidR="009C2004"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  <w:t>медицинский</w:t>
      </w:r>
      <w:proofErr w:type="spellEnd"/>
      <w:r w:rsidR="009C2004" w:rsidRPr="001416AF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proofErr w:type="spellStart"/>
      <w:r w:rsidR="009C2004"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  <w:t>ун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  <w:t>и</w:t>
      </w:r>
      <w:r w:rsidR="009C2004"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  <w:t>верситет</w:t>
      </w:r>
      <w:proofErr w:type="spellEnd"/>
    </w:p>
    <w:p w:rsidR="009C2004" w:rsidRPr="001416AF" w:rsidRDefault="00F97E33" w:rsidP="001416AF">
      <w:pPr>
        <w:spacing w:after="0" w:line="36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</w:rPr>
      </w:pP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</w:rPr>
        <w:t>Резюме</w:t>
      </w:r>
      <w:r w:rsidRPr="001416AF">
        <w:rPr>
          <w:rFonts w:ascii="Times New Roman" w:hAnsi="Times New Roman" w:cs="Times New Roman"/>
          <w:b/>
          <w:color w:val="222222"/>
          <w:sz w:val="28"/>
          <w:szCs w:val="28"/>
        </w:rPr>
        <w:t>: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проведено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620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обследований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недоношенных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в возрасте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от 1 месяца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до 36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месяцев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: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491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обследований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детей с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диагнозом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бронхолегочная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дисплазия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и 129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наблюдений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недоношенных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,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которые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имели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респираторные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расстройства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,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но не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сформировали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="00E06EB1"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бронхолегочн</w:t>
      </w:r>
      <w:r w:rsidR="00E06EB1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uk-UA"/>
        </w:rPr>
        <w:t>ую</w:t>
      </w:r>
      <w:proofErr w:type="spellEnd"/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дисплази</w:t>
      </w:r>
      <w:proofErr w:type="spellEnd"/>
      <w:r w:rsidR="00E06EB1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uk-UA"/>
        </w:rPr>
        <w:t>ю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.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Характерной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особенностью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газообмена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детей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с бронхолегочной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дисплазией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были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низкая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SpO2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(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KW H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(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n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=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620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) =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105,26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;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ранг -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10,04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, </w:t>
      </w:r>
      <w:proofErr w:type="gramStart"/>
      <w:r w:rsidRPr="001416AF">
        <w:rPr>
          <w:rFonts w:ascii="Times New Roman" w:hAnsi="Times New Roman" w:cs="Times New Roman"/>
          <w:color w:val="222222"/>
          <w:sz w:val="28"/>
          <w:szCs w:val="28"/>
        </w:rPr>
        <w:t>р</w:t>
      </w:r>
      <w:proofErr w:type="gramEnd"/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=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0,0001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)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и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РаО2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(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KW H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(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n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= 96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) =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10,85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;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ранг -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3,29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;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р =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0,001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),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что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отражало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нарушение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оксигенации</w:t>
      </w:r>
      <w:proofErr w:type="spellEnd"/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крови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в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легких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.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Доказана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корреляция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SpO2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(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r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=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-0,432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;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p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&lt;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0,05)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и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PaO2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(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r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=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-0,563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;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p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&lt;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0,05)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с наличием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постоянного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цианоза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в покое.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Цианоз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носогубного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треугольника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и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периферический цианоз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gramStart"/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при</w:t>
      </w:r>
      <w:proofErr w:type="gramEnd"/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беспокойства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="00E06EB1"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не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коррелировали с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SpO2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и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PaO2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.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Доказан</w:t>
      </w:r>
      <w:r w:rsidR="00E06EB1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uk-UA"/>
        </w:rPr>
        <w:t>о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отсутствие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маркерной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силы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для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бронхолегочной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дисплазии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PetCO2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 xml:space="preserve">в </w:t>
      </w:r>
      <w:proofErr w:type="spellStart"/>
      <w:r w:rsidR="00E06EB1"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выдыха</w:t>
      </w:r>
      <w:r w:rsidR="00E06EB1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uk-UA"/>
        </w:rPr>
        <w:t>емом</w:t>
      </w:r>
      <w:proofErr w:type="spellEnd"/>
      <w:r w:rsidR="00E06EB1"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воздухе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,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однако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повышенный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РаСО2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был</w:t>
      </w:r>
      <w:r w:rsidR="00E06EB1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uk-UA"/>
        </w:rPr>
        <w:t>о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характерным признаком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БЛД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(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KW H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(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n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= 96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) =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4,04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;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ранг -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4,04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; </w:t>
      </w:r>
      <w:proofErr w:type="gramStart"/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р</w:t>
      </w:r>
      <w:proofErr w:type="gramEnd"/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 xml:space="preserve"> =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0,044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).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Для детей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,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больных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БЛД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ни были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характерны нарушения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кислотно</w:t>
      </w:r>
      <w:r w:rsidRPr="001416AF">
        <w:rPr>
          <w:rStyle w:val="atn"/>
          <w:rFonts w:ascii="Times New Roman" w:hAnsi="Times New Roman" w:cs="Times New Roman"/>
          <w:color w:val="222222"/>
          <w:sz w:val="28"/>
          <w:szCs w:val="28"/>
        </w:rPr>
        <w:t>-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щелочного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состояния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крови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,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несмотря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на изменения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респираторного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компонента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регуляции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дыхания (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РaСO2),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что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свидетельствовало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о компенсации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респираторной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части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регуляции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кислотно</w:t>
      </w:r>
      <w:r w:rsidRPr="001416AF">
        <w:rPr>
          <w:rStyle w:val="atn"/>
          <w:rFonts w:ascii="Times New Roman" w:hAnsi="Times New Roman" w:cs="Times New Roman"/>
          <w:color w:val="222222"/>
          <w:sz w:val="28"/>
          <w:szCs w:val="28"/>
        </w:rPr>
        <w:t>-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щелочного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состояния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метаболическим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компонентом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.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Прогностическими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маркерами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неблагоприятного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прогноза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БЛД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считаем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SpO2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,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PaO2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,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вентиляционные</w:t>
      </w:r>
      <w:r w:rsidRPr="001416AF">
        <w:rPr>
          <w:rStyle w:val="atn"/>
          <w:rFonts w:ascii="Times New Roman" w:hAnsi="Times New Roman" w:cs="Times New Roman"/>
          <w:color w:val="222222"/>
          <w:sz w:val="28"/>
          <w:szCs w:val="28"/>
        </w:rPr>
        <w:t>-</w:t>
      </w:r>
      <w:proofErr w:type="spellStart"/>
      <w:r w:rsidRPr="001416AF">
        <w:rPr>
          <w:rFonts w:ascii="Times New Roman" w:hAnsi="Times New Roman" w:cs="Times New Roman"/>
          <w:color w:val="222222"/>
          <w:sz w:val="28"/>
          <w:szCs w:val="28"/>
        </w:rPr>
        <w:t>перфузионные</w:t>
      </w:r>
      <w:proofErr w:type="spellEnd"/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соотношения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СО2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и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уровень</w:t>
      </w:r>
      <w:proofErr w:type="gramStart"/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К</w:t>
      </w:r>
      <w:proofErr w:type="gramEnd"/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+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крови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у больных.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br/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</w:rPr>
        <w:t>Ключевые</w:t>
      </w:r>
      <w:r w:rsidRPr="001416AF">
        <w:rPr>
          <w:rFonts w:ascii="Times New Roman" w:hAnsi="Times New Roman" w:cs="Times New Roman"/>
          <w:b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</w:rPr>
        <w:t>слова</w:t>
      </w:r>
      <w:r w:rsidRPr="001416AF">
        <w:rPr>
          <w:rFonts w:ascii="Times New Roman" w:hAnsi="Times New Roman" w:cs="Times New Roman"/>
          <w:b/>
          <w:color w:val="222222"/>
          <w:sz w:val="28"/>
          <w:szCs w:val="28"/>
        </w:rPr>
        <w:t>: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бронхолегочная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дисплазия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,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кислотно</w:t>
      </w:r>
      <w:r w:rsidRPr="001416AF">
        <w:rPr>
          <w:rStyle w:val="atn"/>
          <w:rFonts w:ascii="Times New Roman" w:hAnsi="Times New Roman" w:cs="Times New Roman"/>
          <w:color w:val="222222"/>
          <w:sz w:val="28"/>
          <w:szCs w:val="28"/>
        </w:rPr>
        <w:t>-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щелочное состояние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крови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,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электролитный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баланс крови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 xml:space="preserve">,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</w:rPr>
        <w:t>газообмен</w:t>
      </w:r>
      <w:r w:rsidRPr="001416AF">
        <w:rPr>
          <w:rFonts w:ascii="Times New Roman" w:hAnsi="Times New Roman" w:cs="Times New Roman"/>
          <w:color w:val="222222"/>
          <w:sz w:val="28"/>
          <w:szCs w:val="28"/>
        </w:rPr>
        <w:t>.</w:t>
      </w:r>
    </w:p>
    <w:p w:rsidR="009C2004" w:rsidRPr="001416AF" w:rsidRDefault="009C2004" w:rsidP="001416AF">
      <w:pPr>
        <w:spacing w:after="0" w:line="36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uk-UA"/>
        </w:rPr>
      </w:pPr>
    </w:p>
    <w:p w:rsidR="009C2004" w:rsidRPr="001416AF" w:rsidRDefault="009C2004" w:rsidP="001416AF">
      <w:pPr>
        <w:spacing w:after="0" w:line="36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uk-UA"/>
        </w:rPr>
      </w:pPr>
    </w:p>
    <w:p w:rsidR="009C2004" w:rsidRPr="001416AF" w:rsidRDefault="009C2004" w:rsidP="001416AF">
      <w:pPr>
        <w:spacing w:after="0" w:line="36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uk-UA"/>
        </w:rPr>
      </w:pPr>
    </w:p>
    <w:p w:rsidR="00F43F61" w:rsidRPr="001416AF" w:rsidRDefault="00E06EB1" w:rsidP="001416AF">
      <w:pPr>
        <w:spacing w:after="0" w:line="360" w:lineRule="auto"/>
        <w:jc w:val="center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</w:pP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uk-UA"/>
        </w:rPr>
        <w:lastRenderedPageBreak/>
        <w:t>О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  <w:t>.</w:t>
      </w:r>
      <w:r w:rsidR="00F43F61"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L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  <w:t>.</w:t>
      </w:r>
      <w:r w:rsidR="00F43F61" w:rsidRPr="001416AF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proofErr w:type="spellStart"/>
      <w:r w:rsidR="00F43F61"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Logvinov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a</w:t>
      </w:r>
      <w:proofErr w:type="spellEnd"/>
      <w:r w:rsidR="00F43F61" w:rsidRPr="001416AF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r w:rsidR="00F43F61" w:rsidRPr="001416AF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br/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FEATURES</w:t>
      </w:r>
      <w:r w:rsidRPr="001416AF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ACID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  <w:t>-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BASE</w:t>
      </w:r>
      <w:r w:rsidRPr="001416AF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, </w:t>
      </w:r>
      <w:r w:rsidRPr="001416AF">
        <w:rPr>
          <w:rFonts w:ascii="Times New Roman" w:hAnsi="Times New Roman" w:cs="Times New Roman"/>
          <w:b/>
          <w:color w:val="222222"/>
          <w:sz w:val="28"/>
          <w:szCs w:val="28"/>
          <w:lang w:val="en"/>
        </w:rPr>
        <w:t>ELECTROLYTE</w:t>
      </w:r>
      <w:r w:rsidRPr="001416AF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AND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GAS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EXCHANGE</w:t>
      </w:r>
      <w:r w:rsidRPr="001416AF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OF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BLOOD</w:t>
      </w:r>
      <w:r w:rsidRPr="001416AF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CHILDREN</w:t>
      </w:r>
      <w:r w:rsidRPr="001416AF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BRONCHOPULMONARY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DYSPLASIA</w:t>
      </w:r>
      <w:r w:rsidRPr="001416AF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r w:rsidR="00F43F61" w:rsidRPr="001416AF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br/>
      </w:r>
      <w:r w:rsidR="00F43F61"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Kharkiv</w:t>
      </w:r>
      <w:r w:rsidR="00F43F61"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r w:rsidR="00F43F61"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National</w:t>
      </w:r>
      <w:r w:rsidR="00F43F61"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r w:rsidR="00F43F61"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Medical</w:t>
      </w:r>
      <w:r w:rsidR="00F43F61"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r w:rsidR="00F43F61"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University</w:t>
      </w:r>
    </w:p>
    <w:p w:rsidR="001416AF" w:rsidRDefault="00F43F61" w:rsidP="001416AF">
      <w:pPr>
        <w:spacing w:after="0" w:line="36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</w:pP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Summary: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The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620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surveys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premature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aged 1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month to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36 months: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491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examinations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children diagnosed with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 dysplasia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premature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129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observations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which were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respiratory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disorders, but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did not form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 dysplasia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.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 characteristic feature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gas exchange in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children with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were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low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SpO2 (KW H (n =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620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=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105.26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rank -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10.04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p =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0.0001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and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PaO2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(KW H (n =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96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=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10.85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;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rank -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3.29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;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 = 0.001)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reflecting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 violation of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blood oxygenation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 lungs.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Proved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correlation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SpO2 (r = -0,432; p &lt;0</w:t>
      </w:r>
      <w:proofErr w:type="gramStart"/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,05</w:t>
      </w:r>
      <w:proofErr w:type="gramEnd"/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)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PaO2 (r = -0,563; p &lt;0,05)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with the presence of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permanent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cyanosis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at rest.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Cyanosis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nas</w:t>
      </w:r>
      <w:r w:rsidR="001416AF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al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triangle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peripheral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cyanosis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during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anxiety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did not correlate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with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SpO2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PaO2.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Proved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lack of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strength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marker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for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 dysplasia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PetCO2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 air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but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increased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PaCO2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 characteristic feature of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(KW H (n =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96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=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4.04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rank -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4.04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p =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0.044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).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For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children with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were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characterized by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violations of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acid-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base balance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blood,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despite the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changes in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respiratory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component of the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regulation of respiration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</w:t>
      </w:r>
      <w:r w:rsidR="001416AF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>Pa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SO2), indicating a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compensation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respiratory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regulation of acid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-base balance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metabolic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component.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Prognostic </w:t>
      </w:r>
      <w:proofErr w:type="gramStart"/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marker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unfavorable prognosis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416AF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were</w:t>
      </w:r>
      <w:proofErr w:type="gramEnd"/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SpO2, PaO2,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ventilation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-perfusion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ratio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CO2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level of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K +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blood</w:t>
      </w:r>
      <w:r w:rsidR="009C2004"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9C2004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patients.</w:t>
      </w:r>
    </w:p>
    <w:p w:rsidR="00F43F61" w:rsidRPr="001416AF" w:rsidRDefault="009C2004" w:rsidP="001416AF">
      <w:pPr>
        <w:spacing w:after="0" w:line="36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1416A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Keywords: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1416AF"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 dysplasia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,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acid-base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status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blood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electrolyte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status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blood</w:t>
      </w:r>
      <w:r w:rsidRPr="001416A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1416AF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gas exchange.</w:t>
      </w:r>
    </w:p>
    <w:p w:rsidR="00F43F61" w:rsidRPr="001416AF" w:rsidRDefault="00F43F61" w:rsidP="001416AF">
      <w:pPr>
        <w:spacing w:after="0" w:line="36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uk-UA"/>
        </w:rPr>
      </w:pPr>
    </w:p>
    <w:p w:rsidR="00576CA7" w:rsidRPr="001416AF" w:rsidRDefault="00037A05" w:rsidP="001416A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6AF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яжкість бронхолегеневої дисплазії </w:t>
      </w:r>
      <w:r w:rsidR="0083140C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(БЛД) </w:t>
      </w:r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>визначається киснезалежністю хворого [</w:t>
      </w:r>
      <w:r w:rsidR="00250086" w:rsidRPr="001416AF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DF675B" w:rsidRPr="001416AF">
        <w:rPr>
          <w:rFonts w:ascii="Times New Roman" w:hAnsi="Times New Roman" w:cs="Times New Roman"/>
          <w:sz w:val="28"/>
          <w:szCs w:val="28"/>
          <w:lang w:val="uk-UA"/>
        </w:rPr>
        <w:t>,2</w:t>
      </w:r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].  </w:t>
      </w:r>
      <w:r w:rsidR="0083140C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Хворі на тяжку і </w:t>
      </w:r>
      <w:proofErr w:type="spellStart"/>
      <w:r w:rsidR="0083140C" w:rsidRPr="001416AF">
        <w:rPr>
          <w:rFonts w:ascii="Times New Roman" w:hAnsi="Times New Roman" w:cs="Times New Roman"/>
          <w:sz w:val="28"/>
          <w:szCs w:val="28"/>
          <w:lang w:val="uk-UA"/>
        </w:rPr>
        <w:t>середньотяжку</w:t>
      </w:r>
      <w:proofErr w:type="spellEnd"/>
      <w:r w:rsidR="0083140C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БЛД </w:t>
      </w:r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не здатні в </w:t>
      </w:r>
      <w:proofErr w:type="spellStart"/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>постнеонатальному</w:t>
      </w:r>
      <w:proofErr w:type="spellEnd"/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періоді до ефективної дифузії газів при </w:t>
      </w:r>
      <w:r w:rsidR="00576CA7" w:rsidRPr="001416AF">
        <w:rPr>
          <w:rFonts w:ascii="Times New Roman" w:hAnsi="Times New Roman" w:cs="Times New Roman"/>
          <w:sz w:val="28"/>
          <w:szCs w:val="28"/>
          <w:lang w:val="en-US"/>
        </w:rPr>
        <w:t>FiO</w:t>
      </w:r>
      <w:r w:rsidR="00576CA7"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2 </w:t>
      </w:r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21%</w:t>
      </w:r>
      <w:r w:rsidR="00DF675B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9F008B" w:rsidRPr="009F008B">
        <w:rPr>
          <w:rFonts w:ascii="Times New Roman" w:hAnsi="Times New Roman" w:cs="Times New Roman"/>
          <w:sz w:val="28"/>
          <w:szCs w:val="28"/>
        </w:rPr>
        <w:t>2,</w:t>
      </w:r>
      <w:r w:rsidR="00DF675B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3]. </w:t>
      </w:r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У цієї категорії дітей можливий розвиток хронічної гіпоксії  органів та тканин, яка звичайно веде до активації </w:t>
      </w:r>
      <w:proofErr w:type="spellStart"/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>фосфофруктокінази</w:t>
      </w:r>
      <w:proofErr w:type="spellEnd"/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, збільшення </w:t>
      </w:r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пропускної здатності анаеробного гліколізу, накопиченню молочної та </w:t>
      </w:r>
      <w:proofErr w:type="spellStart"/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>піровіноградної</w:t>
      </w:r>
      <w:proofErr w:type="spellEnd"/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кислот</w:t>
      </w:r>
      <w:r w:rsidR="00A5102B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623220" w:rsidRPr="00623220">
        <w:rPr>
          <w:rFonts w:ascii="Times New Roman" w:hAnsi="Times New Roman" w:cs="Times New Roman"/>
          <w:sz w:val="28"/>
          <w:szCs w:val="28"/>
          <w:lang w:val="uk-UA"/>
        </w:rPr>
        <w:t>1,3</w:t>
      </w:r>
      <w:r w:rsidR="00A5102B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Типовою реакцією тучних клітин і тромбоцитів на розвиток гіпоксії та ацидозу вважається їх  </w:t>
      </w:r>
      <w:proofErr w:type="spellStart"/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>дегрануляція</w:t>
      </w:r>
      <w:proofErr w:type="spellEnd"/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з надлишковим викидом прозапальних медіаторів, підвищення проникност</w:t>
      </w:r>
      <w:r w:rsidR="00840DBA" w:rsidRPr="001416AF">
        <w:rPr>
          <w:rFonts w:ascii="Times New Roman" w:hAnsi="Times New Roman" w:cs="Times New Roman"/>
          <w:sz w:val="28"/>
          <w:szCs w:val="28"/>
          <w:lang w:val="uk-UA"/>
        </w:rPr>
        <w:t>і біологічних мембран, активацією</w:t>
      </w:r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процесів </w:t>
      </w:r>
      <w:proofErr w:type="spellStart"/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>вільнорадікального</w:t>
      </w:r>
      <w:proofErr w:type="spellEnd"/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окислення. В результаті гіпоксії виникає дезорганізація цитоплазматичних, </w:t>
      </w:r>
      <w:proofErr w:type="spellStart"/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>лізосомальних</w:t>
      </w:r>
      <w:proofErr w:type="spellEnd"/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>мотохондріальних</w:t>
      </w:r>
      <w:proofErr w:type="spellEnd"/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 мембран. У відповідь на дезорганізацію звичайно надлишково активуються </w:t>
      </w:r>
      <w:proofErr w:type="spellStart"/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>цитокіни</w:t>
      </w:r>
      <w:proofErr w:type="spellEnd"/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регенерації, які здатні до підтримання хронічного запалення у трансформації у фібр</w:t>
      </w:r>
      <w:r w:rsidR="00DA56A9" w:rsidRPr="001416AF">
        <w:rPr>
          <w:rFonts w:ascii="Times New Roman" w:hAnsi="Times New Roman" w:cs="Times New Roman"/>
          <w:sz w:val="28"/>
          <w:szCs w:val="28"/>
          <w:lang w:val="uk-UA"/>
        </w:rPr>
        <w:t>оз, а саме трансформуючий ростовий фактор (</w:t>
      </w:r>
      <w:r w:rsidR="00DA56A9" w:rsidRPr="001416AF">
        <w:rPr>
          <w:rFonts w:ascii="Times New Roman" w:hAnsi="Times New Roman" w:cs="Times New Roman"/>
          <w:sz w:val="28"/>
          <w:szCs w:val="28"/>
          <w:lang w:val="en-US"/>
        </w:rPr>
        <w:t>TGFβ</w:t>
      </w:r>
      <w:r w:rsidR="00DA56A9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1) та судинний </w:t>
      </w:r>
      <w:proofErr w:type="spellStart"/>
      <w:r w:rsidR="00DA56A9" w:rsidRPr="001416AF">
        <w:rPr>
          <w:rFonts w:ascii="Times New Roman" w:hAnsi="Times New Roman" w:cs="Times New Roman"/>
          <w:sz w:val="28"/>
          <w:szCs w:val="28"/>
          <w:lang w:val="uk-UA"/>
        </w:rPr>
        <w:t>ендотеліальний</w:t>
      </w:r>
      <w:proofErr w:type="spellEnd"/>
      <w:r w:rsidR="00DA56A9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фактор росту (</w:t>
      </w:r>
      <w:r w:rsidR="00DA56A9" w:rsidRPr="001416AF">
        <w:rPr>
          <w:rFonts w:ascii="Times New Roman" w:hAnsi="Times New Roman" w:cs="Times New Roman"/>
          <w:sz w:val="28"/>
          <w:szCs w:val="28"/>
          <w:lang w:val="en-US"/>
        </w:rPr>
        <w:t>VEGF</w:t>
      </w:r>
      <w:r w:rsidR="00DA56A9" w:rsidRPr="001416AF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C1D63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623220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623220" w:rsidRPr="00623220">
        <w:rPr>
          <w:rFonts w:ascii="Times New Roman" w:hAnsi="Times New Roman" w:cs="Times New Roman"/>
          <w:sz w:val="28"/>
          <w:szCs w:val="28"/>
          <w:lang w:val="uk-UA"/>
        </w:rPr>
        <w:t>,5,6,7</w:t>
      </w:r>
      <w:r w:rsidR="005C1D63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гіпоксія та ацидоз є не тільки індикаторами  тяжкості захворювання, може бути, і чинниками несприятливого прогнозу бронхолегеневої дисплазії. Проте, вплив параметрів  кислотно-лужного стану крові на ремоделювання бронхів і  легеневої тканини  та відносна вага  гіпоксії та ацидозу в прогнозі бронхолегеневої дисплазії, досі чітко не визначені. </w:t>
      </w:r>
    </w:p>
    <w:p w:rsidR="00A86316" w:rsidRPr="001416AF" w:rsidRDefault="00A86316" w:rsidP="001416A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416AF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Мета дослідження:</w:t>
      </w:r>
      <w:r w:rsidRPr="001416A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E6DC5" w:rsidRPr="001416A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удосконалення діагностики </w:t>
      </w:r>
      <w:r w:rsidR="009E7356" w:rsidRPr="001416A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прогнозу </w:t>
      </w:r>
      <w:r w:rsidR="00DE6DC5" w:rsidRPr="001416A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бронхолегеневої дисплазії шляхом визначення маркерної ролі </w:t>
      </w:r>
      <w:r w:rsidR="00DE6DC5" w:rsidRPr="001416AF">
        <w:rPr>
          <w:rFonts w:ascii="Times New Roman" w:hAnsi="Times New Roman" w:cs="Times New Roman"/>
          <w:sz w:val="28"/>
          <w:szCs w:val="28"/>
          <w:lang w:val="uk-UA"/>
        </w:rPr>
        <w:t>кислотно-лужного, електролітного станів крові та газообміну дітей з бронхолегеневою дисплазією</w:t>
      </w:r>
      <w:r w:rsidR="008B1ABA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ED5A41" w:rsidRPr="001416AF" w:rsidRDefault="008B1ABA" w:rsidP="001416A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6AF">
        <w:rPr>
          <w:rFonts w:ascii="Times New Roman" w:hAnsi="Times New Roman" w:cs="Times New Roman"/>
          <w:b/>
          <w:sz w:val="28"/>
          <w:szCs w:val="28"/>
          <w:lang w:val="uk-UA"/>
        </w:rPr>
        <w:t>Матеріали та методи: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проводилося на кафедрі педіатрії №1 та неонатології  Харківського національного медичного університету (зав. кафедри - Г.С.</w:t>
      </w:r>
      <w:proofErr w:type="spellStart"/>
      <w:r w:rsidRPr="001416AF">
        <w:rPr>
          <w:rFonts w:ascii="Times New Roman" w:hAnsi="Times New Roman" w:cs="Times New Roman"/>
          <w:sz w:val="28"/>
          <w:szCs w:val="28"/>
          <w:lang w:val="uk-UA"/>
        </w:rPr>
        <w:t>Сенаторова</w:t>
      </w:r>
      <w:proofErr w:type="spellEnd"/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) у Обласному центрі діагностики та лікування бронхолегеневої дисплазії у дітей Харківської обласної дитячої лікарні (головний лікар - Г.Р.Муратов). </w:t>
      </w:r>
      <w:r w:rsidR="00B60A22" w:rsidRPr="001416A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Для </w:t>
      </w:r>
      <w:proofErr w:type="spellStart"/>
      <w:r w:rsidR="00B60A22" w:rsidRPr="001416A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моніторування</w:t>
      </w:r>
      <w:proofErr w:type="spellEnd"/>
      <w:r w:rsidR="00B60A22" w:rsidRPr="001416A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60A22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відсоткового вмісту оксигемоглобіну в артеріальної крові  </w:t>
      </w:r>
      <w:r w:rsidR="00B60A22" w:rsidRPr="001416A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нами була використана пульсоксиметрія – </w:t>
      </w:r>
      <w:proofErr w:type="spellStart"/>
      <w:r w:rsidR="00B60A22" w:rsidRPr="001416A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неінвазивний</w:t>
      </w:r>
      <w:proofErr w:type="spellEnd"/>
      <w:r w:rsidR="00B60A22" w:rsidRPr="001416A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метод,  що відповідає вимогам забезпечення повної безпеки обстеження, його комфортності, оперативності при збереженні високої достовірності результатів вимірювань. </w:t>
      </w:r>
      <w:proofErr w:type="spellStart"/>
      <w:r w:rsidR="00B60A22" w:rsidRPr="001416AF">
        <w:rPr>
          <w:rFonts w:ascii="Times New Roman" w:hAnsi="Times New Roman" w:cs="Times New Roman"/>
          <w:sz w:val="28"/>
          <w:szCs w:val="28"/>
          <w:lang w:val="uk-UA"/>
        </w:rPr>
        <w:t>Пульсоксиметрію</w:t>
      </w:r>
      <w:proofErr w:type="spellEnd"/>
      <w:r w:rsidR="00B60A22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проводили дітям з бронхолегеневою дисплазією в періоді ремісії </w:t>
      </w:r>
      <w:r w:rsidR="00B60A22" w:rsidRPr="001416A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захворювання. Пацієнтам групи порівняння дослідження проводилось за відсутності захворювання. У хворих на БЛД легкого ступеня тяжкості та обстежених групи порівняння пульсоксиметрія проводилась у спокої при  </w:t>
      </w:r>
      <w:r w:rsidR="00B60A22" w:rsidRPr="001416AF">
        <w:rPr>
          <w:rFonts w:ascii="Times New Roman" w:hAnsi="Times New Roman" w:cs="Times New Roman"/>
          <w:sz w:val="28"/>
          <w:szCs w:val="28"/>
          <w:lang w:val="en-US"/>
        </w:rPr>
        <w:t>FiO</w:t>
      </w:r>
      <w:r w:rsidR="00B60A22"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2 </w:t>
      </w:r>
      <w:r w:rsidR="00B60A22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21%. У дітей з тяжким і середньо тяжким ступенями тяжкості БЛД сатурація гемоглобіну артеріальної крові киснем вимірювалась на протязі 5 хвилин після переводу на дихання кімнатним повітрям. Аналізувався середній показник із декількох вимірювань. При падінні </w:t>
      </w:r>
      <w:proofErr w:type="spellStart"/>
      <w:r w:rsidR="00B60A22" w:rsidRPr="001416AF">
        <w:rPr>
          <w:rFonts w:ascii="Times New Roman" w:hAnsi="Times New Roman" w:cs="Times New Roman"/>
          <w:sz w:val="28"/>
          <w:szCs w:val="28"/>
          <w:lang w:val="en-US"/>
        </w:rPr>
        <w:t>SpO</w:t>
      </w:r>
      <w:proofErr w:type="spellEnd"/>
      <w:r w:rsidR="00B60A22"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2 </w:t>
      </w:r>
      <w:r w:rsidR="00B60A22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нижче 88% дитина з БЛД  отримувала респіраторну підтримку достроково. Отримано 620 щорічних вимірювань </w:t>
      </w:r>
      <w:proofErr w:type="spellStart"/>
      <w:r w:rsidR="00B60A22" w:rsidRPr="001416AF">
        <w:rPr>
          <w:rFonts w:ascii="Times New Roman" w:hAnsi="Times New Roman" w:cs="Times New Roman"/>
          <w:sz w:val="28"/>
          <w:szCs w:val="28"/>
          <w:lang w:val="en-US"/>
        </w:rPr>
        <w:t>SpO</w:t>
      </w:r>
      <w:proofErr w:type="spellEnd"/>
      <w:r w:rsidR="00B60A22"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B60A22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B60A22"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 </w:t>
      </w:r>
      <w:r w:rsidR="00B60A22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пацієнтів 1 до 36 місяців корегованого віку. Серед них, 491 (79,1±1,63%) </w:t>
      </w:r>
      <w:proofErr w:type="spellStart"/>
      <w:r w:rsidR="00B60A22" w:rsidRPr="001416AF">
        <w:rPr>
          <w:rFonts w:ascii="Times New Roman" w:hAnsi="Times New Roman" w:cs="Times New Roman"/>
          <w:sz w:val="28"/>
          <w:szCs w:val="28"/>
          <w:lang w:val="uk-UA"/>
        </w:rPr>
        <w:t>спостереженн</w:t>
      </w:r>
      <w:r w:rsidR="009E7356" w:rsidRPr="001416AF">
        <w:rPr>
          <w:rFonts w:ascii="Times New Roman" w:hAnsi="Times New Roman" w:cs="Times New Roman"/>
          <w:sz w:val="28"/>
          <w:szCs w:val="28"/>
          <w:lang w:val="uk-UA"/>
        </w:rPr>
        <w:t>ь</w:t>
      </w:r>
      <w:proofErr w:type="spellEnd"/>
      <w:r w:rsidR="00B60A22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 пацієнтів основної групи та 129 (20,8±1,63%) обстежень дітей групи порівняння. Вміст вуглекислого газу у повітрі,що видихалося вимірювався методом </w:t>
      </w:r>
      <w:proofErr w:type="spellStart"/>
      <w:r w:rsidR="00B60A22" w:rsidRPr="001416AF">
        <w:rPr>
          <w:rFonts w:ascii="Times New Roman" w:hAnsi="Times New Roman" w:cs="Times New Roman"/>
          <w:sz w:val="28"/>
          <w:szCs w:val="28"/>
          <w:lang w:val="uk-UA"/>
        </w:rPr>
        <w:t>капнометрії</w:t>
      </w:r>
      <w:proofErr w:type="spellEnd"/>
      <w:r w:rsidR="00B60A22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. Показники пульсоксиметрії та </w:t>
      </w:r>
      <w:proofErr w:type="spellStart"/>
      <w:r w:rsidR="00B60A22" w:rsidRPr="001416AF">
        <w:rPr>
          <w:rFonts w:ascii="Times New Roman" w:hAnsi="Times New Roman" w:cs="Times New Roman"/>
          <w:sz w:val="28"/>
          <w:szCs w:val="28"/>
          <w:lang w:val="uk-UA"/>
        </w:rPr>
        <w:t>капнометрії</w:t>
      </w:r>
      <w:proofErr w:type="spellEnd"/>
      <w:r w:rsidR="00B60A22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були порівняні із результатами дослідження парціального тиску кисню та вуглекислого газу у альвеолярній  крові. В зв’язку із дотриманням вимог та норм, типових положень з питань етики МОЗ України № 690 від 23.09.2009 р., у відповідності до принципів нормативних документів і законів України щодо мінімальних психологічних втрат з боку пацієнтів, дослідження парціального тиску газів, у повітрі що видихалося, кислотно-лужного стану альвеолярної крові, електролітів, рівні </w:t>
      </w:r>
      <w:proofErr w:type="spellStart"/>
      <w:r w:rsidR="00B60A22" w:rsidRPr="001416AF">
        <w:rPr>
          <w:rFonts w:ascii="Times New Roman" w:hAnsi="Times New Roman" w:cs="Times New Roman"/>
          <w:sz w:val="28"/>
          <w:szCs w:val="28"/>
          <w:lang w:val="uk-UA"/>
        </w:rPr>
        <w:t>трансформуючого</w:t>
      </w:r>
      <w:proofErr w:type="spellEnd"/>
      <w:r w:rsidR="00B60A22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фактору росту –β1 і судинного </w:t>
      </w:r>
      <w:proofErr w:type="spellStart"/>
      <w:r w:rsidR="00B60A22" w:rsidRPr="001416AF">
        <w:rPr>
          <w:rFonts w:ascii="Times New Roman" w:hAnsi="Times New Roman" w:cs="Times New Roman"/>
          <w:sz w:val="28"/>
          <w:szCs w:val="28"/>
          <w:lang w:val="uk-UA"/>
        </w:rPr>
        <w:t>ендотеліальног</w:t>
      </w:r>
      <w:r w:rsidR="009E7356" w:rsidRPr="001416AF">
        <w:rPr>
          <w:rFonts w:ascii="Times New Roman" w:hAnsi="Times New Roman" w:cs="Times New Roman"/>
          <w:sz w:val="28"/>
          <w:szCs w:val="28"/>
          <w:lang w:val="uk-UA"/>
        </w:rPr>
        <w:t>о</w:t>
      </w:r>
      <w:proofErr w:type="spellEnd"/>
      <w:r w:rsidR="009E7356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фактору росту венозної крові </w:t>
      </w:r>
      <w:r w:rsidR="00B60A22" w:rsidRPr="001416AF">
        <w:rPr>
          <w:rFonts w:ascii="Times New Roman" w:hAnsi="Times New Roman" w:cs="Times New Roman"/>
          <w:sz w:val="28"/>
          <w:szCs w:val="28"/>
          <w:lang w:val="uk-UA"/>
        </w:rPr>
        <w:t>досліджувались у вибірки пацієнтів із генеральної сукупності, в яку входили 96 обстежених. Серед н</w:t>
      </w:r>
      <w:r w:rsidR="009D73A9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их, 85 (88,4±3,3%) </w:t>
      </w:r>
      <w:proofErr w:type="spellStart"/>
      <w:r w:rsidR="009D73A9" w:rsidRPr="001416AF">
        <w:rPr>
          <w:rFonts w:ascii="Times New Roman" w:hAnsi="Times New Roman" w:cs="Times New Roman"/>
          <w:sz w:val="28"/>
          <w:szCs w:val="28"/>
          <w:lang w:val="uk-UA"/>
        </w:rPr>
        <w:t>спостереженнь</w:t>
      </w:r>
      <w:proofErr w:type="spellEnd"/>
      <w:r w:rsidR="00B60A22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 пацієнтів основної групи та 11 (11,6±3,3%) обстежень дітей групи порівняння.  Критерій </w:t>
      </w:r>
      <w:proofErr w:type="spellStart"/>
      <w:r w:rsidR="00B60A22" w:rsidRPr="001416AF">
        <w:rPr>
          <w:rFonts w:ascii="Times New Roman" w:hAnsi="Times New Roman" w:cs="Times New Roman"/>
          <w:sz w:val="28"/>
          <w:szCs w:val="28"/>
          <w:lang w:val="uk-UA"/>
        </w:rPr>
        <w:t>Пірсона</w:t>
      </w:r>
      <w:proofErr w:type="spellEnd"/>
      <w:r w:rsidR="00B60A22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з  корекцією </w:t>
      </w:r>
      <w:proofErr w:type="spellStart"/>
      <w:r w:rsidR="00B60A22" w:rsidRPr="001416AF">
        <w:rPr>
          <w:rFonts w:ascii="Times New Roman" w:hAnsi="Times New Roman" w:cs="Times New Roman"/>
          <w:sz w:val="28"/>
          <w:szCs w:val="28"/>
          <w:lang w:val="uk-UA"/>
        </w:rPr>
        <w:t>Йєтеса</w:t>
      </w:r>
      <w:proofErr w:type="spellEnd"/>
      <w:r w:rsidR="00B60A22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довів  відсутність різниці в розподілу вибірки при порівнянні з генеральною сукупністю (χ2 = 4,04; р = 0,044).  У вибірку не входили діти з повторними вимірюваннями. Структура вибірки відповідала генеральній сукупності за формою (χ2 = 3,64; р = 0,034) та тяжкістю БЛД (χ2 = 3,9; р = 0,039). Так доведена повна відповідність вибірки генеральній сукупності. Порівняння між основною групою та групою порівняння проводився за допомогою методів обліку </w:t>
      </w:r>
      <w:r w:rsidR="00B60A22" w:rsidRPr="001416AF">
        <w:rPr>
          <w:rFonts w:ascii="Times New Roman" w:hAnsi="Times New Roman" w:cs="Times New Roman"/>
          <w:sz w:val="28"/>
          <w:szCs w:val="28"/>
          <w:lang w:val="uk-UA"/>
        </w:rPr>
        <w:lastRenderedPageBreak/>
        <w:t>незалежних змінних.</w:t>
      </w:r>
      <w:r w:rsidR="00ED5A41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>Статистична обробка даних здійснювалась за допомогою програми «</w:t>
      </w:r>
      <w:proofErr w:type="spellStart"/>
      <w:r w:rsidRPr="001416AF">
        <w:rPr>
          <w:rFonts w:ascii="Times New Roman" w:hAnsi="Times New Roman" w:cs="Times New Roman"/>
          <w:sz w:val="28"/>
          <w:szCs w:val="28"/>
          <w:lang w:val="en-US"/>
        </w:rPr>
        <w:t>Statistica</w:t>
      </w:r>
      <w:proofErr w:type="spellEnd"/>
      <w:r w:rsidR="00ED5A41" w:rsidRPr="001416AF">
        <w:rPr>
          <w:rFonts w:ascii="Times New Roman" w:hAnsi="Times New Roman" w:cs="Times New Roman"/>
          <w:sz w:val="28"/>
          <w:szCs w:val="28"/>
          <w:lang w:val="uk-UA"/>
        </w:rPr>
        <w:t>-6».</w:t>
      </w:r>
    </w:p>
    <w:p w:rsidR="00576CA7" w:rsidRPr="001416AF" w:rsidRDefault="00ED5A41" w:rsidP="001416A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6AF">
        <w:rPr>
          <w:rFonts w:ascii="Times New Roman" w:hAnsi="Times New Roman" w:cs="Times New Roman"/>
          <w:b/>
          <w:sz w:val="28"/>
          <w:szCs w:val="28"/>
          <w:lang w:val="uk-UA"/>
        </w:rPr>
        <w:t>Результати та їх обговорення: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У дітей основної групи </w:t>
      </w:r>
      <w:proofErr w:type="spellStart"/>
      <w:r w:rsidR="00576CA7" w:rsidRPr="001416AF">
        <w:rPr>
          <w:rFonts w:ascii="Times New Roman" w:hAnsi="Times New Roman" w:cs="Times New Roman"/>
          <w:sz w:val="28"/>
          <w:szCs w:val="28"/>
          <w:lang w:val="en-US"/>
        </w:rPr>
        <w:t>SpO</w:t>
      </w:r>
      <w:proofErr w:type="spellEnd"/>
      <w:r w:rsidR="00576CA7"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C95496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складала 93</w:t>
      </w:r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>,23±0,2%, що було нижче ніж у дітей групи порівняння  (9</w:t>
      </w:r>
      <w:r w:rsidR="00C95496" w:rsidRPr="001416AF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5737F" w:rsidRPr="001416AF">
        <w:rPr>
          <w:rFonts w:ascii="Times New Roman" w:hAnsi="Times New Roman" w:cs="Times New Roman"/>
          <w:sz w:val="28"/>
          <w:szCs w:val="28"/>
          <w:lang w:val="uk-UA"/>
        </w:rPr>
        <w:t>48</w:t>
      </w:r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>±0,</w:t>
      </w:r>
      <w:r w:rsidR="0055737F" w:rsidRPr="001416AF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%; р=0,01). В генеральній сукупності рівень </w:t>
      </w:r>
      <w:proofErr w:type="spellStart"/>
      <w:r w:rsidR="00576CA7" w:rsidRPr="001416AF">
        <w:rPr>
          <w:rFonts w:ascii="Times New Roman" w:hAnsi="Times New Roman" w:cs="Times New Roman"/>
          <w:sz w:val="28"/>
          <w:szCs w:val="28"/>
          <w:lang w:val="en-US"/>
        </w:rPr>
        <w:t>SpO</w:t>
      </w:r>
      <w:proofErr w:type="spellEnd"/>
      <w:r w:rsidR="00576CA7"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2 </w:t>
      </w:r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був маркерним щодо бронхолегеневої дисплазії (KW H (n=620) = 105,26; ранг – 10,04; р = 0,0001).  Доведено, що </w:t>
      </w:r>
      <w:proofErr w:type="spellStart"/>
      <w:r w:rsidR="00576CA7" w:rsidRPr="001416AF">
        <w:rPr>
          <w:rFonts w:ascii="Times New Roman" w:hAnsi="Times New Roman" w:cs="Times New Roman"/>
          <w:sz w:val="28"/>
          <w:szCs w:val="28"/>
          <w:lang w:val="en-US"/>
        </w:rPr>
        <w:t>SpO</w:t>
      </w:r>
      <w:proofErr w:type="spellEnd"/>
      <w:r w:rsidR="00576CA7"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залежала від тяжкості захворювання (</w:t>
      </w:r>
      <w:r w:rsidR="00576CA7" w:rsidRPr="001416AF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=0,811; </w:t>
      </w:r>
      <w:r w:rsidR="00576CA7" w:rsidRPr="001416AF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&lt;0,05).   Низька </w:t>
      </w:r>
      <w:proofErr w:type="spellStart"/>
      <w:r w:rsidR="00576CA7" w:rsidRPr="001416AF">
        <w:rPr>
          <w:rFonts w:ascii="Times New Roman" w:hAnsi="Times New Roman" w:cs="Times New Roman"/>
          <w:sz w:val="28"/>
          <w:szCs w:val="28"/>
          <w:lang w:val="en-US"/>
        </w:rPr>
        <w:t>SpO</w:t>
      </w:r>
      <w:proofErr w:type="spellEnd"/>
      <w:r w:rsidR="00576CA7"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2 </w:t>
      </w:r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була </w:t>
      </w:r>
      <w:proofErr w:type="spellStart"/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>предиктором</w:t>
      </w:r>
      <w:proofErr w:type="spellEnd"/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 летальності від бронхолегеневої дисплазії (KW H (n=491) = 65,25; ранг – 7,9; р = 0,0001). </w:t>
      </w:r>
    </w:p>
    <w:p w:rsidR="00576CA7" w:rsidRPr="001416AF" w:rsidRDefault="00576CA7" w:rsidP="001416A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аналізу дихальних газів у альвеолярної крові пацієнтів основної групи і групи порівняння представлені у табл. </w:t>
      </w:r>
    </w:p>
    <w:p w:rsidR="00576CA7" w:rsidRPr="001416AF" w:rsidRDefault="00576CA7" w:rsidP="006D704A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Таблиця </w:t>
      </w:r>
    </w:p>
    <w:p w:rsidR="00576CA7" w:rsidRPr="001416AF" w:rsidRDefault="00576CA7" w:rsidP="006D704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416AF">
        <w:rPr>
          <w:rFonts w:ascii="Times New Roman" w:hAnsi="Times New Roman" w:cs="Times New Roman"/>
          <w:sz w:val="28"/>
          <w:szCs w:val="28"/>
          <w:lang w:val="uk-UA"/>
        </w:rPr>
        <w:t>Результати дослідження газів, кислотно-лужного стану та електролітів альвеолярної крові у дітей з БЛД  (основна група; n=85) та пацієнтів, які народжені недоношеними, мали дихальні розлади в ранньому неонатальному періоді, але не сформували БЛД (група порівняння; n=11)</w:t>
      </w:r>
    </w:p>
    <w:tbl>
      <w:tblPr>
        <w:tblStyle w:val="a3"/>
        <w:tblW w:w="9464" w:type="dxa"/>
        <w:tblLook w:val="04A0" w:firstRow="1" w:lastRow="0" w:firstColumn="1" w:lastColumn="0" w:noHBand="0" w:noVBand="1"/>
      </w:tblPr>
      <w:tblGrid>
        <w:gridCol w:w="3936"/>
        <w:gridCol w:w="2551"/>
        <w:gridCol w:w="2977"/>
      </w:tblGrid>
      <w:tr w:rsidR="00576CA7" w:rsidRPr="001416AF" w:rsidTr="00CA5F88">
        <w:tc>
          <w:tcPr>
            <w:tcW w:w="3936" w:type="dxa"/>
            <w:vMerge w:val="restart"/>
          </w:tcPr>
          <w:p w:rsidR="00576CA7" w:rsidRPr="001416AF" w:rsidRDefault="00576CA7" w:rsidP="006D70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Показники</w:t>
            </w:r>
          </w:p>
        </w:tc>
        <w:tc>
          <w:tcPr>
            <w:tcW w:w="2551" w:type="dxa"/>
          </w:tcPr>
          <w:p w:rsidR="00576CA7" w:rsidRPr="001416AF" w:rsidRDefault="00576CA7" w:rsidP="006D70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Основна</w:t>
            </w:r>
          </w:p>
          <w:p w:rsidR="00576CA7" w:rsidRPr="001416AF" w:rsidRDefault="00576CA7" w:rsidP="006D70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група</w:t>
            </w:r>
          </w:p>
          <w:p w:rsidR="00576CA7" w:rsidRPr="001416AF" w:rsidRDefault="00576CA7" w:rsidP="006D70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n=85</w:t>
            </w:r>
          </w:p>
        </w:tc>
        <w:tc>
          <w:tcPr>
            <w:tcW w:w="2977" w:type="dxa"/>
          </w:tcPr>
          <w:p w:rsidR="00576CA7" w:rsidRPr="001416AF" w:rsidRDefault="00576CA7" w:rsidP="006D70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Група</w:t>
            </w:r>
          </w:p>
          <w:p w:rsidR="00576CA7" w:rsidRPr="001416AF" w:rsidRDefault="00576CA7" w:rsidP="006D70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порівняння</w:t>
            </w:r>
          </w:p>
          <w:p w:rsidR="00576CA7" w:rsidRPr="001416AF" w:rsidRDefault="00576CA7" w:rsidP="006D70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n=11</w:t>
            </w:r>
          </w:p>
        </w:tc>
      </w:tr>
      <w:tr w:rsidR="00576CA7" w:rsidRPr="001416AF" w:rsidTr="00CA5F88">
        <w:tc>
          <w:tcPr>
            <w:tcW w:w="3936" w:type="dxa"/>
            <w:vMerge/>
          </w:tcPr>
          <w:p w:rsidR="00576CA7" w:rsidRPr="001416AF" w:rsidRDefault="00576CA7" w:rsidP="006D70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551" w:type="dxa"/>
          </w:tcPr>
          <w:p w:rsidR="00576CA7" w:rsidRPr="001416AF" w:rsidRDefault="00576CA7" w:rsidP="006D70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1416AF">
              <w:rPr>
                <w:rFonts w:ascii="Times New Roman" w:hAnsi="Times New Roman" w:cs="Times New Roman"/>
                <w:sz w:val="28"/>
                <w:szCs w:val="28"/>
              </w:rPr>
              <w:t>Ме</w:t>
            </w:r>
            <w:proofErr w:type="spellEnd"/>
            <w:r w:rsidRPr="001416AF">
              <w:rPr>
                <w:rFonts w:ascii="Times New Roman" w:hAnsi="Times New Roman" w:cs="Times New Roman"/>
                <w:sz w:val="28"/>
                <w:szCs w:val="28"/>
              </w:rPr>
              <w:t xml:space="preserve"> [</w:t>
            </w:r>
            <w:proofErr w:type="spellStart"/>
            <w:r w:rsidRPr="001416AF">
              <w:rPr>
                <w:rFonts w:ascii="Times New Roman" w:hAnsi="Times New Roman" w:cs="Times New Roman"/>
                <w:sz w:val="28"/>
                <w:szCs w:val="28"/>
              </w:rPr>
              <w:t>Lq</w:t>
            </w:r>
            <w:proofErr w:type="spellEnd"/>
            <w:r w:rsidRPr="001416AF">
              <w:rPr>
                <w:rFonts w:ascii="Times New Roman" w:hAnsi="Times New Roman" w:cs="Times New Roman"/>
                <w:sz w:val="28"/>
                <w:szCs w:val="28"/>
              </w:rPr>
              <w:t xml:space="preserve">; </w:t>
            </w:r>
            <w:proofErr w:type="spellStart"/>
            <w:r w:rsidRPr="001416AF">
              <w:rPr>
                <w:rFonts w:ascii="Times New Roman" w:hAnsi="Times New Roman" w:cs="Times New Roman"/>
                <w:sz w:val="28"/>
                <w:szCs w:val="28"/>
              </w:rPr>
              <w:t>Uq</w:t>
            </w:r>
            <w:proofErr w:type="spellEnd"/>
            <w:r w:rsidRPr="001416AF">
              <w:rPr>
                <w:rFonts w:ascii="Times New Roman" w:hAnsi="Times New Roman" w:cs="Times New Roman"/>
                <w:sz w:val="28"/>
                <w:szCs w:val="28"/>
              </w:rPr>
              <w:t>]</w:t>
            </w:r>
          </w:p>
        </w:tc>
        <w:tc>
          <w:tcPr>
            <w:tcW w:w="2977" w:type="dxa"/>
          </w:tcPr>
          <w:p w:rsidR="00576CA7" w:rsidRPr="001416AF" w:rsidRDefault="00576CA7" w:rsidP="006D70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proofErr w:type="spellStart"/>
            <w:r w:rsidRPr="001416AF">
              <w:rPr>
                <w:rFonts w:ascii="Times New Roman" w:hAnsi="Times New Roman" w:cs="Times New Roman"/>
                <w:sz w:val="28"/>
                <w:szCs w:val="28"/>
              </w:rPr>
              <w:t>Ме</w:t>
            </w:r>
            <w:proofErr w:type="spellEnd"/>
            <w:r w:rsidRPr="001416AF">
              <w:rPr>
                <w:rFonts w:ascii="Times New Roman" w:hAnsi="Times New Roman" w:cs="Times New Roman"/>
                <w:sz w:val="28"/>
                <w:szCs w:val="28"/>
              </w:rPr>
              <w:t xml:space="preserve"> [</w:t>
            </w:r>
            <w:proofErr w:type="spellStart"/>
            <w:r w:rsidRPr="001416AF">
              <w:rPr>
                <w:rFonts w:ascii="Times New Roman" w:hAnsi="Times New Roman" w:cs="Times New Roman"/>
                <w:sz w:val="28"/>
                <w:szCs w:val="28"/>
              </w:rPr>
              <w:t>Lq</w:t>
            </w:r>
            <w:proofErr w:type="spellEnd"/>
            <w:r w:rsidRPr="001416AF">
              <w:rPr>
                <w:rFonts w:ascii="Times New Roman" w:hAnsi="Times New Roman" w:cs="Times New Roman"/>
                <w:sz w:val="28"/>
                <w:szCs w:val="28"/>
              </w:rPr>
              <w:t xml:space="preserve">; </w:t>
            </w:r>
            <w:proofErr w:type="spellStart"/>
            <w:r w:rsidRPr="001416AF">
              <w:rPr>
                <w:rFonts w:ascii="Times New Roman" w:hAnsi="Times New Roman" w:cs="Times New Roman"/>
                <w:sz w:val="28"/>
                <w:szCs w:val="28"/>
              </w:rPr>
              <w:t>Uq</w:t>
            </w:r>
            <w:proofErr w:type="spellEnd"/>
            <w:r w:rsidRPr="001416AF">
              <w:rPr>
                <w:rFonts w:ascii="Times New Roman" w:hAnsi="Times New Roman" w:cs="Times New Roman"/>
                <w:sz w:val="28"/>
                <w:szCs w:val="28"/>
              </w:rPr>
              <w:t>]</w:t>
            </w:r>
          </w:p>
        </w:tc>
      </w:tr>
      <w:tr w:rsidR="00576CA7" w:rsidRPr="001416AF" w:rsidTr="00CA5F88">
        <w:tc>
          <w:tcPr>
            <w:tcW w:w="3936" w:type="dxa"/>
          </w:tcPr>
          <w:p w:rsidR="00576CA7" w:rsidRPr="001416AF" w:rsidRDefault="00576CA7" w:rsidP="006D704A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</w:t>
            </w:r>
            <w:proofErr w:type="spellStart"/>
            <w:r w:rsidRPr="001416A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aO</w:t>
            </w:r>
            <w:proofErr w:type="spellEnd"/>
            <w:r w:rsidRPr="001416AF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2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мм </w:t>
            </w:r>
            <w:proofErr w:type="spellStart"/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рт</w:t>
            </w:r>
            <w:proofErr w:type="spellEnd"/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ст.</w:t>
            </w:r>
          </w:p>
        </w:tc>
        <w:tc>
          <w:tcPr>
            <w:tcW w:w="2551" w:type="dxa"/>
          </w:tcPr>
          <w:p w:rsidR="00576CA7" w:rsidRPr="001416AF" w:rsidRDefault="00576CA7" w:rsidP="006D70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34 </w:t>
            </w:r>
            <w:r w:rsidRPr="001416AF">
              <w:rPr>
                <w:rFonts w:ascii="Times New Roman" w:hAnsi="Times New Roman" w:cs="Times New Roman"/>
                <w:sz w:val="28"/>
                <w:szCs w:val="28"/>
              </w:rPr>
              <w:t>[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</w:t>
            </w:r>
            <w:r w:rsidRPr="001416AF">
              <w:rPr>
                <w:rFonts w:ascii="Times New Roman" w:hAnsi="Times New Roman" w:cs="Times New Roman"/>
                <w:sz w:val="28"/>
                <w:szCs w:val="28"/>
              </w:rPr>
              <w:t xml:space="preserve">; 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</w:t>
            </w:r>
            <w:r w:rsidRPr="001416AF">
              <w:rPr>
                <w:rFonts w:ascii="Times New Roman" w:hAnsi="Times New Roman" w:cs="Times New Roman"/>
                <w:sz w:val="28"/>
                <w:szCs w:val="28"/>
              </w:rPr>
              <w:t>]</w:t>
            </w:r>
          </w:p>
        </w:tc>
        <w:tc>
          <w:tcPr>
            <w:tcW w:w="2977" w:type="dxa"/>
          </w:tcPr>
          <w:p w:rsidR="00576CA7" w:rsidRPr="001416AF" w:rsidRDefault="00576CA7" w:rsidP="006D70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45 </w:t>
            </w:r>
            <w:r w:rsidRPr="001416AF">
              <w:rPr>
                <w:rFonts w:ascii="Times New Roman" w:hAnsi="Times New Roman" w:cs="Times New Roman"/>
                <w:sz w:val="28"/>
                <w:szCs w:val="28"/>
              </w:rPr>
              <w:t>[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</w:t>
            </w:r>
            <w:r w:rsidRPr="001416AF">
              <w:rPr>
                <w:rFonts w:ascii="Times New Roman" w:hAnsi="Times New Roman" w:cs="Times New Roman"/>
                <w:sz w:val="28"/>
                <w:szCs w:val="28"/>
              </w:rPr>
              <w:t xml:space="preserve">; 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48</w:t>
            </w:r>
            <w:r w:rsidRPr="001416AF">
              <w:rPr>
                <w:rFonts w:ascii="Times New Roman" w:hAnsi="Times New Roman" w:cs="Times New Roman"/>
                <w:sz w:val="28"/>
                <w:szCs w:val="28"/>
              </w:rPr>
              <w:t>]</w:t>
            </w:r>
          </w:p>
        </w:tc>
      </w:tr>
      <w:tr w:rsidR="00576CA7" w:rsidRPr="001416AF" w:rsidTr="00CA5F88">
        <w:tc>
          <w:tcPr>
            <w:tcW w:w="3936" w:type="dxa"/>
          </w:tcPr>
          <w:p w:rsidR="00576CA7" w:rsidRPr="001416AF" w:rsidRDefault="00576CA7" w:rsidP="006D704A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</w:t>
            </w:r>
            <w:r w:rsidRPr="001416AF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O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2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мм </w:t>
            </w:r>
            <w:proofErr w:type="spellStart"/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рт</w:t>
            </w:r>
            <w:proofErr w:type="spellEnd"/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ст.</w:t>
            </w:r>
          </w:p>
        </w:tc>
        <w:tc>
          <w:tcPr>
            <w:tcW w:w="2551" w:type="dxa"/>
          </w:tcPr>
          <w:p w:rsidR="00576CA7" w:rsidRPr="001416AF" w:rsidRDefault="00576CA7" w:rsidP="006D70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42 </w:t>
            </w:r>
            <w:r w:rsidRPr="001416AF">
              <w:rPr>
                <w:rFonts w:ascii="Times New Roman" w:hAnsi="Times New Roman" w:cs="Times New Roman"/>
                <w:sz w:val="28"/>
                <w:szCs w:val="28"/>
              </w:rPr>
              <w:t>[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35,1</w:t>
            </w:r>
            <w:r w:rsidRPr="001416AF">
              <w:rPr>
                <w:rFonts w:ascii="Times New Roman" w:hAnsi="Times New Roman" w:cs="Times New Roman"/>
                <w:sz w:val="28"/>
                <w:szCs w:val="28"/>
              </w:rPr>
              <w:t xml:space="preserve">; 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53,7</w:t>
            </w:r>
            <w:r w:rsidRPr="001416AF">
              <w:rPr>
                <w:rFonts w:ascii="Times New Roman" w:hAnsi="Times New Roman" w:cs="Times New Roman"/>
                <w:sz w:val="28"/>
                <w:szCs w:val="28"/>
              </w:rPr>
              <w:t>]</w:t>
            </w:r>
          </w:p>
        </w:tc>
        <w:tc>
          <w:tcPr>
            <w:tcW w:w="2977" w:type="dxa"/>
          </w:tcPr>
          <w:p w:rsidR="00576CA7" w:rsidRPr="001416AF" w:rsidRDefault="00576CA7" w:rsidP="006D70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34,5 </w:t>
            </w:r>
            <w:r w:rsidRPr="001416AF">
              <w:rPr>
                <w:rFonts w:ascii="Times New Roman" w:hAnsi="Times New Roman" w:cs="Times New Roman"/>
                <w:sz w:val="28"/>
                <w:szCs w:val="28"/>
              </w:rPr>
              <w:t>[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33,5</w:t>
            </w:r>
            <w:r w:rsidRPr="001416AF">
              <w:rPr>
                <w:rFonts w:ascii="Times New Roman" w:hAnsi="Times New Roman" w:cs="Times New Roman"/>
                <w:sz w:val="28"/>
                <w:szCs w:val="28"/>
              </w:rPr>
              <w:t xml:space="preserve">; 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37,3</w:t>
            </w:r>
            <w:r w:rsidRPr="001416AF">
              <w:rPr>
                <w:rFonts w:ascii="Times New Roman" w:hAnsi="Times New Roman" w:cs="Times New Roman"/>
                <w:sz w:val="28"/>
                <w:szCs w:val="28"/>
              </w:rPr>
              <w:t>]</w:t>
            </w:r>
          </w:p>
        </w:tc>
      </w:tr>
      <w:tr w:rsidR="00576CA7" w:rsidRPr="001416AF" w:rsidTr="00CA5F88">
        <w:tc>
          <w:tcPr>
            <w:tcW w:w="3936" w:type="dxa"/>
          </w:tcPr>
          <w:p w:rsidR="00576CA7" w:rsidRPr="001416AF" w:rsidRDefault="00576CA7" w:rsidP="006D704A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gramStart"/>
            <w:r w:rsidRPr="001416A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pH</w:t>
            </w:r>
            <w:proofErr w:type="gramEnd"/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од.</w:t>
            </w:r>
          </w:p>
        </w:tc>
        <w:tc>
          <w:tcPr>
            <w:tcW w:w="2551" w:type="dxa"/>
          </w:tcPr>
          <w:p w:rsidR="00576CA7" w:rsidRPr="001416AF" w:rsidRDefault="00576CA7" w:rsidP="006D70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416AF">
              <w:rPr>
                <w:rFonts w:ascii="Times New Roman" w:hAnsi="Times New Roman" w:cs="Times New Roman"/>
                <w:sz w:val="28"/>
                <w:szCs w:val="28"/>
              </w:rPr>
              <w:t>7,38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416AF">
              <w:rPr>
                <w:rFonts w:ascii="Times New Roman" w:hAnsi="Times New Roman" w:cs="Times New Roman"/>
                <w:sz w:val="28"/>
                <w:szCs w:val="28"/>
              </w:rPr>
              <w:t>[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7,31</w:t>
            </w:r>
            <w:r w:rsidRPr="001416AF">
              <w:rPr>
                <w:rFonts w:ascii="Times New Roman" w:hAnsi="Times New Roman" w:cs="Times New Roman"/>
                <w:sz w:val="28"/>
                <w:szCs w:val="28"/>
              </w:rPr>
              <w:t xml:space="preserve">; 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7,42</w:t>
            </w:r>
            <w:r w:rsidRPr="001416AF">
              <w:rPr>
                <w:rFonts w:ascii="Times New Roman" w:hAnsi="Times New Roman" w:cs="Times New Roman"/>
                <w:sz w:val="28"/>
                <w:szCs w:val="28"/>
              </w:rPr>
              <w:t>]</w:t>
            </w:r>
          </w:p>
        </w:tc>
        <w:tc>
          <w:tcPr>
            <w:tcW w:w="2977" w:type="dxa"/>
          </w:tcPr>
          <w:p w:rsidR="00576CA7" w:rsidRPr="001416AF" w:rsidRDefault="00576CA7" w:rsidP="006D70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416AF">
              <w:rPr>
                <w:rFonts w:ascii="Times New Roman" w:hAnsi="Times New Roman" w:cs="Times New Roman"/>
                <w:sz w:val="28"/>
                <w:szCs w:val="28"/>
              </w:rPr>
              <w:t>7,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4 </w:t>
            </w:r>
            <w:r w:rsidRPr="001416AF">
              <w:rPr>
                <w:rFonts w:ascii="Times New Roman" w:hAnsi="Times New Roman" w:cs="Times New Roman"/>
                <w:sz w:val="28"/>
                <w:szCs w:val="28"/>
              </w:rPr>
              <w:t>[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38</w:t>
            </w:r>
            <w:r w:rsidRPr="001416AF">
              <w:rPr>
                <w:rFonts w:ascii="Times New Roman" w:hAnsi="Times New Roman" w:cs="Times New Roman"/>
                <w:sz w:val="28"/>
                <w:szCs w:val="28"/>
              </w:rPr>
              <w:t xml:space="preserve">; 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42</w:t>
            </w:r>
            <w:r w:rsidRPr="001416AF">
              <w:rPr>
                <w:rFonts w:ascii="Times New Roman" w:hAnsi="Times New Roman" w:cs="Times New Roman"/>
                <w:sz w:val="28"/>
                <w:szCs w:val="28"/>
              </w:rPr>
              <w:t>]</w:t>
            </w:r>
          </w:p>
        </w:tc>
      </w:tr>
      <w:tr w:rsidR="00576CA7" w:rsidRPr="001416AF" w:rsidTr="00CA5F88">
        <w:tc>
          <w:tcPr>
            <w:tcW w:w="3936" w:type="dxa"/>
          </w:tcPr>
          <w:p w:rsidR="00576CA7" w:rsidRPr="001416AF" w:rsidRDefault="00576CA7" w:rsidP="006D704A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416A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BE</w:t>
            </w:r>
            <w:r w:rsidRPr="001416AF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ммоль</w:t>
            </w:r>
            <w:proofErr w:type="spellEnd"/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/л</w:t>
            </w:r>
            <w:r w:rsidRPr="001416A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2551" w:type="dxa"/>
          </w:tcPr>
          <w:p w:rsidR="00576CA7" w:rsidRPr="001416AF" w:rsidRDefault="00576CA7" w:rsidP="006D70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416AF">
              <w:rPr>
                <w:rFonts w:ascii="Times New Roman" w:hAnsi="Times New Roman" w:cs="Times New Roman"/>
                <w:sz w:val="28"/>
                <w:szCs w:val="28"/>
              </w:rPr>
              <w:t>-2,1 [-3,6; -0,7]</w:t>
            </w:r>
          </w:p>
        </w:tc>
        <w:tc>
          <w:tcPr>
            <w:tcW w:w="2977" w:type="dxa"/>
          </w:tcPr>
          <w:p w:rsidR="00576CA7" w:rsidRPr="001416AF" w:rsidRDefault="00576CA7" w:rsidP="006D70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416AF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Pr="001416AF">
              <w:rPr>
                <w:rFonts w:ascii="Times New Roman" w:hAnsi="Times New Roman" w:cs="Times New Roman"/>
                <w:sz w:val="28"/>
                <w:szCs w:val="28"/>
              </w:rPr>
              <w:t>,1 [-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Pr="001416AF">
              <w:rPr>
                <w:rFonts w:ascii="Times New Roman" w:hAnsi="Times New Roman" w:cs="Times New Roman"/>
                <w:sz w:val="28"/>
                <w:szCs w:val="28"/>
              </w:rPr>
              <w:t>,6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Pr="001416AF">
              <w:rPr>
                <w:rFonts w:ascii="Times New Roman" w:hAnsi="Times New Roman" w:cs="Times New Roman"/>
                <w:sz w:val="28"/>
                <w:szCs w:val="28"/>
              </w:rPr>
              <w:t xml:space="preserve">; 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</w:t>
            </w:r>
            <w:r w:rsidRPr="001416AF">
              <w:rPr>
                <w:rFonts w:ascii="Times New Roman" w:hAnsi="Times New Roman" w:cs="Times New Roman"/>
                <w:sz w:val="28"/>
                <w:szCs w:val="28"/>
              </w:rPr>
              <w:t>0,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</w:t>
            </w:r>
            <w:r w:rsidRPr="001416AF">
              <w:rPr>
                <w:rFonts w:ascii="Times New Roman" w:hAnsi="Times New Roman" w:cs="Times New Roman"/>
                <w:sz w:val="28"/>
                <w:szCs w:val="28"/>
              </w:rPr>
              <w:t>]</w:t>
            </w:r>
          </w:p>
        </w:tc>
      </w:tr>
      <w:tr w:rsidR="00576CA7" w:rsidRPr="001416AF" w:rsidTr="00CA5F88">
        <w:tc>
          <w:tcPr>
            <w:tcW w:w="3936" w:type="dxa"/>
          </w:tcPr>
          <w:p w:rsidR="00576CA7" w:rsidRPr="001416AF" w:rsidRDefault="00576CA7" w:rsidP="006D704A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1416A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Ht</w:t>
            </w:r>
            <w:proofErr w:type="spellEnd"/>
            <w:r w:rsidRPr="001416AF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416AF">
              <w:rPr>
                <w:rFonts w:ascii="Times New Roman" w:hAnsi="Times New Roman" w:cs="Times New Roman"/>
                <w:sz w:val="28"/>
                <w:szCs w:val="28"/>
              </w:rPr>
              <w:t>%</w:t>
            </w:r>
          </w:p>
        </w:tc>
        <w:tc>
          <w:tcPr>
            <w:tcW w:w="2551" w:type="dxa"/>
          </w:tcPr>
          <w:p w:rsidR="00576CA7" w:rsidRPr="001416AF" w:rsidRDefault="00576CA7" w:rsidP="006D70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416AF">
              <w:rPr>
                <w:rFonts w:ascii="Times New Roman" w:hAnsi="Times New Roman" w:cs="Times New Roman"/>
                <w:sz w:val="28"/>
                <w:szCs w:val="28"/>
              </w:rPr>
              <w:t>35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416AF">
              <w:rPr>
                <w:rFonts w:ascii="Times New Roman" w:hAnsi="Times New Roman" w:cs="Times New Roman"/>
                <w:sz w:val="28"/>
                <w:szCs w:val="28"/>
              </w:rPr>
              <w:t>[29; 40]</w:t>
            </w:r>
          </w:p>
        </w:tc>
        <w:tc>
          <w:tcPr>
            <w:tcW w:w="2977" w:type="dxa"/>
          </w:tcPr>
          <w:p w:rsidR="00576CA7" w:rsidRPr="001416AF" w:rsidRDefault="00576CA7" w:rsidP="006D70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40 </w:t>
            </w:r>
            <w:r w:rsidRPr="001416AF">
              <w:rPr>
                <w:rFonts w:ascii="Times New Roman" w:hAnsi="Times New Roman" w:cs="Times New Roman"/>
                <w:sz w:val="28"/>
                <w:szCs w:val="28"/>
              </w:rPr>
              <w:t>[29; 40]</w:t>
            </w:r>
          </w:p>
        </w:tc>
      </w:tr>
      <w:tr w:rsidR="00576CA7" w:rsidRPr="001416AF" w:rsidTr="00CA5F88">
        <w:tc>
          <w:tcPr>
            <w:tcW w:w="3936" w:type="dxa"/>
          </w:tcPr>
          <w:p w:rsidR="00576CA7" w:rsidRPr="001416AF" w:rsidRDefault="00576CA7" w:rsidP="006D704A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416A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Na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+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ммоль</w:t>
            </w:r>
            <w:proofErr w:type="spellEnd"/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/л</w:t>
            </w:r>
          </w:p>
        </w:tc>
        <w:tc>
          <w:tcPr>
            <w:tcW w:w="2551" w:type="dxa"/>
          </w:tcPr>
          <w:p w:rsidR="00576CA7" w:rsidRPr="001416AF" w:rsidRDefault="00576CA7" w:rsidP="006D70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132,4 [122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,1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; 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135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]</w:t>
            </w:r>
          </w:p>
        </w:tc>
        <w:tc>
          <w:tcPr>
            <w:tcW w:w="2977" w:type="dxa"/>
          </w:tcPr>
          <w:p w:rsidR="00576CA7" w:rsidRPr="001416AF" w:rsidRDefault="00576CA7" w:rsidP="006D70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132 [132; 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13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3]</w:t>
            </w:r>
          </w:p>
        </w:tc>
      </w:tr>
      <w:tr w:rsidR="00576CA7" w:rsidRPr="001416AF" w:rsidTr="00CA5F88">
        <w:tc>
          <w:tcPr>
            <w:tcW w:w="3936" w:type="dxa"/>
          </w:tcPr>
          <w:p w:rsidR="00576CA7" w:rsidRPr="001416AF" w:rsidRDefault="00576CA7" w:rsidP="006D704A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+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ммоль</w:t>
            </w:r>
            <w:proofErr w:type="spellEnd"/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/л </w:t>
            </w:r>
          </w:p>
        </w:tc>
        <w:tc>
          <w:tcPr>
            <w:tcW w:w="2551" w:type="dxa"/>
          </w:tcPr>
          <w:p w:rsidR="00576CA7" w:rsidRPr="001416AF" w:rsidRDefault="00576CA7" w:rsidP="006D70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416A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4,2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[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3,9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; 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5,3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]</w:t>
            </w:r>
          </w:p>
        </w:tc>
        <w:tc>
          <w:tcPr>
            <w:tcW w:w="2977" w:type="dxa"/>
          </w:tcPr>
          <w:p w:rsidR="00576CA7" w:rsidRPr="001416AF" w:rsidRDefault="00576CA7" w:rsidP="006D70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 [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3,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8; 4]</w:t>
            </w:r>
          </w:p>
        </w:tc>
      </w:tr>
      <w:tr w:rsidR="00576CA7" w:rsidRPr="001416AF" w:rsidTr="00CA5F88">
        <w:tc>
          <w:tcPr>
            <w:tcW w:w="3936" w:type="dxa"/>
          </w:tcPr>
          <w:p w:rsidR="00576CA7" w:rsidRPr="001416AF" w:rsidRDefault="00576CA7" w:rsidP="006D704A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416A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Cl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-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ммоль</w:t>
            </w:r>
            <w:proofErr w:type="spellEnd"/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/л</w:t>
            </w:r>
          </w:p>
        </w:tc>
        <w:tc>
          <w:tcPr>
            <w:tcW w:w="2551" w:type="dxa"/>
          </w:tcPr>
          <w:p w:rsidR="00576CA7" w:rsidRPr="001416AF" w:rsidRDefault="00576CA7" w:rsidP="006D70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416A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101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[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98,1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; 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112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]</w:t>
            </w:r>
          </w:p>
        </w:tc>
        <w:tc>
          <w:tcPr>
            <w:tcW w:w="2977" w:type="dxa"/>
          </w:tcPr>
          <w:p w:rsidR="00576CA7" w:rsidRPr="001416AF" w:rsidRDefault="00576CA7" w:rsidP="006D70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416A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 [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9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9; 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06]</w:t>
            </w:r>
          </w:p>
        </w:tc>
      </w:tr>
      <w:tr w:rsidR="00576CA7" w:rsidRPr="001416AF" w:rsidTr="00CA5F88">
        <w:tc>
          <w:tcPr>
            <w:tcW w:w="3936" w:type="dxa"/>
          </w:tcPr>
          <w:p w:rsidR="00576CA7" w:rsidRPr="001416AF" w:rsidRDefault="00576CA7" w:rsidP="006D704A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Са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++</w:t>
            </w:r>
            <w:proofErr w:type="spellEnd"/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ммоль</w:t>
            </w:r>
            <w:proofErr w:type="spellEnd"/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/л</w:t>
            </w:r>
          </w:p>
        </w:tc>
        <w:tc>
          <w:tcPr>
            <w:tcW w:w="2551" w:type="dxa"/>
          </w:tcPr>
          <w:p w:rsidR="00576CA7" w:rsidRPr="001416AF" w:rsidRDefault="00576CA7" w:rsidP="006D70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416A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1,1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[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1,0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; 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1,2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]</w:t>
            </w:r>
          </w:p>
        </w:tc>
        <w:tc>
          <w:tcPr>
            <w:tcW w:w="2977" w:type="dxa"/>
          </w:tcPr>
          <w:p w:rsidR="00576CA7" w:rsidRPr="001416AF" w:rsidRDefault="00576CA7" w:rsidP="006D70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416A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1,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 [0,93; 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1,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04]</w:t>
            </w:r>
          </w:p>
        </w:tc>
      </w:tr>
      <w:tr w:rsidR="00576CA7" w:rsidRPr="001416AF" w:rsidTr="00CA5F88">
        <w:tc>
          <w:tcPr>
            <w:tcW w:w="3936" w:type="dxa"/>
          </w:tcPr>
          <w:p w:rsidR="00576CA7" w:rsidRPr="001416AF" w:rsidRDefault="00576CA7" w:rsidP="006D704A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416A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Mg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++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ммоль</w:t>
            </w:r>
            <w:proofErr w:type="spellEnd"/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/л</w:t>
            </w:r>
          </w:p>
        </w:tc>
        <w:tc>
          <w:tcPr>
            <w:tcW w:w="2551" w:type="dxa"/>
          </w:tcPr>
          <w:p w:rsidR="00576CA7" w:rsidRPr="001416AF" w:rsidRDefault="00576CA7" w:rsidP="006D70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416AF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,08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[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0,96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; </w:t>
            </w:r>
            <w:r w:rsidRPr="001416AF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,25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]</w:t>
            </w:r>
          </w:p>
        </w:tc>
        <w:tc>
          <w:tcPr>
            <w:tcW w:w="2977" w:type="dxa"/>
          </w:tcPr>
          <w:p w:rsidR="00576CA7" w:rsidRPr="001416AF" w:rsidRDefault="00576CA7" w:rsidP="006D70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416AF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,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25 [1,0; </w:t>
            </w:r>
            <w:r w:rsidRPr="001416AF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,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4]</w:t>
            </w:r>
          </w:p>
        </w:tc>
      </w:tr>
      <w:tr w:rsidR="00576CA7" w:rsidRPr="001416AF" w:rsidTr="00CA5F88">
        <w:tc>
          <w:tcPr>
            <w:tcW w:w="3936" w:type="dxa"/>
          </w:tcPr>
          <w:p w:rsidR="00576CA7" w:rsidRPr="001416AF" w:rsidRDefault="00576CA7" w:rsidP="006D704A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416A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+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ммоль</w:t>
            </w:r>
            <w:proofErr w:type="spellEnd"/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/л</w:t>
            </w:r>
          </w:p>
        </w:tc>
        <w:tc>
          <w:tcPr>
            <w:tcW w:w="2551" w:type="dxa"/>
          </w:tcPr>
          <w:p w:rsidR="00576CA7" w:rsidRPr="001416AF" w:rsidRDefault="00576CA7" w:rsidP="006D70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416A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1,06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[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1,0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; 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1,2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]</w:t>
            </w:r>
          </w:p>
        </w:tc>
        <w:tc>
          <w:tcPr>
            <w:tcW w:w="2977" w:type="dxa"/>
          </w:tcPr>
          <w:p w:rsidR="00576CA7" w:rsidRPr="001416AF" w:rsidRDefault="00576CA7" w:rsidP="006D704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416A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1,0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 [0,95; 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1,</w:t>
            </w:r>
            <w:r w:rsidRPr="001416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15]</w:t>
            </w:r>
          </w:p>
        </w:tc>
      </w:tr>
    </w:tbl>
    <w:p w:rsidR="00576CA7" w:rsidRPr="001416AF" w:rsidRDefault="00576CA7" w:rsidP="006D704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416AF">
        <w:rPr>
          <w:rFonts w:ascii="Times New Roman" w:hAnsi="Times New Roman" w:cs="Times New Roman"/>
          <w:sz w:val="28"/>
          <w:szCs w:val="28"/>
          <w:lang w:val="uk-UA"/>
        </w:rPr>
        <w:t>Ме</w:t>
      </w:r>
      <w:proofErr w:type="spellEnd"/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proofErr w:type="spellStart"/>
      <w:r w:rsidRPr="001416AF">
        <w:rPr>
          <w:rFonts w:ascii="Times New Roman" w:hAnsi="Times New Roman" w:cs="Times New Roman"/>
          <w:sz w:val="28"/>
          <w:szCs w:val="28"/>
        </w:rPr>
        <w:t>Lq</w:t>
      </w:r>
      <w:proofErr w:type="spellEnd"/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proofErr w:type="spellStart"/>
      <w:r w:rsidRPr="001416AF">
        <w:rPr>
          <w:rFonts w:ascii="Times New Roman" w:hAnsi="Times New Roman" w:cs="Times New Roman"/>
          <w:sz w:val="28"/>
          <w:szCs w:val="28"/>
        </w:rPr>
        <w:t>Uq</w:t>
      </w:r>
      <w:proofErr w:type="spellEnd"/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] * – медіана та </w:t>
      </w:r>
      <w:proofErr w:type="spellStart"/>
      <w:r w:rsidRPr="001416AF">
        <w:rPr>
          <w:rFonts w:ascii="Times New Roman" w:hAnsi="Times New Roman" w:cs="Times New Roman"/>
          <w:sz w:val="28"/>
          <w:szCs w:val="28"/>
          <w:lang w:val="uk-UA"/>
        </w:rPr>
        <w:t>квартілі</w:t>
      </w:r>
      <w:proofErr w:type="spellEnd"/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00DB">
        <w:rPr>
          <w:rFonts w:ascii="Times New Roman" w:hAnsi="Times New Roman" w:cs="Times New Roman"/>
          <w:sz w:val="28"/>
          <w:szCs w:val="28"/>
          <w:lang w:val="uk-UA"/>
        </w:rPr>
        <w:t>рахувались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у межах однієї групи </w:t>
      </w:r>
    </w:p>
    <w:p w:rsidR="00BA5BA4" w:rsidRPr="001416AF" w:rsidRDefault="00576CA7" w:rsidP="006D704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6AF">
        <w:rPr>
          <w:rFonts w:ascii="Times New Roman" w:hAnsi="Times New Roman" w:cs="Times New Roman"/>
          <w:sz w:val="28"/>
          <w:szCs w:val="28"/>
          <w:lang w:val="uk-UA"/>
        </w:rPr>
        <w:tab/>
      </w:r>
      <w:r w:rsidR="00BA5BA4" w:rsidRPr="001416AF">
        <w:rPr>
          <w:rFonts w:ascii="Times New Roman" w:hAnsi="Times New Roman" w:cs="Times New Roman"/>
          <w:sz w:val="28"/>
          <w:szCs w:val="28"/>
          <w:lang w:val="uk-UA"/>
        </w:rPr>
        <w:t>Низький парціальний тиск кисню у альвеолярній  крові у дітей основної групи був характерною ознакою бронхолегеневої дисплазії (KW H (n=96) = 10,85; ранг – 3,29; р = 0,001).  Р</w:t>
      </w:r>
      <w:r w:rsidR="00BA5BA4" w:rsidRPr="001416AF">
        <w:rPr>
          <w:rFonts w:ascii="Times New Roman" w:hAnsi="Times New Roman" w:cs="Times New Roman"/>
          <w:sz w:val="28"/>
          <w:szCs w:val="28"/>
          <w:lang w:val="de-DE"/>
        </w:rPr>
        <w:t>a</w:t>
      </w:r>
      <w:r w:rsidR="00BA5BA4" w:rsidRPr="001416AF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BA5BA4"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2 </w:t>
      </w:r>
      <w:r w:rsidR="00BA5BA4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залежав від тяжкості БЛД (KW H (n=96) = 26,46; р = 0,001) і не залежав від форми БЛД (KW H (n=96) = 3,51; р = 0,173). Низький парціальний тиск кисню у крові хворих на БЛД  ймовірно </w:t>
      </w:r>
      <w:r w:rsidR="00BA5BA4" w:rsidRPr="001416A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обумовлений дифузійними розладами, за рахунок стовщення  </w:t>
      </w:r>
      <w:proofErr w:type="spellStart"/>
      <w:r w:rsidR="00BA5BA4" w:rsidRPr="001416AF">
        <w:rPr>
          <w:rFonts w:ascii="Times New Roman" w:hAnsi="Times New Roman" w:cs="Times New Roman"/>
          <w:sz w:val="28"/>
          <w:szCs w:val="28"/>
          <w:lang w:val="uk-UA"/>
        </w:rPr>
        <w:t>альвеолокапілярної</w:t>
      </w:r>
      <w:proofErr w:type="spellEnd"/>
      <w:r w:rsidR="00BA5BA4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мембрани на тлі фіброзу, шунтуванням крові у легенях, що важливо для розуміння </w:t>
      </w:r>
      <w:proofErr w:type="spellStart"/>
      <w:r w:rsidR="00BA5BA4" w:rsidRPr="001416AF">
        <w:rPr>
          <w:rFonts w:ascii="Times New Roman" w:hAnsi="Times New Roman" w:cs="Times New Roman"/>
          <w:sz w:val="28"/>
          <w:szCs w:val="28"/>
          <w:lang w:val="uk-UA"/>
        </w:rPr>
        <w:t>патоморфологічних</w:t>
      </w:r>
      <w:proofErr w:type="spellEnd"/>
      <w:r w:rsidR="00BA5BA4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процесів в респіраторній і серцево-судинній при  БЛД.</w:t>
      </w:r>
    </w:p>
    <w:p w:rsidR="00576CA7" w:rsidRPr="001416AF" w:rsidRDefault="00940F60" w:rsidP="001416A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6AF">
        <w:rPr>
          <w:rFonts w:ascii="Times New Roman" w:hAnsi="Times New Roman" w:cs="Times New Roman"/>
          <w:sz w:val="28"/>
          <w:szCs w:val="28"/>
          <w:lang w:val="uk-UA"/>
        </w:rPr>
        <w:t>Оскільки клінічною ознакою низького парціального тиску кисню у крові був ціаноз нами проведений кореляційний аналіз ціанозу із параметрами вмісту О</w:t>
      </w:r>
      <w:r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в артеріальної крові виміряними за допомогою пульсоксиметрії та аналізу газообміну у артеріальній крові. Доведена кореляція </w:t>
      </w:r>
      <w:proofErr w:type="spellStart"/>
      <w:r w:rsidRPr="001416AF">
        <w:rPr>
          <w:rFonts w:ascii="Times New Roman" w:hAnsi="Times New Roman" w:cs="Times New Roman"/>
          <w:sz w:val="28"/>
          <w:szCs w:val="28"/>
          <w:lang w:val="en-US"/>
        </w:rPr>
        <w:t>SpO</w:t>
      </w:r>
      <w:proofErr w:type="spellEnd"/>
      <w:r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2 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proofErr w:type="spellStart"/>
      <w:r w:rsidRPr="001416AF">
        <w:rPr>
          <w:rFonts w:ascii="Times New Roman" w:hAnsi="Times New Roman" w:cs="Times New Roman"/>
          <w:sz w:val="28"/>
          <w:szCs w:val="28"/>
          <w:lang w:val="en-US"/>
        </w:rPr>
        <w:t>PaO</w:t>
      </w:r>
      <w:proofErr w:type="spellEnd"/>
      <w:r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2  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>із наявністю постійного ціанозу у спокої (</w:t>
      </w:r>
      <w:r w:rsidRPr="001416AF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=- ,432; </w:t>
      </w:r>
      <w:r w:rsidRPr="001416AF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= - 0,563; </w:t>
      </w:r>
      <w:r w:rsidRPr="001416AF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&lt;0,05). Водночас, ціаноз носо-губного трикутника та периферичний ціаноз  під час неспокою не корелювали із </w:t>
      </w:r>
      <w:proofErr w:type="spellStart"/>
      <w:r w:rsidRPr="001416AF">
        <w:rPr>
          <w:rFonts w:ascii="Times New Roman" w:hAnsi="Times New Roman" w:cs="Times New Roman"/>
          <w:sz w:val="28"/>
          <w:szCs w:val="28"/>
          <w:lang w:val="en-US"/>
        </w:rPr>
        <w:t>SpO</w:t>
      </w:r>
      <w:proofErr w:type="spellEnd"/>
      <w:r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2  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1416AF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=  0,02; </w:t>
      </w:r>
      <w:r w:rsidRPr="001416AF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= - 0,247; </w:t>
      </w:r>
      <w:r w:rsidRPr="001416AF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&gt;0,05). </w:t>
      </w:r>
      <w:proofErr w:type="spellStart"/>
      <w:r w:rsidRPr="001416AF">
        <w:rPr>
          <w:rFonts w:ascii="Times New Roman" w:hAnsi="Times New Roman" w:cs="Times New Roman"/>
          <w:sz w:val="28"/>
          <w:szCs w:val="28"/>
          <w:lang w:val="en-US"/>
        </w:rPr>
        <w:t>PaO</w:t>
      </w:r>
      <w:proofErr w:type="spellEnd"/>
      <w:r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не залежав від присутності ціанозу носо-губного трикутника</w:t>
      </w:r>
      <w:r w:rsidRPr="001416AF">
        <w:rPr>
          <w:rFonts w:ascii="Times New Roman" w:hAnsi="Times New Roman" w:cs="Times New Roman"/>
          <w:sz w:val="28"/>
          <w:szCs w:val="28"/>
        </w:rPr>
        <w:t xml:space="preserve"> 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1416AF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>=-0,096</w:t>
      </w:r>
      <w:proofErr w:type="gramStart"/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1416AF">
        <w:rPr>
          <w:rFonts w:ascii="Times New Roman" w:hAnsi="Times New Roman" w:cs="Times New Roman"/>
          <w:sz w:val="28"/>
          <w:szCs w:val="28"/>
        </w:rPr>
        <w:t xml:space="preserve"> </w:t>
      </w:r>
      <w:r w:rsidRPr="001416AF">
        <w:rPr>
          <w:rFonts w:ascii="Times New Roman" w:hAnsi="Times New Roman" w:cs="Times New Roman"/>
          <w:sz w:val="28"/>
          <w:szCs w:val="28"/>
          <w:lang w:val="en-US"/>
        </w:rPr>
        <w:t>p</w:t>
      </w:r>
      <w:proofErr w:type="gramEnd"/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&gt;0,05). </w:t>
      </w:r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Це могло бути обумовлено наявністю у хворих тих стадій гіпоксії, коли зір не фіксував ціаноз (суб’єктивністю оцінки ціанозу), або викликано </w:t>
      </w:r>
      <w:proofErr w:type="spellStart"/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>дисрегуляцією</w:t>
      </w:r>
      <w:proofErr w:type="spellEnd"/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>мікросудин</w:t>
      </w:r>
      <w:proofErr w:type="spellEnd"/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шкіри (периферична </w:t>
      </w:r>
      <w:proofErr w:type="spellStart"/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>вазоконстрикція</w:t>
      </w:r>
      <w:proofErr w:type="spellEnd"/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), що притаманна дітям, які народжені недоношеними. Невідповідність рівня </w:t>
      </w:r>
      <w:proofErr w:type="spellStart"/>
      <w:r w:rsidR="00576CA7" w:rsidRPr="001416AF">
        <w:rPr>
          <w:rFonts w:ascii="Times New Roman" w:hAnsi="Times New Roman" w:cs="Times New Roman"/>
          <w:sz w:val="28"/>
          <w:szCs w:val="28"/>
          <w:lang w:val="en-US"/>
        </w:rPr>
        <w:t>SpO</w:t>
      </w:r>
      <w:proofErr w:type="spellEnd"/>
      <w:r w:rsidR="00576CA7"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2 </w:t>
      </w:r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>враженості</w:t>
      </w:r>
      <w:r w:rsidR="00576CA7"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 </w:t>
      </w:r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>периферичного ціанозу у дітей з бронхолегеневою дисплазією дозволя</w:t>
      </w:r>
      <w:r w:rsidR="00D2167B" w:rsidRPr="001416AF">
        <w:rPr>
          <w:rFonts w:ascii="Times New Roman" w:hAnsi="Times New Roman" w:cs="Times New Roman"/>
          <w:sz w:val="28"/>
          <w:szCs w:val="28"/>
          <w:lang w:val="uk-UA"/>
        </w:rPr>
        <w:t>є думати про можливість порушен</w:t>
      </w:r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ь </w:t>
      </w:r>
      <w:proofErr w:type="spellStart"/>
      <w:r w:rsidR="005B2CE5" w:rsidRPr="001416AF">
        <w:rPr>
          <w:rFonts w:ascii="Times New Roman" w:hAnsi="Times New Roman" w:cs="Times New Roman"/>
          <w:sz w:val="28"/>
          <w:szCs w:val="28"/>
          <w:lang w:val="uk-UA"/>
        </w:rPr>
        <w:t>мікроціркуляції</w:t>
      </w:r>
      <w:proofErr w:type="spellEnd"/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у цієї категорії пацієнтів. Так, отримані дані підтверджують необхідність дослідження серцево-судинної системи, всім пацієнтам з БЛД, які мають дисбаланс кольору шкіри, виявленому при огляді та показників </w:t>
      </w:r>
      <w:proofErr w:type="spellStart"/>
      <w:r w:rsidR="00576CA7" w:rsidRPr="001416AF">
        <w:rPr>
          <w:rFonts w:ascii="Times New Roman" w:hAnsi="Times New Roman" w:cs="Times New Roman"/>
          <w:sz w:val="28"/>
          <w:szCs w:val="28"/>
          <w:lang w:val="en-US"/>
        </w:rPr>
        <w:t>SpO</w:t>
      </w:r>
      <w:proofErr w:type="spellEnd"/>
      <w:r w:rsidR="00576CA7"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576CA7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="00576CA7" w:rsidRPr="001416AF">
        <w:rPr>
          <w:rFonts w:ascii="Times New Roman" w:hAnsi="Times New Roman" w:cs="Times New Roman"/>
          <w:sz w:val="28"/>
          <w:szCs w:val="28"/>
          <w:lang w:val="en-US"/>
        </w:rPr>
        <w:t>PaO</w:t>
      </w:r>
      <w:proofErr w:type="spellEnd"/>
      <w:r w:rsidR="00576CA7"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2.</w:t>
      </w:r>
    </w:p>
    <w:p w:rsidR="006A4194" w:rsidRPr="001416AF" w:rsidRDefault="00576CA7" w:rsidP="001416A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Вміст вуглекислого газу у повітрі що видихали  діти основної групи </w:t>
      </w:r>
      <w:r w:rsidRPr="001416AF">
        <w:rPr>
          <w:rFonts w:ascii="Times New Roman" w:hAnsi="Times New Roman" w:cs="Times New Roman"/>
          <w:sz w:val="28"/>
          <w:szCs w:val="28"/>
        </w:rPr>
        <w:t>(</w:t>
      </w:r>
      <w:r w:rsidRPr="001416AF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1416AF">
        <w:rPr>
          <w:rFonts w:ascii="Times New Roman" w:hAnsi="Times New Roman" w:cs="Times New Roman"/>
          <w:sz w:val="28"/>
          <w:szCs w:val="28"/>
        </w:rPr>
        <w:t xml:space="preserve">=85) 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складав 38 [30,4;49,4] мм </w:t>
      </w:r>
      <w:proofErr w:type="spellStart"/>
      <w:r w:rsidRPr="001416AF">
        <w:rPr>
          <w:rFonts w:ascii="Times New Roman" w:hAnsi="Times New Roman" w:cs="Times New Roman"/>
          <w:sz w:val="28"/>
          <w:szCs w:val="28"/>
          <w:lang w:val="uk-UA"/>
        </w:rPr>
        <w:t>рт</w:t>
      </w:r>
      <w:proofErr w:type="spellEnd"/>
      <w:r w:rsidRPr="001416AF">
        <w:rPr>
          <w:rFonts w:ascii="Times New Roman" w:hAnsi="Times New Roman" w:cs="Times New Roman"/>
          <w:sz w:val="28"/>
          <w:szCs w:val="28"/>
          <w:lang w:val="uk-UA"/>
        </w:rPr>
        <w:t>. ст. У пацієнтів групи порівняння (</w:t>
      </w:r>
      <w:r w:rsidRPr="001416AF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=11) </w:t>
      </w:r>
      <w:proofErr w:type="spellStart"/>
      <w:r w:rsidRPr="001416AF">
        <w:rPr>
          <w:rFonts w:ascii="Times New Roman" w:hAnsi="Times New Roman" w:cs="Times New Roman"/>
          <w:sz w:val="28"/>
          <w:szCs w:val="28"/>
          <w:lang w:val="en-US"/>
        </w:rPr>
        <w:t>PetCO</w:t>
      </w:r>
      <w:proofErr w:type="spellEnd"/>
      <w:r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 дорівнював 38 [38;39] мм </w:t>
      </w:r>
      <w:proofErr w:type="spellStart"/>
      <w:r w:rsidRPr="001416AF">
        <w:rPr>
          <w:rFonts w:ascii="Times New Roman" w:hAnsi="Times New Roman" w:cs="Times New Roman"/>
          <w:sz w:val="28"/>
          <w:szCs w:val="28"/>
          <w:lang w:val="uk-UA"/>
        </w:rPr>
        <w:t>рт</w:t>
      </w:r>
      <w:proofErr w:type="spellEnd"/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. ст.  В ході аналізу доведена відсутність маркерної сили парціального тиску вуглекислого газу у повітрі, що видихалося для бронхолегеневої дисплазії (KW H (n=96) = 1,36; р = 0,253).  Середній рівень </w:t>
      </w:r>
      <w:proofErr w:type="spellStart"/>
      <w:r w:rsidRPr="001416AF">
        <w:rPr>
          <w:rFonts w:ascii="Times New Roman" w:hAnsi="Times New Roman" w:cs="Times New Roman"/>
          <w:sz w:val="28"/>
          <w:szCs w:val="28"/>
          <w:lang w:val="en-US"/>
        </w:rPr>
        <w:t>PetCO</w:t>
      </w:r>
      <w:proofErr w:type="spellEnd"/>
      <w:r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в обох групах входив в межу нормативних показників (36-43мм </w:t>
      </w:r>
      <w:proofErr w:type="spellStart"/>
      <w:r w:rsidRPr="001416AF">
        <w:rPr>
          <w:rFonts w:ascii="Times New Roman" w:hAnsi="Times New Roman" w:cs="Times New Roman"/>
          <w:sz w:val="28"/>
          <w:szCs w:val="28"/>
          <w:lang w:val="uk-UA"/>
        </w:rPr>
        <w:t>рт</w:t>
      </w:r>
      <w:proofErr w:type="spellEnd"/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. ст.). Високий парціальний тиск вуглекислого газу у альвеолярній  крові був маркерною ознакою щодо БЛД (KW H (n=96) = 4,04; ранг – 4,04; р = 0,044), проте  з меншою ранговою вагою ніж низький  </w:t>
      </w:r>
      <w:proofErr w:type="spellStart"/>
      <w:r w:rsidRPr="001416AF">
        <w:rPr>
          <w:rFonts w:ascii="Times New Roman" w:hAnsi="Times New Roman" w:cs="Times New Roman"/>
          <w:sz w:val="28"/>
          <w:szCs w:val="28"/>
          <w:lang w:val="uk-UA"/>
        </w:rPr>
        <w:t>Ра</w:t>
      </w:r>
      <w:proofErr w:type="spellEnd"/>
      <w:r w:rsidRPr="001416AF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Різниця   </w:t>
      </w:r>
      <w:proofErr w:type="spellStart"/>
      <w:r w:rsidRPr="001416AF">
        <w:rPr>
          <w:rFonts w:ascii="Times New Roman" w:hAnsi="Times New Roman" w:cs="Times New Roman"/>
          <w:sz w:val="28"/>
          <w:szCs w:val="28"/>
          <w:lang w:val="uk-UA"/>
        </w:rPr>
        <w:t>РаС</w:t>
      </w:r>
      <w:proofErr w:type="spellEnd"/>
      <w:r w:rsidRPr="001416AF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2 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proofErr w:type="spellStart"/>
      <w:r w:rsidRPr="001416AF">
        <w:rPr>
          <w:rFonts w:ascii="Times New Roman" w:hAnsi="Times New Roman" w:cs="Times New Roman"/>
          <w:sz w:val="28"/>
          <w:szCs w:val="28"/>
          <w:lang w:val="en-US"/>
        </w:rPr>
        <w:t>PetCO</w:t>
      </w:r>
      <w:proofErr w:type="spellEnd"/>
      <w:r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 у дітей основної групи складала 0,2 [-11,1; 11,3], в групі порівняння –  -3,5 [-4,0; -1,5], що в обох групах не перевищувало 5 мм.рт.ст. і дозволяло припустити адекватні </w:t>
      </w:r>
      <w:proofErr w:type="spellStart"/>
      <w:r w:rsidRPr="001416AF">
        <w:rPr>
          <w:rFonts w:ascii="Times New Roman" w:hAnsi="Times New Roman" w:cs="Times New Roman"/>
          <w:sz w:val="28"/>
          <w:szCs w:val="28"/>
          <w:lang w:val="uk-UA"/>
        </w:rPr>
        <w:t>вентіляційно-перфузійні</w:t>
      </w:r>
      <w:proofErr w:type="spellEnd"/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співвідношення. Проте звертає на себе увагу значні різниці у </w:t>
      </w:r>
      <w:proofErr w:type="spellStart"/>
      <w:r w:rsidRPr="001416AF">
        <w:rPr>
          <w:rFonts w:ascii="Times New Roman" w:hAnsi="Times New Roman" w:cs="Times New Roman"/>
          <w:sz w:val="28"/>
          <w:szCs w:val="28"/>
          <w:lang w:val="uk-UA"/>
        </w:rPr>
        <w:t>квартільних</w:t>
      </w:r>
      <w:proofErr w:type="spellEnd"/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значеннях основної групи та значна дисперсія показників </w:t>
      </w:r>
      <w:r w:rsidRPr="001416AF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[239], що свідчило про різнорідність показників відношення </w:t>
      </w:r>
      <w:proofErr w:type="spellStart"/>
      <w:r w:rsidRPr="001416AF">
        <w:rPr>
          <w:rFonts w:ascii="Times New Roman" w:hAnsi="Times New Roman" w:cs="Times New Roman"/>
          <w:sz w:val="28"/>
          <w:szCs w:val="28"/>
          <w:lang w:val="uk-UA"/>
        </w:rPr>
        <w:t>РаС</w:t>
      </w:r>
      <w:proofErr w:type="spellEnd"/>
      <w:r w:rsidRPr="001416AF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2 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proofErr w:type="spellStart"/>
      <w:r w:rsidRPr="001416AF">
        <w:rPr>
          <w:rFonts w:ascii="Times New Roman" w:hAnsi="Times New Roman" w:cs="Times New Roman"/>
          <w:sz w:val="28"/>
          <w:szCs w:val="28"/>
          <w:lang w:val="en-US"/>
        </w:rPr>
        <w:t>PetCO</w:t>
      </w:r>
      <w:proofErr w:type="spellEnd"/>
      <w:r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 у хворих на БЛД.  У дітей основної групи </w:t>
      </w:r>
      <w:proofErr w:type="spellStart"/>
      <w:r w:rsidRPr="001416AF">
        <w:rPr>
          <w:rFonts w:ascii="Times New Roman" w:hAnsi="Times New Roman" w:cs="Times New Roman"/>
          <w:sz w:val="28"/>
          <w:szCs w:val="28"/>
          <w:lang w:val="uk-UA"/>
        </w:rPr>
        <w:t>вентіляційно-перфузійнє</w:t>
      </w:r>
      <w:proofErr w:type="spellEnd"/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співвідношення СО</w:t>
      </w:r>
      <w:r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було достовірно більше 0,8  (KW H (n=96) = 8,27; ранг – 2,1; р = 0,044). Найймовірніше, даний феномен обумовлений збільшеним альвеолярним мертвим простором</w:t>
      </w:r>
      <w:r w:rsidR="009D73A9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та можливим  шунтуванням крові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за рахунок перерозподілу вентиляції та скидом частини венозної крові під час підвищення тиску у легеневій артерії у хворих на бронхолегеневу дисплазію. Різниці між </w:t>
      </w:r>
      <w:proofErr w:type="spellStart"/>
      <w:r w:rsidRPr="001416AF">
        <w:rPr>
          <w:rFonts w:ascii="Times New Roman" w:hAnsi="Times New Roman" w:cs="Times New Roman"/>
          <w:sz w:val="28"/>
          <w:szCs w:val="28"/>
          <w:lang w:val="uk-UA"/>
        </w:rPr>
        <w:t>альеолярно-перфузійним</w:t>
      </w:r>
      <w:proofErr w:type="spellEnd"/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 співвідношенням СО</w:t>
      </w:r>
      <w:r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2 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у дітей з різними формами БЛД  не виявлено (KW H (n=96) = 3,34; р = 0,067). Проте, збільшення </w:t>
      </w:r>
      <w:proofErr w:type="spellStart"/>
      <w:r w:rsidRPr="001416AF">
        <w:rPr>
          <w:rFonts w:ascii="Times New Roman" w:hAnsi="Times New Roman" w:cs="Times New Roman"/>
          <w:sz w:val="28"/>
          <w:szCs w:val="28"/>
          <w:lang w:val="uk-UA"/>
        </w:rPr>
        <w:t>вентіляційно-перфузійного</w:t>
      </w:r>
      <w:proofErr w:type="spellEnd"/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співвідношення СО</w:t>
      </w:r>
      <w:r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корелювало із тяжкістю БЛД (KW H (n=96) = 7,95; р = 0,01) та було </w:t>
      </w:r>
      <w:proofErr w:type="spellStart"/>
      <w:r w:rsidRPr="001416AF">
        <w:rPr>
          <w:rFonts w:ascii="Times New Roman" w:hAnsi="Times New Roman" w:cs="Times New Roman"/>
          <w:sz w:val="28"/>
          <w:szCs w:val="28"/>
          <w:lang w:val="uk-UA"/>
        </w:rPr>
        <w:t>предиктором</w:t>
      </w:r>
      <w:proofErr w:type="spellEnd"/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летальності хворих (KW H (n=96) = 9,1; р = 0,027).</w:t>
      </w:r>
      <w:r w:rsidR="006A4194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</w:t>
      </w:r>
      <w:proofErr w:type="spellStart"/>
      <w:r w:rsidRPr="001416AF">
        <w:rPr>
          <w:rFonts w:ascii="Times New Roman" w:hAnsi="Times New Roman" w:cs="Times New Roman"/>
          <w:sz w:val="28"/>
          <w:szCs w:val="28"/>
          <w:lang w:val="uk-UA"/>
        </w:rPr>
        <w:t>рН</w:t>
      </w:r>
      <w:proofErr w:type="spellEnd"/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артеріальної крові не відрізнялись в основній групі та групі порівняння  (KW H (n=96) = 0,0144; ранг – 0,38; р = 0,78). Показник ВЕ в обох групах був у межах норми ( від -3 до +2,5) та не був характерною ознакою БЛД  (KW H (n=96) = 1,1; ранг – 1,0; р = 0,029). </w:t>
      </w:r>
    </w:p>
    <w:p w:rsidR="00576CA7" w:rsidRPr="001416AF" w:rsidRDefault="00576CA7" w:rsidP="001416A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У обстежених водно-електролітний стан крові оцінювався за визначенням </w:t>
      </w:r>
      <w:proofErr w:type="spellStart"/>
      <w:r w:rsidRPr="001416AF">
        <w:rPr>
          <w:rFonts w:ascii="Times New Roman" w:hAnsi="Times New Roman" w:cs="Times New Roman"/>
          <w:sz w:val="28"/>
          <w:szCs w:val="28"/>
          <w:lang w:val="uk-UA"/>
        </w:rPr>
        <w:t>гематокріту</w:t>
      </w:r>
      <w:proofErr w:type="spellEnd"/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, та електролітів крові (табл.).  Розподіл показників водно-електролітного стану венозної крові за ступенем маркерної значущості щодо бронхолегеневої дисплазії, за результатами дисперсійного аналізу за </w:t>
      </w:r>
      <w:proofErr w:type="spellStart"/>
      <w:r w:rsidRPr="001416AF">
        <w:rPr>
          <w:rFonts w:ascii="Times New Roman" w:hAnsi="Times New Roman" w:cs="Times New Roman"/>
          <w:sz w:val="28"/>
          <w:szCs w:val="28"/>
          <w:lang w:val="uk-UA"/>
        </w:rPr>
        <w:t>Кракселом</w:t>
      </w:r>
      <w:proofErr w:type="spellEnd"/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416AF">
        <w:rPr>
          <w:rFonts w:ascii="Times New Roman" w:hAnsi="Times New Roman" w:cs="Times New Roman"/>
          <w:sz w:val="28"/>
          <w:szCs w:val="28"/>
          <w:lang w:val="uk-UA"/>
        </w:rPr>
        <w:t>Уолісом</w:t>
      </w:r>
      <w:proofErr w:type="spellEnd"/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представлений на рис. </w:t>
      </w:r>
      <w:r w:rsidR="006A4194" w:rsidRPr="001416AF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A4194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E14AF" w:rsidRPr="001416AF" w:rsidRDefault="000E14AF" w:rsidP="001416A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416AF"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0695DB72" wp14:editId="3E104B4D">
            <wp:extent cx="5486400" cy="3200400"/>
            <wp:effectExtent l="0" t="38100" r="19050" b="19050"/>
            <wp:docPr id="40" name="Схема 40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6" r:lo="rId7" r:qs="rId8" r:cs="rId9"/>
              </a:graphicData>
            </a:graphic>
          </wp:inline>
        </w:drawing>
      </w:r>
    </w:p>
    <w:p w:rsidR="000E14AF" w:rsidRPr="001416AF" w:rsidRDefault="000E14AF" w:rsidP="001416A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E14AF" w:rsidRPr="001416AF" w:rsidRDefault="000E14AF" w:rsidP="001416A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Рис. </w:t>
      </w:r>
      <w:r w:rsidR="00B07076" w:rsidRPr="001416AF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.   Розподіл показників водно-електролітного стану венозної крові за ступенем значущості щодо бронхолегеневої дисплазії, за результатами дисперсійного аналізу за </w:t>
      </w:r>
      <w:proofErr w:type="spellStart"/>
      <w:r w:rsidRPr="001416AF">
        <w:rPr>
          <w:rFonts w:ascii="Times New Roman" w:hAnsi="Times New Roman" w:cs="Times New Roman"/>
          <w:sz w:val="28"/>
          <w:szCs w:val="28"/>
          <w:lang w:val="uk-UA"/>
        </w:rPr>
        <w:t>Кракселом</w:t>
      </w:r>
      <w:proofErr w:type="spellEnd"/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416AF">
        <w:rPr>
          <w:rFonts w:ascii="Times New Roman" w:hAnsi="Times New Roman" w:cs="Times New Roman"/>
          <w:sz w:val="28"/>
          <w:szCs w:val="28"/>
          <w:lang w:val="uk-UA"/>
        </w:rPr>
        <w:t>Уолісом</w:t>
      </w:r>
      <w:proofErr w:type="spellEnd"/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1416AF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1416AF">
        <w:rPr>
          <w:rFonts w:ascii="Times New Roman" w:hAnsi="Times New Roman" w:cs="Times New Roman"/>
          <w:sz w:val="28"/>
          <w:szCs w:val="28"/>
        </w:rPr>
        <w:t>=96)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:rsidR="000048FB" w:rsidRPr="001416AF" w:rsidRDefault="000048FB" w:rsidP="001416A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6AF">
        <w:rPr>
          <w:rFonts w:ascii="Times New Roman" w:hAnsi="Times New Roman" w:cs="Times New Roman"/>
          <w:sz w:val="28"/>
          <w:szCs w:val="28"/>
          <w:lang w:val="uk-UA"/>
        </w:rPr>
        <w:t>Відносно високий рівень К</w:t>
      </w:r>
      <w:r w:rsidRPr="001416AF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був характерною ознакою бронхолегеневої дисплазії </w:t>
      </w:r>
      <w:r w:rsidRPr="001416AF">
        <w:rPr>
          <w:rFonts w:ascii="Times New Roman" w:hAnsi="Times New Roman" w:cs="Times New Roman"/>
          <w:bCs/>
          <w:sz w:val="28"/>
          <w:szCs w:val="28"/>
          <w:lang w:val="en-US"/>
        </w:rPr>
        <w:t>KW</w:t>
      </w:r>
      <w:r w:rsidRPr="001416A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H (n=96) = 6,6; ранг – 2,57; р = 0,01, що ми пояснюємо перерозподілом калію між </w:t>
      </w:r>
      <w:proofErr w:type="spellStart"/>
      <w:r w:rsidRPr="001416AF">
        <w:rPr>
          <w:rFonts w:ascii="Times New Roman" w:hAnsi="Times New Roman" w:cs="Times New Roman"/>
          <w:bCs/>
          <w:sz w:val="28"/>
          <w:szCs w:val="28"/>
          <w:lang w:val="uk-UA"/>
        </w:rPr>
        <w:t>внутрішньо-</w:t>
      </w:r>
      <w:proofErr w:type="spellEnd"/>
      <w:r w:rsidRPr="001416A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позаклітинними секторами, на тлі гіпоксії. Це доведено кореляцією рівня К</w:t>
      </w:r>
      <w:r w:rsidRPr="001416AF">
        <w:rPr>
          <w:rFonts w:ascii="Times New Roman" w:hAnsi="Times New Roman" w:cs="Times New Roman"/>
          <w:bCs/>
          <w:sz w:val="28"/>
          <w:szCs w:val="28"/>
          <w:vertAlign w:val="superscript"/>
          <w:lang w:val="uk-UA"/>
        </w:rPr>
        <w:t>+</w:t>
      </w:r>
      <w:r w:rsidRPr="001416A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крові з  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1416AF">
        <w:rPr>
          <w:rFonts w:ascii="Times New Roman" w:hAnsi="Times New Roman" w:cs="Times New Roman"/>
          <w:sz w:val="28"/>
          <w:szCs w:val="28"/>
          <w:lang w:val="de-DE"/>
        </w:rPr>
        <w:t>a</w:t>
      </w:r>
      <w:r w:rsidRPr="001416AF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2 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1416AF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=0,315; </w:t>
      </w:r>
      <w:r w:rsidRPr="001416AF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>&lt;0,05). Рівень калію у крові також залежав від тяжкості бронхолегеневої дисплазії (</w:t>
      </w:r>
      <w:r w:rsidRPr="001416AF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=0,443; </w:t>
      </w:r>
      <w:r w:rsidRPr="001416AF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&lt;0,05). </w:t>
      </w:r>
    </w:p>
    <w:p w:rsidR="006D704A" w:rsidRPr="002200DB" w:rsidRDefault="006D704A" w:rsidP="001416AF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07076" w:rsidRPr="001416AF" w:rsidRDefault="00B07076" w:rsidP="001416AF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416AF">
        <w:rPr>
          <w:rFonts w:ascii="Times New Roman" w:hAnsi="Times New Roman" w:cs="Times New Roman"/>
          <w:b/>
          <w:sz w:val="28"/>
          <w:szCs w:val="28"/>
          <w:lang w:val="uk-UA"/>
        </w:rPr>
        <w:t>Висновки:</w:t>
      </w:r>
    </w:p>
    <w:p w:rsidR="003C0153" w:rsidRPr="001416AF" w:rsidRDefault="00B07076" w:rsidP="001416AF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6AF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E14AF" w:rsidRPr="001416AF">
        <w:rPr>
          <w:rFonts w:ascii="Times New Roman" w:hAnsi="Times New Roman" w:cs="Times New Roman"/>
          <w:sz w:val="28"/>
          <w:szCs w:val="28"/>
          <w:lang w:val="uk-UA"/>
        </w:rPr>
        <w:t>арактерною особливістю газообміну дітей з бронхолегеневою дисплазію були низький відсотковий вміст оксигемоглобіну та парціальний тиск кисню в артеріальній крові, що відображало порушен</w:t>
      </w:r>
      <w:r w:rsidR="0027140A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ня оксигенації крові у легенях. </w:t>
      </w:r>
    </w:p>
    <w:p w:rsidR="0027140A" w:rsidRPr="001416AF" w:rsidRDefault="00B07076" w:rsidP="001416AF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6AF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E14AF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оведена кореляція </w:t>
      </w:r>
      <w:proofErr w:type="spellStart"/>
      <w:r w:rsidR="000E14AF" w:rsidRPr="001416AF">
        <w:rPr>
          <w:rFonts w:ascii="Times New Roman" w:hAnsi="Times New Roman" w:cs="Times New Roman"/>
          <w:sz w:val="28"/>
          <w:szCs w:val="28"/>
          <w:lang w:val="en-US"/>
        </w:rPr>
        <w:t>SpO</w:t>
      </w:r>
      <w:proofErr w:type="spellEnd"/>
      <w:r w:rsidR="000E14AF"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2 </w:t>
      </w:r>
      <w:r w:rsidR="000E14AF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proofErr w:type="spellStart"/>
      <w:r w:rsidR="000E14AF" w:rsidRPr="001416AF">
        <w:rPr>
          <w:rFonts w:ascii="Times New Roman" w:hAnsi="Times New Roman" w:cs="Times New Roman"/>
          <w:sz w:val="28"/>
          <w:szCs w:val="28"/>
          <w:lang w:val="en-US"/>
        </w:rPr>
        <w:t>PaO</w:t>
      </w:r>
      <w:proofErr w:type="spellEnd"/>
      <w:r w:rsidR="000E14AF"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2  </w:t>
      </w:r>
      <w:r w:rsidR="000E14AF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із наявністю постійного ціанозу у спокої. Поряд  з цим у пацієнтів з бронхолегеневою дисплазією ціаноз носо-губного трикутника та периферичний ціаноз  під час неспокою не </w:t>
      </w:r>
      <w:r w:rsidR="000E14AF" w:rsidRPr="001416A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корелювали із </w:t>
      </w:r>
      <w:proofErr w:type="spellStart"/>
      <w:r w:rsidR="000E14AF" w:rsidRPr="001416AF">
        <w:rPr>
          <w:rFonts w:ascii="Times New Roman" w:hAnsi="Times New Roman" w:cs="Times New Roman"/>
          <w:sz w:val="28"/>
          <w:szCs w:val="28"/>
          <w:lang w:val="en-US"/>
        </w:rPr>
        <w:t>SpO</w:t>
      </w:r>
      <w:proofErr w:type="spellEnd"/>
      <w:r w:rsidR="000E14AF"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2. </w:t>
      </w:r>
      <w:proofErr w:type="spellStart"/>
      <w:r w:rsidR="000E14AF" w:rsidRPr="001416AF">
        <w:rPr>
          <w:rFonts w:ascii="Times New Roman" w:hAnsi="Times New Roman" w:cs="Times New Roman"/>
          <w:sz w:val="28"/>
          <w:szCs w:val="28"/>
          <w:lang w:val="en-US"/>
        </w:rPr>
        <w:t>PaO</w:t>
      </w:r>
      <w:proofErr w:type="spellEnd"/>
      <w:r w:rsidR="000E14AF"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0E14AF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, що на нашу думку було обумовлено </w:t>
      </w:r>
      <w:proofErr w:type="spellStart"/>
      <w:r w:rsidR="0027140A" w:rsidRPr="001416AF">
        <w:rPr>
          <w:rFonts w:ascii="Times New Roman" w:hAnsi="Times New Roman" w:cs="Times New Roman"/>
          <w:sz w:val="28"/>
          <w:szCs w:val="28"/>
          <w:lang w:val="uk-UA"/>
        </w:rPr>
        <w:t>дисрегуляцією</w:t>
      </w:r>
      <w:proofErr w:type="spellEnd"/>
      <w:r w:rsidR="0027140A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7140A" w:rsidRPr="001416AF">
        <w:rPr>
          <w:rFonts w:ascii="Times New Roman" w:hAnsi="Times New Roman" w:cs="Times New Roman"/>
          <w:sz w:val="28"/>
          <w:szCs w:val="28"/>
          <w:lang w:val="uk-UA"/>
        </w:rPr>
        <w:t>мікросудин</w:t>
      </w:r>
      <w:proofErr w:type="spellEnd"/>
      <w:r w:rsidR="0027140A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шкіри</w:t>
      </w:r>
      <w:r w:rsidR="000E14AF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.  Дисонанс показників </w:t>
      </w:r>
      <w:proofErr w:type="spellStart"/>
      <w:r w:rsidR="000E14AF" w:rsidRPr="001416AF">
        <w:rPr>
          <w:rFonts w:ascii="Times New Roman" w:hAnsi="Times New Roman" w:cs="Times New Roman"/>
          <w:sz w:val="28"/>
          <w:szCs w:val="28"/>
          <w:lang w:val="en-US"/>
        </w:rPr>
        <w:t>SpO</w:t>
      </w:r>
      <w:proofErr w:type="spellEnd"/>
      <w:r w:rsidR="000E14AF"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2,</w:t>
      </w:r>
      <w:r w:rsidR="000E14AF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="000E14AF" w:rsidRPr="001416AF">
        <w:rPr>
          <w:rFonts w:ascii="Times New Roman" w:hAnsi="Times New Roman" w:cs="Times New Roman"/>
          <w:sz w:val="28"/>
          <w:szCs w:val="28"/>
          <w:lang w:val="en-US"/>
        </w:rPr>
        <w:t>PaO</w:t>
      </w:r>
      <w:proofErr w:type="spellEnd"/>
      <w:r w:rsidR="000E14AF"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0E14AF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та ціанозу припускає і ймовірність порушень </w:t>
      </w:r>
      <w:proofErr w:type="spellStart"/>
      <w:r w:rsidR="0027140A" w:rsidRPr="001416AF">
        <w:rPr>
          <w:rFonts w:ascii="Times New Roman" w:hAnsi="Times New Roman" w:cs="Times New Roman"/>
          <w:sz w:val="28"/>
          <w:szCs w:val="28"/>
          <w:lang w:val="uk-UA"/>
        </w:rPr>
        <w:t>мікроціркуляції</w:t>
      </w:r>
      <w:proofErr w:type="spellEnd"/>
      <w:r w:rsidR="000E14AF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у хворих на БЛД. </w:t>
      </w:r>
    </w:p>
    <w:p w:rsidR="0027140A" w:rsidRPr="001416AF" w:rsidRDefault="000E14AF" w:rsidP="001416AF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Доказана відсутність маркерної сили </w:t>
      </w:r>
      <w:r w:rsidR="0027140A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для бронхолегеневої дисплазії 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парціального тиску вуглекислого газу у повітрі, що видихалося. Проте підвищений парціальний тиск вуглекислого газу у альвеолярній  крові був характерною ознакою БЛД, що можливо обумовлено більшою чутливістю вимірювання парціального тиску вуглекислого газу у крові ніж у повітрі, що видихалося у хворих на бронхолегеневу дисплазію. </w:t>
      </w:r>
    </w:p>
    <w:p w:rsidR="003C0153" w:rsidRPr="001416AF" w:rsidRDefault="000E14AF" w:rsidP="001416AF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6AF">
        <w:rPr>
          <w:rFonts w:ascii="Times New Roman" w:hAnsi="Times New Roman" w:cs="Times New Roman"/>
          <w:sz w:val="28"/>
          <w:szCs w:val="28"/>
          <w:lang w:val="uk-UA"/>
        </w:rPr>
        <w:t>Для дітей, хворих на бронхолегеневу дисплазію не були характерні порушення кислотно-лужного стану крові, незважаючи на зміни респіраторного компоненту регуляції дихання (Р</w:t>
      </w:r>
      <w:r w:rsidRPr="001416AF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416AF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), що свідчило про компенсацію респіраторної частини регуляції кислотно-лужного стану метаболічним компонентом КЛС.  </w:t>
      </w:r>
    </w:p>
    <w:p w:rsidR="003C0153" w:rsidRPr="001416AF" w:rsidRDefault="000E14AF" w:rsidP="001416AF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6AF">
        <w:rPr>
          <w:rFonts w:ascii="Times New Roman" w:hAnsi="Times New Roman" w:cs="Times New Roman"/>
          <w:sz w:val="28"/>
          <w:szCs w:val="28"/>
          <w:lang w:val="uk-UA"/>
        </w:rPr>
        <w:t>Серед водно-електролітних показників маркерною було збільшення К</w:t>
      </w:r>
      <w:r w:rsidRPr="001416AF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крові, що ми розцінюємо як  </w:t>
      </w:r>
      <w:r w:rsidRPr="001416A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перерозподіл калію між </w:t>
      </w:r>
      <w:proofErr w:type="spellStart"/>
      <w:r w:rsidRPr="001416AF">
        <w:rPr>
          <w:rFonts w:ascii="Times New Roman" w:hAnsi="Times New Roman" w:cs="Times New Roman"/>
          <w:bCs/>
          <w:sz w:val="28"/>
          <w:szCs w:val="28"/>
          <w:lang w:val="uk-UA"/>
        </w:rPr>
        <w:t>внутрішньо-</w:t>
      </w:r>
      <w:proofErr w:type="spellEnd"/>
      <w:r w:rsidRPr="001416A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</w:t>
      </w:r>
      <w:proofErr w:type="spellStart"/>
      <w:r w:rsidRPr="001416AF">
        <w:rPr>
          <w:rFonts w:ascii="Times New Roman" w:hAnsi="Times New Roman" w:cs="Times New Roman"/>
          <w:bCs/>
          <w:sz w:val="28"/>
          <w:szCs w:val="28"/>
          <w:lang w:val="uk-UA"/>
        </w:rPr>
        <w:t>позаклітиннми</w:t>
      </w:r>
      <w:proofErr w:type="spellEnd"/>
      <w:r w:rsidRPr="001416A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секторами, на тлі гіпоксії. </w:t>
      </w:r>
    </w:p>
    <w:p w:rsidR="000E14AF" w:rsidRPr="009F008B" w:rsidRDefault="003C0153" w:rsidP="001416AF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6AF">
        <w:rPr>
          <w:rFonts w:ascii="Times New Roman" w:hAnsi="Times New Roman" w:cs="Times New Roman"/>
          <w:bCs/>
          <w:sz w:val="28"/>
          <w:szCs w:val="28"/>
          <w:lang w:val="uk-UA"/>
        </w:rPr>
        <w:t>Щ</w:t>
      </w:r>
      <w:r w:rsidR="000E14AF" w:rsidRPr="001416A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одо прогнозу захворювання важливі параметри  </w:t>
      </w:r>
      <w:r w:rsidR="000E14AF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відсоткового вмісту оксигемоглобіну, парціальний тиск кисню в артеріальній крові, </w:t>
      </w:r>
      <w:proofErr w:type="spellStart"/>
      <w:r w:rsidR="000E14AF" w:rsidRPr="001416AF">
        <w:rPr>
          <w:rFonts w:ascii="Times New Roman" w:hAnsi="Times New Roman" w:cs="Times New Roman"/>
          <w:sz w:val="28"/>
          <w:szCs w:val="28"/>
          <w:lang w:val="uk-UA"/>
        </w:rPr>
        <w:t>вентіляційно-перфузійні</w:t>
      </w:r>
      <w:proofErr w:type="spellEnd"/>
      <w:r w:rsidR="000E14AF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співвідношення СО</w:t>
      </w:r>
      <w:r w:rsidR="000E14AF" w:rsidRPr="001416A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0E14AF" w:rsidRPr="001416AF">
        <w:rPr>
          <w:rFonts w:ascii="Times New Roman" w:hAnsi="Times New Roman" w:cs="Times New Roman"/>
          <w:sz w:val="28"/>
          <w:szCs w:val="28"/>
          <w:lang w:val="uk-UA"/>
        </w:rPr>
        <w:t xml:space="preserve"> та рівень калію крові у хворих на бронхолегеневу дисплазію. </w:t>
      </w:r>
    </w:p>
    <w:p w:rsidR="009F008B" w:rsidRPr="00306228" w:rsidRDefault="009F008B" w:rsidP="009F008B">
      <w:pPr>
        <w:spacing w:after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F008B" w:rsidRDefault="009F008B" w:rsidP="009F008B">
      <w:pPr>
        <w:spacing w:after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</w:p>
    <w:p w:rsidR="009F008B" w:rsidRDefault="009F008B" w:rsidP="009F008B">
      <w:pPr>
        <w:pStyle w:val="a6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Eber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sz w:val="28"/>
          <w:szCs w:val="28"/>
          <w:lang w:val="uk-UA"/>
        </w:rPr>
        <w:t>. Р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aediatric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respiratory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medicine</w:t>
      </w:r>
      <w:r>
        <w:rPr>
          <w:rFonts w:ascii="Times New Roman" w:hAnsi="Times New Roman" w:cs="Times New Roman"/>
          <w:sz w:val="28"/>
          <w:szCs w:val="28"/>
          <w:lang w:val="uk-UA"/>
        </w:rPr>
        <w:t>. 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Eber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Midulla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</w:t>
      </w:r>
      <w:r>
        <w:rPr>
          <w:rFonts w:ascii="Times New Roman" w:hAnsi="Times New Roman" w:cs="Times New Roman"/>
          <w:sz w:val="28"/>
          <w:szCs w:val="28"/>
          <w:lang w:val="uk-UA"/>
        </w:rPr>
        <w:t>. –</w:t>
      </w:r>
      <w:r w:rsidR="00B02B17">
        <w:rPr>
          <w:rFonts w:ascii="Times New Roman" w:hAnsi="Times New Roman" w:cs="Times New Roman"/>
          <w:sz w:val="28"/>
          <w:szCs w:val="28"/>
          <w:lang w:val="en-US"/>
        </w:rPr>
        <w:t xml:space="preserve"> Hermes, 2013. – 710 p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9F008B" w:rsidRDefault="009F008B" w:rsidP="009F008B">
      <w:pPr>
        <w:pStyle w:val="a6"/>
        <w:numPr>
          <w:ilvl w:val="0"/>
          <w:numId w:val="2"/>
        </w:numPr>
        <w:spacing w:after="0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Jobe A.H. Broncho</w:t>
      </w:r>
      <w:r w:rsidR="00306228">
        <w:rPr>
          <w:rFonts w:ascii="Times New Roman" w:hAnsi="Times New Roman" w:cs="Times New Roman"/>
          <w:sz w:val="28"/>
          <w:szCs w:val="28"/>
          <w:lang w:val="en-US"/>
        </w:rPr>
        <w:t xml:space="preserve">pulmonary dysplasia. / </w:t>
      </w:r>
      <w:r w:rsidR="00B02B17">
        <w:rPr>
          <w:rFonts w:ascii="Times New Roman" w:hAnsi="Times New Roman" w:cs="Times New Roman"/>
          <w:sz w:val="28"/>
          <w:szCs w:val="28"/>
          <w:lang w:val="en-US"/>
        </w:rPr>
        <w:t>A.H.</w:t>
      </w:r>
      <w:r w:rsidR="00B02B1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06228">
        <w:rPr>
          <w:rFonts w:ascii="Times New Roman" w:hAnsi="Times New Roman" w:cs="Times New Roman"/>
          <w:sz w:val="28"/>
          <w:szCs w:val="28"/>
          <w:lang w:val="en-US"/>
        </w:rPr>
        <w:t xml:space="preserve">Jobe, </w:t>
      </w:r>
      <w:r w:rsidR="00B02B17">
        <w:rPr>
          <w:rFonts w:ascii="Times New Roman" w:hAnsi="Times New Roman" w:cs="Times New Roman"/>
          <w:sz w:val="28"/>
          <w:szCs w:val="28"/>
          <w:lang w:val="en-US"/>
        </w:rPr>
        <w:t>E.</w:t>
      </w:r>
      <w:r w:rsidR="00B02B17">
        <w:rPr>
          <w:rFonts w:ascii="Times New Roman" w:hAnsi="Times New Roman" w:cs="Times New Roman"/>
          <w:sz w:val="28"/>
          <w:szCs w:val="28"/>
          <w:lang w:val="en-US"/>
        </w:rPr>
        <w:t xml:space="preserve"> Bancalari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// Am J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B02B17">
        <w:rPr>
          <w:rFonts w:ascii="Times New Roman" w:hAnsi="Times New Roman" w:cs="Times New Roman"/>
          <w:sz w:val="28"/>
          <w:szCs w:val="28"/>
          <w:lang w:val="en-US"/>
        </w:rPr>
        <w:t>espir</w:t>
      </w:r>
      <w:proofErr w:type="spellEnd"/>
      <w:r w:rsidR="00B02B1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02B17">
        <w:rPr>
          <w:rFonts w:ascii="Times New Roman" w:hAnsi="Times New Roman" w:cs="Times New Roman"/>
          <w:sz w:val="28"/>
          <w:szCs w:val="28"/>
          <w:lang w:val="en-US"/>
        </w:rPr>
        <w:t>Crit</w:t>
      </w:r>
      <w:proofErr w:type="spellEnd"/>
      <w:r w:rsidR="00B02B17">
        <w:rPr>
          <w:rFonts w:ascii="Times New Roman" w:hAnsi="Times New Roman" w:cs="Times New Roman"/>
          <w:sz w:val="28"/>
          <w:szCs w:val="28"/>
          <w:lang w:val="en-US"/>
        </w:rPr>
        <w:t xml:space="preserve"> Care Med. – 2013. – </w:t>
      </w:r>
      <w:r>
        <w:rPr>
          <w:rFonts w:ascii="Times New Roman" w:hAnsi="Times New Roman" w:cs="Times New Roman"/>
          <w:sz w:val="28"/>
          <w:szCs w:val="28"/>
          <w:lang w:val="en-US"/>
        </w:rPr>
        <w:t>№ 163. – P. 1723-1729.</w:t>
      </w:r>
    </w:p>
    <w:p w:rsidR="009F008B" w:rsidRDefault="009F008B" w:rsidP="009F008B">
      <w:pPr>
        <w:pStyle w:val="a6"/>
        <w:numPr>
          <w:ilvl w:val="0"/>
          <w:numId w:val="2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Овсяников Д.Ю. Бронхолегочная дисплазия: естественное развитие, исходы и контроль. / Д.Ю. Овсяников // Пе</w:t>
      </w:r>
      <w:r w:rsidR="0007752F">
        <w:rPr>
          <w:rFonts w:ascii="Times New Roman" w:hAnsi="Times New Roman" w:cs="Times New Roman"/>
          <w:sz w:val="28"/>
          <w:szCs w:val="28"/>
        </w:rPr>
        <w:t xml:space="preserve">диатрия. – 2011. – Т90.- №1. - </w:t>
      </w:r>
      <w:r w:rsidR="0007752F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</w:rPr>
        <w:t xml:space="preserve">. 141-149.  </w:t>
      </w:r>
    </w:p>
    <w:p w:rsidR="009F008B" w:rsidRPr="00325FB8" w:rsidRDefault="009F008B" w:rsidP="009F008B">
      <w:pPr>
        <w:pStyle w:val="a6"/>
        <w:numPr>
          <w:ilvl w:val="0"/>
          <w:numId w:val="2"/>
        </w:numPr>
        <w:spacing w:after="0"/>
        <w:rPr>
          <w:rFonts w:ascii="Times New Roman" w:hAnsi="Times New Roman" w:cs="Times New Roman"/>
          <w:sz w:val="28"/>
          <w:szCs w:val="28"/>
          <w:lang w:val="en-US"/>
        </w:rPr>
      </w:pPr>
      <w:r w:rsidRPr="00325FB8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Hayes D.J. Pulmonary function outcomes in bronchopulmonary dysplasia through childhood and into adulthood: implications for primary care. </w:t>
      </w:r>
      <w:r w:rsidR="00325FB8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325FB8">
        <w:rPr>
          <w:rFonts w:ascii="Times New Roman" w:hAnsi="Times New Roman" w:cs="Times New Roman"/>
          <w:sz w:val="28"/>
          <w:szCs w:val="28"/>
          <w:lang w:val="en-US"/>
        </w:rPr>
        <w:t>Hayes D.J.</w:t>
      </w:r>
      <w:r w:rsidR="00325FB8" w:rsidRPr="00325FB8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D40B70" w:rsidRPr="00325FB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25FB8" w:rsidRPr="00325FB8">
        <w:rPr>
          <w:rFonts w:ascii="Times New Roman" w:hAnsi="Times New Roman" w:cs="Times New Roman"/>
          <w:sz w:val="28"/>
          <w:szCs w:val="28"/>
          <w:lang w:val="en-US"/>
        </w:rPr>
        <w:t xml:space="preserve">Malhotra A., </w:t>
      </w:r>
      <w:proofErr w:type="spellStart"/>
      <w:r w:rsidR="00325FB8" w:rsidRPr="00325FB8">
        <w:rPr>
          <w:rFonts w:ascii="Times New Roman" w:hAnsi="Times New Roman" w:cs="Times New Roman"/>
          <w:sz w:val="28"/>
          <w:szCs w:val="28"/>
          <w:lang w:val="en-US"/>
        </w:rPr>
        <w:t>Fogel</w:t>
      </w:r>
      <w:proofErr w:type="spellEnd"/>
      <w:r w:rsidR="00325FB8" w:rsidRPr="00325FB8">
        <w:rPr>
          <w:rFonts w:ascii="Times New Roman" w:hAnsi="Times New Roman" w:cs="Times New Roman"/>
          <w:sz w:val="28"/>
          <w:szCs w:val="28"/>
          <w:lang w:val="en-US"/>
        </w:rPr>
        <w:t xml:space="preserve"> R.</w:t>
      </w:r>
      <w:r w:rsidRPr="00325FB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et</w:t>
      </w:r>
      <w:r w:rsidRPr="00325FB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al</w:t>
      </w:r>
      <w:r w:rsidRPr="00325FB8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325FB8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r>
        <w:rPr>
          <w:rFonts w:ascii="Times New Roman" w:hAnsi="Times New Roman" w:cs="Times New Roman"/>
          <w:sz w:val="28"/>
          <w:szCs w:val="28"/>
          <w:lang w:val="en-US"/>
        </w:rPr>
        <w:t>Prim</w:t>
      </w:r>
      <w:r w:rsidRPr="00325FB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Care</w:t>
      </w:r>
      <w:r w:rsidRPr="00325FB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Respir</w:t>
      </w:r>
      <w:proofErr w:type="spellEnd"/>
      <w:r w:rsidRPr="00325FB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J</w:t>
      </w:r>
      <w:r w:rsidRPr="00325FB8">
        <w:rPr>
          <w:rFonts w:ascii="Times New Roman" w:hAnsi="Times New Roman" w:cs="Times New Roman"/>
          <w:sz w:val="28"/>
          <w:szCs w:val="28"/>
          <w:lang w:val="en-US"/>
        </w:rPr>
        <w:t>. – 2013.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325FB8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Pr="00325FB8">
        <w:rPr>
          <w:rFonts w:ascii="Times New Roman" w:hAnsi="Times New Roman" w:cs="Times New Roman"/>
          <w:sz w:val="28"/>
          <w:szCs w:val="28"/>
          <w:lang w:val="en-US"/>
        </w:rPr>
        <w:t xml:space="preserve">№ 20. – 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325FB8">
        <w:rPr>
          <w:rFonts w:ascii="Times New Roman" w:hAnsi="Times New Roman" w:cs="Times New Roman"/>
          <w:sz w:val="28"/>
          <w:szCs w:val="28"/>
          <w:lang w:val="en-US"/>
        </w:rPr>
        <w:t>. 128-133.</w:t>
      </w:r>
    </w:p>
    <w:p w:rsidR="009F008B" w:rsidRPr="00325FB8" w:rsidRDefault="009F008B" w:rsidP="009F008B">
      <w:pPr>
        <w:pStyle w:val="a6"/>
        <w:numPr>
          <w:ilvl w:val="0"/>
          <w:numId w:val="2"/>
        </w:numPr>
        <w:spacing w:after="0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Кетлинский</w:t>
      </w:r>
      <w:proofErr w:type="spellEnd"/>
      <w:r w:rsidRPr="00325FB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325FB8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325FB8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Цитокины</w:t>
      </w:r>
      <w:r w:rsidR="0007752F">
        <w:rPr>
          <w:rFonts w:ascii="Times New Roman" w:hAnsi="Times New Roman" w:cs="Times New Roman"/>
          <w:sz w:val="28"/>
          <w:szCs w:val="28"/>
        </w:rPr>
        <w:t xml:space="preserve"> /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325FB8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325FB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Кетлинский</w:t>
      </w:r>
      <w:proofErr w:type="spellEnd"/>
      <w:proofErr w:type="gramStart"/>
      <w:r w:rsidRPr="00325FB8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325FB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325FB8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325FB8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Симбирцев</w:t>
      </w:r>
      <w:r w:rsidRPr="00325FB8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С</w:t>
      </w:r>
      <w:r w:rsidRPr="00325FB8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Пб</w:t>
      </w:r>
      <w:proofErr w:type="spellEnd"/>
      <w:r w:rsidRPr="00325FB8">
        <w:rPr>
          <w:rFonts w:ascii="Times New Roman" w:hAnsi="Times New Roman" w:cs="Times New Roman"/>
          <w:sz w:val="28"/>
          <w:szCs w:val="28"/>
        </w:rPr>
        <w:t xml:space="preserve">.: </w:t>
      </w:r>
      <w:r>
        <w:rPr>
          <w:rFonts w:ascii="Times New Roman" w:hAnsi="Times New Roman" w:cs="Times New Roman"/>
          <w:sz w:val="28"/>
          <w:szCs w:val="28"/>
        </w:rPr>
        <w:t>Фолиант</w:t>
      </w:r>
      <w:r w:rsidRPr="00325FB8">
        <w:rPr>
          <w:rFonts w:ascii="Times New Roman" w:hAnsi="Times New Roman" w:cs="Times New Roman"/>
          <w:sz w:val="28"/>
          <w:szCs w:val="28"/>
        </w:rPr>
        <w:t xml:space="preserve">, 2008. – 548 </w:t>
      </w:r>
      <w:r w:rsidRPr="00325FB8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325FB8">
        <w:rPr>
          <w:rFonts w:ascii="Times New Roman" w:hAnsi="Times New Roman" w:cs="Times New Roman"/>
          <w:sz w:val="28"/>
          <w:szCs w:val="28"/>
        </w:rPr>
        <w:t>.</w:t>
      </w:r>
    </w:p>
    <w:p w:rsidR="009F008B" w:rsidRPr="0007752F" w:rsidRDefault="009F008B" w:rsidP="009F008B">
      <w:pPr>
        <w:pStyle w:val="a6"/>
        <w:numPr>
          <w:ilvl w:val="0"/>
          <w:numId w:val="2"/>
        </w:numPr>
        <w:spacing w:after="0"/>
        <w:rPr>
          <w:rFonts w:ascii="Times New Roman" w:hAnsi="Times New Roman" w:cs="Times New Roman"/>
          <w:sz w:val="28"/>
          <w:szCs w:val="28"/>
          <w:lang w:val="en-US"/>
        </w:rPr>
      </w:pPr>
      <w:r w:rsidRPr="0007752F">
        <w:rPr>
          <w:rFonts w:ascii="Times New Roman" w:hAnsi="Times New Roman" w:cs="Times New Roman"/>
          <w:sz w:val="28"/>
          <w:szCs w:val="28"/>
          <w:lang w:val="en-US"/>
        </w:rPr>
        <w:t>Wright C.J</w:t>
      </w:r>
      <w:r w:rsidRPr="0007752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7752F">
        <w:rPr>
          <w:rFonts w:ascii="Times New Roman" w:hAnsi="Times New Roman" w:cs="Times New Roman"/>
          <w:sz w:val="28"/>
          <w:szCs w:val="28"/>
          <w:lang w:val="en-US"/>
        </w:rPr>
        <w:t xml:space="preserve"> Targeting inflammation to prevent bronchopulmonary dysplasia: can new </w:t>
      </w:r>
      <w:r w:rsidR="0007752F" w:rsidRPr="0007752F">
        <w:rPr>
          <w:rFonts w:ascii="Times New Roman" w:hAnsi="Times New Roman" w:cs="Times New Roman"/>
          <w:sz w:val="28"/>
          <w:szCs w:val="28"/>
          <w:lang w:val="en-US"/>
        </w:rPr>
        <w:t>insights</w:t>
      </w:r>
      <w:r w:rsidRPr="0007752F">
        <w:rPr>
          <w:rFonts w:ascii="Times New Roman" w:hAnsi="Times New Roman" w:cs="Times New Roman"/>
          <w:sz w:val="28"/>
          <w:szCs w:val="28"/>
          <w:lang w:val="en-US"/>
        </w:rPr>
        <w:t xml:space="preserve"> be translated into therapies</w:t>
      </w:r>
      <w:r w:rsidRPr="0007752F">
        <w:rPr>
          <w:rFonts w:ascii="Times New Roman" w:hAnsi="Times New Roman" w:cs="Times New Roman"/>
          <w:sz w:val="28"/>
          <w:szCs w:val="28"/>
          <w:lang w:val="uk-UA"/>
        </w:rPr>
        <w:t>?</w:t>
      </w:r>
      <w:r w:rsidRPr="0007752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25FB8" w:rsidRPr="0007752F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07752F">
        <w:rPr>
          <w:rFonts w:ascii="Times New Roman" w:hAnsi="Times New Roman" w:cs="Times New Roman"/>
          <w:sz w:val="28"/>
          <w:szCs w:val="28"/>
          <w:lang w:val="en-US"/>
        </w:rPr>
        <w:t>Wright C.J</w:t>
      </w:r>
      <w:r w:rsidR="00325FB8" w:rsidRPr="0007752F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="00325FB8" w:rsidRPr="0007752F">
        <w:rPr>
          <w:rStyle w:val="st1"/>
          <w:rFonts w:ascii="Times New Roman" w:hAnsi="Times New Roman" w:cs="Times New Roman"/>
          <w:sz w:val="28"/>
          <w:szCs w:val="28"/>
          <w:lang w:val="en-US"/>
        </w:rPr>
        <w:t>Agboke</w:t>
      </w:r>
      <w:proofErr w:type="spellEnd"/>
      <w:r w:rsidR="00325FB8" w:rsidRPr="0007752F">
        <w:rPr>
          <w:rStyle w:val="st1"/>
          <w:rFonts w:ascii="Times New Roman" w:hAnsi="Times New Roman" w:cs="Times New Roman"/>
          <w:sz w:val="28"/>
          <w:szCs w:val="28"/>
          <w:lang w:val="en-US"/>
        </w:rPr>
        <w:t xml:space="preserve"> F</w:t>
      </w:r>
      <w:r w:rsidR="0007752F" w:rsidRPr="0007752F">
        <w:rPr>
          <w:rStyle w:val="st1"/>
          <w:rFonts w:ascii="Times New Roman" w:hAnsi="Times New Roman" w:cs="Times New Roman"/>
          <w:sz w:val="28"/>
          <w:szCs w:val="28"/>
          <w:lang w:val="uk-UA"/>
        </w:rPr>
        <w:t>.</w:t>
      </w:r>
      <w:r w:rsidR="00325FB8" w:rsidRPr="0007752F">
        <w:rPr>
          <w:rStyle w:val="st1"/>
          <w:rFonts w:ascii="Times New Roman" w:hAnsi="Times New Roman" w:cs="Times New Roman"/>
          <w:sz w:val="28"/>
          <w:szCs w:val="28"/>
          <w:lang w:val="en-US"/>
        </w:rPr>
        <w:t>, Chen F</w:t>
      </w:r>
      <w:r w:rsidR="0007752F" w:rsidRPr="0007752F">
        <w:rPr>
          <w:rStyle w:val="st1"/>
          <w:rFonts w:ascii="Times New Roman" w:hAnsi="Times New Roman" w:cs="Times New Roman"/>
          <w:sz w:val="28"/>
          <w:szCs w:val="28"/>
          <w:lang w:val="uk-UA"/>
        </w:rPr>
        <w:t>.</w:t>
      </w:r>
      <w:r w:rsidRPr="0007752F">
        <w:rPr>
          <w:rFonts w:ascii="Times New Roman" w:hAnsi="Times New Roman" w:cs="Times New Roman"/>
          <w:sz w:val="28"/>
          <w:szCs w:val="28"/>
          <w:lang w:val="en-US"/>
        </w:rPr>
        <w:t xml:space="preserve"> et al</w:t>
      </w:r>
      <w:proofErr w:type="gramStart"/>
      <w:r w:rsidRPr="0007752F">
        <w:rPr>
          <w:rFonts w:ascii="Times New Roman" w:hAnsi="Times New Roman" w:cs="Times New Roman"/>
          <w:sz w:val="28"/>
          <w:szCs w:val="28"/>
          <w:lang w:val="en-US"/>
        </w:rPr>
        <w:t>./</w:t>
      </w:r>
      <w:proofErr w:type="gramEnd"/>
      <w:r w:rsidRPr="0007752F">
        <w:rPr>
          <w:rFonts w:ascii="Times New Roman" w:hAnsi="Times New Roman" w:cs="Times New Roman"/>
          <w:sz w:val="28"/>
          <w:szCs w:val="28"/>
          <w:lang w:val="en-US"/>
        </w:rPr>
        <w:t>/ Pediatrics. – 201</w:t>
      </w:r>
      <w:r w:rsidRPr="0007752F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07752F" w:rsidRPr="0007752F">
        <w:rPr>
          <w:rFonts w:ascii="Times New Roman" w:hAnsi="Times New Roman" w:cs="Times New Roman"/>
          <w:sz w:val="28"/>
          <w:szCs w:val="28"/>
          <w:lang w:val="en-US"/>
        </w:rPr>
        <w:t xml:space="preserve">. – </w:t>
      </w:r>
      <w:r w:rsidRPr="0007752F">
        <w:rPr>
          <w:rFonts w:ascii="Times New Roman" w:hAnsi="Times New Roman" w:cs="Times New Roman"/>
          <w:sz w:val="28"/>
          <w:szCs w:val="28"/>
          <w:lang w:val="en-US"/>
        </w:rPr>
        <w:t>№ 12</w:t>
      </w:r>
      <w:r w:rsidRPr="0007752F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07752F">
        <w:rPr>
          <w:rFonts w:ascii="Times New Roman" w:hAnsi="Times New Roman" w:cs="Times New Roman"/>
          <w:sz w:val="28"/>
          <w:szCs w:val="28"/>
          <w:lang w:val="en-US"/>
        </w:rPr>
        <w:t xml:space="preserve">. – P. </w:t>
      </w:r>
      <w:r w:rsidRPr="0007752F">
        <w:rPr>
          <w:rFonts w:ascii="Times New Roman" w:hAnsi="Times New Roman" w:cs="Times New Roman"/>
          <w:sz w:val="28"/>
          <w:szCs w:val="28"/>
          <w:lang w:val="uk-UA"/>
        </w:rPr>
        <w:t>111</w:t>
      </w:r>
      <w:r w:rsidRPr="0007752F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07752F">
        <w:rPr>
          <w:rFonts w:ascii="Times New Roman" w:hAnsi="Times New Roman" w:cs="Times New Roman"/>
          <w:sz w:val="28"/>
          <w:szCs w:val="28"/>
          <w:lang w:val="uk-UA"/>
        </w:rPr>
        <w:t>126</w:t>
      </w:r>
      <w:r w:rsidRPr="0007752F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9F008B" w:rsidRDefault="009F008B" w:rsidP="009F008B">
      <w:pPr>
        <w:pStyle w:val="a6"/>
        <w:numPr>
          <w:ilvl w:val="0"/>
          <w:numId w:val="2"/>
        </w:numPr>
        <w:spacing w:after="0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Wigglesworth J.S. Experimental study system on fetal lung development. Influence of the central nervous / J. S. Wigglesworth, R. M. Winston, K. Bartlet</w:t>
      </w:r>
      <w:r w:rsidR="0007752F">
        <w:rPr>
          <w:rFonts w:ascii="Times New Roman" w:hAnsi="Times New Roman" w:cs="Times New Roman"/>
          <w:sz w:val="28"/>
          <w:szCs w:val="28"/>
          <w:lang w:val="en-US"/>
        </w:rPr>
        <w:t>t // N. Engl. J. Med. – 2007. 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№ 357. – P. 1190-1198.  </w:t>
      </w:r>
    </w:p>
    <w:p w:rsidR="009F008B" w:rsidRPr="00306228" w:rsidRDefault="009F008B" w:rsidP="009F008B">
      <w:pPr>
        <w:pStyle w:val="a6"/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9F008B" w:rsidRPr="003062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765E99"/>
    <w:multiLevelType w:val="hybridMultilevel"/>
    <w:tmpl w:val="E1367A1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>
      <w:start w:val="1"/>
      <w:numFmt w:val="lowerRoman"/>
      <w:lvlText w:val="%3."/>
      <w:lvlJc w:val="right"/>
      <w:pPr>
        <w:ind w:left="1800" w:hanging="180"/>
      </w:pPr>
    </w:lvl>
    <w:lvl w:ilvl="3" w:tplc="0419000F">
      <w:start w:val="1"/>
      <w:numFmt w:val="decimal"/>
      <w:lvlText w:val="%4."/>
      <w:lvlJc w:val="left"/>
      <w:pPr>
        <w:ind w:left="2520" w:hanging="360"/>
      </w:pPr>
    </w:lvl>
    <w:lvl w:ilvl="4" w:tplc="04190019">
      <w:start w:val="1"/>
      <w:numFmt w:val="lowerLetter"/>
      <w:lvlText w:val="%5."/>
      <w:lvlJc w:val="left"/>
      <w:pPr>
        <w:ind w:left="3240" w:hanging="360"/>
      </w:pPr>
    </w:lvl>
    <w:lvl w:ilvl="5" w:tplc="0419001B">
      <w:start w:val="1"/>
      <w:numFmt w:val="lowerRoman"/>
      <w:lvlText w:val="%6."/>
      <w:lvlJc w:val="right"/>
      <w:pPr>
        <w:ind w:left="3960" w:hanging="180"/>
      </w:pPr>
    </w:lvl>
    <w:lvl w:ilvl="6" w:tplc="0419000F">
      <w:start w:val="1"/>
      <w:numFmt w:val="decimal"/>
      <w:lvlText w:val="%7."/>
      <w:lvlJc w:val="left"/>
      <w:pPr>
        <w:ind w:left="4680" w:hanging="360"/>
      </w:pPr>
    </w:lvl>
    <w:lvl w:ilvl="7" w:tplc="04190019">
      <w:start w:val="1"/>
      <w:numFmt w:val="lowerLetter"/>
      <w:lvlText w:val="%8."/>
      <w:lvlJc w:val="left"/>
      <w:pPr>
        <w:ind w:left="5400" w:hanging="360"/>
      </w:pPr>
    </w:lvl>
    <w:lvl w:ilvl="8" w:tplc="0419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27F3E0A"/>
    <w:multiLevelType w:val="hybridMultilevel"/>
    <w:tmpl w:val="AE44132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6CA7"/>
    <w:rsid w:val="000048FB"/>
    <w:rsid w:val="00037A05"/>
    <w:rsid w:val="0007752F"/>
    <w:rsid w:val="000E14AF"/>
    <w:rsid w:val="001416AF"/>
    <w:rsid w:val="001A4047"/>
    <w:rsid w:val="002200DB"/>
    <w:rsid w:val="00250086"/>
    <w:rsid w:val="0027140A"/>
    <w:rsid w:val="002F6F35"/>
    <w:rsid w:val="00306228"/>
    <w:rsid w:val="00325FB8"/>
    <w:rsid w:val="00395EB2"/>
    <w:rsid w:val="003C0153"/>
    <w:rsid w:val="004D1BB4"/>
    <w:rsid w:val="004F6720"/>
    <w:rsid w:val="0055737F"/>
    <w:rsid w:val="00576CA7"/>
    <w:rsid w:val="005B2CE5"/>
    <w:rsid w:val="005C1D63"/>
    <w:rsid w:val="00623220"/>
    <w:rsid w:val="00654ED1"/>
    <w:rsid w:val="00677BE2"/>
    <w:rsid w:val="006A4194"/>
    <w:rsid w:val="006D704A"/>
    <w:rsid w:val="00753496"/>
    <w:rsid w:val="00763DED"/>
    <w:rsid w:val="007D7FC2"/>
    <w:rsid w:val="0083140C"/>
    <w:rsid w:val="00840DBA"/>
    <w:rsid w:val="008A0BDA"/>
    <w:rsid w:val="008B1ABA"/>
    <w:rsid w:val="008F32F1"/>
    <w:rsid w:val="00940F60"/>
    <w:rsid w:val="00956484"/>
    <w:rsid w:val="0098113F"/>
    <w:rsid w:val="00984877"/>
    <w:rsid w:val="009C2004"/>
    <w:rsid w:val="009D73A9"/>
    <w:rsid w:val="009E7356"/>
    <w:rsid w:val="009F008B"/>
    <w:rsid w:val="00A5102B"/>
    <w:rsid w:val="00A86316"/>
    <w:rsid w:val="00AE61A8"/>
    <w:rsid w:val="00B02B17"/>
    <w:rsid w:val="00B07076"/>
    <w:rsid w:val="00B275B9"/>
    <w:rsid w:val="00B60A22"/>
    <w:rsid w:val="00B67475"/>
    <w:rsid w:val="00BA5BA4"/>
    <w:rsid w:val="00C64CDA"/>
    <w:rsid w:val="00C95496"/>
    <w:rsid w:val="00CB6283"/>
    <w:rsid w:val="00CC0B06"/>
    <w:rsid w:val="00CC1830"/>
    <w:rsid w:val="00D2167B"/>
    <w:rsid w:val="00D40B70"/>
    <w:rsid w:val="00D45BF8"/>
    <w:rsid w:val="00DA56A9"/>
    <w:rsid w:val="00DE6DC5"/>
    <w:rsid w:val="00DE6DC9"/>
    <w:rsid w:val="00DF675B"/>
    <w:rsid w:val="00E06EB1"/>
    <w:rsid w:val="00E25357"/>
    <w:rsid w:val="00E26CF7"/>
    <w:rsid w:val="00ED5A41"/>
    <w:rsid w:val="00F43F61"/>
    <w:rsid w:val="00F97E33"/>
    <w:rsid w:val="00FD06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6C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76C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576C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76CA7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27140A"/>
    <w:pPr>
      <w:ind w:left="720"/>
      <w:contextualSpacing/>
    </w:pPr>
  </w:style>
  <w:style w:type="character" w:customStyle="1" w:styleId="hps">
    <w:name w:val="hps"/>
    <w:basedOn w:val="a0"/>
    <w:rsid w:val="00F43F61"/>
  </w:style>
  <w:style w:type="character" w:customStyle="1" w:styleId="atn">
    <w:name w:val="atn"/>
    <w:basedOn w:val="a0"/>
    <w:rsid w:val="00F97E33"/>
  </w:style>
  <w:style w:type="character" w:customStyle="1" w:styleId="st1">
    <w:name w:val="st1"/>
    <w:basedOn w:val="a0"/>
    <w:rsid w:val="00325FB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6C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76C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576C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76CA7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27140A"/>
    <w:pPr>
      <w:ind w:left="720"/>
      <w:contextualSpacing/>
    </w:pPr>
  </w:style>
  <w:style w:type="character" w:customStyle="1" w:styleId="hps">
    <w:name w:val="hps"/>
    <w:basedOn w:val="a0"/>
    <w:rsid w:val="00F43F61"/>
  </w:style>
  <w:style w:type="character" w:customStyle="1" w:styleId="atn">
    <w:name w:val="atn"/>
    <w:basedOn w:val="a0"/>
    <w:rsid w:val="00F97E33"/>
  </w:style>
  <w:style w:type="character" w:customStyle="1" w:styleId="st1">
    <w:name w:val="st1"/>
    <w:basedOn w:val="a0"/>
    <w:rsid w:val="00325F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093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7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824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378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361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313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18897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05912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71390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9751213">
                                      <w:marLeft w:val="0"/>
                                      <w:marRight w:val="6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733293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958564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6" w:space="12" w:color="999999"/>
                                            <w:left w:val="single" w:sz="6" w:space="12" w:color="999999"/>
                                            <w:bottom w:val="single" w:sz="6" w:space="12" w:color="999999"/>
                                            <w:right w:val="single" w:sz="6" w:space="12" w:color="999999"/>
                                          </w:divBdr>
                                          <w:divsChild>
                                            <w:div w:id="5153100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571647655">
                                          <w:marLeft w:val="0"/>
                                          <w:marRight w:val="0"/>
                                          <w:marTop w:val="18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557694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9314293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403855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82455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38942055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727065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533727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QuickStyle" Target="diagrams/quickStyle1.xml"/><Relationship Id="rId3" Type="http://schemas.microsoft.com/office/2007/relationships/stylesWithEffects" Target="stylesWithEffects.xml"/><Relationship Id="rId7" Type="http://schemas.openxmlformats.org/officeDocument/2006/relationships/diagramLayout" Target="diagrams/layout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diagramData" Target="diagrams/data1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microsoft.com/office/2007/relationships/diagramDrawing" Target="diagrams/drawing1.xml"/><Relationship Id="rId4" Type="http://schemas.openxmlformats.org/officeDocument/2006/relationships/settings" Target="settings.xml"/><Relationship Id="rId9" Type="http://schemas.openxmlformats.org/officeDocument/2006/relationships/diagramColors" Target="diagrams/colors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77A8F71E-3E9D-4501-BB2C-BECB9851DB6F}" type="doc">
      <dgm:prSet loTypeId="urn:microsoft.com/office/officeart/2005/8/layout/pyramid2" loCatId="list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ru-RU"/>
        </a:p>
      </dgm:t>
    </dgm:pt>
    <dgm:pt modelId="{D05A51E9-0BD1-4BB6-BBD9-2A015F08C0BA}">
      <dgm:prSet phldrT="[Текст]" custT="1"/>
      <dgm:spPr/>
      <dgm:t>
        <a:bodyPr/>
        <a:lstStyle/>
        <a:p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Ht ‒ KW 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H (n=96) = 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2,9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; ранг – 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1,7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; р = 0,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09</a:t>
          </a:r>
          <a:endParaRPr lang="ru-RU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7CB6F7AF-A2AA-4456-B548-4DEFA210D0DF}" type="parTrans" cxnId="{8F2169EE-06FA-4E81-A64E-FD09977B0E1D}">
      <dgm:prSet/>
      <dgm:spPr/>
      <dgm:t>
        <a:bodyPr/>
        <a:lstStyle/>
        <a:p>
          <a:endParaRPr lang="ru-RU"/>
        </a:p>
      </dgm:t>
    </dgm:pt>
    <dgm:pt modelId="{A5A003E3-3C5D-4A56-B750-7D0F02A5FB45}" type="sibTrans" cxnId="{8F2169EE-06FA-4E81-A64E-FD09977B0E1D}">
      <dgm:prSet/>
      <dgm:spPr/>
      <dgm:t>
        <a:bodyPr/>
        <a:lstStyle/>
        <a:p>
          <a:endParaRPr lang="ru-RU"/>
        </a:p>
      </dgm:t>
    </dgm:pt>
    <dgm:pt modelId="{C29F299F-6F16-4DDC-ACCE-6B1762F28C28}">
      <dgm:prSet phldrT="[Текст]" custT="1"/>
      <dgm:spPr/>
      <dgm:t>
        <a:bodyPr/>
        <a:lstStyle/>
        <a:p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CL</a:t>
          </a:r>
          <a:r>
            <a:rPr lang="en-US" sz="1400" baseline="30000">
              <a:latin typeface="Times New Roman" panose="02020603050405020304" pitchFamily="18" charset="0"/>
              <a:cs typeface="Times New Roman" panose="02020603050405020304" pitchFamily="18" charset="0"/>
            </a:rPr>
            <a:t>- </a:t>
          </a:r>
          <a:r>
            <a:rPr lang="en-US" sz="1400" baseline="0">
              <a:latin typeface="Times New Roman" panose="02020603050405020304" pitchFamily="18" charset="0"/>
              <a:cs typeface="Times New Roman" panose="02020603050405020304" pitchFamily="18" charset="0"/>
            </a:rPr>
            <a:t>‒</a:t>
          </a:r>
          <a:r>
            <a:rPr lang="uk-UA" sz="1400" baseline="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en-US" sz="1400" baseline="300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en-US" sz="1400" baseline="0">
              <a:latin typeface="Times New Roman" panose="02020603050405020304" pitchFamily="18" charset="0"/>
              <a:cs typeface="Times New Roman" panose="02020603050405020304" pitchFamily="18" charset="0"/>
            </a:rPr>
            <a:t>KW</a:t>
          </a:r>
          <a:r>
            <a:rPr lang="en-US" sz="1400" baseline="300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H (n=96) = 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0,01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; ранг – 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0,04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; р = 0,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96</a:t>
          </a:r>
          <a:endParaRPr lang="ru-RU" sz="1400"/>
        </a:p>
      </dgm:t>
    </dgm:pt>
    <dgm:pt modelId="{527DF43E-D730-41CC-953C-4645562CA3DA}" type="parTrans" cxnId="{B34432C5-44CE-483C-BC0D-5E51682045F8}">
      <dgm:prSet/>
      <dgm:spPr/>
      <dgm:t>
        <a:bodyPr/>
        <a:lstStyle/>
        <a:p>
          <a:endParaRPr lang="ru-RU"/>
        </a:p>
      </dgm:t>
    </dgm:pt>
    <dgm:pt modelId="{C5095A32-4154-4B74-A2E1-163B5E6F514D}" type="sibTrans" cxnId="{B34432C5-44CE-483C-BC0D-5E51682045F8}">
      <dgm:prSet/>
      <dgm:spPr/>
      <dgm:t>
        <a:bodyPr/>
        <a:lstStyle/>
        <a:p>
          <a:endParaRPr lang="ru-RU"/>
        </a:p>
      </dgm:t>
    </dgm:pt>
    <dgm:pt modelId="{F789225A-1EC4-4F2C-BF93-016C8E3BE2A4}">
      <dgm:prSet phldrT="[Текст]" custT="1"/>
      <dgm:spPr/>
      <dgm:t>
        <a:bodyPr/>
        <a:lstStyle/>
        <a:p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Mg</a:t>
          </a:r>
          <a:r>
            <a:rPr lang="en-US" sz="1400" baseline="30000">
              <a:latin typeface="Times New Roman" panose="02020603050405020304" pitchFamily="18" charset="0"/>
              <a:cs typeface="Times New Roman" panose="02020603050405020304" pitchFamily="18" charset="0"/>
            </a:rPr>
            <a:t>++ </a:t>
          </a:r>
          <a:r>
            <a:rPr lang="en-US" sz="1400" baseline="0">
              <a:latin typeface="Times New Roman" panose="02020603050405020304" pitchFamily="18" charset="0"/>
              <a:cs typeface="Times New Roman" panose="02020603050405020304" pitchFamily="18" charset="0"/>
            </a:rPr>
            <a:t>‒</a:t>
          </a:r>
          <a:r>
            <a:rPr lang="en-US" sz="1400" baseline="300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uk-UA" sz="1400" baseline="300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en-US" sz="1400" baseline="0">
              <a:latin typeface="Times New Roman" panose="02020603050405020304" pitchFamily="18" charset="0"/>
              <a:cs typeface="Times New Roman" panose="02020603050405020304" pitchFamily="18" charset="0"/>
            </a:rPr>
            <a:t>KW</a:t>
          </a:r>
          <a:r>
            <a:rPr lang="en-US" sz="1400" baseline="300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H (n=96) = 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0,01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; ранг – 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0,04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; р = 0,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9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6</a:t>
          </a:r>
          <a:endParaRPr lang="ru-RU" sz="1400"/>
        </a:p>
      </dgm:t>
    </dgm:pt>
    <dgm:pt modelId="{D0005241-97A8-4364-86F7-10124E614F0B}" type="parTrans" cxnId="{2A66A7D2-0FBE-4917-BD6F-485FE6E32B7C}">
      <dgm:prSet/>
      <dgm:spPr/>
      <dgm:t>
        <a:bodyPr/>
        <a:lstStyle/>
        <a:p>
          <a:endParaRPr lang="ru-RU"/>
        </a:p>
      </dgm:t>
    </dgm:pt>
    <dgm:pt modelId="{02297DC4-F900-4100-B8C8-040BD29F56B9}" type="sibTrans" cxnId="{2A66A7D2-0FBE-4917-BD6F-485FE6E32B7C}">
      <dgm:prSet/>
      <dgm:spPr/>
      <dgm:t>
        <a:bodyPr/>
        <a:lstStyle/>
        <a:p>
          <a:endParaRPr lang="ru-RU"/>
        </a:p>
      </dgm:t>
    </dgm:pt>
    <dgm:pt modelId="{AFC94882-EE26-4ED3-8A3D-DBC1B3C48B8E}">
      <dgm:prSet phldrT="[Текст]" custT="1"/>
      <dgm:spPr/>
      <dgm:t>
        <a:bodyPr/>
        <a:lstStyle/>
        <a:p>
          <a:r>
            <a:rPr lang="ru-RU" sz="1400" b="1">
              <a:latin typeface="Times New Roman" panose="02020603050405020304" pitchFamily="18" charset="0"/>
              <a:cs typeface="Times New Roman" panose="02020603050405020304" pitchFamily="18" charset="0"/>
            </a:rPr>
            <a:t>К</a:t>
          </a:r>
          <a:r>
            <a:rPr lang="ru-RU" sz="1400" b="1" baseline="30000">
              <a:latin typeface="Times New Roman" panose="02020603050405020304" pitchFamily="18" charset="0"/>
              <a:cs typeface="Times New Roman" panose="02020603050405020304" pitchFamily="18" charset="0"/>
            </a:rPr>
            <a:t>+</a:t>
          </a:r>
          <a:r>
            <a:rPr lang="ru-RU" sz="1400" b="1">
              <a:latin typeface="Times New Roman" panose="02020603050405020304" pitchFamily="18" charset="0"/>
              <a:cs typeface="Times New Roman" panose="02020603050405020304" pitchFamily="18" charset="0"/>
            </a:rPr>
            <a:t> ‒ </a:t>
          </a:r>
          <a:r>
            <a:rPr lang="en-US" sz="1400" b="1">
              <a:latin typeface="Times New Roman" panose="02020603050405020304" pitchFamily="18" charset="0"/>
              <a:cs typeface="Times New Roman" panose="02020603050405020304" pitchFamily="18" charset="0"/>
            </a:rPr>
            <a:t>KW </a:t>
          </a:r>
          <a:r>
            <a:rPr lang="uk-UA" sz="1400" b="1">
              <a:latin typeface="Times New Roman" panose="02020603050405020304" pitchFamily="18" charset="0"/>
              <a:cs typeface="Times New Roman" panose="02020603050405020304" pitchFamily="18" charset="0"/>
            </a:rPr>
            <a:t>H (n=96) = 6,6; ранг – 2,57; р = 0,01</a:t>
          </a:r>
          <a:r>
            <a:rPr lang="en-US" sz="1400" b="1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ru-RU" sz="1400" b="1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</a:p>
      </dgm:t>
    </dgm:pt>
    <dgm:pt modelId="{4DC83C47-1802-4645-AD83-F2B0E8FD9947}" type="parTrans" cxnId="{05A85D5E-4713-4722-8552-3F3A9BBCC05B}">
      <dgm:prSet/>
      <dgm:spPr/>
      <dgm:t>
        <a:bodyPr/>
        <a:lstStyle/>
        <a:p>
          <a:endParaRPr lang="ru-RU"/>
        </a:p>
      </dgm:t>
    </dgm:pt>
    <dgm:pt modelId="{7B45B5F9-9861-440A-AED5-D54147A61BB3}" type="sibTrans" cxnId="{05A85D5E-4713-4722-8552-3F3A9BBCC05B}">
      <dgm:prSet/>
      <dgm:spPr/>
      <dgm:t>
        <a:bodyPr/>
        <a:lstStyle/>
        <a:p>
          <a:endParaRPr lang="ru-RU"/>
        </a:p>
      </dgm:t>
    </dgm:pt>
    <dgm:pt modelId="{96EDA3C2-DE2D-46AE-8D9D-504227F6540E}">
      <dgm:prSet phldrT="[Текст]" custT="1"/>
      <dgm:spPr/>
      <dgm:t>
        <a:bodyPr/>
        <a:lstStyle/>
        <a:p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P </a:t>
          </a:r>
          <a:r>
            <a:rPr lang="en-US" sz="1400" baseline="30000">
              <a:latin typeface="Times New Roman" panose="02020603050405020304" pitchFamily="18" charset="0"/>
              <a:cs typeface="Times New Roman" panose="02020603050405020304" pitchFamily="18" charset="0"/>
            </a:rPr>
            <a:t>+ </a:t>
          </a:r>
          <a:r>
            <a:rPr lang="en-US" sz="1400" baseline="0">
              <a:latin typeface="Times New Roman" panose="02020603050405020304" pitchFamily="18" charset="0"/>
              <a:cs typeface="Times New Roman" panose="02020603050405020304" pitchFamily="18" charset="0"/>
            </a:rPr>
            <a:t>‒</a:t>
          </a:r>
          <a:r>
            <a:rPr lang="en-US" sz="1400" baseline="300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uk-UA" sz="1400" baseline="300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en-US" sz="1400" baseline="0">
              <a:latin typeface="Times New Roman" panose="02020603050405020304" pitchFamily="18" charset="0"/>
              <a:cs typeface="Times New Roman" panose="02020603050405020304" pitchFamily="18" charset="0"/>
            </a:rPr>
            <a:t>KW</a:t>
          </a:r>
          <a:r>
            <a:rPr lang="en-US" sz="1400" baseline="300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H (n=96) = 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0,01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; ранг – 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0,04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; р = 0,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96</a:t>
          </a:r>
          <a:endParaRPr lang="ru-RU" sz="1400" baseline="300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F2BA20CA-3527-4AA6-9130-43ADC0A7F85A}" type="parTrans" cxnId="{7AC5417B-DAA9-4D5B-B10E-3ED4BD5B35B2}">
      <dgm:prSet/>
      <dgm:spPr/>
      <dgm:t>
        <a:bodyPr/>
        <a:lstStyle/>
        <a:p>
          <a:endParaRPr lang="ru-RU"/>
        </a:p>
      </dgm:t>
    </dgm:pt>
    <dgm:pt modelId="{827CE46A-77FE-42B8-A3B8-3EC86D1BE73C}" type="sibTrans" cxnId="{7AC5417B-DAA9-4D5B-B10E-3ED4BD5B35B2}">
      <dgm:prSet/>
      <dgm:spPr/>
      <dgm:t>
        <a:bodyPr/>
        <a:lstStyle/>
        <a:p>
          <a:endParaRPr lang="ru-RU"/>
        </a:p>
      </dgm:t>
    </dgm:pt>
    <dgm:pt modelId="{9E4B7A39-4372-4E76-AF9E-B36F05E437C1}">
      <dgm:prSet phldrT="[Текст]" custT="1"/>
      <dgm:spPr/>
      <dgm:t>
        <a:bodyPr/>
        <a:lstStyle/>
        <a:p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Na </a:t>
          </a:r>
          <a:r>
            <a:rPr lang="en-US" sz="1400" baseline="30000">
              <a:latin typeface="Times New Roman" panose="02020603050405020304" pitchFamily="18" charset="0"/>
              <a:cs typeface="Times New Roman" panose="02020603050405020304" pitchFamily="18" charset="0"/>
            </a:rPr>
            <a:t>+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 ‒ 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KW 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H (n=96) = 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0,153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; ранг – 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0,004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; р = 0,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99</a:t>
          </a:r>
          <a:endParaRPr lang="ru-RU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0935547E-49FB-4983-9A2A-28EB3886275E}" type="parTrans" cxnId="{06BCDD6E-6CB0-4ECC-B47D-90350C694F3E}">
      <dgm:prSet/>
      <dgm:spPr/>
      <dgm:t>
        <a:bodyPr/>
        <a:lstStyle/>
        <a:p>
          <a:endParaRPr lang="ru-RU"/>
        </a:p>
      </dgm:t>
    </dgm:pt>
    <dgm:pt modelId="{765B262E-10D4-4CA5-BB8E-F97708F25065}" type="sibTrans" cxnId="{06BCDD6E-6CB0-4ECC-B47D-90350C694F3E}">
      <dgm:prSet/>
      <dgm:spPr/>
      <dgm:t>
        <a:bodyPr/>
        <a:lstStyle/>
        <a:p>
          <a:endParaRPr lang="ru-RU"/>
        </a:p>
      </dgm:t>
    </dgm:pt>
    <dgm:pt modelId="{FC222380-DC6A-4726-A00A-18A4C9DE5BB2}">
      <dgm:prSet phldrT="[Текст]" custT="1"/>
      <dgm:spPr/>
      <dgm:t>
        <a:bodyPr/>
        <a:lstStyle/>
        <a:p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Ca</a:t>
          </a:r>
          <a:r>
            <a:rPr lang="en-US" sz="1400" baseline="30000">
              <a:latin typeface="Times New Roman" panose="02020603050405020304" pitchFamily="18" charset="0"/>
              <a:cs typeface="Times New Roman" panose="02020603050405020304" pitchFamily="18" charset="0"/>
            </a:rPr>
            <a:t>++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 ‒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 KW 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H (n=96) = 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2,1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; ранг – 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1,44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; р = 0,</a:t>
          </a:r>
          <a:r>
            <a:rPr lang="en-US" sz="1400">
              <a:latin typeface="Times New Roman" panose="02020603050405020304" pitchFamily="18" charset="0"/>
              <a:cs typeface="Times New Roman" panose="02020603050405020304" pitchFamily="18" charset="0"/>
            </a:rPr>
            <a:t>1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5</a:t>
          </a:r>
          <a:endParaRPr lang="ru-RU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0BAD2D69-125D-4741-8072-621D09A29924}" type="parTrans" cxnId="{CC237FFB-6DDA-499D-920C-BF3E81FC9943}">
      <dgm:prSet/>
      <dgm:spPr/>
      <dgm:t>
        <a:bodyPr/>
        <a:lstStyle/>
        <a:p>
          <a:endParaRPr lang="ru-RU"/>
        </a:p>
      </dgm:t>
    </dgm:pt>
    <dgm:pt modelId="{0DCCDA0A-05A5-4A9B-A003-55CA3525654A}" type="sibTrans" cxnId="{CC237FFB-6DDA-499D-920C-BF3E81FC9943}">
      <dgm:prSet/>
      <dgm:spPr/>
      <dgm:t>
        <a:bodyPr/>
        <a:lstStyle/>
        <a:p>
          <a:endParaRPr lang="ru-RU"/>
        </a:p>
      </dgm:t>
    </dgm:pt>
    <dgm:pt modelId="{BE9CE6B9-DFA7-4E64-935C-DDF74AC0F4A2}" type="pres">
      <dgm:prSet presAssocID="{77A8F71E-3E9D-4501-BB2C-BECB9851DB6F}" presName="compositeShape" presStyleCnt="0">
        <dgm:presLayoutVars>
          <dgm:dir/>
          <dgm:resizeHandles/>
        </dgm:presLayoutVars>
      </dgm:prSet>
      <dgm:spPr/>
      <dgm:t>
        <a:bodyPr/>
        <a:lstStyle/>
        <a:p>
          <a:endParaRPr lang="ru-RU"/>
        </a:p>
      </dgm:t>
    </dgm:pt>
    <dgm:pt modelId="{FD9FE884-4B50-4E6E-A23D-C6A706B93CD9}" type="pres">
      <dgm:prSet presAssocID="{77A8F71E-3E9D-4501-BB2C-BECB9851DB6F}" presName="pyramid" presStyleLbl="node1" presStyleIdx="0" presStyleCnt="1" custScaleX="90604" custLinFactNeighborX="-7912"/>
      <dgm:spPr/>
    </dgm:pt>
    <dgm:pt modelId="{8E814649-040B-4777-A5D3-A13184C5BA4D}" type="pres">
      <dgm:prSet presAssocID="{77A8F71E-3E9D-4501-BB2C-BECB9851DB6F}" presName="theList" presStyleCnt="0"/>
      <dgm:spPr/>
    </dgm:pt>
    <dgm:pt modelId="{14CE7BF9-6320-455A-A4A1-ED86992A4EF6}" type="pres">
      <dgm:prSet presAssocID="{D05A51E9-0BD1-4BB6-BBD9-2A015F08C0BA}" presName="aNode" presStyleLbl="fgAcc1" presStyleIdx="0" presStyleCnt="7" custScaleX="263736" custScaleY="112538" custLinFactY="645707" custLinFactNeighborX="-81868" custLinFactNeighborY="700000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35E74C55-65C1-4057-9BE8-FB5A6F943B99}" type="pres">
      <dgm:prSet presAssocID="{D05A51E9-0BD1-4BB6-BBD9-2A015F08C0BA}" presName="aSpace" presStyleCnt="0"/>
      <dgm:spPr/>
    </dgm:pt>
    <dgm:pt modelId="{85A11EED-8D09-4919-913C-04C1096759FD}" type="pres">
      <dgm:prSet presAssocID="{C29F299F-6F16-4DDC-ACCE-6B1762F28C28}" presName="aNode" presStyleLbl="fgAcc1" presStyleIdx="1" presStyleCnt="7" custScaleX="263736" custScaleY="106935" custLinFactY="-200000" custLinFactNeighborX="0" custLinFactNeighborY="-287995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9E8F0C4D-6EFA-4AAF-BCAF-DF827AA12B2B}" type="pres">
      <dgm:prSet presAssocID="{C29F299F-6F16-4DDC-ACCE-6B1762F28C28}" presName="aSpace" presStyleCnt="0"/>
      <dgm:spPr/>
    </dgm:pt>
    <dgm:pt modelId="{35CB98E9-BE0A-4D72-8F7C-E645CD81A6D7}" type="pres">
      <dgm:prSet presAssocID="{F789225A-1EC4-4F2C-BF93-016C8E3BE2A4}" presName="aNode" presStyleLbl="fgAcc1" presStyleIdx="2" presStyleCnt="7" custScaleX="263736" custScaleY="134198" custLinFactY="-174386" custLinFactNeighborX="0" custLinFactNeighborY="-200000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233DB469-7B04-4650-95A9-11E258D0B48C}" type="pres">
      <dgm:prSet presAssocID="{F789225A-1EC4-4F2C-BF93-016C8E3BE2A4}" presName="aSpace" presStyleCnt="0"/>
      <dgm:spPr/>
    </dgm:pt>
    <dgm:pt modelId="{55AF67BD-74F9-44C1-91BF-E156979986FF}" type="pres">
      <dgm:prSet presAssocID="{96EDA3C2-DE2D-46AE-8D9D-504227F6540E}" presName="aNode" presStyleLbl="fgAcc1" presStyleIdx="3" presStyleCnt="7" custScaleX="263736" custScaleY="110507" custLinFactY="-177017" custLinFactNeighborX="0" custLinFactNeighborY="-200000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94E6117C-E07B-4674-B14D-EE39CB997DFF}" type="pres">
      <dgm:prSet presAssocID="{96EDA3C2-DE2D-46AE-8D9D-504227F6540E}" presName="aSpace" presStyleCnt="0"/>
      <dgm:spPr/>
    </dgm:pt>
    <dgm:pt modelId="{368E1FD7-E683-452E-AA5B-0DD918194591}" type="pres">
      <dgm:prSet presAssocID="{9E4B7A39-4372-4E76-AF9E-B36F05E437C1}" presName="aNode" presStyleLbl="fgAcc1" presStyleIdx="4" presStyleCnt="7" custScaleX="263736" custScaleY="135644" custLinFactY="-147911" custLinFactNeighborX="0" custLinFactNeighborY="-200000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D64B096F-4288-4280-9912-A82B068E4D3B}" type="pres">
      <dgm:prSet presAssocID="{9E4B7A39-4372-4E76-AF9E-B36F05E437C1}" presName="aSpace" presStyleCnt="0"/>
      <dgm:spPr/>
    </dgm:pt>
    <dgm:pt modelId="{66B2C93B-D2DF-4545-AF26-F7283A8F4AA0}" type="pres">
      <dgm:prSet presAssocID="{FC222380-DC6A-4726-A00A-18A4C9DE5BB2}" presName="aNode" presStyleLbl="fgAcc1" presStyleIdx="5" presStyleCnt="7" custScaleX="263736" custScaleY="129218" custLinFactY="-115711" custLinFactNeighborX="0" custLinFactNeighborY="-200000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4D2A873C-46FF-468D-B3DA-67A9FC62A740}" type="pres">
      <dgm:prSet presAssocID="{FC222380-DC6A-4726-A00A-18A4C9DE5BB2}" presName="aSpace" presStyleCnt="0"/>
      <dgm:spPr/>
    </dgm:pt>
    <dgm:pt modelId="{C146AD01-8FF2-4D0A-9B3F-ED1A91D3C19F}" type="pres">
      <dgm:prSet presAssocID="{AFC94882-EE26-4ED3-8A3D-DBC1B3C48B8E}" presName="aNode" presStyleLbl="fgAcc1" presStyleIdx="6" presStyleCnt="7" custScaleX="263736" custScaleY="140166" custLinFactY="70683" custLinFactNeighborX="-20964" custLinFactNeighborY="100000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EF907A45-0F61-4981-A61A-5B6749299E78}" type="pres">
      <dgm:prSet presAssocID="{AFC94882-EE26-4ED3-8A3D-DBC1B3C48B8E}" presName="aSpace" presStyleCnt="0"/>
      <dgm:spPr/>
    </dgm:pt>
  </dgm:ptLst>
  <dgm:cxnLst>
    <dgm:cxn modelId="{73EC9465-EC2D-45A5-815A-B49F57399F27}" type="presOf" srcId="{96EDA3C2-DE2D-46AE-8D9D-504227F6540E}" destId="{55AF67BD-74F9-44C1-91BF-E156979986FF}" srcOrd="0" destOrd="0" presId="urn:microsoft.com/office/officeart/2005/8/layout/pyramid2"/>
    <dgm:cxn modelId="{B4633853-8C41-4501-8624-51FA2F7B2C80}" type="presOf" srcId="{AFC94882-EE26-4ED3-8A3D-DBC1B3C48B8E}" destId="{C146AD01-8FF2-4D0A-9B3F-ED1A91D3C19F}" srcOrd="0" destOrd="0" presId="urn:microsoft.com/office/officeart/2005/8/layout/pyramid2"/>
    <dgm:cxn modelId="{8F2169EE-06FA-4E81-A64E-FD09977B0E1D}" srcId="{77A8F71E-3E9D-4501-BB2C-BECB9851DB6F}" destId="{D05A51E9-0BD1-4BB6-BBD9-2A015F08C0BA}" srcOrd="0" destOrd="0" parTransId="{7CB6F7AF-A2AA-4456-B548-4DEFA210D0DF}" sibTransId="{A5A003E3-3C5D-4A56-B750-7D0F02A5FB45}"/>
    <dgm:cxn modelId="{CC237FFB-6DDA-499D-920C-BF3E81FC9943}" srcId="{77A8F71E-3E9D-4501-BB2C-BECB9851DB6F}" destId="{FC222380-DC6A-4726-A00A-18A4C9DE5BB2}" srcOrd="5" destOrd="0" parTransId="{0BAD2D69-125D-4741-8072-621D09A29924}" sibTransId="{0DCCDA0A-05A5-4A9B-A003-55CA3525654A}"/>
    <dgm:cxn modelId="{B34432C5-44CE-483C-BC0D-5E51682045F8}" srcId="{77A8F71E-3E9D-4501-BB2C-BECB9851DB6F}" destId="{C29F299F-6F16-4DDC-ACCE-6B1762F28C28}" srcOrd="1" destOrd="0" parTransId="{527DF43E-D730-41CC-953C-4645562CA3DA}" sibTransId="{C5095A32-4154-4B74-A2E1-163B5E6F514D}"/>
    <dgm:cxn modelId="{7AC5417B-DAA9-4D5B-B10E-3ED4BD5B35B2}" srcId="{77A8F71E-3E9D-4501-BB2C-BECB9851DB6F}" destId="{96EDA3C2-DE2D-46AE-8D9D-504227F6540E}" srcOrd="3" destOrd="0" parTransId="{F2BA20CA-3527-4AA6-9130-43ADC0A7F85A}" sibTransId="{827CE46A-77FE-42B8-A3B8-3EC86D1BE73C}"/>
    <dgm:cxn modelId="{7988E889-56CD-4399-8058-2E896B28447D}" type="presOf" srcId="{F789225A-1EC4-4F2C-BF93-016C8E3BE2A4}" destId="{35CB98E9-BE0A-4D72-8F7C-E645CD81A6D7}" srcOrd="0" destOrd="0" presId="urn:microsoft.com/office/officeart/2005/8/layout/pyramid2"/>
    <dgm:cxn modelId="{05A85D5E-4713-4722-8552-3F3A9BBCC05B}" srcId="{77A8F71E-3E9D-4501-BB2C-BECB9851DB6F}" destId="{AFC94882-EE26-4ED3-8A3D-DBC1B3C48B8E}" srcOrd="6" destOrd="0" parTransId="{4DC83C47-1802-4645-AD83-F2B0E8FD9947}" sibTransId="{7B45B5F9-9861-440A-AED5-D54147A61BB3}"/>
    <dgm:cxn modelId="{77E5C03B-5935-44D1-A200-D979AD6946EF}" type="presOf" srcId="{C29F299F-6F16-4DDC-ACCE-6B1762F28C28}" destId="{85A11EED-8D09-4919-913C-04C1096759FD}" srcOrd="0" destOrd="0" presId="urn:microsoft.com/office/officeart/2005/8/layout/pyramid2"/>
    <dgm:cxn modelId="{18FE709D-AF23-42EF-A6C1-99E949FE9C41}" type="presOf" srcId="{9E4B7A39-4372-4E76-AF9E-B36F05E437C1}" destId="{368E1FD7-E683-452E-AA5B-0DD918194591}" srcOrd="0" destOrd="0" presId="urn:microsoft.com/office/officeart/2005/8/layout/pyramid2"/>
    <dgm:cxn modelId="{06BCDD6E-6CB0-4ECC-B47D-90350C694F3E}" srcId="{77A8F71E-3E9D-4501-BB2C-BECB9851DB6F}" destId="{9E4B7A39-4372-4E76-AF9E-B36F05E437C1}" srcOrd="4" destOrd="0" parTransId="{0935547E-49FB-4983-9A2A-28EB3886275E}" sibTransId="{765B262E-10D4-4CA5-BB8E-F97708F25065}"/>
    <dgm:cxn modelId="{FDC55493-3E86-4124-A042-EC1FF3375BFB}" type="presOf" srcId="{77A8F71E-3E9D-4501-BB2C-BECB9851DB6F}" destId="{BE9CE6B9-DFA7-4E64-935C-DDF74AC0F4A2}" srcOrd="0" destOrd="0" presId="urn:microsoft.com/office/officeart/2005/8/layout/pyramid2"/>
    <dgm:cxn modelId="{2A66A7D2-0FBE-4917-BD6F-485FE6E32B7C}" srcId="{77A8F71E-3E9D-4501-BB2C-BECB9851DB6F}" destId="{F789225A-1EC4-4F2C-BF93-016C8E3BE2A4}" srcOrd="2" destOrd="0" parTransId="{D0005241-97A8-4364-86F7-10124E614F0B}" sibTransId="{02297DC4-F900-4100-B8C8-040BD29F56B9}"/>
    <dgm:cxn modelId="{69D8EB5D-4EFD-4C50-98F7-A1C241796C50}" type="presOf" srcId="{FC222380-DC6A-4726-A00A-18A4C9DE5BB2}" destId="{66B2C93B-D2DF-4545-AF26-F7283A8F4AA0}" srcOrd="0" destOrd="0" presId="urn:microsoft.com/office/officeart/2005/8/layout/pyramid2"/>
    <dgm:cxn modelId="{42DAAF7F-D8BC-49D9-A6EA-DABEE8151153}" type="presOf" srcId="{D05A51E9-0BD1-4BB6-BBD9-2A015F08C0BA}" destId="{14CE7BF9-6320-455A-A4A1-ED86992A4EF6}" srcOrd="0" destOrd="0" presId="urn:microsoft.com/office/officeart/2005/8/layout/pyramid2"/>
    <dgm:cxn modelId="{6E8617E6-3839-45B2-9CF9-9D923FBD0FCF}" type="presParOf" srcId="{BE9CE6B9-DFA7-4E64-935C-DDF74AC0F4A2}" destId="{FD9FE884-4B50-4E6E-A23D-C6A706B93CD9}" srcOrd="0" destOrd="0" presId="urn:microsoft.com/office/officeart/2005/8/layout/pyramid2"/>
    <dgm:cxn modelId="{47A7F785-0984-4982-8CCC-CD4770D8A3A2}" type="presParOf" srcId="{BE9CE6B9-DFA7-4E64-935C-DDF74AC0F4A2}" destId="{8E814649-040B-4777-A5D3-A13184C5BA4D}" srcOrd="1" destOrd="0" presId="urn:microsoft.com/office/officeart/2005/8/layout/pyramid2"/>
    <dgm:cxn modelId="{4E8FE555-2C1B-478C-ADE6-AC8C9F4924CB}" type="presParOf" srcId="{8E814649-040B-4777-A5D3-A13184C5BA4D}" destId="{14CE7BF9-6320-455A-A4A1-ED86992A4EF6}" srcOrd="0" destOrd="0" presId="urn:microsoft.com/office/officeart/2005/8/layout/pyramid2"/>
    <dgm:cxn modelId="{C1FD8BB6-535D-4D45-9A03-377E756D5E8D}" type="presParOf" srcId="{8E814649-040B-4777-A5D3-A13184C5BA4D}" destId="{35E74C55-65C1-4057-9BE8-FB5A6F943B99}" srcOrd="1" destOrd="0" presId="urn:microsoft.com/office/officeart/2005/8/layout/pyramid2"/>
    <dgm:cxn modelId="{D83744E6-5D22-4758-8683-16F9E144FF36}" type="presParOf" srcId="{8E814649-040B-4777-A5D3-A13184C5BA4D}" destId="{85A11EED-8D09-4919-913C-04C1096759FD}" srcOrd="2" destOrd="0" presId="urn:microsoft.com/office/officeart/2005/8/layout/pyramid2"/>
    <dgm:cxn modelId="{4CD9C4C9-1584-432B-BB38-58E1F34058ED}" type="presParOf" srcId="{8E814649-040B-4777-A5D3-A13184C5BA4D}" destId="{9E8F0C4D-6EFA-4AAF-BCAF-DF827AA12B2B}" srcOrd="3" destOrd="0" presId="urn:microsoft.com/office/officeart/2005/8/layout/pyramid2"/>
    <dgm:cxn modelId="{71AE106A-12C0-46C8-87D5-31CEA5199102}" type="presParOf" srcId="{8E814649-040B-4777-A5D3-A13184C5BA4D}" destId="{35CB98E9-BE0A-4D72-8F7C-E645CD81A6D7}" srcOrd="4" destOrd="0" presId="urn:microsoft.com/office/officeart/2005/8/layout/pyramid2"/>
    <dgm:cxn modelId="{50228329-EAB7-47CB-9D30-17C6FC1558E1}" type="presParOf" srcId="{8E814649-040B-4777-A5D3-A13184C5BA4D}" destId="{233DB469-7B04-4650-95A9-11E258D0B48C}" srcOrd="5" destOrd="0" presId="urn:microsoft.com/office/officeart/2005/8/layout/pyramid2"/>
    <dgm:cxn modelId="{9205BC04-64AC-4C2C-9F6D-6AB5C22D7B94}" type="presParOf" srcId="{8E814649-040B-4777-A5D3-A13184C5BA4D}" destId="{55AF67BD-74F9-44C1-91BF-E156979986FF}" srcOrd="6" destOrd="0" presId="urn:microsoft.com/office/officeart/2005/8/layout/pyramid2"/>
    <dgm:cxn modelId="{4999016A-39B9-4217-B02D-94709ABFAEA1}" type="presParOf" srcId="{8E814649-040B-4777-A5D3-A13184C5BA4D}" destId="{94E6117C-E07B-4674-B14D-EE39CB997DFF}" srcOrd="7" destOrd="0" presId="urn:microsoft.com/office/officeart/2005/8/layout/pyramid2"/>
    <dgm:cxn modelId="{FC68B909-66DE-4F7C-9D49-A05ADFB0131C}" type="presParOf" srcId="{8E814649-040B-4777-A5D3-A13184C5BA4D}" destId="{368E1FD7-E683-452E-AA5B-0DD918194591}" srcOrd="8" destOrd="0" presId="urn:microsoft.com/office/officeart/2005/8/layout/pyramid2"/>
    <dgm:cxn modelId="{BC31848C-8AEF-40CF-80CD-BA5FAA0A62D6}" type="presParOf" srcId="{8E814649-040B-4777-A5D3-A13184C5BA4D}" destId="{D64B096F-4288-4280-9912-A82B068E4D3B}" srcOrd="9" destOrd="0" presId="urn:microsoft.com/office/officeart/2005/8/layout/pyramid2"/>
    <dgm:cxn modelId="{392D3146-3A22-45EA-9117-06FC6416B485}" type="presParOf" srcId="{8E814649-040B-4777-A5D3-A13184C5BA4D}" destId="{66B2C93B-D2DF-4545-AF26-F7283A8F4AA0}" srcOrd="10" destOrd="0" presId="urn:microsoft.com/office/officeart/2005/8/layout/pyramid2"/>
    <dgm:cxn modelId="{44DA9B72-1761-4AC5-A696-C61FA192454E}" type="presParOf" srcId="{8E814649-040B-4777-A5D3-A13184C5BA4D}" destId="{4D2A873C-46FF-468D-B3DA-67A9FC62A740}" srcOrd="11" destOrd="0" presId="urn:microsoft.com/office/officeart/2005/8/layout/pyramid2"/>
    <dgm:cxn modelId="{B173EDE7-6784-4AF5-B30F-1C623B0DD798}" type="presParOf" srcId="{8E814649-040B-4777-A5D3-A13184C5BA4D}" destId="{C146AD01-8FF2-4D0A-9B3F-ED1A91D3C19F}" srcOrd="12" destOrd="0" presId="urn:microsoft.com/office/officeart/2005/8/layout/pyramid2"/>
    <dgm:cxn modelId="{1BC97E61-EFF6-44A1-B81C-F1D8F45EBE2C}" type="presParOf" srcId="{8E814649-040B-4777-A5D3-A13184C5BA4D}" destId="{EF907A45-0F61-4981-A61A-5B6749299E78}" srcOrd="13" destOrd="0" presId="urn:microsoft.com/office/officeart/2005/8/layout/pyramid2"/>
  </dgm:cxnLst>
  <dgm:bg/>
  <dgm:whole/>
  <dgm:extLst>
    <a:ext uri="http://schemas.microsoft.com/office/drawing/2008/diagram">
      <dsp:dataModelExt xmlns:dsp="http://schemas.microsoft.com/office/drawing/2008/diagram" relId="rId10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FD9FE884-4B50-4E6E-A23D-C6A706B93CD9}">
      <dsp:nvSpPr>
        <dsp:cNvPr id="0" name=""/>
        <dsp:cNvSpPr/>
      </dsp:nvSpPr>
      <dsp:spPr>
        <a:xfrm>
          <a:off x="9" y="0"/>
          <a:ext cx="2899690" cy="3200400"/>
        </a:xfrm>
        <a:prstGeom prst="triangl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14CE7BF9-6320-455A-A4A1-ED86992A4EF6}">
      <dsp:nvSpPr>
        <dsp:cNvPr id="0" name=""/>
        <dsp:cNvSpPr/>
      </dsp:nvSpPr>
      <dsp:spPr>
        <a:xfrm>
          <a:off x="0" y="2282019"/>
          <a:ext cx="5486394" cy="301076"/>
        </a:xfrm>
        <a:prstGeom prst="round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Ht ‒ KW 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H (n=96) = 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2,9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; ранг – 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1,7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; р = 0,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09</a:t>
          </a:r>
          <a:endParaRPr lang="ru-RU" sz="14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14697" y="2296716"/>
        <a:ext cx="5457000" cy="271682"/>
      </dsp:txXfrm>
    </dsp:sp>
    <dsp:sp modelId="{85A11EED-8D09-4919-913C-04C1096759FD}">
      <dsp:nvSpPr>
        <dsp:cNvPr id="0" name=""/>
        <dsp:cNvSpPr/>
      </dsp:nvSpPr>
      <dsp:spPr>
        <a:xfrm>
          <a:off x="2" y="23586"/>
          <a:ext cx="5486394" cy="286086"/>
        </a:xfrm>
        <a:prstGeom prst="round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CL</a:t>
          </a:r>
          <a:r>
            <a:rPr lang="en-US" sz="1400" kern="1200" baseline="30000">
              <a:latin typeface="Times New Roman" panose="02020603050405020304" pitchFamily="18" charset="0"/>
              <a:cs typeface="Times New Roman" panose="02020603050405020304" pitchFamily="18" charset="0"/>
            </a:rPr>
            <a:t>- </a:t>
          </a:r>
          <a:r>
            <a:rPr lang="en-US" sz="1400" kern="1200" baseline="0">
              <a:latin typeface="Times New Roman" panose="02020603050405020304" pitchFamily="18" charset="0"/>
              <a:cs typeface="Times New Roman" panose="02020603050405020304" pitchFamily="18" charset="0"/>
            </a:rPr>
            <a:t>‒</a:t>
          </a:r>
          <a:r>
            <a:rPr lang="uk-UA" sz="1400" kern="1200" baseline="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en-US" sz="1400" kern="1200" baseline="300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en-US" sz="1400" kern="1200" baseline="0">
              <a:latin typeface="Times New Roman" panose="02020603050405020304" pitchFamily="18" charset="0"/>
              <a:cs typeface="Times New Roman" panose="02020603050405020304" pitchFamily="18" charset="0"/>
            </a:rPr>
            <a:t>KW</a:t>
          </a:r>
          <a:r>
            <a:rPr lang="en-US" sz="1400" kern="1200" baseline="300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H (n=96) = 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0,01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; ранг – 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0,04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; р = 0,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96</a:t>
          </a:r>
          <a:endParaRPr lang="ru-RU" sz="1400" kern="1200"/>
        </a:p>
      </dsp:txBody>
      <dsp:txXfrm>
        <a:off x="13968" y="37552"/>
        <a:ext cx="5458462" cy="258154"/>
      </dsp:txXfrm>
    </dsp:sp>
    <dsp:sp modelId="{35CB98E9-BE0A-4D72-8F7C-E645CD81A6D7}">
      <dsp:nvSpPr>
        <dsp:cNvPr id="0" name=""/>
        <dsp:cNvSpPr/>
      </dsp:nvSpPr>
      <dsp:spPr>
        <a:xfrm>
          <a:off x="2" y="441068"/>
          <a:ext cx="5486394" cy="359024"/>
        </a:xfrm>
        <a:prstGeom prst="round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Mg</a:t>
          </a:r>
          <a:r>
            <a:rPr lang="en-US" sz="1400" kern="1200" baseline="30000">
              <a:latin typeface="Times New Roman" panose="02020603050405020304" pitchFamily="18" charset="0"/>
              <a:cs typeface="Times New Roman" panose="02020603050405020304" pitchFamily="18" charset="0"/>
            </a:rPr>
            <a:t>++ </a:t>
          </a:r>
          <a:r>
            <a:rPr lang="en-US" sz="1400" kern="1200" baseline="0">
              <a:latin typeface="Times New Roman" panose="02020603050405020304" pitchFamily="18" charset="0"/>
              <a:cs typeface="Times New Roman" panose="02020603050405020304" pitchFamily="18" charset="0"/>
            </a:rPr>
            <a:t>‒</a:t>
          </a:r>
          <a:r>
            <a:rPr lang="en-US" sz="1400" kern="1200" baseline="300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uk-UA" sz="1400" kern="1200" baseline="300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en-US" sz="1400" kern="1200" baseline="0">
              <a:latin typeface="Times New Roman" panose="02020603050405020304" pitchFamily="18" charset="0"/>
              <a:cs typeface="Times New Roman" panose="02020603050405020304" pitchFamily="18" charset="0"/>
            </a:rPr>
            <a:t>KW</a:t>
          </a:r>
          <a:r>
            <a:rPr lang="en-US" sz="1400" kern="1200" baseline="300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H (n=96) = 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0,01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; ранг – 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0,04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; р = 0,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9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6</a:t>
          </a:r>
          <a:endParaRPr lang="ru-RU" sz="1400" kern="1200"/>
        </a:p>
      </dsp:txBody>
      <dsp:txXfrm>
        <a:off x="17528" y="458594"/>
        <a:ext cx="5451342" cy="323972"/>
      </dsp:txXfrm>
    </dsp:sp>
    <dsp:sp modelId="{55AF67BD-74F9-44C1-91BF-E156979986FF}">
      <dsp:nvSpPr>
        <dsp:cNvPr id="0" name=""/>
        <dsp:cNvSpPr/>
      </dsp:nvSpPr>
      <dsp:spPr>
        <a:xfrm>
          <a:off x="2" y="826495"/>
          <a:ext cx="5486394" cy="295643"/>
        </a:xfrm>
        <a:prstGeom prst="round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P </a:t>
          </a:r>
          <a:r>
            <a:rPr lang="en-US" sz="1400" kern="1200" baseline="30000">
              <a:latin typeface="Times New Roman" panose="02020603050405020304" pitchFamily="18" charset="0"/>
              <a:cs typeface="Times New Roman" panose="02020603050405020304" pitchFamily="18" charset="0"/>
            </a:rPr>
            <a:t>+ </a:t>
          </a:r>
          <a:r>
            <a:rPr lang="en-US" sz="1400" kern="1200" baseline="0">
              <a:latin typeface="Times New Roman" panose="02020603050405020304" pitchFamily="18" charset="0"/>
              <a:cs typeface="Times New Roman" panose="02020603050405020304" pitchFamily="18" charset="0"/>
            </a:rPr>
            <a:t>‒</a:t>
          </a:r>
          <a:r>
            <a:rPr lang="en-US" sz="1400" kern="1200" baseline="300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uk-UA" sz="1400" kern="1200" baseline="300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en-US" sz="1400" kern="1200" baseline="0">
              <a:latin typeface="Times New Roman" panose="02020603050405020304" pitchFamily="18" charset="0"/>
              <a:cs typeface="Times New Roman" panose="02020603050405020304" pitchFamily="18" charset="0"/>
            </a:rPr>
            <a:t>KW</a:t>
          </a:r>
          <a:r>
            <a:rPr lang="en-US" sz="1400" kern="1200" baseline="300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H (n=96) = 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0,01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; ранг – 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0,04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; р = 0,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96</a:t>
          </a:r>
          <a:endParaRPr lang="ru-RU" sz="1400" kern="1200" baseline="300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14434" y="840927"/>
        <a:ext cx="5457530" cy="266779"/>
      </dsp:txXfrm>
    </dsp:sp>
    <dsp:sp modelId="{368E1FD7-E683-452E-AA5B-0DD918194591}">
      <dsp:nvSpPr>
        <dsp:cNvPr id="0" name=""/>
        <dsp:cNvSpPr/>
      </dsp:nvSpPr>
      <dsp:spPr>
        <a:xfrm>
          <a:off x="2" y="1233449"/>
          <a:ext cx="5486394" cy="362893"/>
        </a:xfrm>
        <a:prstGeom prst="round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Na </a:t>
          </a:r>
          <a:r>
            <a:rPr lang="en-US" sz="1400" kern="1200" baseline="30000">
              <a:latin typeface="Times New Roman" panose="02020603050405020304" pitchFamily="18" charset="0"/>
              <a:cs typeface="Times New Roman" panose="02020603050405020304" pitchFamily="18" charset="0"/>
            </a:rPr>
            <a:t>+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 ‒ 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KW 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H (n=96) = 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0,153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; ранг – 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0,004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; р = 0,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99</a:t>
          </a:r>
          <a:endParaRPr lang="ru-RU" sz="14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17717" y="1251164"/>
        <a:ext cx="5450964" cy="327463"/>
      </dsp:txXfrm>
    </dsp:sp>
    <dsp:sp modelId="{66B2C93B-D2DF-4545-AF26-F7283A8F4AA0}">
      <dsp:nvSpPr>
        <dsp:cNvPr id="0" name=""/>
        <dsp:cNvSpPr/>
      </dsp:nvSpPr>
      <dsp:spPr>
        <a:xfrm>
          <a:off x="2" y="1715929"/>
          <a:ext cx="5486394" cy="345701"/>
        </a:xfrm>
        <a:prstGeom prst="round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Ca</a:t>
          </a:r>
          <a:r>
            <a:rPr lang="en-US" sz="1400" kern="1200" baseline="30000">
              <a:latin typeface="Times New Roman" panose="02020603050405020304" pitchFamily="18" charset="0"/>
              <a:cs typeface="Times New Roman" panose="02020603050405020304" pitchFamily="18" charset="0"/>
            </a:rPr>
            <a:t>++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 ‒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 KW 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H (n=96) = 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2,1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; ранг – 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1,44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; р = 0,</a:t>
          </a:r>
          <a:r>
            <a:rPr lang="en-U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1</a:t>
          </a: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5</a:t>
          </a:r>
          <a:endParaRPr lang="ru-RU" sz="14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16878" y="1732805"/>
        <a:ext cx="5452642" cy="311949"/>
      </dsp:txXfrm>
    </dsp:sp>
    <dsp:sp modelId="{C146AD01-8FF2-4D0A-9B3F-ED1A91D3C19F}">
      <dsp:nvSpPr>
        <dsp:cNvPr id="0" name=""/>
        <dsp:cNvSpPr/>
      </dsp:nvSpPr>
      <dsp:spPr>
        <a:xfrm>
          <a:off x="0" y="2694063"/>
          <a:ext cx="5486394" cy="374990"/>
        </a:xfrm>
        <a:prstGeom prst="round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400" b="1" kern="1200">
              <a:latin typeface="Times New Roman" panose="02020603050405020304" pitchFamily="18" charset="0"/>
              <a:cs typeface="Times New Roman" panose="02020603050405020304" pitchFamily="18" charset="0"/>
            </a:rPr>
            <a:t>К</a:t>
          </a:r>
          <a:r>
            <a:rPr lang="ru-RU" sz="1400" b="1" kern="1200" baseline="30000">
              <a:latin typeface="Times New Roman" panose="02020603050405020304" pitchFamily="18" charset="0"/>
              <a:cs typeface="Times New Roman" panose="02020603050405020304" pitchFamily="18" charset="0"/>
            </a:rPr>
            <a:t>+</a:t>
          </a:r>
          <a:r>
            <a:rPr lang="ru-RU" sz="1400" b="1" kern="1200">
              <a:latin typeface="Times New Roman" panose="02020603050405020304" pitchFamily="18" charset="0"/>
              <a:cs typeface="Times New Roman" panose="02020603050405020304" pitchFamily="18" charset="0"/>
            </a:rPr>
            <a:t> ‒ </a:t>
          </a:r>
          <a:r>
            <a:rPr lang="en-US" sz="1400" b="1" kern="1200">
              <a:latin typeface="Times New Roman" panose="02020603050405020304" pitchFamily="18" charset="0"/>
              <a:cs typeface="Times New Roman" panose="02020603050405020304" pitchFamily="18" charset="0"/>
            </a:rPr>
            <a:t>KW </a:t>
          </a:r>
          <a:r>
            <a:rPr lang="uk-UA" sz="1400" b="1" kern="1200">
              <a:latin typeface="Times New Roman" panose="02020603050405020304" pitchFamily="18" charset="0"/>
              <a:cs typeface="Times New Roman" panose="02020603050405020304" pitchFamily="18" charset="0"/>
            </a:rPr>
            <a:t>H (n=96) = 6,6; ранг – 2,57; р = 0,01</a:t>
          </a:r>
          <a:r>
            <a:rPr lang="en-US" sz="1400" b="1" kern="12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ru-RU" sz="1400" b="1" kern="12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</a:p>
      </dsp:txBody>
      <dsp:txXfrm>
        <a:off x="18306" y="2712369"/>
        <a:ext cx="5449782" cy="33837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pyramid2">
  <dgm:title val=""/>
  <dgm:desc val=""/>
  <dgm:catLst>
    <dgm:cat type="pyramid" pri="3000"/>
    <dgm:cat type="list" pri="21000"/>
    <dgm:cat type="convert" pri="17000"/>
  </dgm:catLst>
  <dgm:sampData useDef="1">
    <dgm:dataModel>
      <dgm:ptLst/>
      <dgm:bg/>
      <dgm:whole/>
    </dgm:dataModel>
  </dgm:sampData>
  <dgm:styleData useDef="1">
    <dgm:dataModel>
      <dgm:ptLst/>
      <dgm:bg/>
      <dgm:whole/>
    </dgm:dataModel>
  </dgm:styleData>
  <dgm:clrData useDef="1">
    <dgm:dataModel>
      <dgm:ptLst/>
      <dgm:bg/>
      <dgm:whole/>
    </dgm:dataModel>
  </dgm:clrData>
  <dgm:layoutNode name="compositeShape">
    <dgm:alg type="composite"/>
    <dgm:shape xmlns:r="http://schemas.openxmlformats.org/officeDocument/2006/relationships" r:blip="">
      <dgm:adjLst/>
    </dgm:shape>
    <dgm:presOf/>
    <dgm:varLst>
      <dgm:dir/>
      <dgm:resizeHandles/>
    </dgm:varLst>
    <dgm:choose name="Name0">
      <dgm:if name="Name1" func="var" arg="dir" op="equ" val="norm">
        <dgm:constrLst>
          <dgm:constr type="w" for="ch" forName="pyramid" refType="h"/>
          <dgm:constr type="h" for="ch" forName="pyramid" refType="h"/>
          <dgm:constr type="h" for="ch" forName="theList" refType="h" fact="0.8"/>
          <dgm:constr type="w" for="ch" forName="theList" refType="h" fact="0.65"/>
          <dgm:constr type="ctrY" for="ch" forName="theList" refType="h" refFor="ch" refForName="pyramid" fact="0.5"/>
          <dgm:constr type="l" for="ch" forName="theList" refType="w" refFor="ch" refForName="pyramid" fact="0.5"/>
          <dgm:constr type="h" for="des" forName="aSpace" refType="h" fact="0.1"/>
        </dgm:constrLst>
      </dgm:if>
      <dgm:else name="Name2">
        <dgm:constrLst>
          <dgm:constr type="w" for="ch" forName="pyramid" refType="h"/>
          <dgm:constr type="h" for="ch" forName="pyramid" refType="h"/>
          <dgm:constr type="h" for="ch" forName="theList" refType="h" fact="0.8"/>
          <dgm:constr type="w" for="ch" forName="theList" refType="h" fact="0.65"/>
          <dgm:constr type="ctrY" for="ch" forName="theList" refType="h" refFor="ch" refForName="pyramid" fact="0.5"/>
          <dgm:constr type="r" for="ch" forName="theList" refType="w" refFor="ch" refForName="pyramid" fact="0.5"/>
          <dgm:constr type="h" for="des" forName="aSpace" refType="h" fact="0.1"/>
        </dgm:constrLst>
      </dgm:else>
    </dgm:choose>
    <dgm:ruleLst/>
    <dgm:choose name="Name3">
      <dgm:if name="Name4" axis="ch" ptType="node" func="cnt" op="gte" val="1">
        <dgm:layoutNode name="pyramid" styleLbl="node1">
          <dgm:alg type="sp"/>
          <dgm:shape xmlns:r="http://schemas.openxmlformats.org/officeDocument/2006/relationships" type="triangle" r:blip="">
            <dgm:adjLst/>
          </dgm:shape>
          <dgm:presOf/>
          <dgm:constrLst/>
          <dgm:ruleLst/>
        </dgm:layoutNode>
        <dgm:layoutNode name="theList">
          <dgm:alg type="lin">
            <dgm:param type="linDir" val="fromT"/>
          </dgm:alg>
          <dgm:shape xmlns:r="http://schemas.openxmlformats.org/officeDocument/2006/relationships" r:blip="">
            <dgm:adjLst/>
          </dgm:shape>
          <dgm:presOf/>
          <dgm:constrLst>
            <dgm:constr type="w" for="ch" forName="aNode" refType="w"/>
            <dgm:constr type="h" for="ch" forName="aNode" refType="h"/>
            <dgm:constr type="primFontSz" for="ch" ptType="node" op="equ"/>
          </dgm:constrLst>
          <dgm:ruleLst/>
          <dgm:forEach name="aNodeForEach" axis="ch" ptType="node">
            <dgm:layoutNode name="aNode" styleLbl="fgAcc1">
              <dgm:varLst>
                <dgm:bulletEnabled val="1"/>
              </dgm:varLst>
              <dgm:alg type="tx"/>
              <dgm:shape xmlns:r="http://schemas.openxmlformats.org/officeDocument/2006/relationships" type="roundRect" r:blip="">
                <dgm:adjLst/>
              </dgm:shape>
              <dgm:presOf axis="desOrSelf" ptType="node"/>
              <dgm:constrLst>
                <dgm:constr type="primFontSz" val="65"/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  <dgm:layoutNode name="a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layoutNode>
      </dgm:if>
      <dgm:else name="Name5"/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379</TotalTime>
  <Pages>1</Pages>
  <Words>2777</Words>
  <Characters>15834</Characters>
  <Application>Microsoft Office Word</Application>
  <DocSecurity>0</DocSecurity>
  <Lines>131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</dc:creator>
  <cp:lastModifiedBy>dom</cp:lastModifiedBy>
  <cp:revision>12</cp:revision>
  <dcterms:created xsi:type="dcterms:W3CDTF">2014-09-19T07:38:00Z</dcterms:created>
  <dcterms:modified xsi:type="dcterms:W3CDTF">2015-03-27T05:39:00Z</dcterms:modified>
</cp:coreProperties>
</file>