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D17" w:rsidRDefault="00DE7D17">
      <w:pPr>
        <w:pStyle w:val="PlainText"/>
        <w:spacing w:line="360" w:lineRule="auto"/>
        <w:jc w:val="both"/>
        <w:rPr>
          <w:rFonts w:ascii="Times New Roman" w:hAnsi="Times New Roman" w:cs="Times New Roman"/>
          <w:b/>
          <w:sz w:val="28"/>
          <w:szCs w:val="28"/>
        </w:rPr>
      </w:pPr>
      <w:r>
        <w:rPr>
          <w:rFonts w:ascii="Times New Roman" w:hAnsi="Times New Roman" w:cs="Times New Roman"/>
          <w:b/>
          <w:sz w:val="28"/>
          <w:szCs w:val="28"/>
        </w:rPr>
        <w:t>УДК 616. 31 – 053.2 – 018. 4 – 008.9 – 056.7: 616.71 – 007.234</w:t>
      </w:r>
    </w:p>
    <w:p w:rsidR="00DE7D17" w:rsidRDefault="00DE7D17">
      <w:pPr>
        <w:pStyle w:val="PlainText"/>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ИЗМЕНЕНИЯ В КОСТНОЙ ТКАНИ, АССОЦИИРОВАННЫЕ С НАСЛЕДСТВЕННЫМИ СИНДРОМАМИ В СТОМАТОЛОГИИ ДЕТСКОГО ВОЗРАСТА  (ОБЗОР ЛИТЕРАТУРЫ) </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Р.С. Назарян, О.В. Искоростенская,  Ю.Н. Микулинская - Рудич,  В.А. Мысь, А.В.  Власов</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Харьковский национальный медицинский университет (г. Харьков)</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Кафедра стоматологии детского возраста, детской челюстно-лицевой хирургии и имплантологии</w:t>
      </w:r>
    </w:p>
    <w:p w:rsidR="00DE7D17" w:rsidRDefault="00DE7D17">
      <w:pPr>
        <w:pStyle w:val="PlainText"/>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rPr>
        <w:t>Данная работа является фрагментом научно-исследовательской работы кафедры стоматологии детского возраста, детской челюстно-лицевой хирургии и имплантологии Харьковского национального медицинского университета «</w:t>
      </w:r>
      <w:r>
        <w:rPr>
          <w:rFonts w:ascii="Times New Roman" w:hAnsi="Times New Roman" w:cs="Times New Roman"/>
          <w:sz w:val="28"/>
          <w:szCs w:val="28"/>
          <w:lang w:val="uk-UA"/>
        </w:rPr>
        <w:t>Діагностика та лікування захворювань органів та тканин щелепно-лицевої ділянки» (номер держ. реєстрації  0113</w:t>
      </w:r>
      <w:r>
        <w:rPr>
          <w:rFonts w:ascii="Times New Roman" w:hAnsi="Times New Roman" w:cs="Times New Roman"/>
          <w:sz w:val="28"/>
          <w:szCs w:val="28"/>
          <w:lang w:val="en-US"/>
        </w:rPr>
        <w:t>U</w:t>
      </w:r>
      <w:r>
        <w:rPr>
          <w:rFonts w:ascii="Times New Roman" w:hAnsi="Times New Roman" w:cs="Times New Roman"/>
          <w:sz w:val="28"/>
          <w:szCs w:val="28"/>
          <w:lang w:val="uk-UA"/>
        </w:rPr>
        <w:t>002274).</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На сегодняшний день, по данным ВОЗ, заболевание костной системы, такое как остеопороз, занимает четвертое место после сердечно - сосудистых заболеваний, онкопатологий и сахарного диабета </w:t>
      </w:r>
      <w:r>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8,13,21</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Принято считать, что остеопороз – заболевание, характерное для женщин постклимактерического периода или для пожилых людей, что связано с потерей костной массы [</w:t>
      </w:r>
      <w:r>
        <w:rPr>
          <w:rFonts w:ascii="Times New Roman" w:hAnsi="Times New Roman" w:cs="Times New Roman"/>
          <w:sz w:val="28"/>
          <w:szCs w:val="28"/>
          <w:lang w:val="uk-UA"/>
        </w:rPr>
        <w:t>15,18,22</w:t>
      </w:r>
      <w:r>
        <w:rPr>
          <w:rFonts w:ascii="Times New Roman" w:hAnsi="Times New Roman" w:cs="Times New Roman"/>
          <w:sz w:val="28"/>
          <w:szCs w:val="28"/>
        </w:rPr>
        <w:t>].  Однако, в настоящее время, доказано, что истоки остеопороза лежат в детском возрасте, когда происходит интенсивное увеличение костной массы</w:t>
      </w:r>
      <w:r>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14,28,30</w:t>
      </w:r>
      <w:r>
        <w:rPr>
          <w:rFonts w:ascii="Times New Roman" w:hAnsi="Times New Roman" w:cs="Times New Roman"/>
          <w:sz w:val="28"/>
          <w:szCs w:val="28"/>
        </w:rPr>
        <w:t>].</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ab/>
        <w:t>Сегодня, под остеопорозом понимают распространенное системное заболевание скелета, характеризующееся низкой костной массой в единице объёма и нарушениями микроархитектоники костной ткани, что приводит к повышенной ломкости костей и увеличению риска переломов [</w:t>
      </w:r>
      <w:r>
        <w:rPr>
          <w:rFonts w:ascii="Times New Roman" w:hAnsi="Times New Roman" w:cs="Times New Roman"/>
          <w:sz w:val="28"/>
          <w:szCs w:val="28"/>
          <w:lang w:val="uk-UA"/>
        </w:rPr>
        <w:t>19,20</w:t>
      </w:r>
      <w:r>
        <w:rPr>
          <w:rFonts w:ascii="Times New Roman" w:hAnsi="Times New Roman" w:cs="Times New Roman"/>
          <w:sz w:val="28"/>
          <w:szCs w:val="28"/>
        </w:rPr>
        <w:t xml:space="preserve">].   </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 Уменьшение костной ткани при остеопорозе происходит вследствие дисбаланса процессов костного ремоделирования. При этом выделяют две главные характеристики костного обмена: 1)  остеопороз  с высоким костным обменом, при котором высокая резорбция не компенсируется нормальным или повышенным процессом костеобразования; 2)  остеопороз с низким обменом, когда процесс резорбции находится на нормальном уровне, но имеется снижение процесса костеобразования.  И та и другая характеристики могут встречаться, как различные ситуации, у одного больного. При остеопорозе страдает как кортикальная, так и трабекулярная кост</w:t>
      </w:r>
      <w:bookmarkStart w:id="0" w:name="_GoBack"/>
      <w:bookmarkEnd w:id="0"/>
      <w:r>
        <w:rPr>
          <w:rFonts w:ascii="Times New Roman" w:hAnsi="Times New Roman" w:cs="Times New Roman"/>
          <w:sz w:val="28"/>
          <w:szCs w:val="28"/>
        </w:rPr>
        <w:t>ная  ткань [</w:t>
      </w:r>
      <w:r>
        <w:rPr>
          <w:rFonts w:ascii="Times New Roman" w:hAnsi="Times New Roman" w:cs="Times New Roman"/>
          <w:sz w:val="28"/>
          <w:szCs w:val="28"/>
          <w:lang w:val="uk-UA"/>
        </w:rPr>
        <w:t>17,29</w:t>
      </w:r>
      <w:r>
        <w:rPr>
          <w:rFonts w:ascii="Times New Roman" w:hAnsi="Times New Roman" w:cs="Times New Roman"/>
          <w:sz w:val="28"/>
          <w:szCs w:val="28"/>
        </w:rPr>
        <w:t xml:space="preserve">]. </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Существующая, на сегодня, классификация остеопороза [</w:t>
      </w:r>
      <w:r>
        <w:rPr>
          <w:rFonts w:ascii="Times New Roman" w:hAnsi="Times New Roman" w:cs="Times New Roman"/>
          <w:sz w:val="28"/>
          <w:szCs w:val="28"/>
          <w:lang w:val="uk-UA"/>
        </w:rPr>
        <w:t>12</w:t>
      </w:r>
      <w:r>
        <w:rPr>
          <w:rFonts w:ascii="Times New Roman" w:hAnsi="Times New Roman" w:cs="Times New Roman"/>
          <w:sz w:val="28"/>
          <w:szCs w:val="28"/>
        </w:rPr>
        <w:t>], построенная в зависимости от этиологических факторов, знакомит практических врачей с различным спектром заболеваний, ведущих к развитию остеопороза. Эти сведения широко используются для разработки и осуществления профилактических мероприятий по предотвращению самых тяжелых осложнений остеопороза - переломов костей.</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Для  диагностики остеопороза у детей и подростков,  врачи-педиатры опираются на рабочий вариант классификационных критериев предложенных рядом авторов </w:t>
      </w:r>
      <w:r>
        <w:rPr>
          <w:rFonts w:ascii="Times New Roman" w:hAnsi="Times New Roman" w:cs="Times New Roman"/>
          <w:sz w:val="28"/>
          <w:szCs w:val="28"/>
          <w:lang w:val="uk-UA"/>
        </w:rPr>
        <w:t xml:space="preserve"> </w:t>
      </w:r>
      <w:r>
        <w:rPr>
          <w:rFonts w:ascii="Times New Roman" w:hAnsi="Times New Roman" w:cs="Times New Roman"/>
          <w:sz w:val="28"/>
          <w:szCs w:val="28"/>
        </w:rPr>
        <w:t>(А.П.  Крысь-Пугач, Т.А.  Кинчая-Полищук,  О.Г. Гайко, 2002)  [</w:t>
      </w:r>
      <w:r>
        <w:rPr>
          <w:rFonts w:ascii="Times New Roman" w:hAnsi="Times New Roman" w:cs="Times New Roman"/>
          <w:sz w:val="28"/>
          <w:szCs w:val="28"/>
          <w:lang w:val="uk-UA"/>
        </w:rPr>
        <w:t>9</w:t>
      </w:r>
      <w:r>
        <w:rPr>
          <w:rFonts w:ascii="Times New Roman" w:hAnsi="Times New Roman" w:cs="Times New Roman"/>
          <w:sz w:val="28"/>
          <w:szCs w:val="28"/>
        </w:rPr>
        <w:t xml:space="preserve">]. </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Согласно этой классификации, выделяют:</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ab/>
        <w:t>-по возрастному фактору: остеопороз раннего детского возраста (до 12 лет); остеопороз старшего детского возраста (12-14 лет); ювенильный остеопороз (старше 14 лет);</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ab/>
        <w:t>-по этиологическим факторам: врожд</w:t>
      </w:r>
      <w:r>
        <w:rPr>
          <w:rFonts w:ascii="Times New Roman" w:hAnsi="Times New Roman" w:cs="Times New Roman"/>
          <w:sz w:val="28"/>
          <w:szCs w:val="28"/>
          <w:lang w:val="uk-UA"/>
        </w:rPr>
        <w:t>е</w:t>
      </w:r>
      <w:r>
        <w:rPr>
          <w:rFonts w:ascii="Times New Roman" w:hAnsi="Times New Roman" w:cs="Times New Roman"/>
          <w:sz w:val="28"/>
          <w:szCs w:val="28"/>
        </w:rPr>
        <w:t>нный, приобретенный;</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ab/>
        <w:t>-по распространённости: системный, локальный;</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ab/>
        <w:t>-по характеру изменений костной структуры: диффузный, очаговый, пятнистый, смешанный.</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Ювенильный остеопороз у детей характеризуется генерализованным уменьшением минерализации кости и при этом исключен рахит и какие-либо другие причины. Иногда клинические проявления заметны при рождении или возникают в раннем детстве, перед или после пубертата. Может проявляться у молодых людей, у которых имеется ускоренный рост. Патофизиология ювенильного остеопороза  включает снижение образования матрикса кости и дисбаланс между минерализацией кости и ее резорбцией. Причина ювенильного остеопороза неизвестна. Предполагают врожденный дефект костного метаболизма [</w:t>
      </w:r>
      <w:r>
        <w:rPr>
          <w:rFonts w:ascii="Times New Roman" w:hAnsi="Times New Roman" w:cs="Times New Roman"/>
          <w:sz w:val="28"/>
          <w:szCs w:val="28"/>
          <w:lang w:val="uk-UA"/>
        </w:rPr>
        <w:t>2</w:t>
      </w:r>
      <w:r>
        <w:rPr>
          <w:rFonts w:ascii="Times New Roman" w:hAnsi="Times New Roman" w:cs="Times New Roman"/>
          <w:sz w:val="28"/>
          <w:szCs w:val="28"/>
        </w:rPr>
        <w:t xml:space="preserve">6]. </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От первичного</w:t>
      </w:r>
      <w:r>
        <w:rPr>
          <w:rFonts w:ascii="Times New Roman" w:hAnsi="Times New Roman" w:cs="Times New Roman"/>
          <w:sz w:val="28"/>
          <w:szCs w:val="28"/>
          <w:lang w:val="uk-UA"/>
        </w:rPr>
        <w:t xml:space="preserve"> </w:t>
      </w:r>
      <w:r>
        <w:rPr>
          <w:rFonts w:ascii="Times New Roman" w:hAnsi="Times New Roman" w:cs="Times New Roman"/>
          <w:sz w:val="28"/>
          <w:szCs w:val="28"/>
        </w:rPr>
        <w:t>ювенильного остеопороза следует отличать вторичный ювенильный, связанный, чаще, со стероидной терапией и другими факторами</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uk-UA"/>
        </w:rPr>
        <w:t>11</w:t>
      </w:r>
      <w:r>
        <w:rPr>
          <w:rFonts w:ascii="Times New Roman" w:hAnsi="Times New Roman" w:cs="Times New Roman"/>
          <w:sz w:val="28"/>
          <w:szCs w:val="28"/>
        </w:rPr>
        <w:t xml:space="preserve">]. </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Остеопороз является симптомом многих наследственных заболеваний – хромосомных (как результат вторичных нарушений метаболизма, вызванных изменением эпигенетического статуса), метаболичных (первичные и вторичные нарушения), моногенных заболеваний формального генеза, распространённых мультифакториальных заболеваний,  патологии соматических клеток, митохондриальных и эпигенетических заболеваний [</w:t>
      </w:r>
      <w:r>
        <w:rPr>
          <w:rFonts w:ascii="Times New Roman" w:hAnsi="Times New Roman" w:cs="Times New Roman"/>
          <w:sz w:val="28"/>
          <w:szCs w:val="28"/>
          <w:lang w:val="uk-UA"/>
        </w:rPr>
        <w:t>4</w:t>
      </w:r>
      <w:r>
        <w:rPr>
          <w:rFonts w:ascii="Times New Roman" w:hAnsi="Times New Roman" w:cs="Times New Roman"/>
          <w:sz w:val="28"/>
          <w:szCs w:val="28"/>
        </w:rPr>
        <w:t>].</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ab/>
        <w:t>Как известно, при нормальном развитии плода  и, впоследствии, детского организма, закладка и развитие скелета начинается со 2 – го месяца внутриутробного развития и продолжается до 25-30 лет. Возрастные изменения скелета наиболее заметны в первые два года постнатального периода, в возрасте 8 лет и в период полового созревания, когда наблюдаются интенсивные процессы линейного роста  [</w:t>
      </w:r>
      <w:r>
        <w:rPr>
          <w:rFonts w:ascii="Times New Roman" w:hAnsi="Times New Roman" w:cs="Times New Roman"/>
          <w:sz w:val="28"/>
          <w:szCs w:val="28"/>
          <w:lang w:val="uk-UA"/>
        </w:rPr>
        <w:t>10</w:t>
      </w:r>
      <w:r>
        <w:rPr>
          <w:rFonts w:ascii="Times New Roman" w:hAnsi="Times New Roman" w:cs="Times New Roman"/>
          <w:sz w:val="28"/>
          <w:szCs w:val="28"/>
        </w:rPr>
        <w:t xml:space="preserve">].  Однако при наследственной патологии,  возможно, изначальное нарушение процессов костеобразования.  Это может привести к значительным изменениям в еще не сформированной  костной ткани, что характеризуется, остеопорозом и, впоследствии, его необратимым осложнением – деструкцией костной ткани. Это состояние можно проследить в клинических проявлениях ряда синдромов, эндокринных нарушений и некоторых наследственных заболеваниях. </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ab/>
        <w:t>Учитывая тот факт, что в практике детского стоматолога встречается целый ряд заболеваний (синдромов), которые характеризуются теми или иными нарушениями в костной ткани и, соответственно, в зубочелюстной системе ребенка, на фоне основного заболевания. Врачи-стоматологи проявляют большое внимание к проблеме остеопороза. Для практических врачей достаточно остро стоит проблема выбора адекватной комплексной терапии заболеваний пародонта [</w:t>
      </w:r>
      <w:r>
        <w:rPr>
          <w:rFonts w:ascii="Times New Roman" w:hAnsi="Times New Roman" w:cs="Times New Roman"/>
          <w:sz w:val="28"/>
          <w:szCs w:val="28"/>
          <w:lang w:val="uk-UA"/>
        </w:rPr>
        <w:t>16</w:t>
      </w:r>
      <w:r>
        <w:rPr>
          <w:rFonts w:ascii="Times New Roman" w:hAnsi="Times New Roman" w:cs="Times New Roman"/>
          <w:sz w:val="28"/>
          <w:szCs w:val="28"/>
        </w:rPr>
        <w:t xml:space="preserve">].  </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Согласно классификации болезней пародонта (ВОЗ, 1983), выделяют  </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5 групп заболеваний:</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І. Гингивит - воспаление слизистой оболочки десны, для которого характерно сохранение целостности зубодесневого прикрепления.</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Формы: катаральный, гипертрофический, язвенный.</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Течение: острое, хроническое, обострившееся, ремиссия.</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Распространенность: локализованный, генерализованный.</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Степень тяжести: легкая, средняя, тяжелая.</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ІI. Пародонтит – воспалительно - деструктивный процесс в тканях пародонта, характеризующийся потерей целостности зубодесневого соединения.</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Течение: хроническое, обострившееся, абсцедирующее, ремиссия.</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Распространенность: локализованный, генерализованный.</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Степень тяжести: легкая, среднетяжелая, тяжелая.</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ІIІ. Пародонтоз - дистрофическое поражение тканей пародонта.</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Течение: хроническое, ремиссия.</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Распространенность: генерализованный.</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Степень тяжести: легкая, среднетяжелая, тяжелая.</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IV. Идиопатические заболевания пародонта с прогрессирующим лизисом тканей пародонта (синдром Папийона - Лефевра, гистиоцитоза, наследственная нейтропения, некомпенсированный сахарный диабет, акантолазия, агаммаглобулинемия и др.)</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V. Пародонтомы - опухоли и опухолеподобные заболевания: эпулид, фиброматоз десен и др.</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Данная классификация не в полной мере отражает сущность заболеваний тканей пародонта в возрастном аспекте. Наибольшее признание получила классификация заболеваний тканей пародонта у детей и подростков, предложенная </w:t>
      </w:r>
      <w:r>
        <w:rPr>
          <w:rFonts w:ascii="Times New Roman" w:hAnsi="Times New Roman" w:cs="Times New Roman"/>
          <w:sz w:val="28"/>
          <w:szCs w:val="28"/>
          <w:lang w:val="en-US"/>
        </w:rPr>
        <w:t>R</w:t>
      </w:r>
      <w:r>
        <w:rPr>
          <w:rFonts w:ascii="Times New Roman" w:hAnsi="Times New Roman" w:cs="Times New Roman"/>
          <w:sz w:val="28"/>
          <w:szCs w:val="28"/>
        </w:rPr>
        <w:t>.</w:t>
      </w:r>
      <w:r>
        <w:rPr>
          <w:rFonts w:ascii="Times New Roman" w:hAnsi="Times New Roman" w:cs="Times New Roman"/>
          <w:sz w:val="28"/>
          <w:szCs w:val="28"/>
          <w:lang w:val="en-US"/>
        </w:rPr>
        <w:t>C</w:t>
      </w:r>
      <w:r>
        <w:rPr>
          <w:rFonts w:ascii="Times New Roman" w:hAnsi="Times New Roman" w:cs="Times New Roman"/>
          <w:sz w:val="28"/>
          <w:szCs w:val="28"/>
        </w:rPr>
        <w:t xml:space="preserve">. </w:t>
      </w:r>
      <w:r>
        <w:rPr>
          <w:rFonts w:ascii="Times New Roman" w:hAnsi="Times New Roman" w:cs="Times New Roman"/>
          <w:sz w:val="28"/>
          <w:szCs w:val="28"/>
          <w:lang w:val="en-US"/>
        </w:rPr>
        <w:t>Page</w:t>
      </w:r>
      <w:r>
        <w:rPr>
          <w:rFonts w:ascii="Times New Roman" w:hAnsi="Times New Roman" w:cs="Times New Roman"/>
          <w:sz w:val="28"/>
          <w:szCs w:val="28"/>
        </w:rPr>
        <w:t xml:space="preserve">  и  </w:t>
      </w:r>
      <w:r>
        <w:rPr>
          <w:rFonts w:ascii="Times New Roman" w:hAnsi="Times New Roman" w:cs="Times New Roman"/>
          <w:sz w:val="28"/>
          <w:szCs w:val="28"/>
          <w:lang w:val="en-US"/>
        </w:rPr>
        <w:t>H</w:t>
      </w:r>
      <w:r>
        <w:rPr>
          <w:rFonts w:ascii="Times New Roman" w:hAnsi="Times New Roman" w:cs="Times New Roman"/>
          <w:sz w:val="28"/>
          <w:szCs w:val="28"/>
        </w:rPr>
        <w:t>.</w:t>
      </w:r>
      <w:r>
        <w:rPr>
          <w:rFonts w:ascii="Times New Roman" w:hAnsi="Times New Roman" w:cs="Times New Roman"/>
          <w:sz w:val="28"/>
          <w:szCs w:val="28"/>
          <w:lang w:val="en-US"/>
        </w:rPr>
        <w:t>E</w:t>
      </w:r>
      <w:r>
        <w:rPr>
          <w:rFonts w:ascii="Times New Roman" w:hAnsi="Times New Roman" w:cs="Times New Roman"/>
          <w:sz w:val="28"/>
          <w:szCs w:val="28"/>
        </w:rPr>
        <w:t xml:space="preserve">. </w:t>
      </w:r>
      <w:r>
        <w:rPr>
          <w:rFonts w:ascii="Times New Roman" w:hAnsi="Times New Roman" w:cs="Times New Roman"/>
          <w:sz w:val="28"/>
          <w:szCs w:val="28"/>
          <w:lang w:val="en-US"/>
        </w:rPr>
        <w:t>Schroeder</w:t>
      </w:r>
      <w:r>
        <w:rPr>
          <w:rFonts w:ascii="Times New Roman" w:hAnsi="Times New Roman" w:cs="Times New Roman"/>
          <w:sz w:val="28"/>
          <w:szCs w:val="28"/>
        </w:rPr>
        <w:t xml:space="preserve"> (1983), в основу которой положен возрастной принцип.</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I. Препубертатный пародонтит (возраст до 12 лет)</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ab/>
        <w:t>А. Локализованный</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ab/>
        <w:t>В. Генерализованный</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ІI. Юношеский пародонтит (возраст от 13 до 17 лет)</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ІIІ. Быстропрогрессирующий пародонтит (возраст от 17 до 35 лет)</w:t>
      </w:r>
    </w:p>
    <w:p w:rsidR="00DE7D17" w:rsidRDefault="00DE7D17">
      <w:pPr>
        <w:pStyle w:val="PlainText"/>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IV. Пародонтит взрослых (возраст старше 35 лет)</w:t>
      </w:r>
      <w:r>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23</w:t>
      </w:r>
      <w:r>
        <w:rPr>
          <w:rFonts w:ascii="Times New Roman" w:hAnsi="Times New Roman" w:cs="Times New Roman"/>
          <w:sz w:val="28"/>
          <w:szCs w:val="28"/>
        </w:rPr>
        <w:t>]</w:t>
      </w:r>
      <w:r>
        <w:rPr>
          <w:rFonts w:ascii="Times New Roman" w:hAnsi="Times New Roman" w:cs="Times New Roman"/>
          <w:sz w:val="28"/>
          <w:szCs w:val="28"/>
          <w:lang w:val="uk-UA"/>
        </w:rPr>
        <w:t>.</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ab/>
        <w:t>В данной статье мы предприняли попытку сконцентрировать часть синдромов, при которых у детей наблюдаются изменения со стороны  твёрдых тканей зубов и альвеолярной кости на фоне остеопороза  костной ткани организма [</w:t>
      </w:r>
      <w:r>
        <w:rPr>
          <w:rFonts w:ascii="Times New Roman" w:hAnsi="Times New Roman" w:cs="Times New Roman"/>
          <w:sz w:val="28"/>
          <w:szCs w:val="28"/>
          <w:lang w:val="uk-UA"/>
        </w:rPr>
        <w:t>27</w:t>
      </w:r>
      <w:r>
        <w:rPr>
          <w:rFonts w:ascii="Times New Roman" w:hAnsi="Times New Roman" w:cs="Times New Roman"/>
          <w:sz w:val="28"/>
          <w:szCs w:val="28"/>
        </w:rPr>
        <w:t>].  Например:</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ab/>
        <w:t>В полости рта  у детей с с</w:t>
      </w:r>
      <w:r>
        <w:rPr>
          <w:rFonts w:ascii="Times New Roman" w:hAnsi="Times New Roman" w:cs="Times New Roman"/>
          <w:i/>
          <w:sz w:val="28"/>
          <w:szCs w:val="28"/>
        </w:rPr>
        <w:t>индромом Дауна</w:t>
      </w:r>
      <w:r>
        <w:rPr>
          <w:rFonts w:ascii="Times New Roman" w:hAnsi="Times New Roman" w:cs="Times New Roman"/>
          <w:sz w:val="28"/>
          <w:szCs w:val="28"/>
        </w:rPr>
        <w:t xml:space="preserve"> (синдром </w:t>
      </w:r>
      <w:r>
        <w:rPr>
          <w:rFonts w:ascii="Times New Roman" w:hAnsi="Times New Roman" w:cs="Times New Roman"/>
          <w:sz w:val="28"/>
          <w:szCs w:val="28"/>
          <w:lang w:val="en-US"/>
        </w:rPr>
        <w:t>Down</w:t>
      </w:r>
      <w:r>
        <w:rPr>
          <w:rFonts w:ascii="Times New Roman" w:hAnsi="Times New Roman" w:cs="Times New Roman"/>
          <w:sz w:val="28"/>
          <w:szCs w:val="28"/>
        </w:rPr>
        <w:t>) определяются: микростомия,  макроглоссия, аркообразное небо, микродонтия; гипоплазия эмали, кариес зубов. Прогрессирующие изменения со стороны тканей пародонта часто наблюдаются в области фронтальной группы зубов и в области первых моляров. Это связано с аномалиями капилляров пародонта, изменением соединительной ткани, нарушением активности полиморфно-ядерных лейкоцитов, моноцитов и уменьшением количества клеточных лимфоцитов. Высокая распространенность агрессивных форм пародонтит</w:t>
      </w:r>
      <w:r>
        <w:rPr>
          <w:rFonts w:ascii="Times New Roman" w:hAnsi="Times New Roman" w:cs="Times New Roman"/>
          <w:sz w:val="28"/>
          <w:szCs w:val="28"/>
          <w:lang w:val="uk-UA"/>
        </w:rPr>
        <w:t>а</w:t>
      </w:r>
      <w:r>
        <w:rPr>
          <w:rFonts w:ascii="Times New Roman" w:hAnsi="Times New Roman" w:cs="Times New Roman"/>
          <w:sz w:val="28"/>
          <w:szCs w:val="28"/>
        </w:rPr>
        <w:t xml:space="preserve"> встречается в раннем возрасте.</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ab/>
        <w:t>Детям с синдромом Дауна присущи и общие, характерные, черты: небольшая круглая голова со скошенным, уплощенным затылком; короткая шея; монголоидный разрез глаз; эпикант; короткий седловидный нос; маленькие отстающие деформированные ушные раковины; полуоткрытый рот; маленький западающий подбородок; деформации грудины; мышечная гипотония; поперечная ладонная складка; клинодактилия; гиперподвижность суставов; своеобразная походка с неловкими движениями. Сопутствующая патологи представлена эндокринными нарушениями (недостаточность функции щитовидной железы и половых желез); пороками развития сердечно - сосудистой системы (ДМЖП, ОАП); неврологической патологией; пороками развития желудочно-кишечного тракта (атрезия и стеноз двенадцатиперстной кишки, воспалительные изменения слизистой кишечника и т.д.); бронхолегочной патологией; аномалиями почек; нарушением зрения и слуха; склонностью к инфекциям и злокачественным заболеваниям (лейкемия). Для детей с синдромом Дауна характерна умственная отсталость [</w:t>
      </w:r>
      <w:r>
        <w:rPr>
          <w:rFonts w:ascii="Times New Roman" w:hAnsi="Times New Roman" w:cs="Times New Roman"/>
          <w:sz w:val="28"/>
          <w:szCs w:val="28"/>
          <w:lang w:val="uk-UA"/>
        </w:rPr>
        <w:t>1,3</w:t>
      </w:r>
      <w:r>
        <w:rPr>
          <w:rFonts w:ascii="Times New Roman" w:hAnsi="Times New Roman" w:cs="Times New Roman"/>
          <w:sz w:val="28"/>
          <w:szCs w:val="28"/>
        </w:rPr>
        <w:t>].</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uk-UA"/>
        </w:rPr>
        <w:t>П</w:t>
      </w:r>
      <w:r>
        <w:rPr>
          <w:rFonts w:ascii="Times New Roman" w:hAnsi="Times New Roman" w:cs="Times New Roman"/>
          <w:sz w:val="28"/>
          <w:szCs w:val="28"/>
        </w:rPr>
        <w:t xml:space="preserve">ри  </w:t>
      </w:r>
      <w:r>
        <w:rPr>
          <w:rFonts w:ascii="Times New Roman" w:hAnsi="Times New Roman" w:cs="Times New Roman"/>
          <w:i/>
          <w:sz w:val="28"/>
          <w:szCs w:val="28"/>
        </w:rPr>
        <w:t xml:space="preserve">синдроме Эбта-Леттерера-Сиве </w:t>
      </w:r>
      <w:r>
        <w:rPr>
          <w:rFonts w:ascii="Times New Roman" w:hAnsi="Times New Roman" w:cs="Times New Roman"/>
          <w:sz w:val="28"/>
          <w:szCs w:val="28"/>
        </w:rPr>
        <w:t xml:space="preserve"> (синдром Abt-Letterer-Siwe, morbus Letterer-Siwe, morbus Abt-Letterer-Siwe, reticulosis aleucaemica, reticulosis maligna, reticuloendotheliosis infectiosa) в полости рта  наблюдаются проявления  язвенно - некротического гингивита,  который скоро сменяется генерализованным пародонтитом. Рентгенологически деструктивные процессы лакунарного типа определяются не только в альвеолярном отростке, но и в области тела нижней челюсти и ее восходящей ветви. Множественные ограниченные очаги резорбции округлой или овальной формы диагностируются  также в других костях. Синдром Abt-Letterer-Siwe  -  системный прогрессирующий наследственный гистиоцитоз нелипидного характера, которым чаще заболевают дети в возрасте от 1 года до 2 лет. Для синдрома характерно быстрое развитие заболевания и неблагоприятный прогноз. В начальном периоде - лихорадка, генерализованное увеличением лимфатических узлов, пятнисто - папулезные или пятнисто - сквамозные высыпания на коже (слущенные чешуйки и корки желтого цвета). Клинические проявления заболевания быстро нарастают. К ранее описанным признакам присоединяются экзофтальм, несахарный диабет, выраженное увеличение печени и селезенки, диарея, геморрагическая пурпура, а также вторичные симптомы поражения органов кровообращения. Повышенная жажда, вследствие которой дети выпивают до 10 л жидкости в течение суток. </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В периферической крови наблюдается выраженная анемия, эозинофилия, тромбоцитоз и повышение скорости оседания эритроцитов (СОЭ). Для данного заболевания характерна, также, низкая плотность мочи.</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ab/>
        <w:t>Ограниченные или диффузные очаги остеопороза  и деструкции костной ткани рентгенологически определяются</w:t>
      </w:r>
      <w:r>
        <w:rPr>
          <w:rFonts w:ascii="Times New Roman" w:hAnsi="Times New Roman" w:cs="Times New Roman"/>
          <w:sz w:val="28"/>
          <w:szCs w:val="28"/>
          <w:lang w:val="uk-UA"/>
        </w:rPr>
        <w:t xml:space="preserve"> также </w:t>
      </w:r>
      <w:r>
        <w:rPr>
          <w:rFonts w:ascii="Times New Roman" w:hAnsi="Times New Roman" w:cs="Times New Roman"/>
          <w:sz w:val="28"/>
          <w:szCs w:val="28"/>
        </w:rPr>
        <w:t xml:space="preserve"> в альвеолярном отростке и теле нижней челюсти при </w:t>
      </w:r>
      <w:r>
        <w:rPr>
          <w:rFonts w:ascii="Times New Roman" w:hAnsi="Times New Roman" w:cs="Times New Roman"/>
          <w:i/>
          <w:sz w:val="28"/>
          <w:szCs w:val="28"/>
        </w:rPr>
        <w:t>синдроме  Гоше</w:t>
      </w:r>
      <w:r>
        <w:rPr>
          <w:rFonts w:ascii="Times New Roman" w:hAnsi="Times New Roman" w:cs="Times New Roman"/>
          <w:sz w:val="28"/>
          <w:szCs w:val="28"/>
        </w:rPr>
        <w:t xml:space="preserve"> (синдром Gaucher, morbus Gaucher, cиндром Gaucher-Schlagenhaufer, splenomegaliaprimariaidiopathica). Деструкция альвеолярного отростка осуществляется по лакунарному типу. Возможно также наличие очагов поражения тела и восходящей ветви нижней челюсти.</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Наряду с общей симптоматикой,  наблюдается поражение тканей пародонта в виде пролиферативных изменений в слизистой оболочке десны, с последующим формированием пародонтальных карманов и развитием патологической подвижности зубов. </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ab/>
        <w:t>Мorbus Gaucher  - это гистиоцитоз, который характеризуется накоплением глюкоцереброзидов в клетках ретикулоэндотелиальной системы, главным образом в костном мозге, печени, селезенки. Наследуется по аутосомно - доминантному типу. Острая форма заболевания развивается в раннем возрасте и характеризуется возникновением кровоизлияний под кожу и слизистые оболочки, носовых кровотечений, судорог. Хроническая форма наблюдается преимущественно у детей старше 10 лет и имеет длительное течение. Резкое увеличение  печени и селезенки, частые переломы длинных трубчатых костей, вследствие истончения их коркового слоя, поражение суставов и ограничением их подвижности, а также пятнистая коричневая или желтая окраска кожи лица и рук.</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ab/>
        <w:t>Окончательный диагноз ставится на основании данных гистологического исследования - выявлении в очагах поражения клеток Гоше. В периферической крови определяется анемия.</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Генерализованный пародонтит при </w:t>
      </w:r>
      <w:r>
        <w:rPr>
          <w:rFonts w:ascii="Times New Roman" w:hAnsi="Times New Roman" w:cs="Times New Roman"/>
          <w:i/>
          <w:sz w:val="28"/>
          <w:szCs w:val="28"/>
        </w:rPr>
        <w:t xml:space="preserve"> синдроме  Хенда – Шюллера - Крисчена</w:t>
      </w:r>
      <w:r>
        <w:rPr>
          <w:rFonts w:ascii="Times New Roman" w:hAnsi="Times New Roman" w:cs="Times New Roman"/>
          <w:sz w:val="28"/>
          <w:szCs w:val="28"/>
        </w:rPr>
        <w:t xml:space="preserve"> (синдром </w:t>
      </w:r>
      <w:r>
        <w:rPr>
          <w:rFonts w:ascii="Times New Roman" w:hAnsi="Times New Roman" w:cs="Times New Roman"/>
          <w:sz w:val="28"/>
          <w:szCs w:val="28"/>
          <w:lang w:val="en-US"/>
        </w:rPr>
        <w:t>Hand</w:t>
      </w:r>
      <w:r>
        <w:rPr>
          <w:rFonts w:ascii="Times New Roman" w:hAnsi="Times New Roman" w:cs="Times New Roman"/>
          <w:sz w:val="28"/>
          <w:szCs w:val="28"/>
        </w:rPr>
        <w:t xml:space="preserve"> – </w:t>
      </w:r>
      <w:r>
        <w:rPr>
          <w:rFonts w:ascii="Times New Roman" w:hAnsi="Times New Roman" w:cs="Times New Roman"/>
          <w:sz w:val="28"/>
          <w:szCs w:val="28"/>
          <w:lang w:val="en-US"/>
        </w:rPr>
        <w:t>Scholler</w:t>
      </w:r>
      <w:r>
        <w:rPr>
          <w:rFonts w:ascii="Times New Roman" w:hAnsi="Times New Roman" w:cs="Times New Roman"/>
          <w:sz w:val="28"/>
          <w:szCs w:val="28"/>
        </w:rPr>
        <w:t xml:space="preserve"> - </w:t>
      </w:r>
      <w:r>
        <w:rPr>
          <w:rFonts w:ascii="Times New Roman" w:hAnsi="Times New Roman" w:cs="Times New Roman"/>
          <w:sz w:val="28"/>
          <w:szCs w:val="28"/>
          <w:lang w:val="en-US"/>
        </w:rPr>
        <w:t>Christian</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индром </w:t>
      </w:r>
      <w:r>
        <w:rPr>
          <w:rFonts w:ascii="Times New Roman" w:hAnsi="Times New Roman" w:cs="Times New Roman"/>
          <w:sz w:val="28"/>
          <w:szCs w:val="28"/>
          <w:lang w:val="en-US"/>
        </w:rPr>
        <w:t>Scholler</w:t>
      </w:r>
      <w:r>
        <w:rPr>
          <w:rFonts w:ascii="Times New Roman" w:hAnsi="Times New Roman" w:cs="Times New Roman"/>
          <w:sz w:val="28"/>
          <w:szCs w:val="28"/>
        </w:rPr>
        <w:t xml:space="preserve"> - </w:t>
      </w:r>
      <w:r>
        <w:rPr>
          <w:rFonts w:ascii="Times New Roman" w:hAnsi="Times New Roman" w:cs="Times New Roman"/>
          <w:sz w:val="28"/>
          <w:szCs w:val="28"/>
          <w:lang w:val="en-US"/>
        </w:rPr>
        <w:t>Christian</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индром </w:t>
      </w:r>
      <w:r>
        <w:rPr>
          <w:rFonts w:ascii="Times New Roman" w:hAnsi="Times New Roman" w:cs="Times New Roman"/>
          <w:sz w:val="28"/>
          <w:szCs w:val="28"/>
          <w:lang w:val="en-US"/>
        </w:rPr>
        <w:t>Christian</w:t>
      </w:r>
      <w:r>
        <w:rPr>
          <w:rFonts w:ascii="Times New Roman" w:hAnsi="Times New Roman" w:cs="Times New Roman"/>
          <w:sz w:val="28"/>
          <w:szCs w:val="28"/>
        </w:rPr>
        <w:t xml:space="preserve">, </w:t>
      </w:r>
      <w:r>
        <w:rPr>
          <w:rFonts w:ascii="Times New Roman" w:hAnsi="Times New Roman" w:cs="Times New Roman"/>
          <w:sz w:val="28"/>
          <w:szCs w:val="28"/>
          <w:lang w:val="en-US"/>
        </w:rPr>
        <w:t>morbus</w:t>
      </w:r>
      <w:r>
        <w:rPr>
          <w:rFonts w:ascii="Times New Roman" w:hAnsi="Times New Roman" w:cs="Times New Roman"/>
          <w:sz w:val="28"/>
          <w:szCs w:val="28"/>
        </w:rPr>
        <w:t xml:space="preserve"> </w:t>
      </w:r>
      <w:r>
        <w:rPr>
          <w:rFonts w:ascii="Times New Roman" w:hAnsi="Times New Roman" w:cs="Times New Roman"/>
          <w:sz w:val="28"/>
          <w:szCs w:val="28"/>
          <w:lang w:val="en-US"/>
        </w:rPr>
        <w:t>Hand</w:t>
      </w:r>
      <w:r>
        <w:rPr>
          <w:rFonts w:ascii="Times New Roman" w:hAnsi="Times New Roman" w:cs="Times New Roman"/>
          <w:sz w:val="28"/>
          <w:szCs w:val="28"/>
        </w:rPr>
        <w:t xml:space="preserve"> – </w:t>
      </w:r>
      <w:r>
        <w:rPr>
          <w:rFonts w:ascii="Times New Roman" w:hAnsi="Times New Roman" w:cs="Times New Roman"/>
          <w:sz w:val="28"/>
          <w:szCs w:val="28"/>
          <w:lang w:val="en-US"/>
        </w:rPr>
        <w:t>Scholler</w:t>
      </w:r>
      <w:r>
        <w:rPr>
          <w:rFonts w:ascii="Times New Roman" w:hAnsi="Times New Roman" w:cs="Times New Roman"/>
          <w:sz w:val="28"/>
          <w:szCs w:val="28"/>
        </w:rPr>
        <w:t xml:space="preserve"> - </w:t>
      </w:r>
      <w:r>
        <w:rPr>
          <w:rFonts w:ascii="Times New Roman" w:hAnsi="Times New Roman" w:cs="Times New Roman"/>
          <w:sz w:val="28"/>
          <w:szCs w:val="28"/>
          <w:lang w:val="en-US"/>
        </w:rPr>
        <w:t>Christian</w:t>
      </w:r>
      <w:r>
        <w:rPr>
          <w:rFonts w:ascii="Times New Roman" w:hAnsi="Times New Roman" w:cs="Times New Roman"/>
          <w:sz w:val="28"/>
          <w:szCs w:val="28"/>
        </w:rPr>
        <w:t xml:space="preserve">, </w:t>
      </w:r>
      <w:r>
        <w:rPr>
          <w:rFonts w:ascii="Times New Roman" w:hAnsi="Times New Roman" w:cs="Times New Roman"/>
          <w:sz w:val="28"/>
          <w:szCs w:val="28"/>
          <w:lang w:val="en-US"/>
        </w:rPr>
        <w:t>cholesterinlipoidosis</w:t>
      </w:r>
      <w:r>
        <w:rPr>
          <w:rFonts w:ascii="Times New Roman" w:hAnsi="Times New Roman" w:cs="Times New Roman"/>
          <w:sz w:val="28"/>
          <w:szCs w:val="28"/>
        </w:rPr>
        <w:t xml:space="preserve">, </w:t>
      </w:r>
      <w:r>
        <w:rPr>
          <w:rFonts w:ascii="Times New Roman" w:hAnsi="Times New Roman" w:cs="Times New Roman"/>
          <w:sz w:val="28"/>
          <w:szCs w:val="28"/>
          <w:lang w:val="en-US"/>
        </w:rPr>
        <w:t>lipoidhistocytosis</w:t>
      </w:r>
      <w:r>
        <w:rPr>
          <w:rFonts w:ascii="Times New Roman" w:hAnsi="Times New Roman" w:cs="Times New Roman"/>
          <w:sz w:val="28"/>
          <w:szCs w:val="28"/>
        </w:rPr>
        <w:t xml:space="preserve">, </w:t>
      </w:r>
      <w:r>
        <w:rPr>
          <w:rFonts w:ascii="Times New Roman" w:hAnsi="Times New Roman" w:cs="Times New Roman"/>
          <w:sz w:val="28"/>
          <w:szCs w:val="28"/>
          <w:lang w:val="en-US"/>
        </w:rPr>
        <w:t>lipoidgranulomatosis</w:t>
      </w:r>
      <w:r>
        <w:rPr>
          <w:rFonts w:ascii="Times New Roman" w:hAnsi="Times New Roman" w:cs="Times New Roman"/>
          <w:sz w:val="28"/>
          <w:szCs w:val="28"/>
        </w:rPr>
        <w:t xml:space="preserve">, </w:t>
      </w:r>
      <w:r>
        <w:rPr>
          <w:rFonts w:ascii="Times New Roman" w:hAnsi="Times New Roman" w:cs="Times New Roman"/>
          <w:sz w:val="28"/>
          <w:szCs w:val="28"/>
          <w:lang w:val="en-US"/>
        </w:rPr>
        <w:t>cholesteringranulomatosis</w:t>
      </w:r>
      <w:r>
        <w:rPr>
          <w:rFonts w:ascii="Times New Roman" w:hAnsi="Times New Roman" w:cs="Times New Roman"/>
          <w:sz w:val="28"/>
          <w:szCs w:val="28"/>
        </w:rPr>
        <w:t xml:space="preserve">, </w:t>
      </w:r>
      <w:r>
        <w:rPr>
          <w:rFonts w:ascii="Times New Roman" w:hAnsi="Times New Roman" w:cs="Times New Roman"/>
          <w:sz w:val="28"/>
          <w:szCs w:val="28"/>
          <w:lang w:val="en-US"/>
        </w:rPr>
        <w:t>histocytosis</w:t>
      </w:r>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chronica</w:t>
      </w:r>
      <w:r>
        <w:rPr>
          <w:rFonts w:ascii="Times New Roman" w:hAnsi="Times New Roman" w:cs="Times New Roman"/>
          <w:sz w:val="28"/>
          <w:szCs w:val="28"/>
        </w:rPr>
        <w:t xml:space="preserve"> </w:t>
      </w:r>
      <w:r>
        <w:rPr>
          <w:rFonts w:ascii="Times New Roman" w:hAnsi="Times New Roman" w:cs="Times New Roman"/>
          <w:sz w:val="28"/>
          <w:szCs w:val="28"/>
          <w:lang w:val="en-US"/>
        </w:rPr>
        <w:t>disseminata</w:t>
      </w:r>
      <w:r>
        <w:rPr>
          <w:rFonts w:ascii="Times New Roman" w:hAnsi="Times New Roman" w:cs="Times New Roman"/>
          <w:sz w:val="28"/>
          <w:szCs w:val="28"/>
        </w:rPr>
        <w:t>) проявляется симптоматически язвенно - некротическим гингивитом, образованием, заполненных грануляциями, пародонтальных карманов, патологической подвижностью зубов и оголением корней, обилием неминерализованных, реже – минерализованных зубных отложений. Гноетечение из пародонтальных карманов, как правило, отсутствует.</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М</w:t>
      </w:r>
      <w:r>
        <w:rPr>
          <w:rFonts w:ascii="Times New Roman" w:hAnsi="Times New Roman" w:cs="Times New Roman"/>
          <w:sz w:val="28"/>
          <w:szCs w:val="28"/>
          <w:lang w:val="en-US"/>
        </w:rPr>
        <w:t>orbus</w:t>
      </w:r>
      <w:r>
        <w:rPr>
          <w:rFonts w:ascii="Times New Roman" w:hAnsi="Times New Roman" w:cs="Times New Roman"/>
          <w:sz w:val="28"/>
          <w:szCs w:val="28"/>
        </w:rPr>
        <w:t xml:space="preserve"> </w:t>
      </w:r>
      <w:r>
        <w:rPr>
          <w:rFonts w:ascii="Times New Roman" w:hAnsi="Times New Roman" w:cs="Times New Roman"/>
          <w:sz w:val="28"/>
          <w:szCs w:val="28"/>
          <w:lang w:val="en-US"/>
        </w:rPr>
        <w:t>Hand</w:t>
      </w:r>
      <w:r>
        <w:rPr>
          <w:rFonts w:ascii="Times New Roman" w:hAnsi="Times New Roman" w:cs="Times New Roman"/>
          <w:sz w:val="28"/>
          <w:szCs w:val="28"/>
        </w:rPr>
        <w:t xml:space="preserve"> – </w:t>
      </w:r>
      <w:r>
        <w:rPr>
          <w:rFonts w:ascii="Times New Roman" w:hAnsi="Times New Roman" w:cs="Times New Roman"/>
          <w:sz w:val="28"/>
          <w:szCs w:val="28"/>
          <w:lang w:val="en-US"/>
        </w:rPr>
        <w:t>Scholler</w:t>
      </w:r>
      <w:r>
        <w:rPr>
          <w:rFonts w:ascii="Times New Roman" w:hAnsi="Times New Roman" w:cs="Times New Roman"/>
          <w:sz w:val="28"/>
          <w:szCs w:val="28"/>
        </w:rPr>
        <w:t xml:space="preserve"> - </w:t>
      </w:r>
      <w:r>
        <w:rPr>
          <w:rFonts w:ascii="Times New Roman" w:hAnsi="Times New Roman" w:cs="Times New Roman"/>
          <w:sz w:val="28"/>
          <w:szCs w:val="28"/>
          <w:lang w:val="en-US"/>
        </w:rPr>
        <w:t>Christian</w:t>
      </w:r>
      <w:r>
        <w:rPr>
          <w:rFonts w:ascii="Times New Roman" w:hAnsi="Times New Roman" w:cs="Times New Roman"/>
          <w:sz w:val="28"/>
          <w:szCs w:val="28"/>
        </w:rPr>
        <w:t xml:space="preserve">  - это хронический гистиоцитоз с аутосомно - рецессивным или рецессивным типом наследования, в основе которого лежит нарушение холестеринового обмена. Болеют преимущественно дети в возрасте до 7 - 10 лет, а также подростки и юноши. Патогномоничным симптомокомплексом для данного заболевания является триада Крисчена: несахарный диабет, экзофтальм, ограниченные очаги деструкции плоских костей скелета, особенно черепа, округлой и овальной формы. Наряду с этими признаками отмечаются умеренное увеличение печени и селезенки, генерализованный лимфаденит. В периферической крови отмечаются анемия, умеренный лейкоцитоз, иногда моноцитоз. Содержание холестерина, значительно, увеличено.</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Комплекс наследственных дермато-стоматологических аномалий</w:t>
      </w:r>
      <w:r>
        <w:rPr>
          <w:rFonts w:ascii="Times New Roman" w:hAnsi="Times New Roman" w:cs="Times New Roman"/>
          <w:i/>
          <w:sz w:val="28"/>
          <w:szCs w:val="28"/>
          <w:u w:val="single"/>
        </w:rPr>
        <w:t xml:space="preserve">  </w:t>
      </w:r>
      <w:r>
        <w:rPr>
          <w:rFonts w:ascii="Times New Roman" w:hAnsi="Times New Roman" w:cs="Times New Roman"/>
          <w:sz w:val="28"/>
          <w:szCs w:val="28"/>
        </w:rPr>
        <w:t xml:space="preserve">характеризует  </w:t>
      </w:r>
      <w:r>
        <w:rPr>
          <w:rFonts w:ascii="Times New Roman" w:hAnsi="Times New Roman" w:cs="Times New Roman"/>
          <w:i/>
          <w:sz w:val="28"/>
          <w:szCs w:val="28"/>
        </w:rPr>
        <w:t>синдром Папийона - Лефевра</w:t>
      </w:r>
      <w:r>
        <w:rPr>
          <w:rFonts w:ascii="Times New Roman" w:hAnsi="Times New Roman" w:cs="Times New Roman"/>
          <w:sz w:val="28"/>
          <w:szCs w:val="28"/>
        </w:rPr>
        <w:t xml:space="preserve">  (синдром Papillon - Lefevre). </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Прорезывание временных зубов  у детей с данным синдромом, сопровождается развитием воспаления в слизистой оболочке десны, не поддающегося лечению. Дальнейшее прогрессирование процесса приводит к формированию пародонтальных карманов с обилием грануляционной ткани, гнойным отделяемым, а также возникновением патологической подвижности зубов. К 4-6 годам такие дети практически полностью утрачивают временные зубы. Аналогичные изменения в тканях пародонта наблюдаются также в период прорезывания постоянных зубов. Агрессивное течение генерализованного пародонтита является причиной потери зубов уже в 14-15 летнем возрасте. </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ab/>
        <w:t>Рентгенологическая симптоматика характеризуется лакунарным типом деструкции альвеолярного отростка в области моляров и премоляров. Во фронтальном участке челюстей наблюдается равномерная резорбция межзубных перегородок. Патологические изменения в теле челюсти и в других костях скелета отсутствуют.</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Причиной  развития синдрома  Papillon - Lefevre, является нарушение триптофанового обмена; наследуется заболевание по аутосомно - рецессивному типу. Помимо воспалительно - деструктивных изменений в пародонте, синдром  характеризуется ладонно - подошвенным дискератозом.</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Тяжелая форма генерализованного  пародонтита с подвижностью зубов и обширной деструкцией пародонта,  наблюдается и у детей с </w:t>
      </w:r>
      <w:r>
        <w:rPr>
          <w:rFonts w:ascii="Times New Roman" w:hAnsi="Times New Roman" w:cs="Times New Roman"/>
          <w:i/>
          <w:sz w:val="28"/>
          <w:szCs w:val="28"/>
        </w:rPr>
        <w:t>синдромом Элерса-Данлоса</w:t>
      </w:r>
      <w:r>
        <w:rPr>
          <w:rFonts w:ascii="Times New Roman" w:hAnsi="Times New Roman" w:cs="Times New Roman"/>
          <w:sz w:val="28"/>
          <w:szCs w:val="28"/>
        </w:rPr>
        <w:t xml:space="preserve">.  Синдром </w:t>
      </w:r>
      <w:r>
        <w:rPr>
          <w:rFonts w:ascii="Times New Roman" w:hAnsi="Times New Roman" w:cs="Times New Roman"/>
          <w:sz w:val="28"/>
          <w:szCs w:val="28"/>
          <w:lang w:val="en-US"/>
        </w:rPr>
        <w:t>Ehlers</w:t>
      </w:r>
      <w:r>
        <w:rPr>
          <w:rFonts w:ascii="Times New Roman" w:hAnsi="Times New Roman" w:cs="Times New Roman"/>
          <w:sz w:val="28"/>
          <w:szCs w:val="28"/>
        </w:rPr>
        <w:t>-</w:t>
      </w:r>
      <w:r>
        <w:rPr>
          <w:rFonts w:ascii="Times New Roman" w:hAnsi="Times New Roman" w:cs="Times New Roman"/>
          <w:sz w:val="28"/>
          <w:szCs w:val="28"/>
          <w:lang w:val="en-US"/>
        </w:rPr>
        <w:t>Danlos</w:t>
      </w:r>
      <w:r>
        <w:rPr>
          <w:rFonts w:ascii="Times New Roman" w:hAnsi="Times New Roman" w:cs="Times New Roman"/>
          <w:b/>
          <w:sz w:val="28"/>
          <w:szCs w:val="28"/>
        </w:rPr>
        <w:t xml:space="preserve"> </w:t>
      </w:r>
      <w:r>
        <w:rPr>
          <w:rFonts w:ascii="Times New Roman" w:hAnsi="Times New Roman" w:cs="Times New Roman"/>
          <w:sz w:val="28"/>
          <w:szCs w:val="28"/>
        </w:rPr>
        <w:t>– это</w:t>
      </w:r>
      <w:r>
        <w:rPr>
          <w:rFonts w:ascii="Times New Roman" w:hAnsi="Times New Roman" w:cs="Times New Roman"/>
          <w:b/>
          <w:sz w:val="28"/>
          <w:szCs w:val="28"/>
        </w:rPr>
        <w:t xml:space="preserve"> </w:t>
      </w:r>
      <w:r>
        <w:rPr>
          <w:rFonts w:ascii="Times New Roman" w:hAnsi="Times New Roman" w:cs="Times New Roman"/>
          <w:sz w:val="28"/>
          <w:szCs w:val="28"/>
        </w:rPr>
        <w:t>наследственная мезенхимальная дисплазия с проявлениями в коже и опорно-двигательном аппарате. У больных появляются точечные кровоизлияния в области лица и шеи. При напряжении возникают подкожные гематомы. Для синдрома характерен также дефект умственного развития.</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На фоне генерализованного остеопороза при </w:t>
      </w:r>
      <w:r>
        <w:rPr>
          <w:rFonts w:ascii="Times New Roman" w:hAnsi="Times New Roman" w:cs="Times New Roman"/>
          <w:i/>
          <w:sz w:val="28"/>
          <w:szCs w:val="28"/>
        </w:rPr>
        <w:t>синдроме Таратынова</w:t>
      </w:r>
      <w:r>
        <w:rPr>
          <w:rFonts w:ascii="Times New Roman" w:hAnsi="Times New Roman" w:cs="Times New Roman"/>
          <w:i/>
          <w:sz w:val="28"/>
          <w:szCs w:val="28"/>
          <w:u w:val="single"/>
        </w:rPr>
        <w:t xml:space="preserve"> </w:t>
      </w:r>
      <w:r>
        <w:rPr>
          <w:rFonts w:ascii="Times New Roman" w:hAnsi="Times New Roman" w:cs="Times New Roman"/>
          <w:sz w:val="28"/>
          <w:szCs w:val="28"/>
        </w:rPr>
        <w:t>(синдром Та</w:t>
      </w:r>
      <w:r>
        <w:rPr>
          <w:rFonts w:ascii="Times New Roman" w:hAnsi="Times New Roman" w:cs="Times New Roman"/>
          <w:sz w:val="28"/>
          <w:szCs w:val="28"/>
          <w:lang w:val="en-US"/>
        </w:rPr>
        <w:t>r</w:t>
      </w:r>
      <w:r>
        <w:rPr>
          <w:rFonts w:ascii="Times New Roman" w:hAnsi="Times New Roman" w:cs="Times New Roman"/>
          <w:sz w:val="28"/>
          <w:szCs w:val="28"/>
        </w:rPr>
        <w:t>ат</w:t>
      </w:r>
      <w:r>
        <w:rPr>
          <w:rFonts w:ascii="Times New Roman" w:hAnsi="Times New Roman" w:cs="Times New Roman"/>
          <w:sz w:val="28"/>
          <w:szCs w:val="28"/>
          <w:lang w:val="en-US"/>
        </w:rPr>
        <w:t>hinov</w:t>
      </w:r>
      <w:r>
        <w:rPr>
          <w:rFonts w:ascii="Times New Roman" w:hAnsi="Times New Roman" w:cs="Times New Roman"/>
          <w:sz w:val="28"/>
          <w:szCs w:val="28"/>
        </w:rPr>
        <w:t xml:space="preserve"> , эозинофильная гранулема) наблюдаются деструктивные изменения челюстей и других  плоских костях скелета. В полости рта -  язвенно - некротический гингивит и другие клинические признаки генерализованного пародонтита. Рентгенологическая картина представлена  ограниченными округлыми или овальными очагами деструкции костной ткани, альвеолярного отростка и тела челюсти. Процесс,  как правило,  локализуется в области нижних моляров,  реже  -  одновременно на верхней и нижней челюстях.</w:t>
      </w:r>
    </w:p>
    <w:p w:rsidR="00DE7D17" w:rsidRDefault="00DE7D1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Эозинофильная гранулема  встречается преимущественно у детей дошкольного возраста, реже у подростков. Окончательный диагноз  устанавливают на основании лабораторных данных: в  периферической крови обнаруживается умеренный лейкоцитоз и выраженная эозинофилия,  достигающая 10-15 %.</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  </w:t>
      </w:r>
      <w:r>
        <w:rPr>
          <w:rFonts w:ascii="Times New Roman" w:hAnsi="Times New Roman" w:cs="Times New Roman"/>
          <w:i/>
          <w:sz w:val="28"/>
          <w:szCs w:val="28"/>
        </w:rPr>
        <w:t>синдроме  Нимана- Пика</w:t>
      </w:r>
      <w:r>
        <w:rPr>
          <w:rFonts w:ascii="Times New Roman" w:hAnsi="Times New Roman" w:cs="Times New Roman"/>
          <w:sz w:val="28"/>
          <w:szCs w:val="28"/>
        </w:rPr>
        <w:t xml:space="preserve"> </w:t>
      </w:r>
      <w:r>
        <w:rPr>
          <w:rFonts w:ascii="Times New Roman" w:hAnsi="Times New Roman" w:cs="Times New Roman"/>
          <w:b/>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индром  </w:t>
      </w:r>
      <w:r>
        <w:rPr>
          <w:rFonts w:ascii="Times New Roman" w:hAnsi="Times New Roman" w:cs="Times New Roman"/>
          <w:sz w:val="28"/>
          <w:szCs w:val="28"/>
          <w:lang w:val="en-US"/>
        </w:rPr>
        <w:t>Niemann</w:t>
      </w:r>
      <w:r>
        <w:rPr>
          <w:rFonts w:ascii="Times New Roman" w:hAnsi="Times New Roman" w:cs="Times New Roman"/>
          <w:sz w:val="28"/>
          <w:szCs w:val="28"/>
        </w:rPr>
        <w:t xml:space="preserve"> - </w:t>
      </w:r>
      <w:r>
        <w:rPr>
          <w:rFonts w:ascii="Times New Roman" w:hAnsi="Times New Roman" w:cs="Times New Roman"/>
          <w:sz w:val="28"/>
          <w:szCs w:val="28"/>
          <w:lang w:val="en-US"/>
        </w:rPr>
        <w:t>Pick</w:t>
      </w:r>
      <w:r>
        <w:rPr>
          <w:rFonts w:ascii="Times New Roman" w:hAnsi="Times New Roman" w:cs="Times New Roman"/>
          <w:sz w:val="28"/>
          <w:szCs w:val="28"/>
        </w:rPr>
        <w:t xml:space="preserve">, </w:t>
      </w:r>
      <w:r>
        <w:rPr>
          <w:rFonts w:ascii="Times New Roman" w:hAnsi="Times New Roman" w:cs="Times New Roman"/>
          <w:sz w:val="28"/>
          <w:szCs w:val="28"/>
          <w:lang w:val="en-US"/>
        </w:rPr>
        <w:t>morbus</w:t>
      </w:r>
      <w:r>
        <w:rPr>
          <w:rFonts w:ascii="Times New Roman" w:hAnsi="Times New Roman" w:cs="Times New Roman"/>
          <w:sz w:val="28"/>
          <w:szCs w:val="28"/>
        </w:rPr>
        <w:t xml:space="preserve"> </w:t>
      </w:r>
      <w:r>
        <w:rPr>
          <w:rFonts w:ascii="Times New Roman" w:hAnsi="Times New Roman" w:cs="Times New Roman"/>
          <w:sz w:val="28"/>
          <w:szCs w:val="28"/>
          <w:lang w:val="en-US"/>
        </w:rPr>
        <w:t>Niemann</w:t>
      </w:r>
      <w:r>
        <w:rPr>
          <w:rFonts w:ascii="Times New Roman" w:hAnsi="Times New Roman" w:cs="Times New Roman"/>
          <w:sz w:val="28"/>
          <w:szCs w:val="28"/>
        </w:rPr>
        <w:t xml:space="preserve"> - </w:t>
      </w:r>
      <w:r>
        <w:rPr>
          <w:rFonts w:ascii="Times New Roman" w:hAnsi="Times New Roman" w:cs="Times New Roman"/>
          <w:sz w:val="28"/>
          <w:szCs w:val="28"/>
          <w:lang w:val="en-US"/>
        </w:rPr>
        <w:t>Pick</w:t>
      </w:r>
      <w:r>
        <w:rPr>
          <w:rFonts w:ascii="Times New Roman" w:hAnsi="Times New Roman" w:cs="Times New Roman"/>
          <w:sz w:val="28"/>
          <w:szCs w:val="28"/>
        </w:rPr>
        <w:t xml:space="preserve">)  также наблюдается поражение плоских костей скелета, в том числе и челюстных. В полости рта диагностируется тяжелое течение генерализованного пародонтита, которое приводит к ранней потере временных зубов. </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ab/>
        <w:t>Общая клиническая картина и характерный стоматологический статус обусловлены нарушениями обмена сложных липидов с накоплением сфингомиелина в ретикулоэндотелиальных клетках, преимущественно в печени, селезенке и центральной нервной системе. Заболевание наследуется по аутосомно - рецессивному типу, имеет злокачественное течение и неблагоприятный прогноз. Болеют дети в возрасте от 2 месяцев до  3 лет.</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ab/>
        <w:t>Тяжелые нарушения функций центральной нервной системы, гепатоспленомегалия, генерализованный лимфаденит, желтушное окрашивание кожи и видимых слизистых оболочек.</w:t>
      </w:r>
      <w:r>
        <w:rPr>
          <w:rFonts w:ascii="Times New Roman" w:hAnsi="Times New Roman" w:cs="Times New Roman"/>
          <w:sz w:val="28"/>
          <w:szCs w:val="28"/>
        </w:rPr>
        <w:tab/>
        <w:t>Диагностическое значение имеют клетки Нимана - Пика, определяющиеся при гистологическом исследовании пунктатов костного мозга и других очагов поражения. В периферической крови отмечаются гипохромная анемия и тромбоцитопения.</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Изменения в тканях пародонта  встречаются и </w:t>
      </w:r>
      <w:r>
        <w:rPr>
          <w:rFonts w:ascii="Times New Roman" w:hAnsi="Times New Roman" w:cs="Times New Roman"/>
          <w:i/>
          <w:sz w:val="28"/>
          <w:szCs w:val="28"/>
        </w:rPr>
        <w:t>при наследственной нейтропении.</w:t>
      </w:r>
      <w:r>
        <w:rPr>
          <w:rFonts w:ascii="Times New Roman" w:hAnsi="Times New Roman" w:cs="Times New Roman"/>
          <w:sz w:val="28"/>
          <w:szCs w:val="28"/>
        </w:rPr>
        <w:t xml:space="preserve"> Заболевание встречается сравнительно редко,  характеризуется уменьшением содержания нейтрофильных лейкоцитов в периферической крови и костном мозге. С первых месяцев жизни у детей появляются  гнойничковые поражения кожи, фурункулы (в том числе и на коже головы), абсцессы подкожной жировой клетчатки, блефариты. </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ab/>
        <w:t>Прорезывание временных зубов сопровождается возникновением язвенно - некротического гингивита, который уже в 2-3 летнем возрасте сменяется генерализованным пародонтитом. Заболевание характеризуется агрессивным течением вследствие прогрессирующей резорбции костной ткани альвеолярного отростка. Быстрое углубление пародонтальных карманов и развитие выраженной патологической подвижности временных зубов приводит к их ранней потере.</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ab/>
        <w:t>При прорезывании постоянных зубов чаще наблюдается гипертрофический гингивит. Патологический процесс быстро прогрессирует, распространяясь на все ткани пародонта, о чем свидетельствуют классические признаки генерализованного пародонтита. К 12-14 годам такие дети практически полностью утрачивают постоянные зубы.</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Рентгенологически определяется резорбция костной ткани межзубных перегородок с четкими контурами. Следует отметить, что при наследственной нейтропении деструктивные изменения ограничиваются альвеолярным отростком и не распространяются на тело челюсти. </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 В полости рта у детей наблюдается: выраженная отечность, яркая гиперемия, кровоточивость и изъязвление слизистой оболочки десны.</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Остеопороз также является ведущим симптомом </w:t>
      </w:r>
      <w:r>
        <w:rPr>
          <w:rFonts w:ascii="Times New Roman" w:hAnsi="Times New Roman" w:cs="Times New Roman"/>
          <w:i/>
          <w:sz w:val="28"/>
          <w:szCs w:val="28"/>
        </w:rPr>
        <w:t xml:space="preserve"> синдрома  Нетлшипа</w:t>
      </w:r>
      <w:r>
        <w:rPr>
          <w:rFonts w:ascii="Times New Roman" w:hAnsi="Times New Roman" w:cs="Times New Roman"/>
          <w:sz w:val="28"/>
          <w:szCs w:val="28"/>
        </w:rPr>
        <w:t xml:space="preserve"> (синдром Nettleship) - разновидности доброкачественного ретикулёза, клинически напоминающего пигментную крапивницу. Клинически определяются: уртикарные или ксантелазмоидные высыпания величиной от булавочной головки до боба в различных частях тела; центр и кайма элемента сыпи пигментированы; подобные высыпания отмечаются также на слизистых оболочках полости рта, в том числе щек и губ. В крови: лимфоцитоз, вторичная анемия, иногда уменьшена толерантность плазмы к гепарину, а также удлинено время свертывания и кровотечения; снижена устойчивость капилляров. Кроме того наблюдается остеосклероз, гепатоспленомегалия.  Гистологически, в коже, вокруг элементов сыпи обнаруживается много тучных клеток. Возможно аутосомно-доминантное наследование.</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На фоне общего остеопороза при  </w:t>
      </w:r>
      <w:r>
        <w:rPr>
          <w:rFonts w:ascii="Times New Roman" w:hAnsi="Times New Roman" w:cs="Times New Roman"/>
          <w:i/>
          <w:sz w:val="28"/>
          <w:szCs w:val="28"/>
        </w:rPr>
        <w:t>синдроме Фанкони-Альбертини-Цельвегера</w:t>
      </w:r>
      <w:r>
        <w:rPr>
          <w:rFonts w:ascii="Times New Roman" w:hAnsi="Times New Roman" w:cs="Times New Roman"/>
          <w:sz w:val="28"/>
          <w:szCs w:val="28"/>
        </w:rPr>
        <w:t>,  рентгенографически определяются изменения в костях, напоминающие рахит, ложные переломы, обызвествление мозгового серпа (falx cerebri) твердой оболочки головного мозга.  Для ребенка характерен определенный стоматологический статус - широкий рот с выдающейся нижней челюстью; макроглоссия, микро - и гиподонтия, тремы и диастемы. Синдром Фанкони-Альбертини-Цельвегера - редко встречающееся остеопатически - ацидотическое нарушение обмена с псевдорахитом и характерным фенотипом (возможно, в результате наследственного энзимного дефекта). Дети имеют  нормальную массу тела при рождении; пропорционально-карликовый рост; врожденные пороки сердца; характерное лицо - выпуклый лоб, узкие глазные щели, эпикант, умеренный гипертелоризм, хронический блефарит и конъюнктивит, расширенный и углубленный корень носа, узкие ноздри, короткая шея, дисплазия ушных хрящей, озена, cutis laxa.</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ab/>
        <w:t>Изменения в крови представлены гипопротеинемией, гипокальциемией, уменьшением щелочных резервов. В моче - небольшая альбуминурия, лейкоцитурия, цилиндрурия, интермиттирующая аминоацидурия. В спинномозговой жидкости, значительно, повышено содержание белка, положительные коллоидные реакции золота. Витамин D в больших дозах дает положительный эффект.</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Генерализованный пародонтит или пародонтоз  являются составляющими  </w:t>
      </w:r>
      <w:r>
        <w:rPr>
          <w:rFonts w:ascii="Times New Roman" w:hAnsi="Times New Roman" w:cs="Times New Roman"/>
          <w:i/>
          <w:sz w:val="28"/>
          <w:szCs w:val="28"/>
        </w:rPr>
        <w:t>синдрома  А - витаминной недостаточности</w:t>
      </w:r>
      <w:r>
        <w:rPr>
          <w:rFonts w:ascii="Times New Roman" w:hAnsi="Times New Roman" w:cs="Times New Roman"/>
          <w:sz w:val="28"/>
          <w:szCs w:val="28"/>
        </w:rPr>
        <w:t>. Данный синдром наблюдается при недостаточной обеспеченности организма витамином</w:t>
      </w:r>
      <w:r>
        <w:rPr>
          <w:rFonts w:ascii="Times New Roman" w:hAnsi="Times New Roman" w:cs="Times New Roman"/>
          <w:sz w:val="28"/>
          <w:szCs w:val="28"/>
          <w:lang w:val="uk-UA"/>
        </w:rPr>
        <w:t xml:space="preserve"> </w:t>
      </w:r>
      <w:r>
        <w:rPr>
          <w:rFonts w:ascii="Times New Roman" w:hAnsi="Times New Roman" w:cs="Times New Roman"/>
          <w:sz w:val="28"/>
          <w:szCs w:val="28"/>
        </w:rPr>
        <w:t>А или при нарушении его обмена. Это состояние характеризуется: гиперпигментацией кожи (особенно лица), кожным паракератозом, сухостью кожных покровов, ксерофтальмией, кератомаляцией, бронхитом, ахилией, склонностью к поносам, уретритами, образованием мочевых камней в почках, преждевременным поседением волос.</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На фоне остеопороза, наблюдается запоздалое прорезывание зубов, склонность к кариесу при </w:t>
      </w:r>
      <w:r>
        <w:rPr>
          <w:rFonts w:ascii="Times New Roman" w:hAnsi="Times New Roman" w:cs="Times New Roman"/>
          <w:i/>
          <w:sz w:val="28"/>
          <w:szCs w:val="28"/>
        </w:rPr>
        <w:t>синдроме Хейбнера-Хейтера</w:t>
      </w:r>
      <w:r>
        <w:rPr>
          <w:rFonts w:ascii="Times New Roman" w:hAnsi="Times New Roman" w:cs="Times New Roman"/>
          <w:sz w:val="28"/>
          <w:szCs w:val="28"/>
        </w:rPr>
        <w:t xml:space="preserve"> (синдром </w:t>
      </w:r>
      <w:r>
        <w:rPr>
          <w:rFonts w:ascii="Times New Roman" w:hAnsi="Times New Roman" w:cs="Times New Roman"/>
          <w:sz w:val="28"/>
          <w:szCs w:val="28"/>
          <w:lang w:val="en-US"/>
        </w:rPr>
        <w:t>Heubner</w:t>
      </w:r>
      <w:r>
        <w:rPr>
          <w:rFonts w:ascii="Times New Roman" w:hAnsi="Times New Roman" w:cs="Times New Roman"/>
          <w:sz w:val="28"/>
          <w:szCs w:val="28"/>
        </w:rPr>
        <w:t>-</w:t>
      </w:r>
      <w:r>
        <w:rPr>
          <w:rFonts w:ascii="Times New Roman" w:hAnsi="Times New Roman" w:cs="Times New Roman"/>
          <w:sz w:val="28"/>
          <w:szCs w:val="28"/>
          <w:lang w:val="en-US"/>
        </w:rPr>
        <w:t>Herter</w:t>
      </w:r>
      <w:r>
        <w:rPr>
          <w:rFonts w:ascii="Times New Roman" w:hAnsi="Times New Roman" w:cs="Times New Roman"/>
          <w:sz w:val="28"/>
          <w:szCs w:val="28"/>
        </w:rPr>
        <w:t xml:space="preserve">, синдром </w:t>
      </w:r>
      <w:r>
        <w:rPr>
          <w:rFonts w:ascii="Times New Roman" w:hAnsi="Times New Roman" w:cs="Times New Roman"/>
          <w:sz w:val="28"/>
          <w:szCs w:val="28"/>
          <w:lang w:val="en-US"/>
        </w:rPr>
        <w:t>Gee</w:t>
      </w:r>
      <w:r>
        <w:rPr>
          <w:rFonts w:ascii="Times New Roman" w:hAnsi="Times New Roman" w:cs="Times New Roman"/>
          <w:sz w:val="28"/>
          <w:szCs w:val="28"/>
        </w:rPr>
        <w:t>-</w:t>
      </w:r>
      <w:r>
        <w:rPr>
          <w:rFonts w:ascii="Times New Roman" w:hAnsi="Times New Roman" w:cs="Times New Roman"/>
          <w:sz w:val="28"/>
          <w:szCs w:val="28"/>
          <w:lang w:val="en-US"/>
        </w:rPr>
        <w:t>Herter</w:t>
      </w:r>
      <w:r>
        <w:rPr>
          <w:rFonts w:ascii="Times New Roman" w:hAnsi="Times New Roman" w:cs="Times New Roman"/>
          <w:sz w:val="28"/>
          <w:szCs w:val="28"/>
        </w:rPr>
        <w:t>-</w:t>
      </w:r>
      <w:r>
        <w:rPr>
          <w:rFonts w:ascii="Times New Roman" w:hAnsi="Times New Roman" w:cs="Times New Roman"/>
          <w:sz w:val="28"/>
          <w:szCs w:val="28"/>
          <w:lang w:val="en-US"/>
        </w:rPr>
        <w:t>Heubner</w:t>
      </w:r>
      <w:r>
        <w:rPr>
          <w:rFonts w:ascii="Times New Roman" w:hAnsi="Times New Roman" w:cs="Times New Roman"/>
          <w:sz w:val="28"/>
          <w:szCs w:val="28"/>
        </w:rPr>
        <w:t xml:space="preserve">, </w:t>
      </w:r>
      <w:r>
        <w:rPr>
          <w:rFonts w:ascii="Times New Roman" w:hAnsi="Times New Roman" w:cs="Times New Roman"/>
          <w:sz w:val="28"/>
          <w:szCs w:val="28"/>
          <w:lang w:val="en-US"/>
        </w:rPr>
        <w:t>morbus</w:t>
      </w:r>
      <w:r>
        <w:rPr>
          <w:rFonts w:ascii="Times New Roman" w:hAnsi="Times New Roman" w:cs="Times New Roman"/>
          <w:sz w:val="28"/>
          <w:szCs w:val="28"/>
        </w:rPr>
        <w:t xml:space="preserve"> </w:t>
      </w:r>
      <w:r>
        <w:rPr>
          <w:rFonts w:ascii="Times New Roman" w:hAnsi="Times New Roman" w:cs="Times New Roman"/>
          <w:sz w:val="28"/>
          <w:szCs w:val="28"/>
          <w:lang w:val="en-US"/>
        </w:rPr>
        <w:t>Heubner</w:t>
      </w:r>
      <w:r>
        <w:rPr>
          <w:rFonts w:ascii="Times New Roman" w:hAnsi="Times New Roman" w:cs="Times New Roman"/>
          <w:sz w:val="28"/>
          <w:szCs w:val="28"/>
        </w:rPr>
        <w:t>-</w:t>
      </w:r>
      <w:r>
        <w:rPr>
          <w:rFonts w:ascii="Times New Roman" w:hAnsi="Times New Roman" w:cs="Times New Roman"/>
          <w:sz w:val="28"/>
          <w:szCs w:val="28"/>
          <w:lang w:val="en-US"/>
        </w:rPr>
        <w:t>Herter</w:t>
      </w:r>
      <w:r>
        <w:rPr>
          <w:rFonts w:ascii="Times New Roman" w:hAnsi="Times New Roman" w:cs="Times New Roman"/>
          <w:sz w:val="28"/>
          <w:szCs w:val="28"/>
        </w:rPr>
        <w:t xml:space="preserve">,  </w:t>
      </w:r>
      <w:r>
        <w:rPr>
          <w:rFonts w:ascii="Times New Roman" w:hAnsi="Times New Roman" w:cs="Times New Roman"/>
          <w:sz w:val="28"/>
          <w:szCs w:val="28"/>
          <w:lang w:val="en-US"/>
        </w:rPr>
        <w:t>morbus</w:t>
      </w:r>
      <w:r>
        <w:rPr>
          <w:rFonts w:ascii="Times New Roman" w:hAnsi="Times New Roman" w:cs="Times New Roman"/>
          <w:sz w:val="28"/>
          <w:szCs w:val="28"/>
        </w:rPr>
        <w:t xml:space="preserve"> </w:t>
      </w:r>
      <w:r>
        <w:rPr>
          <w:rFonts w:ascii="Times New Roman" w:hAnsi="Times New Roman" w:cs="Times New Roman"/>
          <w:sz w:val="28"/>
          <w:szCs w:val="28"/>
          <w:lang w:val="en-US"/>
        </w:rPr>
        <w:t>Thraysen</w:t>
      </w:r>
      <w:r>
        <w:rPr>
          <w:rFonts w:ascii="Times New Roman" w:hAnsi="Times New Roman" w:cs="Times New Roman"/>
          <w:sz w:val="28"/>
          <w:szCs w:val="28"/>
        </w:rPr>
        <w:t>-</w:t>
      </w:r>
      <w:r>
        <w:rPr>
          <w:rFonts w:ascii="Times New Roman" w:hAnsi="Times New Roman" w:cs="Times New Roman"/>
          <w:sz w:val="28"/>
          <w:szCs w:val="28"/>
          <w:lang w:val="en-US"/>
        </w:rPr>
        <w:t>Gee</w:t>
      </w:r>
      <w:r>
        <w:rPr>
          <w:rFonts w:ascii="Times New Roman" w:hAnsi="Times New Roman" w:cs="Times New Roman"/>
          <w:sz w:val="28"/>
          <w:szCs w:val="28"/>
        </w:rPr>
        <w:t xml:space="preserve">) -  тяжелой хронической пищеварительной недостаточности у детей с так называемым кишечным инфантилизмом (целиакией).  Для грудных или маленьких детей характерны: тяжелая общая дистрофия или даже атрофия; обильный беловатый зловонный кал (стеаторея); увеличенный живот (псевдоасцит, который образуется в результате атонии кишечника, содержащего жидкость); гипотоническая и атрофическая мускулатура; выраженная гидролабильность, частая перемена настроения, пугливость. Картина крови представлена макроцитарной гиперхромной анемией. В затяжных случаях заболевания возможна задержка роста. Синдром </w:t>
      </w:r>
      <w:r>
        <w:rPr>
          <w:rFonts w:ascii="Times New Roman" w:hAnsi="Times New Roman" w:cs="Times New Roman"/>
          <w:sz w:val="28"/>
          <w:szCs w:val="28"/>
          <w:lang w:val="en-US"/>
        </w:rPr>
        <w:t>Heubner</w:t>
      </w:r>
      <w:r>
        <w:rPr>
          <w:rFonts w:ascii="Times New Roman" w:hAnsi="Times New Roman" w:cs="Times New Roman"/>
          <w:sz w:val="28"/>
          <w:szCs w:val="28"/>
        </w:rPr>
        <w:t>-</w:t>
      </w:r>
      <w:r>
        <w:rPr>
          <w:rFonts w:ascii="Times New Roman" w:hAnsi="Times New Roman" w:cs="Times New Roman"/>
          <w:sz w:val="28"/>
          <w:szCs w:val="28"/>
          <w:lang w:val="en-US"/>
        </w:rPr>
        <w:t>Herter</w:t>
      </w:r>
      <w:r>
        <w:rPr>
          <w:rFonts w:ascii="Times New Roman" w:hAnsi="Times New Roman" w:cs="Times New Roman"/>
          <w:sz w:val="28"/>
          <w:szCs w:val="28"/>
        </w:rPr>
        <w:t xml:space="preserve">  является признаком гиповитаминоза  (главным образом витамина А).</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Ренгенологическая картина при </w:t>
      </w:r>
      <w:r>
        <w:rPr>
          <w:rFonts w:ascii="Times New Roman" w:hAnsi="Times New Roman" w:cs="Times New Roman"/>
          <w:i/>
          <w:sz w:val="28"/>
          <w:szCs w:val="28"/>
        </w:rPr>
        <w:t>синдроме Меллера- Барлоу</w:t>
      </w:r>
      <w:r>
        <w:rPr>
          <w:rFonts w:ascii="Times New Roman" w:hAnsi="Times New Roman" w:cs="Times New Roman"/>
          <w:sz w:val="28"/>
          <w:szCs w:val="28"/>
        </w:rPr>
        <w:t xml:space="preserve"> (синдром </w:t>
      </w:r>
      <w:r>
        <w:rPr>
          <w:rFonts w:ascii="Times New Roman" w:hAnsi="Times New Roman" w:cs="Times New Roman"/>
          <w:sz w:val="28"/>
          <w:szCs w:val="28"/>
          <w:lang w:val="en-US"/>
        </w:rPr>
        <w:t>Moeller</w:t>
      </w:r>
      <w:r>
        <w:rPr>
          <w:rFonts w:ascii="Times New Roman" w:hAnsi="Times New Roman" w:cs="Times New Roman"/>
          <w:sz w:val="28"/>
          <w:szCs w:val="28"/>
        </w:rPr>
        <w:t>-</w:t>
      </w:r>
      <w:r>
        <w:rPr>
          <w:rFonts w:ascii="Times New Roman" w:hAnsi="Times New Roman" w:cs="Times New Roman"/>
          <w:sz w:val="28"/>
          <w:szCs w:val="28"/>
          <w:lang w:val="en-US"/>
        </w:rPr>
        <w:t>Barlow</w:t>
      </w:r>
      <w:r>
        <w:rPr>
          <w:rFonts w:ascii="Times New Roman" w:hAnsi="Times New Roman" w:cs="Times New Roman"/>
          <w:sz w:val="28"/>
          <w:szCs w:val="28"/>
        </w:rPr>
        <w:t xml:space="preserve">, синдром </w:t>
      </w:r>
      <w:r>
        <w:rPr>
          <w:rFonts w:ascii="Times New Roman" w:hAnsi="Times New Roman" w:cs="Times New Roman"/>
          <w:sz w:val="28"/>
          <w:szCs w:val="28"/>
          <w:lang w:val="en-US"/>
        </w:rPr>
        <w:t>Cheadle</w:t>
      </w:r>
      <w:r>
        <w:rPr>
          <w:rFonts w:ascii="Times New Roman" w:hAnsi="Times New Roman" w:cs="Times New Roman"/>
          <w:sz w:val="28"/>
          <w:szCs w:val="28"/>
        </w:rPr>
        <w:t>-</w:t>
      </w:r>
      <w:r>
        <w:rPr>
          <w:rFonts w:ascii="Times New Roman" w:hAnsi="Times New Roman" w:cs="Times New Roman"/>
          <w:sz w:val="28"/>
          <w:szCs w:val="28"/>
          <w:lang w:val="en-US"/>
        </w:rPr>
        <w:t>Moeller</w:t>
      </w:r>
      <w:r>
        <w:rPr>
          <w:rFonts w:ascii="Times New Roman" w:hAnsi="Times New Roman" w:cs="Times New Roman"/>
          <w:sz w:val="28"/>
          <w:szCs w:val="28"/>
        </w:rPr>
        <w:t>-</w:t>
      </w:r>
      <w:r>
        <w:rPr>
          <w:rFonts w:ascii="Times New Roman" w:hAnsi="Times New Roman" w:cs="Times New Roman"/>
          <w:sz w:val="28"/>
          <w:szCs w:val="28"/>
          <w:lang w:val="en-US"/>
        </w:rPr>
        <w:t>Barlow</w:t>
      </w:r>
      <w:r>
        <w:rPr>
          <w:rFonts w:ascii="Times New Roman" w:hAnsi="Times New Roman" w:cs="Times New Roman"/>
          <w:sz w:val="28"/>
          <w:szCs w:val="28"/>
        </w:rPr>
        <w:t xml:space="preserve">,  </w:t>
      </w:r>
      <w:r>
        <w:rPr>
          <w:rFonts w:ascii="Times New Roman" w:hAnsi="Times New Roman" w:cs="Times New Roman"/>
          <w:sz w:val="28"/>
          <w:szCs w:val="28"/>
          <w:lang w:val="en-US"/>
        </w:rPr>
        <w:t>morbus</w:t>
      </w:r>
      <w:r>
        <w:rPr>
          <w:rFonts w:ascii="Times New Roman" w:hAnsi="Times New Roman" w:cs="Times New Roman"/>
          <w:sz w:val="28"/>
          <w:szCs w:val="28"/>
        </w:rPr>
        <w:t xml:space="preserve"> </w:t>
      </w:r>
      <w:r>
        <w:rPr>
          <w:rFonts w:ascii="Times New Roman" w:hAnsi="Times New Roman" w:cs="Times New Roman"/>
          <w:sz w:val="28"/>
          <w:szCs w:val="28"/>
          <w:lang w:val="en-US"/>
        </w:rPr>
        <w:t>Brinton</w:t>
      </w:r>
      <w:r>
        <w:rPr>
          <w:rFonts w:ascii="Times New Roman" w:hAnsi="Times New Roman" w:cs="Times New Roman"/>
          <w:sz w:val="28"/>
          <w:szCs w:val="28"/>
        </w:rPr>
        <w:t xml:space="preserve">,  </w:t>
      </w:r>
      <w:r>
        <w:rPr>
          <w:rFonts w:ascii="Times New Roman" w:hAnsi="Times New Roman" w:cs="Times New Roman"/>
          <w:sz w:val="28"/>
          <w:szCs w:val="28"/>
          <w:lang w:val="en-US"/>
        </w:rPr>
        <w:t>morbus</w:t>
      </w:r>
      <w:r>
        <w:rPr>
          <w:rFonts w:ascii="Times New Roman" w:hAnsi="Times New Roman" w:cs="Times New Roman"/>
          <w:sz w:val="28"/>
          <w:szCs w:val="28"/>
        </w:rPr>
        <w:t xml:space="preserve"> </w:t>
      </w:r>
      <w:r>
        <w:rPr>
          <w:rFonts w:ascii="Times New Roman" w:hAnsi="Times New Roman" w:cs="Times New Roman"/>
          <w:sz w:val="28"/>
          <w:szCs w:val="28"/>
          <w:lang w:val="en-US"/>
        </w:rPr>
        <w:t>Cheadle</w:t>
      </w:r>
      <w:r>
        <w:rPr>
          <w:rFonts w:ascii="Times New Roman" w:hAnsi="Times New Roman" w:cs="Times New Roman"/>
          <w:sz w:val="28"/>
          <w:szCs w:val="28"/>
        </w:rPr>
        <w:t xml:space="preserve">)  представлена очагами просветления в метафизах; трещинами, переломами. В полости рта можно диагностировать некротический гингивит, кровоточивость десен, при наличии зубов – их патологическую подвижность. Синдром </w:t>
      </w:r>
      <w:r>
        <w:rPr>
          <w:rFonts w:ascii="Times New Roman" w:hAnsi="Times New Roman" w:cs="Times New Roman"/>
          <w:sz w:val="28"/>
          <w:szCs w:val="28"/>
          <w:lang w:val="en-US"/>
        </w:rPr>
        <w:t>Moeller</w:t>
      </w:r>
      <w:r>
        <w:rPr>
          <w:rFonts w:ascii="Times New Roman" w:hAnsi="Times New Roman" w:cs="Times New Roman"/>
          <w:sz w:val="28"/>
          <w:szCs w:val="28"/>
        </w:rPr>
        <w:t>-</w:t>
      </w:r>
      <w:r>
        <w:rPr>
          <w:rFonts w:ascii="Times New Roman" w:hAnsi="Times New Roman" w:cs="Times New Roman"/>
          <w:sz w:val="28"/>
          <w:szCs w:val="28"/>
          <w:lang w:val="en-US"/>
        </w:rPr>
        <w:t>Barlow</w:t>
      </w:r>
      <w:r>
        <w:rPr>
          <w:rFonts w:ascii="Times New Roman" w:hAnsi="Times New Roman" w:cs="Times New Roman"/>
          <w:sz w:val="28"/>
          <w:szCs w:val="28"/>
        </w:rPr>
        <w:t xml:space="preserve"> является причиной общеклинических изменений в организме, таких как: беспокойство, плохое настроение, плохой аппетит; кровянистый насморк; гематурия; отеки конечностей; петехии на коже.</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i/>
          <w:sz w:val="28"/>
          <w:szCs w:val="28"/>
        </w:rPr>
        <w:t>Синдром Меллера- Барлоу</w:t>
      </w:r>
      <w:r>
        <w:rPr>
          <w:rFonts w:ascii="Times New Roman" w:hAnsi="Times New Roman" w:cs="Times New Roman"/>
          <w:sz w:val="28"/>
          <w:szCs w:val="28"/>
        </w:rPr>
        <w:t xml:space="preserve">  указывает на авитаминоз С  у грудных детей  у детей раннего возраста. Преимущественно болеют дети в возрасте от 6 мес. до двух лет. </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Из-за нарушения процессов костеобразования во внеутробном периоде развития, у детей с </w:t>
      </w:r>
      <w:r>
        <w:rPr>
          <w:rFonts w:ascii="Times New Roman" w:hAnsi="Times New Roman" w:cs="Times New Roman"/>
          <w:i/>
          <w:sz w:val="28"/>
          <w:szCs w:val="28"/>
        </w:rPr>
        <w:t>синдромом  Блегвада – Хакстаузена</w:t>
      </w:r>
      <w:r>
        <w:rPr>
          <w:rFonts w:ascii="Times New Roman" w:hAnsi="Times New Roman" w:cs="Times New Roman"/>
          <w:sz w:val="28"/>
          <w:szCs w:val="28"/>
        </w:rPr>
        <w:t xml:space="preserve"> (синдром </w:t>
      </w:r>
      <w:r>
        <w:rPr>
          <w:rFonts w:ascii="Times New Roman" w:hAnsi="Times New Roman" w:cs="Times New Roman"/>
          <w:sz w:val="28"/>
          <w:szCs w:val="28"/>
          <w:lang w:val="en-US"/>
        </w:rPr>
        <w:t>Blegvad</w:t>
      </w:r>
      <w:r>
        <w:rPr>
          <w:rFonts w:ascii="Times New Roman" w:hAnsi="Times New Roman" w:cs="Times New Roman"/>
          <w:sz w:val="28"/>
          <w:szCs w:val="28"/>
        </w:rPr>
        <w:t xml:space="preserve">- </w:t>
      </w:r>
      <w:r>
        <w:rPr>
          <w:rFonts w:ascii="Times New Roman" w:hAnsi="Times New Roman" w:cs="Times New Roman"/>
          <w:sz w:val="28"/>
          <w:szCs w:val="28"/>
          <w:lang w:val="en-US"/>
        </w:rPr>
        <w:t>Haxthausen</w:t>
      </w:r>
      <w:r>
        <w:rPr>
          <w:rFonts w:ascii="Times New Roman" w:hAnsi="Times New Roman" w:cs="Times New Roman"/>
          <w:sz w:val="28"/>
          <w:szCs w:val="28"/>
        </w:rPr>
        <w:t xml:space="preserve"> ) наблюдаются дефекты зубной эмали, хрупкость костей, слабость связочного аппарата суставов. Общеклинические симптомы включают: анетодермию (на коже ясно отграниченные, овальные, небольшие серо-синеватые пятна с втянутой поверхностью и гиперемированной каймой). Кроме того для синдрома характерны</w:t>
      </w:r>
      <w:r>
        <w:rPr>
          <w:rFonts w:ascii="Times New Roman" w:hAnsi="Times New Roman" w:cs="Times New Roman"/>
          <w:sz w:val="28"/>
          <w:szCs w:val="28"/>
          <w:lang w:val="uk-UA"/>
        </w:rPr>
        <w:t>:</w:t>
      </w:r>
      <w:r>
        <w:rPr>
          <w:rFonts w:ascii="Times New Roman" w:hAnsi="Times New Roman" w:cs="Times New Roman"/>
          <w:sz w:val="28"/>
          <w:szCs w:val="28"/>
        </w:rPr>
        <w:t xml:space="preserve"> отосклероз, катаракта.</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Сочетание признаков заболевания ретикулоэндотелиальной системы и стоматологических симптомов  наблюдается при  </w:t>
      </w:r>
      <w:r>
        <w:rPr>
          <w:rFonts w:ascii="Times New Roman" w:hAnsi="Times New Roman" w:cs="Times New Roman"/>
          <w:i/>
          <w:sz w:val="28"/>
          <w:szCs w:val="28"/>
        </w:rPr>
        <w:t>синдроме  Лихтенштерна</w:t>
      </w:r>
      <w:r>
        <w:rPr>
          <w:rFonts w:ascii="Times New Roman" w:hAnsi="Times New Roman" w:cs="Times New Roman"/>
          <w:sz w:val="28"/>
          <w:szCs w:val="28"/>
        </w:rPr>
        <w:t xml:space="preserve">  (синдром </w:t>
      </w:r>
      <w:r>
        <w:rPr>
          <w:rFonts w:ascii="Times New Roman" w:hAnsi="Times New Roman" w:cs="Times New Roman"/>
          <w:sz w:val="28"/>
          <w:szCs w:val="28"/>
          <w:lang w:val="en-US"/>
        </w:rPr>
        <w:t>Leihtenshtern</w:t>
      </w:r>
      <w:r>
        <w:rPr>
          <w:rFonts w:ascii="Times New Roman" w:hAnsi="Times New Roman" w:cs="Times New Roman"/>
          <w:sz w:val="28"/>
          <w:szCs w:val="28"/>
        </w:rPr>
        <w:t>, синдром гистиоцитоза Х), при котором происходит  деструкция нижней челюсти в области больших коренных зубов и их подвижность. Впоследствии, процесс сходен с эозинофильной гранулемой. При переходе заболевания в хроническую форму становятся ярко выраженными симптомами генерализованного пародонтита и  нарушения прорезывания зубов. Поражаются дети раннего возраста. Прогноз неблагоприятный.</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  </w:t>
      </w:r>
      <w:r>
        <w:rPr>
          <w:rFonts w:ascii="Times New Roman" w:hAnsi="Times New Roman" w:cs="Times New Roman"/>
          <w:i/>
          <w:sz w:val="28"/>
          <w:szCs w:val="28"/>
        </w:rPr>
        <w:t>синдроме  Крузона</w:t>
      </w:r>
      <w:r>
        <w:rPr>
          <w:rFonts w:ascii="Times New Roman" w:hAnsi="Times New Roman" w:cs="Times New Roman"/>
          <w:sz w:val="28"/>
          <w:szCs w:val="28"/>
        </w:rPr>
        <w:t xml:space="preserve"> (синдром Crouzon, morbus Crouzon, dysosteosis cranio-facialis, dysosteosis cranio-facialis hereditaria, dysosteosis cranio-orbito-facialis) –  врожденные нарушения синостоза черепа с типичной его конфигурацией и характерными чертами лица. На фоне этого  преждевременное окостенение швов, расширение акроцефальной части черепа; гипоплазия верхней челюсти, «орлиный нос». Наблюдаются также  прогрессирующие офтальмологические аномалии - экзофтальм, атрофия зрительного нерва, слепота, гипертелоризм, дивергирующее косоглазие, нистагм. Рентгенологически - пористое строение черепа, напоминающее пчелиные соты, узурации. С увеличением внутричерепного давления симптомы нарастают.</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Симптомокомплекс поражения твердых тканей зубов проявляется  при синдроме  Капдепона (синдром </w:t>
      </w:r>
      <w:r>
        <w:rPr>
          <w:rFonts w:ascii="Times New Roman" w:hAnsi="Times New Roman" w:cs="Times New Roman"/>
          <w:sz w:val="28"/>
          <w:szCs w:val="28"/>
          <w:lang w:val="en-US"/>
        </w:rPr>
        <w:t>Capdepont</w:t>
      </w:r>
      <w:r>
        <w:rPr>
          <w:rFonts w:ascii="Times New Roman" w:hAnsi="Times New Roman" w:cs="Times New Roman"/>
          <w:sz w:val="28"/>
          <w:szCs w:val="28"/>
        </w:rPr>
        <w:t xml:space="preserve">, синдром </w:t>
      </w:r>
      <w:r>
        <w:rPr>
          <w:rFonts w:ascii="Times New Roman" w:hAnsi="Times New Roman" w:cs="Times New Roman"/>
          <w:sz w:val="28"/>
          <w:szCs w:val="28"/>
          <w:lang w:val="en-US"/>
        </w:rPr>
        <w:t>Stainton</w:t>
      </w:r>
      <w:r>
        <w:rPr>
          <w:rFonts w:ascii="Times New Roman" w:hAnsi="Times New Roman" w:cs="Times New Roman"/>
          <w:sz w:val="28"/>
          <w:szCs w:val="28"/>
        </w:rPr>
        <w:t xml:space="preserve">, синдром </w:t>
      </w:r>
      <w:r>
        <w:rPr>
          <w:rFonts w:ascii="Times New Roman" w:hAnsi="Times New Roman" w:cs="Times New Roman"/>
          <w:sz w:val="28"/>
          <w:szCs w:val="28"/>
          <w:lang w:val="en-US"/>
        </w:rPr>
        <w:t>Stainton</w:t>
      </w:r>
      <w:r>
        <w:rPr>
          <w:rFonts w:ascii="Times New Roman" w:hAnsi="Times New Roman" w:cs="Times New Roman"/>
          <w:sz w:val="28"/>
          <w:szCs w:val="28"/>
        </w:rPr>
        <w:t xml:space="preserve"> - </w:t>
      </w:r>
      <w:r>
        <w:rPr>
          <w:rFonts w:ascii="Times New Roman" w:hAnsi="Times New Roman" w:cs="Times New Roman"/>
          <w:sz w:val="28"/>
          <w:szCs w:val="28"/>
          <w:lang w:val="en-US"/>
        </w:rPr>
        <w:t>Capdepont</w:t>
      </w:r>
      <w:r>
        <w:rPr>
          <w:rFonts w:ascii="Times New Roman" w:hAnsi="Times New Roman" w:cs="Times New Roman"/>
          <w:sz w:val="28"/>
          <w:szCs w:val="28"/>
        </w:rPr>
        <w:t xml:space="preserve"> , синдром  </w:t>
      </w:r>
      <w:r>
        <w:rPr>
          <w:rFonts w:ascii="Times New Roman" w:hAnsi="Times New Roman" w:cs="Times New Roman"/>
          <w:sz w:val="28"/>
          <w:szCs w:val="28"/>
          <w:lang w:val="en-US"/>
        </w:rPr>
        <w:t>Capdepont</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Hodge</w:t>
      </w:r>
      <w:r>
        <w:rPr>
          <w:rFonts w:ascii="Times New Roman" w:hAnsi="Times New Roman" w:cs="Times New Roman"/>
          <w:sz w:val="28"/>
          <w:szCs w:val="28"/>
        </w:rPr>
        <w:t xml:space="preserve">, </w:t>
      </w:r>
      <w:r>
        <w:rPr>
          <w:rFonts w:ascii="Times New Roman" w:hAnsi="Times New Roman" w:cs="Times New Roman"/>
          <w:sz w:val="28"/>
          <w:szCs w:val="28"/>
          <w:lang w:val="en-US"/>
        </w:rPr>
        <w:t>morbus</w:t>
      </w:r>
      <w:r>
        <w:rPr>
          <w:rFonts w:ascii="Times New Roman" w:hAnsi="Times New Roman" w:cs="Times New Roman"/>
          <w:sz w:val="28"/>
          <w:szCs w:val="28"/>
        </w:rPr>
        <w:t xml:space="preserve"> </w:t>
      </w:r>
      <w:r>
        <w:rPr>
          <w:rFonts w:ascii="Times New Roman" w:hAnsi="Times New Roman" w:cs="Times New Roman"/>
          <w:sz w:val="28"/>
          <w:szCs w:val="28"/>
          <w:lang w:val="en-US"/>
        </w:rPr>
        <w:t>Capdepont</w:t>
      </w:r>
      <w:r>
        <w:rPr>
          <w:rFonts w:ascii="Times New Roman" w:hAnsi="Times New Roman" w:cs="Times New Roman"/>
          <w:sz w:val="28"/>
          <w:szCs w:val="28"/>
        </w:rPr>
        <w:t xml:space="preserve">, </w:t>
      </w:r>
      <w:r>
        <w:rPr>
          <w:rFonts w:ascii="Times New Roman" w:hAnsi="Times New Roman" w:cs="Times New Roman"/>
          <w:sz w:val="28"/>
          <w:szCs w:val="28"/>
          <w:lang w:val="en-US"/>
        </w:rPr>
        <w:t>dentinogenesis</w:t>
      </w:r>
      <w:r>
        <w:rPr>
          <w:rFonts w:ascii="Times New Roman" w:hAnsi="Times New Roman" w:cs="Times New Roman"/>
          <w:sz w:val="28"/>
          <w:szCs w:val="28"/>
        </w:rPr>
        <w:t xml:space="preserve"> </w:t>
      </w:r>
      <w:r>
        <w:rPr>
          <w:rFonts w:ascii="Times New Roman" w:hAnsi="Times New Roman" w:cs="Times New Roman"/>
          <w:sz w:val="28"/>
          <w:szCs w:val="28"/>
          <w:lang w:val="en-US"/>
        </w:rPr>
        <w:t>hypoplastica</w:t>
      </w:r>
      <w:r>
        <w:rPr>
          <w:rFonts w:ascii="Times New Roman" w:hAnsi="Times New Roman" w:cs="Times New Roman"/>
          <w:sz w:val="28"/>
          <w:szCs w:val="28"/>
        </w:rPr>
        <w:t xml:space="preserve"> </w:t>
      </w:r>
      <w:r>
        <w:rPr>
          <w:rFonts w:ascii="Times New Roman" w:hAnsi="Times New Roman" w:cs="Times New Roman"/>
          <w:sz w:val="28"/>
          <w:szCs w:val="28"/>
          <w:lang w:val="en-US"/>
        </w:rPr>
        <w:t>hereditaria</w:t>
      </w:r>
      <w:r>
        <w:rPr>
          <w:rFonts w:ascii="Times New Roman" w:hAnsi="Times New Roman" w:cs="Times New Roman"/>
          <w:sz w:val="28"/>
          <w:szCs w:val="28"/>
        </w:rPr>
        <w:t>). Для синдрома характерно: молочные зубы коричневатой или бурой окраски, эмаль легко трескается, твердость дентина  снижена, дентин нечувствителен, коронка зуба быстро стирается, формируется неправильный прикус. Рентгенологически - кальциноз зубов, часто гиперцементоз. Иногда бывает хрупкость костей скелета и полидактилия. Природа синдрома не выяснена.</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Комплекс наследственных стоматологических аномалий при  </w:t>
      </w:r>
      <w:r>
        <w:rPr>
          <w:rFonts w:ascii="Times New Roman" w:hAnsi="Times New Roman" w:cs="Times New Roman"/>
          <w:i/>
          <w:sz w:val="28"/>
          <w:szCs w:val="28"/>
        </w:rPr>
        <w:t>синдроме</w:t>
      </w:r>
      <w:r>
        <w:rPr>
          <w:rFonts w:ascii="Times New Roman" w:hAnsi="Times New Roman" w:cs="Times New Roman"/>
          <w:i/>
          <w:sz w:val="28"/>
          <w:szCs w:val="28"/>
          <w:u w:val="single"/>
        </w:rPr>
        <w:t xml:space="preserve">  </w:t>
      </w:r>
      <w:r>
        <w:rPr>
          <w:rFonts w:ascii="Times New Roman" w:hAnsi="Times New Roman" w:cs="Times New Roman"/>
          <w:i/>
          <w:sz w:val="28"/>
          <w:szCs w:val="28"/>
        </w:rPr>
        <w:t>Флинна-Эйрда</w:t>
      </w:r>
      <w:r>
        <w:rPr>
          <w:rFonts w:ascii="Times New Roman" w:hAnsi="Times New Roman" w:cs="Times New Roman"/>
          <w:sz w:val="28"/>
          <w:szCs w:val="28"/>
        </w:rPr>
        <w:t xml:space="preserve"> (синдром Flynn-Aird) – проявляется в виде  изъязвлений  и атрофии  слизистой оболочки полости рта,  кариес зубов. Для этого синдрома характерны такие симптомы, как:  близорукость, атипичный пигментозный ретинит; двусторонняя атрофия слуховых нервов, начиная с 7 - летнего возраста; атаксия периферические невриты, судорожные припадки, умственная отсталость, увеличение содержания белка в спинномозговой жидкости; атрофия кожи; кистозные изменения костей, тугоподвижность суставов. </w:t>
      </w:r>
    </w:p>
    <w:p w:rsidR="00DE7D17" w:rsidRDefault="00DE7D17">
      <w:pPr>
        <w:pStyle w:val="PlainText"/>
        <w:spacing w:line="360" w:lineRule="auto"/>
        <w:jc w:val="both"/>
        <w:rPr>
          <w:rFonts w:ascii="Times New Roman" w:hAnsi="Times New Roman" w:cs="Times New Roman"/>
          <w:sz w:val="28"/>
          <w:szCs w:val="28"/>
        </w:rPr>
      </w:pPr>
    </w:p>
    <w:p w:rsidR="00DE7D17" w:rsidRDefault="00DE7D17">
      <w:pPr>
        <w:pStyle w:val="PlainText"/>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Наследственный </w:t>
      </w:r>
      <w:r>
        <w:rPr>
          <w:rFonts w:ascii="Times New Roman" w:hAnsi="Times New Roman" w:cs="Times New Roman"/>
          <w:sz w:val="28"/>
          <w:szCs w:val="28"/>
          <w:lang w:val="en-US"/>
        </w:rPr>
        <w:t>osteogenesis</w:t>
      </w:r>
      <w:r>
        <w:rPr>
          <w:rFonts w:ascii="Times New Roman" w:hAnsi="Times New Roman" w:cs="Times New Roman"/>
          <w:sz w:val="28"/>
          <w:szCs w:val="28"/>
        </w:rPr>
        <w:t xml:space="preserve"> </w:t>
      </w:r>
      <w:r>
        <w:rPr>
          <w:rFonts w:ascii="Times New Roman" w:hAnsi="Times New Roman" w:cs="Times New Roman"/>
          <w:sz w:val="28"/>
          <w:szCs w:val="28"/>
          <w:lang w:val="en-US"/>
        </w:rPr>
        <w:t>imperfect</w:t>
      </w:r>
      <w:r>
        <w:rPr>
          <w:rFonts w:ascii="Times New Roman" w:hAnsi="Times New Roman" w:cs="Times New Roman"/>
          <w:sz w:val="28"/>
          <w:szCs w:val="28"/>
        </w:rPr>
        <w:t xml:space="preserve"> </w:t>
      </w:r>
      <w:r>
        <w:rPr>
          <w:rFonts w:ascii="Times New Roman" w:hAnsi="Times New Roman" w:cs="Times New Roman"/>
          <w:sz w:val="28"/>
          <w:szCs w:val="28"/>
          <w:lang w:val="en-US"/>
        </w:rPr>
        <w:t>tarda</w:t>
      </w:r>
      <w:r>
        <w:rPr>
          <w:rFonts w:ascii="Times New Roman" w:hAnsi="Times New Roman" w:cs="Times New Roman"/>
          <w:sz w:val="28"/>
          <w:szCs w:val="28"/>
        </w:rPr>
        <w:t xml:space="preserve"> в сочетании с голубыми склерами и пониженным слухом – это </w:t>
      </w:r>
      <w:r>
        <w:rPr>
          <w:rFonts w:ascii="Times New Roman" w:hAnsi="Times New Roman" w:cs="Times New Roman"/>
          <w:i/>
          <w:sz w:val="28"/>
          <w:szCs w:val="28"/>
        </w:rPr>
        <w:t>синдром Ван дер Хуве</w:t>
      </w:r>
      <w:r>
        <w:rPr>
          <w:rFonts w:ascii="Times New Roman" w:hAnsi="Times New Roman" w:cs="Times New Roman"/>
          <w:sz w:val="28"/>
          <w:szCs w:val="28"/>
        </w:rPr>
        <w:t xml:space="preserve">  (синдром van der Hoeve, trias van der Hoeve, cиндром (Adair) Dighton, cиндром Apert, cиндром Spurway, cиндром Eddowes). Для этого заболевания характерна  триада симптомов: 1) хрупкость костей, незначительные травмы обусловливают их переломы («стеклянный человек»), которые плохо срастаются, образуя деформации костей; 2) голубые склеры; 3) понижение слуха, как при отеросклерозе. Нередко наблюдается дисплазия  и запоздалое прорезывание зубов, расщелина твердого и мягкого неба, расщелина  верхней губы.  Барабанные перепонки синеваты, перерастяжение суставов. Рентгенологически - гипостоз, искривления костей, множественные переломы. Сравнительно редко комбинируется с цветовой слепотой, синдактилией, арахнодактилией, прогрессивной мышечной дистрофией, гемофилией и эпилепсией. Болезнь проявляется обычно у подростков.  Прогноз относительно благоприятный. После завершения роста хрупкость костей уменьшается. </w:t>
      </w:r>
    </w:p>
    <w:p w:rsidR="00DE7D17" w:rsidRDefault="00DE7D17">
      <w:pPr>
        <w:pStyle w:val="PlainText"/>
        <w:spacing w:line="360" w:lineRule="auto"/>
        <w:jc w:val="both"/>
        <w:rPr>
          <w:rFonts w:ascii="Times New Roman" w:hAnsi="Times New Roman" w:cs="Times New Roman"/>
          <w:sz w:val="28"/>
          <w:szCs w:val="28"/>
        </w:rPr>
      </w:pPr>
    </w:p>
    <w:p w:rsidR="00DE7D17" w:rsidRDefault="00DE7D17">
      <w:pPr>
        <w:pStyle w:val="PlainText"/>
        <w:spacing w:line="360" w:lineRule="auto"/>
        <w:ind w:firstLine="708"/>
        <w:jc w:val="both"/>
        <w:rPr>
          <w:rFonts w:ascii="Times New Roman" w:hAnsi="Times New Roman" w:cs="Times New Roman"/>
          <w:sz w:val="28"/>
          <w:szCs w:val="28"/>
        </w:rPr>
      </w:pPr>
      <w:r>
        <w:rPr>
          <w:rFonts w:ascii="Times New Roman" w:hAnsi="Times New Roman" w:cs="Times New Roman"/>
          <w:i/>
          <w:sz w:val="28"/>
          <w:szCs w:val="28"/>
        </w:rPr>
        <w:t>Синдром Спайре</w:t>
      </w:r>
      <w:r>
        <w:rPr>
          <w:rFonts w:ascii="Times New Roman" w:hAnsi="Times New Roman" w:cs="Times New Roman"/>
          <w:sz w:val="28"/>
          <w:szCs w:val="28"/>
        </w:rPr>
        <w:t xml:space="preserve">  (синдром Spira) - симптомокомплекс у людей, которые длительно употребляют питьевую воду с повышенным содержанием: фтора (более 1 мг/л): дисплазия зубной эмали (точки, пятна, дефекты); стоматит. А также дисплазия ногтей (ломкость, продольная полосатость, трещины, деформации); дистрофия волос (ломкость, выпадение); различного рода дерматозы; запоры, вздутие живота, колики; парестезия ладоней и стоп, судороги икроножных мышц; нормальное содержание кальция в крови. Рентгенологически обнаруживается: остеосклероз длинных трубчатых костей, периостальный кальциноз.</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Наследственная доброкачественная генерализованная  хондротистрофия и дизостоз с дисплазией скелета наблюдаются при синдроме  Марото - Лами  (синдром </w:t>
      </w:r>
      <w:r>
        <w:rPr>
          <w:rFonts w:ascii="Times New Roman" w:hAnsi="Times New Roman" w:cs="Times New Roman"/>
          <w:sz w:val="28"/>
          <w:szCs w:val="28"/>
          <w:lang w:val="en-US"/>
        </w:rPr>
        <w:t>Maroteaux</w:t>
      </w:r>
      <w:r>
        <w:rPr>
          <w:rFonts w:ascii="Times New Roman" w:hAnsi="Times New Roman" w:cs="Times New Roman"/>
          <w:sz w:val="28"/>
          <w:szCs w:val="28"/>
        </w:rPr>
        <w:t xml:space="preserve">- </w:t>
      </w:r>
      <w:r>
        <w:rPr>
          <w:rFonts w:ascii="Times New Roman" w:hAnsi="Times New Roman" w:cs="Times New Roman"/>
          <w:sz w:val="28"/>
          <w:szCs w:val="28"/>
          <w:lang w:val="en-US"/>
        </w:rPr>
        <w:t>Lamy</w:t>
      </w:r>
      <w:r>
        <w:rPr>
          <w:rFonts w:ascii="Times New Roman" w:hAnsi="Times New Roman" w:cs="Times New Roman"/>
          <w:sz w:val="28"/>
          <w:szCs w:val="28"/>
        </w:rPr>
        <w:t xml:space="preserve"> (</w:t>
      </w:r>
      <w:r>
        <w:rPr>
          <w:rFonts w:ascii="Times New Roman" w:hAnsi="Times New Roman" w:cs="Times New Roman"/>
          <w:sz w:val="28"/>
          <w:szCs w:val="28"/>
          <w:lang w:val="en-US"/>
        </w:rPr>
        <w:t>I</w:t>
      </w:r>
      <w:r>
        <w:rPr>
          <w:rFonts w:ascii="Times New Roman" w:hAnsi="Times New Roman" w:cs="Times New Roman"/>
          <w:sz w:val="28"/>
          <w:szCs w:val="28"/>
        </w:rPr>
        <w:t xml:space="preserve">),  </w:t>
      </w:r>
      <w:r>
        <w:rPr>
          <w:rFonts w:ascii="Times New Roman" w:hAnsi="Times New Roman" w:cs="Times New Roman"/>
          <w:sz w:val="28"/>
          <w:szCs w:val="28"/>
          <w:lang w:val="en-US"/>
        </w:rPr>
        <w:t>pycnodysosteosis</w:t>
      </w:r>
      <w:r>
        <w:rPr>
          <w:rFonts w:ascii="Times New Roman" w:hAnsi="Times New Roman" w:cs="Times New Roman"/>
          <w:sz w:val="28"/>
          <w:szCs w:val="28"/>
        </w:rPr>
        <w:t>). При этом заболевании: гипоплазия нижней челюсти,  аномалии расположения зубов, повышенная склонность к кариесу; диспропорциональный низкий рост с относительно короткими конечностями; краниоцефальная дистрофия – относительно большая голова с выдающимися лобными и затылочными выступами, большой родничок не закрывается вплоть до зрелого возраста; нередки множественные спонтанные переломы;  а также аномалии грудной клетки, гипоплазия пальцев, брахидактилия, гипоплазия ногтей. Рентгенологически - утолщены и гомогенизированы все кости. Особенно утолщена кортикальная субстанция длинных костей; расширение швов черепа. Умственное развитие нормальное; прогноз благоприятный.</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Существует ряд заболеваний эндокринной природы, проявляющихся патологическими изменениями зубочелюстной системы.</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При  </w:t>
      </w:r>
      <w:r>
        <w:rPr>
          <w:rFonts w:ascii="Times New Roman" w:hAnsi="Times New Roman" w:cs="Times New Roman"/>
          <w:i/>
          <w:sz w:val="28"/>
          <w:szCs w:val="28"/>
        </w:rPr>
        <w:t>синдроме  Иценко-Кушинга</w:t>
      </w:r>
      <w:r>
        <w:rPr>
          <w:rFonts w:ascii="Times New Roman" w:hAnsi="Times New Roman" w:cs="Times New Roman"/>
          <w:sz w:val="28"/>
          <w:szCs w:val="28"/>
        </w:rPr>
        <w:t xml:space="preserve">   - в полости рта: гиперкератозный глоссит, слизистая оболочка отёчна, с цианотичным оттенком, хронический катаральный гингивит; распространенная патологическая стираемость и меловидная крапчатость эмали. Генерализованный пародонтит тяжелой степени: выраженная атрофия десен, обнажение шеек зубов, корней; глубокие зубодесневые карманы, подвижность зубов.</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Основная клиническая картина определяется опухолью коры надпочечников: характерна внешность больных - лунообразное лицо багрово-красного цвета, отложение жира в подкожной клетчатке шеи, плечевого пояса, атрофия мышц конечностей; плохо поддающаяся лечению гипертония. Рентгенологически - остеопороз в позвонках, костях черепа, ребрах и грудине.</w:t>
      </w:r>
    </w:p>
    <w:p w:rsidR="00DE7D17" w:rsidRDefault="00DE7D17">
      <w:pPr>
        <w:pStyle w:val="PlainText"/>
        <w:spacing w:line="360" w:lineRule="auto"/>
        <w:jc w:val="both"/>
        <w:rPr>
          <w:rFonts w:ascii="Times New Roman" w:hAnsi="Times New Roman" w:cs="Times New Roman"/>
          <w:sz w:val="28"/>
          <w:szCs w:val="28"/>
        </w:rPr>
      </w:pP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i/>
          <w:sz w:val="28"/>
          <w:szCs w:val="28"/>
        </w:rPr>
        <w:tab/>
        <w:t>Синдром Корвизара-Ралла</w:t>
      </w:r>
      <w:r>
        <w:rPr>
          <w:rFonts w:ascii="Times New Roman" w:hAnsi="Times New Roman" w:cs="Times New Roman"/>
          <w:sz w:val="28"/>
          <w:szCs w:val="28"/>
        </w:rPr>
        <w:t xml:space="preserve"> (синдром Korvizar-Rall), симптомы гипотиреоза - сочетание признаков микседемы (тиреоидной недостаточности) с признаками поражения зубочелюстной системы. У детей отмечается задержка прорезывания зубов, множественный кариес, неправильная форма коронок зубов, частичная адентия, гипоплазия эмали. Часто - деформация челюстей, остеопороз костей. У взрослых - патологическая резорбция корней и остеопороз челюстных костей, ломкость и патологическая стираемость эмали, множественный кариес, генерализованный пародонтит.  При врожденном гипотиреозе - характерный вид больного: округлое лицо, сглаженная переносица, нос короткий и курносый, губы толстые, полуоткрытый рот, макроглоссия, глоссит. Первичный гипотиреоз может явиться результатом лечебного воздействия, вторичный вызывается деструктивно-воспалительными процессами в гипоталамо-гипофизарной области.</w:t>
      </w:r>
    </w:p>
    <w:p w:rsidR="00DE7D17" w:rsidRDefault="00DE7D17">
      <w:pPr>
        <w:pStyle w:val="PlainText"/>
        <w:spacing w:line="360" w:lineRule="auto"/>
        <w:jc w:val="both"/>
        <w:rPr>
          <w:rFonts w:ascii="Times New Roman" w:hAnsi="Times New Roman" w:cs="Times New Roman"/>
          <w:sz w:val="28"/>
          <w:szCs w:val="28"/>
        </w:rPr>
      </w:pPr>
    </w:p>
    <w:p w:rsidR="00DE7D17" w:rsidRDefault="00DE7D17">
      <w:pPr>
        <w:spacing w:line="360" w:lineRule="auto"/>
        <w:ind w:firstLine="708"/>
        <w:jc w:val="both"/>
        <w:rPr>
          <w:rFonts w:ascii="Times New Roman" w:hAnsi="Times New Roman" w:cs="Times New Roman"/>
          <w:sz w:val="28"/>
          <w:szCs w:val="28"/>
        </w:rPr>
      </w:pPr>
      <w:r>
        <w:rPr>
          <w:rFonts w:ascii="Times New Roman" w:hAnsi="Times New Roman" w:cs="Times New Roman"/>
          <w:i/>
          <w:sz w:val="28"/>
          <w:szCs w:val="28"/>
        </w:rPr>
        <w:t>Пародонтальный синдром при некомпенсированном инсулинзависимом сахарном диабете (</w:t>
      </w:r>
      <w:r>
        <w:rPr>
          <w:rFonts w:ascii="Times New Roman" w:hAnsi="Times New Roman" w:cs="Times New Roman"/>
          <w:i/>
          <w:sz w:val="28"/>
          <w:szCs w:val="28"/>
          <w:lang w:val="en-US"/>
        </w:rPr>
        <w:t>I</w:t>
      </w:r>
      <w:r>
        <w:rPr>
          <w:rFonts w:ascii="Times New Roman" w:hAnsi="Times New Roman" w:cs="Times New Roman"/>
          <w:i/>
          <w:sz w:val="28"/>
          <w:szCs w:val="28"/>
        </w:rPr>
        <w:t xml:space="preserve"> тип).</w:t>
      </w:r>
      <w:r>
        <w:rPr>
          <w:rFonts w:ascii="Times New Roman" w:hAnsi="Times New Roman" w:cs="Times New Roman"/>
          <w:sz w:val="28"/>
          <w:szCs w:val="28"/>
        </w:rPr>
        <w:t xml:space="preserve">  Клинические проявления: симптоматический гингивит, пародонтальные карманы, часто  с серозным или гнойным отделяемым,  патологическая подвижность зубов и вторичная травматическая окклюзия. Деструктивные изменения в альвеолярном отростке носят, как правило, генерализованный характер. Рентгенологически наблюдается неравномерный лакунарный или кратерообразный тип резорбции межальвеолярных   перегородок. </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i/>
          <w:sz w:val="28"/>
          <w:szCs w:val="28"/>
        </w:rPr>
        <w:t>Синдром Мориака</w:t>
      </w:r>
      <w:r>
        <w:rPr>
          <w:rFonts w:ascii="Times New Roman" w:hAnsi="Times New Roman" w:cs="Times New Roman"/>
          <w:sz w:val="28"/>
          <w:szCs w:val="28"/>
        </w:rPr>
        <w:t xml:space="preserve">  (синдром Mauriac)  -  вторичный гликогенез у детей, страдающих сахарным диабетом: инфантильный или ювенильный сахарный диабет, протекает более тяжело, чем у взрослых. Одним из самых ранних признаков являются ангиопатии, которые приводят к развитию быстропрогрессирующих заболеваний пародонта. При гингивитах отмечается выраженная кровоточивость,  десневые сосочки рыхлые, гиперемированные  с цианотичным оттенком. В патологических зубодесневых карманах имеются разрастания грануляций с геморрагическим и гнойным отделяемым. Значительная подвижность зубов, не соответствующая глубине карманов. Рентгенологически: деструкция костной ткани в области межзубных перегородок. Хроническая ацетонурия, гепатомегалия, задержка роста, нефропатии и невротические расстройства. Развивается в результате сложных гормональных нарушений. </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 </w:t>
      </w:r>
      <w:r>
        <w:rPr>
          <w:rFonts w:ascii="Times New Roman" w:hAnsi="Times New Roman" w:cs="Times New Roman"/>
          <w:i/>
          <w:sz w:val="28"/>
          <w:szCs w:val="28"/>
        </w:rPr>
        <w:t>Синдром Олбрайта</w:t>
      </w:r>
      <w:r>
        <w:rPr>
          <w:rFonts w:ascii="Times New Roman" w:hAnsi="Times New Roman" w:cs="Times New Roman"/>
          <w:sz w:val="28"/>
          <w:szCs w:val="28"/>
        </w:rPr>
        <w:t xml:space="preserve"> (синдром Albright)</w:t>
      </w:r>
      <w:r>
        <w:rPr>
          <w:rFonts w:ascii="Times New Roman" w:hAnsi="Times New Roman" w:cs="Times New Roman"/>
          <w:b/>
          <w:sz w:val="28"/>
          <w:szCs w:val="28"/>
        </w:rPr>
        <w:t xml:space="preserve"> - </w:t>
      </w:r>
      <w:r>
        <w:rPr>
          <w:rFonts w:ascii="Times New Roman" w:hAnsi="Times New Roman" w:cs="Times New Roman"/>
          <w:sz w:val="28"/>
          <w:szCs w:val="28"/>
        </w:rPr>
        <w:t xml:space="preserve"> наблюдается у девочек: раннее половое созревание; пигментация кожи в виде мелких или крупных плоских пятен коричневатого цвета; деформация челюстей. При рентгенологическом исследовании - очаги деструкции костной ткани неправильной формы и участки разрежения кости псевдокистозного типа; возможно поражение других костей.</w:t>
      </w:r>
    </w:p>
    <w:p w:rsidR="00DE7D17" w:rsidRDefault="00DE7D17">
      <w:pPr>
        <w:spacing w:line="36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lang w:val="uk-UA"/>
        </w:rPr>
        <w:t xml:space="preserve">При </w:t>
      </w:r>
      <w:r>
        <w:rPr>
          <w:rFonts w:ascii="Times New Roman" w:hAnsi="Times New Roman" w:cs="Times New Roman"/>
          <w:i/>
          <w:sz w:val="28"/>
          <w:szCs w:val="28"/>
          <w:lang w:val="uk-UA"/>
        </w:rPr>
        <w:t>с</w:t>
      </w:r>
      <w:r>
        <w:rPr>
          <w:rFonts w:ascii="Times New Roman" w:hAnsi="Times New Roman" w:cs="Times New Roman"/>
          <w:i/>
          <w:sz w:val="28"/>
          <w:szCs w:val="28"/>
        </w:rPr>
        <w:t>индром</w:t>
      </w:r>
      <w:r>
        <w:rPr>
          <w:rFonts w:ascii="Times New Roman" w:hAnsi="Times New Roman" w:cs="Times New Roman"/>
          <w:i/>
          <w:sz w:val="28"/>
          <w:szCs w:val="28"/>
          <w:lang w:val="uk-UA"/>
        </w:rPr>
        <w:t xml:space="preserve">е </w:t>
      </w:r>
      <w:r>
        <w:rPr>
          <w:rFonts w:ascii="Times New Roman" w:hAnsi="Times New Roman" w:cs="Times New Roman"/>
          <w:i/>
          <w:sz w:val="28"/>
          <w:szCs w:val="28"/>
        </w:rPr>
        <w:t xml:space="preserve"> Лайтвуда - Олбрайта</w:t>
      </w:r>
      <w:r>
        <w:rPr>
          <w:rFonts w:ascii="Times New Roman" w:hAnsi="Times New Roman" w:cs="Times New Roman"/>
          <w:sz w:val="28"/>
          <w:szCs w:val="28"/>
        </w:rPr>
        <w:t xml:space="preserve">  (синдром </w:t>
      </w:r>
      <w:r>
        <w:rPr>
          <w:rFonts w:ascii="Times New Roman" w:hAnsi="Times New Roman" w:cs="Times New Roman"/>
          <w:sz w:val="28"/>
          <w:szCs w:val="28"/>
          <w:lang w:val="en-US"/>
        </w:rPr>
        <w:t>Lightwood</w:t>
      </w:r>
      <w:r>
        <w:rPr>
          <w:rFonts w:ascii="Times New Roman" w:hAnsi="Times New Roman" w:cs="Times New Roman"/>
          <w:sz w:val="28"/>
          <w:szCs w:val="28"/>
        </w:rPr>
        <w:t xml:space="preserve">- </w:t>
      </w:r>
      <w:r>
        <w:rPr>
          <w:rFonts w:ascii="Times New Roman" w:hAnsi="Times New Roman" w:cs="Times New Roman"/>
          <w:sz w:val="28"/>
          <w:szCs w:val="28"/>
          <w:lang w:val="en-US"/>
        </w:rPr>
        <w:t>Albright</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индром </w:t>
      </w:r>
      <w:r>
        <w:rPr>
          <w:rFonts w:ascii="Times New Roman" w:hAnsi="Times New Roman" w:cs="Times New Roman"/>
          <w:sz w:val="28"/>
          <w:szCs w:val="28"/>
          <w:lang w:val="en-US"/>
        </w:rPr>
        <w:t>Albright</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индром </w:t>
      </w:r>
      <w:r>
        <w:rPr>
          <w:rFonts w:ascii="Times New Roman" w:hAnsi="Times New Roman" w:cs="Times New Roman"/>
          <w:sz w:val="28"/>
          <w:szCs w:val="28"/>
          <w:lang w:val="en-US"/>
        </w:rPr>
        <w:t>Buttler</w:t>
      </w:r>
      <w:r>
        <w:rPr>
          <w:rFonts w:ascii="Times New Roman" w:hAnsi="Times New Roman" w:cs="Times New Roman"/>
          <w:sz w:val="28"/>
          <w:szCs w:val="28"/>
        </w:rPr>
        <w:t xml:space="preserve"> - </w:t>
      </w:r>
      <w:r>
        <w:rPr>
          <w:rFonts w:ascii="Times New Roman" w:hAnsi="Times New Roman" w:cs="Times New Roman"/>
          <w:sz w:val="28"/>
          <w:szCs w:val="28"/>
          <w:lang w:val="en-US"/>
        </w:rPr>
        <w:t>Lightwood</w:t>
      </w:r>
      <w:r>
        <w:rPr>
          <w:rFonts w:ascii="Times New Roman" w:hAnsi="Times New Roman" w:cs="Times New Roman"/>
          <w:sz w:val="28"/>
          <w:szCs w:val="28"/>
        </w:rPr>
        <w:t xml:space="preserve">- </w:t>
      </w:r>
      <w:r>
        <w:rPr>
          <w:rFonts w:ascii="Times New Roman" w:hAnsi="Times New Roman" w:cs="Times New Roman"/>
          <w:sz w:val="28"/>
          <w:szCs w:val="28"/>
          <w:lang w:val="en-US"/>
        </w:rPr>
        <w:t>Albright</w:t>
      </w:r>
      <w:r>
        <w:rPr>
          <w:rFonts w:ascii="Times New Roman" w:hAnsi="Times New Roman" w:cs="Times New Roman"/>
          <w:sz w:val="28"/>
          <w:szCs w:val="28"/>
        </w:rPr>
        <w:t xml:space="preserve">, </w:t>
      </w:r>
      <w:r>
        <w:rPr>
          <w:rFonts w:ascii="Times New Roman" w:hAnsi="Times New Roman" w:cs="Times New Roman"/>
          <w:sz w:val="28"/>
          <w:szCs w:val="28"/>
          <w:lang w:val="en-US"/>
        </w:rPr>
        <w:t>hypoparathyreoidismus</w:t>
      </w:r>
      <w:r>
        <w:rPr>
          <w:rFonts w:ascii="Times New Roman" w:hAnsi="Times New Roman" w:cs="Times New Roman"/>
          <w:sz w:val="28"/>
          <w:szCs w:val="28"/>
        </w:rPr>
        <w:t xml:space="preserve"> </w:t>
      </w:r>
      <w:r>
        <w:rPr>
          <w:rFonts w:ascii="Times New Roman" w:hAnsi="Times New Roman" w:cs="Times New Roman"/>
          <w:sz w:val="28"/>
          <w:szCs w:val="28"/>
          <w:lang w:val="en-US"/>
        </w:rPr>
        <w:t>idiopathicus</w:t>
      </w:r>
      <w:r>
        <w:rPr>
          <w:rFonts w:ascii="Times New Roman" w:hAnsi="Times New Roman" w:cs="Times New Roman"/>
          <w:sz w:val="28"/>
          <w:szCs w:val="28"/>
        </w:rPr>
        <w:t>)</w:t>
      </w:r>
      <w:r>
        <w:rPr>
          <w:rFonts w:ascii="Times New Roman" w:hAnsi="Times New Roman" w:cs="Times New Roman"/>
          <w:sz w:val="28"/>
          <w:szCs w:val="28"/>
          <w:lang w:val="uk-UA"/>
        </w:rPr>
        <w:t xml:space="preserve"> на фоне общего остеопороза,  стоматологическая патология</w:t>
      </w:r>
      <w:r>
        <w:rPr>
          <w:rFonts w:ascii="Times New Roman" w:hAnsi="Times New Roman" w:cs="Times New Roman"/>
          <w:sz w:val="28"/>
          <w:szCs w:val="28"/>
        </w:rPr>
        <w:t xml:space="preserve"> </w:t>
      </w:r>
      <w:r>
        <w:rPr>
          <w:rFonts w:ascii="Times New Roman" w:hAnsi="Times New Roman" w:cs="Times New Roman"/>
          <w:sz w:val="28"/>
          <w:szCs w:val="28"/>
          <w:lang w:val="uk-UA"/>
        </w:rPr>
        <w:t>представлена г</w:t>
      </w:r>
      <w:r>
        <w:rPr>
          <w:rFonts w:ascii="Times New Roman" w:hAnsi="Times New Roman" w:cs="Times New Roman"/>
          <w:sz w:val="28"/>
          <w:szCs w:val="28"/>
        </w:rPr>
        <w:t>ипоплази</w:t>
      </w:r>
      <w:r>
        <w:rPr>
          <w:rFonts w:ascii="Times New Roman" w:hAnsi="Times New Roman" w:cs="Times New Roman"/>
          <w:sz w:val="28"/>
          <w:szCs w:val="28"/>
          <w:lang w:val="uk-UA"/>
        </w:rPr>
        <w:t>ей</w:t>
      </w:r>
      <w:r>
        <w:rPr>
          <w:rFonts w:ascii="Times New Roman" w:hAnsi="Times New Roman" w:cs="Times New Roman"/>
          <w:sz w:val="28"/>
          <w:szCs w:val="28"/>
        </w:rPr>
        <w:t xml:space="preserve"> зубной эмали</w:t>
      </w:r>
      <w:r>
        <w:rPr>
          <w:rFonts w:ascii="Times New Roman" w:hAnsi="Times New Roman" w:cs="Times New Roman"/>
          <w:sz w:val="28"/>
          <w:szCs w:val="28"/>
          <w:lang w:val="uk-UA"/>
        </w:rPr>
        <w:t xml:space="preserve"> и</w:t>
      </w:r>
      <w:r>
        <w:rPr>
          <w:rFonts w:ascii="Times New Roman" w:hAnsi="Times New Roman" w:cs="Times New Roman"/>
          <w:sz w:val="28"/>
          <w:szCs w:val="28"/>
        </w:rPr>
        <w:t>, как следствие</w:t>
      </w:r>
      <w:r>
        <w:rPr>
          <w:rFonts w:ascii="Times New Roman" w:hAnsi="Times New Roman" w:cs="Times New Roman"/>
          <w:sz w:val="28"/>
          <w:szCs w:val="28"/>
          <w:lang w:val="uk-UA"/>
        </w:rPr>
        <w:t xml:space="preserve">, множественным </w:t>
      </w:r>
      <w:r>
        <w:rPr>
          <w:rFonts w:ascii="Times New Roman" w:hAnsi="Times New Roman" w:cs="Times New Roman"/>
          <w:sz w:val="28"/>
          <w:szCs w:val="28"/>
        </w:rPr>
        <w:t xml:space="preserve"> кариесом зубов. Синдром </w:t>
      </w:r>
      <w:r>
        <w:rPr>
          <w:rFonts w:ascii="Times New Roman" w:hAnsi="Times New Roman" w:cs="Times New Roman"/>
          <w:sz w:val="28"/>
          <w:szCs w:val="28"/>
          <w:lang w:val="en-US"/>
        </w:rPr>
        <w:t>Lightwood</w:t>
      </w:r>
      <w:r>
        <w:rPr>
          <w:rFonts w:ascii="Times New Roman" w:hAnsi="Times New Roman" w:cs="Times New Roman"/>
          <w:sz w:val="28"/>
          <w:szCs w:val="28"/>
        </w:rPr>
        <w:t xml:space="preserve">- </w:t>
      </w:r>
      <w:r>
        <w:rPr>
          <w:rFonts w:ascii="Times New Roman" w:hAnsi="Times New Roman" w:cs="Times New Roman"/>
          <w:sz w:val="28"/>
          <w:szCs w:val="28"/>
          <w:lang w:val="en-US"/>
        </w:rPr>
        <w:t>Albright</w:t>
      </w:r>
      <w:r>
        <w:rPr>
          <w:rFonts w:ascii="Times New Roman" w:hAnsi="Times New Roman" w:cs="Times New Roman"/>
          <w:sz w:val="28"/>
          <w:szCs w:val="28"/>
        </w:rPr>
        <w:t xml:space="preserve">  -  форма наследственного гипопаратериоза, которая рано проявляется нарушением роста, тяжелым поздним рахитом с искривлением костей и спонтанными переломами, часто выраженным кальцинозом сосочкового слоя почек с образованием конкрементов в мочевыводящих путях. Характерным для синдрома является мышечная адинамия и пароксизмальные параличи (гипокалиемия). Реакция мочи нейтральная, увеличено выделение натрия, калия и кальция.  Незначительная протеинурия; часто полиурия, изостенурия.   В крови -  уменьшен щелочной резерв, гипокалиемия, прогноз для грудных детей сравнительно хороший, для подростков и взрослых - неблагоприятный. Часто симптомы как бы несколько стираются перед проявлением остеопороза и нефрокальциноза [</w:t>
      </w:r>
      <w:r>
        <w:rPr>
          <w:rFonts w:ascii="Times New Roman" w:hAnsi="Times New Roman" w:cs="Times New Roman"/>
          <w:sz w:val="28"/>
          <w:szCs w:val="28"/>
          <w:lang w:val="uk-UA"/>
        </w:rPr>
        <w:t>1-3</w:t>
      </w:r>
      <w:r>
        <w:rPr>
          <w:rFonts w:ascii="Times New Roman" w:hAnsi="Times New Roman" w:cs="Times New Roman"/>
          <w:sz w:val="28"/>
          <w:szCs w:val="28"/>
        </w:rPr>
        <w:t xml:space="preserve">]. </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ab/>
        <w:t>Помимо наследственных факторов развития остеопороза, и как  следствие - стоматологической патологии, существуют так называемые группы риска</w:t>
      </w:r>
      <w:r>
        <w:rPr>
          <w:rFonts w:ascii="Times New Roman" w:hAnsi="Times New Roman" w:cs="Times New Roman"/>
          <w:b/>
          <w:sz w:val="28"/>
          <w:szCs w:val="28"/>
        </w:rPr>
        <w:t xml:space="preserve"> </w:t>
      </w:r>
      <w:r>
        <w:rPr>
          <w:rFonts w:ascii="Times New Roman" w:hAnsi="Times New Roman" w:cs="Times New Roman"/>
          <w:sz w:val="28"/>
          <w:szCs w:val="28"/>
        </w:rPr>
        <w:t>развития остеопороза, при которых еще не установлен диагноз - остеопороз, однако нарушение функции тех или иных органов и систем, может быть предпосылкой для развития вышеуказанной патологии костной системы организма [</w:t>
      </w:r>
      <w:r>
        <w:rPr>
          <w:rFonts w:ascii="Times New Roman" w:hAnsi="Times New Roman" w:cs="Times New Roman"/>
          <w:sz w:val="28"/>
          <w:szCs w:val="28"/>
          <w:lang w:val="uk-UA"/>
        </w:rPr>
        <w:t>5,7</w:t>
      </w:r>
      <w:r>
        <w:rPr>
          <w:rFonts w:ascii="Times New Roman" w:hAnsi="Times New Roman" w:cs="Times New Roman"/>
          <w:sz w:val="28"/>
          <w:szCs w:val="28"/>
        </w:rPr>
        <w:t>]. К ним относятся: хронические заболевания печени, почек, целиакия, неспецифический язвенный колит, эндокринная патология, особенно сахарный диабет, патология бронхо-легочной системы и др. Развитие остеопороза  при хронических заболеваниях имеет мультифакториальную природу.  Негативное влияние хронических заболеваний на формирование костной ткани у детей клинически проявляется через определенный промежуток времени</w:t>
      </w:r>
      <w:r>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6</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w:t>
      </w:r>
    </w:p>
    <w:p w:rsidR="00DE7D17" w:rsidRDefault="00DE7D17">
      <w:pPr>
        <w:pStyle w:val="PlainText"/>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Неполноценное питание, малоподвижный образ жизни, неконтролируемый прием медикаментов – это дополнительные провоцирующие факторы развития остеопороза костной ткани даже для практически здоровых детей [</w:t>
      </w:r>
      <w:r>
        <w:rPr>
          <w:rFonts w:ascii="Times New Roman" w:hAnsi="Times New Roman" w:cs="Times New Roman"/>
          <w:sz w:val="28"/>
          <w:szCs w:val="28"/>
          <w:lang w:val="uk-UA"/>
        </w:rPr>
        <w:t>24,25</w:t>
      </w:r>
      <w:r>
        <w:rPr>
          <w:rFonts w:ascii="Times New Roman" w:hAnsi="Times New Roman" w:cs="Times New Roman"/>
          <w:sz w:val="28"/>
          <w:szCs w:val="28"/>
        </w:rPr>
        <w:t>].</w:t>
      </w:r>
    </w:p>
    <w:p w:rsidR="00DE7D17" w:rsidRDefault="00DE7D17">
      <w:pPr>
        <w:pStyle w:val="PlainText"/>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Подробное изучение вышеперечисленных синдромов и других заболеваний,  позволит врачам практического здравоохранения проследить взаимосвязь между соматической патологией, изменениями в костной системе и стоматологическим статусом у детей.  Лечение заболеваний пародонта у детей с указанными заболеваниями – симптоматическое.  Воздействовать  на патогенетическое звено основного заболевания возможно лишь в комплексе с врачами разных специальностей: генетиками, неонатологами, педиатрами, гематологами, эндокринологами, травматологами, ортопедами и т.д. </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ab/>
        <w:t>Выявление доминирующей патологии, лежащей в основе нарушений развития детского организма, является перспективным направлением научных исследований. Это позволит найти правильные пути комплексного воздействия на патогенетические звенья нарушений в костной системе ребёнка.</w:t>
      </w:r>
    </w:p>
    <w:p w:rsidR="00DE7D17" w:rsidRDefault="00DE7D17">
      <w:pPr>
        <w:pStyle w:val="PlainText"/>
        <w:spacing w:line="360" w:lineRule="auto"/>
        <w:jc w:val="both"/>
        <w:rPr>
          <w:rFonts w:ascii="Times New Roman" w:hAnsi="Times New Roman" w:cs="Times New Roman"/>
          <w:sz w:val="28"/>
          <w:szCs w:val="28"/>
        </w:rPr>
      </w:pPr>
    </w:p>
    <w:p w:rsidR="00DE7D17" w:rsidRPr="00441BF9"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rPr>
        <w:t>Литерат</w:t>
      </w:r>
      <w:r>
        <w:rPr>
          <w:rFonts w:ascii="Times New Roman" w:hAnsi="Times New Roman" w:cs="Times New Roman"/>
          <w:sz w:val="28"/>
          <w:szCs w:val="28"/>
          <w:lang w:val="uk-UA"/>
        </w:rPr>
        <w:t>у</w:t>
      </w:r>
      <w:r>
        <w:rPr>
          <w:rFonts w:ascii="Times New Roman" w:hAnsi="Times New Roman" w:cs="Times New Roman"/>
          <w:sz w:val="28"/>
          <w:szCs w:val="28"/>
        </w:rPr>
        <w:t>ра</w:t>
      </w:r>
    </w:p>
    <w:p w:rsidR="00DE7D17" w:rsidRPr="00A25D76" w:rsidRDefault="00DE7D17">
      <w:pPr>
        <w:pStyle w:val="PlainText"/>
        <w:spacing w:line="360" w:lineRule="auto"/>
        <w:jc w:val="both"/>
        <w:rPr>
          <w:rStyle w:val="reference-text"/>
          <w:rFonts w:ascii="Times New Roman" w:hAnsi="Times New Roman"/>
          <w:sz w:val="28"/>
          <w:szCs w:val="28"/>
        </w:rPr>
      </w:pPr>
      <w:r>
        <w:rPr>
          <w:rStyle w:val="reference-text"/>
          <w:rFonts w:ascii="Times New Roman" w:hAnsi="Times New Roman"/>
          <w:sz w:val="28"/>
          <w:szCs w:val="28"/>
          <w:lang w:val="uk-UA"/>
        </w:rPr>
        <w:t xml:space="preserve">1.   </w:t>
      </w:r>
      <w:r>
        <w:rPr>
          <w:rStyle w:val="reference-text"/>
          <w:rFonts w:ascii="Times New Roman" w:hAnsi="Times New Roman"/>
          <w:sz w:val="28"/>
          <w:szCs w:val="28"/>
        </w:rPr>
        <w:t>Балин В.Н. Симптомы и синдромы в стоматологической практике/ В.Н.</w:t>
      </w:r>
      <w:r w:rsidRPr="00D909F7">
        <w:rPr>
          <w:rStyle w:val="reference-text"/>
          <w:rFonts w:ascii="Times New Roman" w:hAnsi="Times New Roman"/>
          <w:sz w:val="28"/>
          <w:szCs w:val="28"/>
        </w:rPr>
        <w:t xml:space="preserve"> </w:t>
      </w:r>
      <w:r>
        <w:rPr>
          <w:rStyle w:val="reference-text"/>
          <w:rFonts w:ascii="Times New Roman" w:hAnsi="Times New Roman"/>
          <w:sz w:val="28"/>
          <w:szCs w:val="28"/>
        </w:rPr>
        <w:t>Балин, А.С.</w:t>
      </w:r>
      <w:r w:rsidRPr="00D909F7">
        <w:rPr>
          <w:rStyle w:val="reference-text"/>
          <w:rFonts w:ascii="Times New Roman" w:hAnsi="Times New Roman"/>
          <w:sz w:val="28"/>
          <w:szCs w:val="28"/>
        </w:rPr>
        <w:t xml:space="preserve"> </w:t>
      </w:r>
      <w:r>
        <w:rPr>
          <w:rStyle w:val="reference-text"/>
          <w:rFonts w:ascii="Times New Roman" w:hAnsi="Times New Roman"/>
          <w:sz w:val="28"/>
          <w:szCs w:val="28"/>
        </w:rPr>
        <w:t>Гук, С.А.</w:t>
      </w:r>
      <w:r w:rsidRPr="00D909F7">
        <w:rPr>
          <w:rStyle w:val="reference-text"/>
          <w:rFonts w:ascii="Times New Roman" w:hAnsi="Times New Roman"/>
          <w:sz w:val="28"/>
          <w:szCs w:val="28"/>
        </w:rPr>
        <w:t xml:space="preserve"> </w:t>
      </w:r>
      <w:r>
        <w:rPr>
          <w:rStyle w:val="reference-text"/>
          <w:rFonts w:ascii="Times New Roman" w:hAnsi="Times New Roman"/>
          <w:sz w:val="28"/>
          <w:szCs w:val="28"/>
        </w:rPr>
        <w:t>Епифанов, С.П.</w:t>
      </w:r>
      <w:r w:rsidRPr="00D909F7">
        <w:rPr>
          <w:rStyle w:val="reference-text"/>
          <w:rFonts w:ascii="Times New Roman" w:hAnsi="Times New Roman"/>
          <w:sz w:val="28"/>
          <w:szCs w:val="28"/>
        </w:rPr>
        <w:t xml:space="preserve"> </w:t>
      </w:r>
      <w:r>
        <w:rPr>
          <w:rStyle w:val="reference-text"/>
          <w:rFonts w:ascii="Times New Roman" w:hAnsi="Times New Roman"/>
          <w:sz w:val="28"/>
          <w:szCs w:val="28"/>
        </w:rPr>
        <w:t>Кропотов //  СПб. - 2001. – 200 с.</w:t>
      </w:r>
    </w:p>
    <w:p w:rsidR="00DE7D17" w:rsidRDefault="00DE7D17">
      <w:pPr>
        <w:pStyle w:val="PlainText"/>
        <w:spacing w:line="360" w:lineRule="auto"/>
        <w:jc w:val="both"/>
        <w:rPr>
          <w:rStyle w:val="reference-text"/>
          <w:rFonts w:ascii="Times New Roman" w:hAnsi="Times New Roman"/>
          <w:sz w:val="28"/>
          <w:szCs w:val="28"/>
        </w:rPr>
      </w:pPr>
      <w:r>
        <w:rPr>
          <w:rStyle w:val="reference-text"/>
          <w:rFonts w:ascii="Times New Roman" w:hAnsi="Times New Roman"/>
          <w:sz w:val="28"/>
          <w:szCs w:val="28"/>
          <w:lang w:val="uk-UA"/>
        </w:rPr>
        <w:t xml:space="preserve">2. </w:t>
      </w:r>
      <w:r>
        <w:rPr>
          <w:rStyle w:val="reference-text"/>
          <w:rFonts w:ascii="Times New Roman" w:hAnsi="Times New Roman"/>
          <w:sz w:val="28"/>
          <w:szCs w:val="28"/>
        </w:rPr>
        <w:t>Беляков Ю.А., Наследственная патология эмали и дентина. Обзор молекулярно-генетических исследований/</w:t>
      </w:r>
      <w:r w:rsidRPr="00A25D76">
        <w:rPr>
          <w:rStyle w:val="reference-text"/>
          <w:rFonts w:ascii="Times New Roman" w:hAnsi="Times New Roman"/>
          <w:sz w:val="28"/>
          <w:szCs w:val="28"/>
        </w:rPr>
        <w:t xml:space="preserve"> </w:t>
      </w:r>
      <w:r>
        <w:rPr>
          <w:rStyle w:val="reference-text"/>
          <w:rFonts w:ascii="Times New Roman" w:hAnsi="Times New Roman"/>
          <w:sz w:val="28"/>
          <w:szCs w:val="28"/>
        </w:rPr>
        <w:t>В.М.</w:t>
      </w:r>
      <w:r w:rsidRPr="00A25D76">
        <w:rPr>
          <w:rStyle w:val="reference-text"/>
          <w:rFonts w:ascii="Times New Roman" w:hAnsi="Times New Roman"/>
          <w:sz w:val="28"/>
          <w:szCs w:val="28"/>
        </w:rPr>
        <w:t xml:space="preserve"> </w:t>
      </w:r>
      <w:r>
        <w:rPr>
          <w:rStyle w:val="reference-text"/>
          <w:rFonts w:ascii="Times New Roman" w:hAnsi="Times New Roman"/>
          <w:sz w:val="28"/>
          <w:szCs w:val="28"/>
        </w:rPr>
        <w:t>Елизарова, В.А.</w:t>
      </w:r>
      <w:r w:rsidRPr="00A25D76">
        <w:rPr>
          <w:rStyle w:val="reference-text"/>
          <w:rFonts w:ascii="Times New Roman" w:hAnsi="Times New Roman"/>
          <w:sz w:val="28"/>
          <w:szCs w:val="28"/>
        </w:rPr>
        <w:t xml:space="preserve"> </w:t>
      </w:r>
      <w:r>
        <w:rPr>
          <w:rStyle w:val="reference-text"/>
          <w:rFonts w:ascii="Times New Roman" w:hAnsi="Times New Roman"/>
          <w:sz w:val="28"/>
          <w:szCs w:val="28"/>
        </w:rPr>
        <w:t>Кротов, О.Е.</w:t>
      </w:r>
      <w:r w:rsidRPr="00A25D76">
        <w:rPr>
          <w:rStyle w:val="reference-text"/>
          <w:rFonts w:ascii="Times New Roman" w:hAnsi="Times New Roman"/>
          <w:sz w:val="28"/>
          <w:szCs w:val="28"/>
        </w:rPr>
        <w:t xml:space="preserve"> </w:t>
      </w:r>
      <w:r>
        <w:rPr>
          <w:rStyle w:val="reference-text"/>
          <w:rFonts w:ascii="Times New Roman" w:hAnsi="Times New Roman"/>
          <w:sz w:val="28"/>
          <w:szCs w:val="28"/>
        </w:rPr>
        <w:t>Блинникова   // Стоматология. – 2000. - №1. – С. 8-9.</w:t>
      </w:r>
    </w:p>
    <w:p w:rsidR="00DE7D17" w:rsidRDefault="00DE7D17">
      <w:pPr>
        <w:pStyle w:val="PlainText"/>
        <w:spacing w:line="360" w:lineRule="auto"/>
        <w:jc w:val="both"/>
        <w:rPr>
          <w:rStyle w:val="reference-text"/>
          <w:rFonts w:ascii="Times New Roman" w:hAnsi="Times New Roman"/>
          <w:sz w:val="28"/>
          <w:szCs w:val="28"/>
        </w:rPr>
      </w:pPr>
      <w:r>
        <w:rPr>
          <w:rStyle w:val="reference-text"/>
          <w:rFonts w:ascii="Times New Roman" w:hAnsi="Times New Roman"/>
          <w:sz w:val="28"/>
          <w:szCs w:val="28"/>
          <w:lang w:val="uk-UA"/>
        </w:rPr>
        <w:t xml:space="preserve">3. </w:t>
      </w:r>
      <w:r>
        <w:rPr>
          <w:rStyle w:val="reference-text"/>
          <w:rFonts w:ascii="Times New Roman" w:hAnsi="Times New Roman"/>
          <w:sz w:val="28"/>
          <w:szCs w:val="28"/>
        </w:rPr>
        <w:t>Беляков Ю.А. Наследственные заболевания и синдромы в стоматологической практике/</w:t>
      </w:r>
      <w:r w:rsidRPr="00A25D76">
        <w:rPr>
          <w:rStyle w:val="reference-text"/>
          <w:rFonts w:ascii="Times New Roman" w:hAnsi="Times New Roman"/>
          <w:sz w:val="28"/>
          <w:szCs w:val="28"/>
        </w:rPr>
        <w:t xml:space="preserve"> </w:t>
      </w:r>
      <w:r>
        <w:rPr>
          <w:rStyle w:val="reference-text"/>
          <w:rFonts w:ascii="Times New Roman" w:hAnsi="Times New Roman"/>
          <w:sz w:val="28"/>
          <w:szCs w:val="28"/>
        </w:rPr>
        <w:t>Ю.А.</w:t>
      </w:r>
      <w:r w:rsidRPr="00A25D76">
        <w:rPr>
          <w:rStyle w:val="reference-text"/>
          <w:rFonts w:ascii="Times New Roman" w:hAnsi="Times New Roman"/>
          <w:sz w:val="28"/>
          <w:szCs w:val="28"/>
        </w:rPr>
        <w:t xml:space="preserve"> </w:t>
      </w:r>
      <w:r>
        <w:rPr>
          <w:rStyle w:val="reference-text"/>
          <w:rFonts w:ascii="Times New Roman" w:hAnsi="Times New Roman"/>
          <w:sz w:val="28"/>
          <w:szCs w:val="28"/>
        </w:rPr>
        <w:t>Беляков// Ортодент-Инфо. -</w:t>
      </w:r>
      <w:r>
        <w:rPr>
          <w:rStyle w:val="reference-text"/>
          <w:rFonts w:ascii="Times New Roman" w:hAnsi="Times New Roman"/>
          <w:sz w:val="28"/>
          <w:szCs w:val="28"/>
          <w:lang w:val="uk-UA"/>
        </w:rPr>
        <w:t xml:space="preserve"> </w:t>
      </w:r>
      <w:r>
        <w:rPr>
          <w:rStyle w:val="reference-text"/>
          <w:rFonts w:ascii="Times New Roman" w:hAnsi="Times New Roman"/>
          <w:sz w:val="28"/>
          <w:szCs w:val="28"/>
        </w:rPr>
        <w:t>2000.</w:t>
      </w:r>
    </w:p>
    <w:p w:rsidR="00DE7D17" w:rsidRDefault="00DE7D17">
      <w:pPr>
        <w:pStyle w:val="PlainText"/>
        <w:spacing w:line="360" w:lineRule="auto"/>
        <w:jc w:val="both"/>
        <w:rPr>
          <w:rStyle w:val="reference-text"/>
          <w:rFonts w:ascii="Times New Roman" w:hAnsi="Times New Roman"/>
          <w:sz w:val="28"/>
          <w:szCs w:val="28"/>
        </w:rPr>
      </w:pPr>
      <w:r>
        <w:rPr>
          <w:rStyle w:val="reference-text"/>
          <w:rFonts w:ascii="Times New Roman" w:hAnsi="Times New Roman"/>
          <w:sz w:val="28"/>
          <w:szCs w:val="28"/>
        </w:rPr>
        <w:t xml:space="preserve"> – с. 294 </w:t>
      </w:r>
    </w:p>
    <w:p w:rsidR="00DE7D17" w:rsidRDefault="00DE7D17">
      <w:pPr>
        <w:pStyle w:val="PlainText"/>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 Гречаніна Ю.Б. Спадкові захворювання і остеопороз/ Ю.Б.</w:t>
      </w:r>
      <w:r w:rsidRPr="00A25D76">
        <w:rPr>
          <w:rFonts w:ascii="Times New Roman" w:hAnsi="Times New Roman" w:cs="Times New Roman"/>
          <w:sz w:val="28"/>
          <w:szCs w:val="28"/>
          <w:lang w:val="uk-UA"/>
        </w:rPr>
        <w:t xml:space="preserve"> </w:t>
      </w:r>
      <w:r>
        <w:rPr>
          <w:rFonts w:ascii="Times New Roman" w:hAnsi="Times New Roman" w:cs="Times New Roman"/>
          <w:sz w:val="28"/>
          <w:szCs w:val="28"/>
          <w:lang w:val="uk-UA"/>
        </w:rPr>
        <w:t>Гречаніна, О.Я.</w:t>
      </w:r>
      <w:r w:rsidRPr="00A25D76">
        <w:rPr>
          <w:rFonts w:ascii="Times New Roman" w:hAnsi="Times New Roman" w:cs="Times New Roman"/>
          <w:sz w:val="28"/>
          <w:szCs w:val="28"/>
          <w:lang w:val="uk-UA"/>
        </w:rPr>
        <w:t xml:space="preserve"> </w:t>
      </w:r>
      <w:r>
        <w:rPr>
          <w:rFonts w:ascii="Times New Roman" w:hAnsi="Times New Roman" w:cs="Times New Roman"/>
          <w:sz w:val="28"/>
          <w:szCs w:val="28"/>
          <w:lang w:val="uk-UA"/>
        </w:rPr>
        <w:t>Гречаніна, О.П.</w:t>
      </w:r>
      <w:r w:rsidRPr="00A25D76">
        <w:rPr>
          <w:rFonts w:ascii="Times New Roman" w:hAnsi="Times New Roman" w:cs="Times New Roman"/>
          <w:sz w:val="28"/>
          <w:szCs w:val="28"/>
          <w:lang w:val="uk-UA"/>
        </w:rPr>
        <w:t xml:space="preserve"> </w:t>
      </w:r>
      <w:r>
        <w:rPr>
          <w:rFonts w:ascii="Times New Roman" w:hAnsi="Times New Roman" w:cs="Times New Roman"/>
          <w:sz w:val="28"/>
          <w:szCs w:val="28"/>
          <w:lang w:val="uk-UA"/>
        </w:rPr>
        <w:t>Романенко //– Харків, 2011. – 890 с.</w:t>
      </w:r>
    </w:p>
    <w:p w:rsidR="00DE7D17" w:rsidRDefault="00DE7D17">
      <w:pPr>
        <w:spacing w:line="360" w:lineRule="auto"/>
        <w:jc w:val="both"/>
        <w:rPr>
          <w:rFonts w:ascii="Times New Roman" w:hAnsi="Times New Roman" w:cs="Times New Roman"/>
          <w:sz w:val="28"/>
          <w:szCs w:val="28"/>
        </w:rPr>
      </w:pPr>
      <w:r>
        <w:rPr>
          <w:rStyle w:val="reference-text"/>
          <w:rFonts w:ascii="Times New Roman" w:hAnsi="Times New Roman"/>
          <w:sz w:val="28"/>
          <w:szCs w:val="28"/>
          <w:lang w:val="uk-UA"/>
        </w:rPr>
        <w:t xml:space="preserve">5. </w:t>
      </w:r>
      <w:r>
        <w:rPr>
          <w:rFonts w:ascii="Times New Roman" w:hAnsi="Times New Roman" w:cs="Times New Roman"/>
          <w:sz w:val="28"/>
          <w:szCs w:val="28"/>
        </w:rPr>
        <w:t>Почкайло</w:t>
      </w:r>
      <w:r w:rsidRPr="00A97322">
        <w:rPr>
          <w:rFonts w:ascii="Times New Roman" w:hAnsi="Times New Roman" w:cs="Times New Roman"/>
          <w:sz w:val="28"/>
          <w:szCs w:val="28"/>
        </w:rPr>
        <w:t xml:space="preserve"> </w:t>
      </w:r>
      <w:r>
        <w:rPr>
          <w:rFonts w:ascii="Times New Roman" w:hAnsi="Times New Roman" w:cs="Times New Roman"/>
          <w:sz w:val="28"/>
          <w:szCs w:val="28"/>
        </w:rPr>
        <w:t>А.С. Диагностика и лечение дефицита костной массы и остеопороза у детей/ А.С.</w:t>
      </w:r>
      <w:r w:rsidRPr="00A97322">
        <w:rPr>
          <w:rFonts w:ascii="Times New Roman" w:hAnsi="Times New Roman" w:cs="Times New Roman"/>
          <w:sz w:val="28"/>
          <w:szCs w:val="28"/>
        </w:rPr>
        <w:t xml:space="preserve"> </w:t>
      </w:r>
      <w:r>
        <w:rPr>
          <w:rFonts w:ascii="Times New Roman" w:hAnsi="Times New Roman" w:cs="Times New Roman"/>
          <w:sz w:val="28"/>
          <w:szCs w:val="28"/>
        </w:rPr>
        <w:t>Почкайло</w:t>
      </w:r>
      <w:r w:rsidRPr="00A97322">
        <w:rPr>
          <w:rFonts w:ascii="Times New Roman" w:hAnsi="Times New Roman" w:cs="Times New Roman"/>
          <w:sz w:val="28"/>
          <w:szCs w:val="28"/>
        </w:rPr>
        <w:t xml:space="preserve"> </w:t>
      </w:r>
      <w:r>
        <w:rPr>
          <w:rFonts w:ascii="Times New Roman" w:hAnsi="Times New Roman" w:cs="Times New Roman"/>
          <w:sz w:val="28"/>
          <w:szCs w:val="28"/>
        </w:rPr>
        <w:t>// -Учеб-метод. пособие .– Минск.-2011. – 56 с.</w:t>
      </w:r>
    </w:p>
    <w:p w:rsidR="00DE7D17" w:rsidRDefault="00DE7D17">
      <w:pPr>
        <w:pStyle w:val="PlainText"/>
        <w:spacing w:line="360" w:lineRule="auto"/>
        <w:jc w:val="both"/>
        <w:rPr>
          <w:rStyle w:val="reference-text"/>
          <w:rFonts w:ascii="Times New Roman" w:hAnsi="Times New Roman"/>
          <w:sz w:val="28"/>
          <w:szCs w:val="28"/>
          <w:lang w:val="uk-UA"/>
        </w:rPr>
      </w:pPr>
      <w:r>
        <w:rPr>
          <w:rStyle w:val="reference-text"/>
          <w:rFonts w:ascii="Times New Roman" w:hAnsi="Times New Roman"/>
          <w:sz w:val="28"/>
          <w:szCs w:val="28"/>
          <w:lang w:val="uk-UA"/>
        </w:rPr>
        <w:t xml:space="preserve">6. </w:t>
      </w:r>
      <w:r>
        <w:rPr>
          <w:rStyle w:val="reference-text"/>
          <w:rFonts w:ascii="Times New Roman" w:hAnsi="Times New Roman"/>
          <w:sz w:val="28"/>
          <w:szCs w:val="28"/>
        </w:rPr>
        <w:t>Ершова О. Б. Современные подходы к профилактике остеопороза</w:t>
      </w:r>
      <w:r>
        <w:rPr>
          <w:rStyle w:val="reference-text"/>
          <w:rFonts w:ascii="Times New Roman" w:hAnsi="Times New Roman"/>
          <w:sz w:val="28"/>
          <w:szCs w:val="28"/>
          <w:lang w:val="uk-UA"/>
        </w:rPr>
        <w:t xml:space="preserve"> </w:t>
      </w:r>
      <w:r>
        <w:rPr>
          <w:rStyle w:val="reference-text"/>
          <w:rFonts w:ascii="Times New Roman" w:hAnsi="Times New Roman"/>
          <w:sz w:val="28"/>
          <w:szCs w:val="28"/>
        </w:rPr>
        <w:t>/</w:t>
      </w:r>
      <w:r>
        <w:rPr>
          <w:rStyle w:val="reference-text"/>
          <w:rFonts w:ascii="Times New Roman" w:hAnsi="Times New Roman"/>
          <w:sz w:val="28"/>
          <w:szCs w:val="28"/>
          <w:lang w:val="uk-UA"/>
        </w:rPr>
        <w:t xml:space="preserve"> </w:t>
      </w:r>
      <w:r>
        <w:rPr>
          <w:rStyle w:val="reference-text"/>
          <w:rFonts w:ascii="Times New Roman" w:hAnsi="Times New Roman"/>
          <w:sz w:val="28"/>
          <w:szCs w:val="28"/>
        </w:rPr>
        <w:t>О. Б.</w:t>
      </w:r>
      <w:r w:rsidRPr="00A97322">
        <w:rPr>
          <w:rStyle w:val="reference-text"/>
          <w:rFonts w:ascii="Times New Roman" w:hAnsi="Times New Roman"/>
          <w:sz w:val="28"/>
          <w:szCs w:val="28"/>
        </w:rPr>
        <w:t xml:space="preserve"> </w:t>
      </w:r>
      <w:r>
        <w:rPr>
          <w:rStyle w:val="reference-text"/>
          <w:rFonts w:ascii="Times New Roman" w:hAnsi="Times New Roman"/>
          <w:sz w:val="28"/>
          <w:szCs w:val="28"/>
        </w:rPr>
        <w:t>Ершова //- Качество жизни</w:t>
      </w:r>
      <w:r>
        <w:rPr>
          <w:rStyle w:val="reference-text"/>
          <w:rFonts w:ascii="Times New Roman" w:hAnsi="Times New Roman"/>
          <w:sz w:val="28"/>
          <w:szCs w:val="28"/>
          <w:lang w:val="uk-UA"/>
        </w:rPr>
        <w:t>. -</w:t>
      </w:r>
      <w:r>
        <w:rPr>
          <w:rStyle w:val="reference-text"/>
          <w:rFonts w:ascii="Times New Roman" w:hAnsi="Times New Roman"/>
          <w:sz w:val="28"/>
          <w:szCs w:val="28"/>
        </w:rPr>
        <w:t xml:space="preserve"> Медицина, 2006</w:t>
      </w:r>
      <w:r>
        <w:rPr>
          <w:rStyle w:val="reference-text"/>
          <w:rFonts w:ascii="Times New Roman" w:hAnsi="Times New Roman"/>
          <w:sz w:val="28"/>
          <w:szCs w:val="28"/>
          <w:lang w:val="uk-UA"/>
        </w:rPr>
        <w:t xml:space="preserve">. - </w:t>
      </w:r>
      <w:r>
        <w:rPr>
          <w:rStyle w:val="reference-text"/>
          <w:rFonts w:ascii="Times New Roman" w:hAnsi="Times New Roman"/>
          <w:sz w:val="28"/>
          <w:szCs w:val="28"/>
        </w:rPr>
        <w:t xml:space="preserve"> № 5(16)</w:t>
      </w:r>
      <w:r>
        <w:rPr>
          <w:rStyle w:val="reference-text"/>
          <w:rFonts w:ascii="Times New Roman" w:hAnsi="Times New Roman"/>
          <w:sz w:val="28"/>
          <w:szCs w:val="28"/>
          <w:lang w:val="uk-UA"/>
        </w:rPr>
        <w:t xml:space="preserve">.  </w:t>
      </w:r>
      <w:r>
        <w:rPr>
          <w:rStyle w:val="reference-text"/>
          <w:rFonts w:ascii="Times New Roman" w:hAnsi="Times New Roman"/>
          <w:sz w:val="28"/>
          <w:szCs w:val="28"/>
        </w:rPr>
        <w:t>- С.</w:t>
      </w:r>
      <w:r>
        <w:rPr>
          <w:rStyle w:val="reference-text"/>
          <w:rFonts w:ascii="Times New Roman" w:hAnsi="Times New Roman"/>
          <w:sz w:val="28"/>
          <w:szCs w:val="28"/>
          <w:lang w:val="uk-UA"/>
        </w:rPr>
        <w:t xml:space="preserve"> </w:t>
      </w:r>
      <w:r>
        <w:rPr>
          <w:rStyle w:val="reference-text"/>
          <w:rFonts w:ascii="Times New Roman" w:hAnsi="Times New Roman"/>
          <w:sz w:val="28"/>
          <w:szCs w:val="28"/>
        </w:rPr>
        <w:t>69-7</w:t>
      </w:r>
      <w:r>
        <w:rPr>
          <w:rStyle w:val="reference-text"/>
          <w:rFonts w:ascii="Times New Roman" w:hAnsi="Times New Roman"/>
          <w:sz w:val="28"/>
          <w:szCs w:val="28"/>
          <w:lang w:val="uk-UA"/>
        </w:rPr>
        <w:t>5.</w:t>
      </w:r>
    </w:p>
    <w:p w:rsidR="00DE7D17" w:rsidRDefault="00DE7D17">
      <w:pPr>
        <w:pStyle w:val="PlainText"/>
        <w:spacing w:line="360" w:lineRule="auto"/>
        <w:jc w:val="both"/>
        <w:rPr>
          <w:rFonts w:ascii="Times New Roman" w:hAnsi="Times New Roman" w:cs="Times New Roman"/>
          <w:sz w:val="28"/>
          <w:szCs w:val="28"/>
        </w:rPr>
      </w:pPr>
      <w:r>
        <w:rPr>
          <w:rStyle w:val="reference-text"/>
          <w:rFonts w:ascii="Times New Roman" w:hAnsi="Times New Roman"/>
          <w:sz w:val="28"/>
          <w:szCs w:val="28"/>
          <w:lang w:val="uk-UA"/>
        </w:rPr>
        <w:t xml:space="preserve">7. </w:t>
      </w:r>
      <w:r>
        <w:rPr>
          <w:rFonts w:ascii="Times New Roman" w:hAnsi="Times New Roman" w:cs="Times New Roman"/>
          <w:sz w:val="28"/>
          <w:szCs w:val="28"/>
        </w:rPr>
        <w:t>Беневоленской Л.И. Клинические рекомендации. Остеопороз. Диагностика, профилактика и лечение /  Л.И. Беневоленской, О.М. Лесняк.//— М.: ГЭОТАР- Медиа. - 2005. — 176 с.</w:t>
      </w:r>
    </w:p>
    <w:p w:rsidR="00DE7D17" w:rsidRDefault="00DE7D17">
      <w:pPr>
        <w:pStyle w:val="PlainText"/>
        <w:spacing w:line="360" w:lineRule="auto"/>
        <w:jc w:val="both"/>
        <w:rPr>
          <w:rStyle w:val="reference-text"/>
          <w:rFonts w:ascii="Times New Roman" w:hAnsi="Times New Roman"/>
          <w:sz w:val="28"/>
          <w:szCs w:val="28"/>
        </w:rPr>
      </w:pPr>
      <w:r>
        <w:rPr>
          <w:rFonts w:ascii="Times New Roman" w:hAnsi="Times New Roman" w:cs="Times New Roman"/>
          <w:sz w:val="28"/>
          <w:szCs w:val="28"/>
          <w:lang w:val="uk-UA"/>
        </w:rPr>
        <w:t>8.</w:t>
      </w:r>
      <w:r>
        <w:rPr>
          <w:rStyle w:val="reference-text"/>
          <w:rFonts w:ascii="Times New Roman" w:hAnsi="Times New Roman"/>
          <w:sz w:val="28"/>
          <w:szCs w:val="28"/>
        </w:rPr>
        <w:t xml:space="preserve"> Корж Н. А.  Остеопороз: эпидемиология, клиника, диагностика, профилактика и лечение/ Н. А.</w:t>
      </w:r>
      <w:r w:rsidRPr="00A97322">
        <w:rPr>
          <w:rStyle w:val="reference-text"/>
          <w:rFonts w:ascii="Times New Roman" w:hAnsi="Times New Roman"/>
          <w:sz w:val="28"/>
          <w:szCs w:val="28"/>
        </w:rPr>
        <w:t xml:space="preserve"> </w:t>
      </w:r>
      <w:r>
        <w:rPr>
          <w:rStyle w:val="reference-text"/>
          <w:rFonts w:ascii="Times New Roman" w:hAnsi="Times New Roman"/>
          <w:sz w:val="28"/>
          <w:szCs w:val="28"/>
        </w:rPr>
        <w:t>Корж,  В. В.</w:t>
      </w:r>
      <w:r w:rsidRPr="00A97322">
        <w:rPr>
          <w:rStyle w:val="reference-text"/>
          <w:rFonts w:ascii="Times New Roman" w:hAnsi="Times New Roman"/>
          <w:sz w:val="28"/>
          <w:szCs w:val="28"/>
        </w:rPr>
        <w:t xml:space="preserve"> </w:t>
      </w:r>
      <w:r>
        <w:rPr>
          <w:rStyle w:val="reference-text"/>
          <w:rFonts w:ascii="Times New Roman" w:hAnsi="Times New Roman"/>
          <w:sz w:val="28"/>
          <w:szCs w:val="28"/>
        </w:rPr>
        <w:t>Поворознюк, Н.В.</w:t>
      </w:r>
      <w:r w:rsidRPr="00A97322">
        <w:rPr>
          <w:rStyle w:val="reference-text"/>
          <w:rFonts w:ascii="Times New Roman" w:hAnsi="Times New Roman"/>
          <w:sz w:val="28"/>
          <w:szCs w:val="28"/>
        </w:rPr>
        <w:t xml:space="preserve"> </w:t>
      </w:r>
      <w:r>
        <w:rPr>
          <w:rStyle w:val="reference-text"/>
          <w:rFonts w:ascii="Times New Roman" w:hAnsi="Times New Roman"/>
          <w:sz w:val="28"/>
          <w:szCs w:val="28"/>
        </w:rPr>
        <w:t>Дедух, И.А. Зупанец\\- Книга плюс. -  2002. — 648 с.</w:t>
      </w:r>
    </w:p>
    <w:p w:rsidR="00DE7D17" w:rsidRDefault="00DE7D17">
      <w:pPr>
        <w:pStyle w:val="PlainText"/>
        <w:spacing w:line="360" w:lineRule="auto"/>
        <w:jc w:val="both"/>
        <w:rPr>
          <w:rStyle w:val="reference-text"/>
          <w:rFonts w:ascii="Times New Roman" w:hAnsi="Times New Roman"/>
          <w:sz w:val="28"/>
          <w:szCs w:val="28"/>
        </w:rPr>
      </w:pPr>
      <w:r>
        <w:rPr>
          <w:rFonts w:ascii="Times New Roman" w:hAnsi="Times New Roman" w:cs="Times New Roman"/>
          <w:sz w:val="28"/>
          <w:szCs w:val="28"/>
          <w:lang w:val="uk-UA"/>
        </w:rPr>
        <w:t xml:space="preserve">9. Крись - Пугач А.П. Класифікація, діагностика та лікування остеопорозу  у детей та підлітків/ А.П.  Крись - Пугач // </w:t>
      </w:r>
      <w:r>
        <w:rPr>
          <w:rStyle w:val="reference-text"/>
          <w:rFonts w:ascii="Times New Roman" w:hAnsi="Times New Roman"/>
          <w:sz w:val="28"/>
          <w:szCs w:val="28"/>
        </w:rPr>
        <w:t>Остеопороз: эпидемиология, клиника, диагностика, профилактика и лечение. – Х.: Золотые страницы, 2002. – С. 162 – 188.</w:t>
      </w:r>
    </w:p>
    <w:p w:rsidR="00DE7D17" w:rsidRDefault="00DE7D17">
      <w:pPr>
        <w:pStyle w:val="PlainText"/>
        <w:spacing w:line="360" w:lineRule="auto"/>
        <w:jc w:val="both"/>
        <w:rPr>
          <w:rStyle w:val="reference-text"/>
          <w:rFonts w:ascii="Times New Roman" w:hAnsi="Times New Roman"/>
          <w:sz w:val="28"/>
          <w:szCs w:val="28"/>
        </w:rPr>
      </w:pPr>
      <w:r>
        <w:rPr>
          <w:rFonts w:ascii="Times New Roman" w:hAnsi="Times New Roman" w:cs="Times New Roman"/>
          <w:sz w:val="28"/>
          <w:szCs w:val="28"/>
          <w:lang w:val="uk-UA"/>
        </w:rPr>
        <w:t>10. Крысь - Пугач А.П. Остеопороз у детей и подростков/ А.П.</w:t>
      </w:r>
      <w:r w:rsidRPr="00AA498A">
        <w:rPr>
          <w:rFonts w:ascii="Times New Roman" w:hAnsi="Times New Roman" w:cs="Times New Roman"/>
          <w:sz w:val="28"/>
          <w:szCs w:val="28"/>
          <w:lang w:val="uk-UA"/>
        </w:rPr>
        <w:t xml:space="preserve"> </w:t>
      </w:r>
      <w:r>
        <w:rPr>
          <w:rFonts w:ascii="Times New Roman" w:hAnsi="Times New Roman" w:cs="Times New Roman"/>
          <w:sz w:val="28"/>
          <w:szCs w:val="28"/>
          <w:lang w:val="uk-UA"/>
        </w:rPr>
        <w:t>Крысь – Пугач,</w:t>
      </w:r>
      <w:r w:rsidRPr="00AA498A">
        <w:rPr>
          <w:rFonts w:ascii="Times New Roman" w:hAnsi="Times New Roman" w:cs="Times New Roman"/>
          <w:sz w:val="28"/>
          <w:szCs w:val="28"/>
          <w:lang w:val="uk-UA"/>
        </w:rPr>
        <w:t xml:space="preserve"> </w:t>
      </w:r>
      <w:r>
        <w:rPr>
          <w:rFonts w:ascii="Times New Roman" w:hAnsi="Times New Roman" w:cs="Times New Roman"/>
          <w:sz w:val="28"/>
          <w:szCs w:val="28"/>
          <w:lang w:val="uk-UA"/>
        </w:rPr>
        <w:t>Т.А. Кінчая - Поліщук., О.М</w:t>
      </w:r>
      <w:r w:rsidRPr="00A97322">
        <w:rPr>
          <w:rFonts w:ascii="Times New Roman" w:hAnsi="Times New Roman" w:cs="Times New Roman"/>
          <w:sz w:val="28"/>
          <w:szCs w:val="28"/>
          <w:lang w:val="uk-UA"/>
        </w:rPr>
        <w:t xml:space="preserve"> </w:t>
      </w:r>
      <w:r>
        <w:rPr>
          <w:rFonts w:ascii="Times New Roman" w:hAnsi="Times New Roman" w:cs="Times New Roman"/>
          <w:sz w:val="28"/>
          <w:szCs w:val="28"/>
          <w:lang w:val="uk-UA"/>
        </w:rPr>
        <w:t>Гайко</w:t>
      </w:r>
      <w:r w:rsidRPr="006D0FD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Pr>
          <w:rStyle w:val="reference-text"/>
          <w:rFonts w:ascii="Times New Roman" w:hAnsi="Times New Roman"/>
          <w:sz w:val="28"/>
          <w:szCs w:val="28"/>
        </w:rPr>
        <w:t>Остеопороз: эпидемиология, клиника, диагностика, профилактика и лечение. – Х.: Золотые страницы. -  2002. – С. 162 – 188.</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11.</w:t>
      </w:r>
      <w:r>
        <w:rPr>
          <w:rFonts w:ascii="Times New Roman" w:hAnsi="Times New Roman" w:cs="Times New Roman"/>
          <w:sz w:val="28"/>
          <w:szCs w:val="28"/>
        </w:rPr>
        <w:t xml:space="preserve"> Лукьянова Е.М. Вторичный остеопороз у детей/</w:t>
      </w:r>
      <w:r w:rsidRPr="006D0FD8">
        <w:rPr>
          <w:rFonts w:ascii="Times New Roman" w:hAnsi="Times New Roman" w:cs="Times New Roman"/>
          <w:sz w:val="28"/>
          <w:szCs w:val="28"/>
        </w:rPr>
        <w:t xml:space="preserve"> </w:t>
      </w:r>
      <w:r>
        <w:rPr>
          <w:rFonts w:ascii="Times New Roman" w:hAnsi="Times New Roman" w:cs="Times New Roman"/>
          <w:sz w:val="28"/>
          <w:szCs w:val="28"/>
        </w:rPr>
        <w:t>Л.И.</w:t>
      </w:r>
      <w:r w:rsidRPr="006D0FD8">
        <w:rPr>
          <w:rFonts w:ascii="Times New Roman" w:hAnsi="Times New Roman" w:cs="Times New Roman"/>
          <w:sz w:val="28"/>
          <w:szCs w:val="28"/>
        </w:rPr>
        <w:t xml:space="preserve"> </w:t>
      </w:r>
      <w:r>
        <w:rPr>
          <w:rFonts w:ascii="Times New Roman" w:hAnsi="Times New Roman" w:cs="Times New Roman"/>
          <w:sz w:val="28"/>
          <w:szCs w:val="28"/>
        </w:rPr>
        <w:t>Омельченко,  Е.М. Лукьянова // - Doctor. — 2004. — №4. — С. 10-13.</w:t>
      </w:r>
    </w:p>
    <w:p w:rsidR="00DE7D17" w:rsidRDefault="00DE7D17">
      <w:pPr>
        <w:pStyle w:val="PlainText"/>
        <w:spacing w:line="360" w:lineRule="auto"/>
        <w:jc w:val="both"/>
        <w:rPr>
          <w:rFonts w:ascii="Times New Roman" w:hAnsi="Times New Roman" w:cs="Times New Roman"/>
          <w:sz w:val="28"/>
          <w:szCs w:val="28"/>
          <w:lang w:val="uk-UA"/>
        </w:rPr>
      </w:pPr>
      <w:r>
        <w:rPr>
          <w:rStyle w:val="spelle"/>
          <w:rFonts w:ascii="Times New Roman" w:hAnsi="Times New Roman"/>
          <w:sz w:val="28"/>
          <w:szCs w:val="28"/>
          <w:lang w:val="uk-UA"/>
        </w:rPr>
        <w:t xml:space="preserve">12. </w:t>
      </w:r>
      <w:r>
        <w:rPr>
          <w:rStyle w:val="spelle"/>
          <w:rFonts w:ascii="Times New Roman" w:hAnsi="Times New Roman"/>
          <w:sz w:val="28"/>
          <w:szCs w:val="28"/>
        </w:rPr>
        <w:t>Марова</w:t>
      </w:r>
      <w:r>
        <w:rPr>
          <w:rStyle w:val="apple-converted-space"/>
          <w:rFonts w:ascii="Times New Roman" w:hAnsi="Times New Roman"/>
          <w:sz w:val="28"/>
          <w:szCs w:val="28"/>
        </w:rPr>
        <w:t> </w:t>
      </w:r>
      <w:r>
        <w:rPr>
          <w:rFonts w:ascii="Times New Roman" w:hAnsi="Times New Roman" w:cs="Times New Roman"/>
          <w:sz w:val="28"/>
          <w:szCs w:val="28"/>
        </w:rPr>
        <w:t>Е.И. Классификация</w:t>
      </w:r>
      <w:r>
        <w:rPr>
          <w:rStyle w:val="apple-converted-space"/>
          <w:rFonts w:ascii="Times New Roman" w:hAnsi="Times New Roman"/>
          <w:sz w:val="28"/>
          <w:szCs w:val="28"/>
        </w:rPr>
        <w:t> </w:t>
      </w:r>
      <w:r>
        <w:rPr>
          <w:rStyle w:val="spelle"/>
          <w:rFonts w:ascii="Times New Roman" w:hAnsi="Times New Roman"/>
          <w:sz w:val="28"/>
          <w:szCs w:val="28"/>
        </w:rPr>
        <w:t>остеопороза</w:t>
      </w:r>
      <w:r>
        <w:rPr>
          <w:rFonts w:ascii="Times New Roman" w:hAnsi="Times New Roman" w:cs="Times New Roman"/>
          <w:sz w:val="28"/>
          <w:szCs w:val="28"/>
        </w:rPr>
        <w:t xml:space="preserve">/ </w:t>
      </w:r>
      <w:r>
        <w:rPr>
          <w:rStyle w:val="spelle"/>
          <w:rFonts w:ascii="Times New Roman" w:hAnsi="Times New Roman"/>
          <w:sz w:val="28"/>
          <w:szCs w:val="28"/>
        </w:rPr>
        <w:t>Марова</w:t>
      </w:r>
      <w:r>
        <w:rPr>
          <w:rStyle w:val="apple-converted-space"/>
          <w:rFonts w:ascii="Times New Roman" w:hAnsi="Times New Roman"/>
          <w:sz w:val="28"/>
          <w:szCs w:val="28"/>
        </w:rPr>
        <w:t> </w:t>
      </w:r>
      <w:r>
        <w:rPr>
          <w:rFonts w:ascii="Times New Roman" w:hAnsi="Times New Roman" w:cs="Times New Roman"/>
          <w:sz w:val="28"/>
          <w:szCs w:val="28"/>
        </w:rPr>
        <w:t>Е.И. //</w:t>
      </w:r>
      <w:r>
        <w:rPr>
          <w:rStyle w:val="apple-converted-space"/>
          <w:rFonts w:ascii="Times New Roman" w:hAnsi="Times New Roman"/>
          <w:sz w:val="28"/>
          <w:szCs w:val="28"/>
        </w:rPr>
        <w:t> </w:t>
      </w:r>
      <w:r>
        <w:rPr>
          <w:rStyle w:val="spelle"/>
          <w:rFonts w:ascii="Times New Roman" w:hAnsi="Times New Roman"/>
          <w:sz w:val="28"/>
          <w:szCs w:val="28"/>
        </w:rPr>
        <w:t>Остеопороз</w:t>
      </w:r>
      <w:r>
        <w:rPr>
          <w:rStyle w:val="apple-converted-space"/>
          <w:rFonts w:ascii="Times New Roman" w:hAnsi="Times New Roman"/>
          <w:sz w:val="28"/>
          <w:szCs w:val="28"/>
        </w:rPr>
        <w:t> </w:t>
      </w:r>
      <w:r>
        <w:rPr>
          <w:rFonts w:ascii="Times New Roman" w:hAnsi="Times New Roman" w:cs="Times New Roman"/>
          <w:sz w:val="28"/>
          <w:szCs w:val="28"/>
        </w:rPr>
        <w:t>и</w:t>
      </w:r>
      <w:r>
        <w:rPr>
          <w:rStyle w:val="apple-converted-space"/>
          <w:rFonts w:ascii="Times New Roman" w:hAnsi="Times New Roman"/>
          <w:sz w:val="28"/>
          <w:szCs w:val="28"/>
        </w:rPr>
        <w:t> </w:t>
      </w:r>
      <w:r>
        <w:rPr>
          <w:rStyle w:val="spelle"/>
          <w:rFonts w:ascii="Times New Roman" w:hAnsi="Times New Roman"/>
          <w:sz w:val="28"/>
          <w:szCs w:val="28"/>
        </w:rPr>
        <w:t>остеопатии</w:t>
      </w:r>
      <w:r>
        <w:rPr>
          <w:rFonts w:ascii="Times New Roman" w:hAnsi="Times New Roman" w:cs="Times New Roman"/>
          <w:sz w:val="28"/>
          <w:szCs w:val="28"/>
        </w:rPr>
        <w:t>. -1998,  N1. - С.8-12</w:t>
      </w:r>
      <w:r>
        <w:rPr>
          <w:rFonts w:ascii="Times New Roman" w:hAnsi="Times New Roman" w:cs="Times New Roman"/>
          <w:sz w:val="28"/>
          <w:szCs w:val="28"/>
          <w:lang w:val="uk-UA"/>
        </w:rPr>
        <w:t>.</w:t>
      </w:r>
    </w:p>
    <w:p w:rsidR="00DE7D17" w:rsidRDefault="00DE7D17">
      <w:pPr>
        <w:pStyle w:val="PlainText"/>
        <w:spacing w:line="360" w:lineRule="auto"/>
        <w:jc w:val="both"/>
        <w:rPr>
          <w:rStyle w:val="reference-text"/>
          <w:rFonts w:ascii="Times New Roman" w:hAnsi="Times New Roman"/>
          <w:sz w:val="28"/>
          <w:szCs w:val="28"/>
        </w:rPr>
      </w:pPr>
      <w:r>
        <w:rPr>
          <w:rStyle w:val="reference-text"/>
          <w:rFonts w:ascii="Times New Roman" w:hAnsi="Times New Roman"/>
          <w:sz w:val="28"/>
          <w:szCs w:val="28"/>
          <w:lang w:val="uk-UA"/>
        </w:rPr>
        <w:t>13.</w:t>
      </w:r>
      <w:r w:rsidRPr="006D0FD8">
        <w:rPr>
          <w:rStyle w:val="reference-text"/>
          <w:rFonts w:ascii="Times New Roman" w:hAnsi="Times New Roman"/>
          <w:sz w:val="28"/>
          <w:szCs w:val="28"/>
        </w:rPr>
        <w:t xml:space="preserve"> </w:t>
      </w:r>
      <w:r>
        <w:rPr>
          <w:rStyle w:val="reference-text"/>
          <w:rFonts w:ascii="Times New Roman" w:hAnsi="Times New Roman"/>
          <w:sz w:val="28"/>
          <w:szCs w:val="28"/>
        </w:rPr>
        <w:t>Лорренс Ризз Б.</w:t>
      </w:r>
      <w:r>
        <w:rPr>
          <w:rStyle w:val="reference-text"/>
          <w:rFonts w:ascii="Times New Roman" w:hAnsi="Times New Roman"/>
          <w:sz w:val="28"/>
          <w:szCs w:val="28"/>
          <w:lang w:val="uk-UA"/>
        </w:rPr>
        <w:t xml:space="preserve"> </w:t>
      </w:r>
      <w:r>
        <w:rPr>
          <w:rStyle w:val="reference-text"/>
          <w:rFonts w:ascii="Times New Roman" w:hAnsi="Times New Roman"/>
          <w:sz w:val="28"/>
          <w:szCs w:val="28"/>
        </w:rPr>
        <w:t xml:space="preserve">Остеопороз: этиология, диагностика, лечение/ </w:t>
      </w:r>
    </w:p>
    <w:p w:rsidR="00DE7D17" w:rsidRDefault="00DE7D17">
      <w:pPr>
        <w:pStyle w:val="PlainText"/>
        <w:spacing w:line="360" w:lineRule="auto"/>
        <w:jc w:val="both"/>
        <w:rPr>
          <w:rStyle w:val="reference-text"/>
          <w:rFonts w:ascii="Times New Roman" w:hAnsi="Times New Roman"/>
          <w:sz w:val="28"/>
          <w:szCs w:val="28"/>
        </w:rPr>
      </w:pPr>
      <w:r>
        <w:rPr>
          <w:rStyle w:val="reference-text"/>
          <w:rFonts w:ascii="Times New Roman" w:hAnsi="Times New Roman"/>
          <w:sz w:val="28"/>
          <w:szCs w:val="28"/>
        </w:rPr>
        <w:t xml:space="preserve">Б. Лорренс Ризз, Ш.Л. Джозеф Мелтон//– СПб: БИНОМ: Нев. </w:t>
      </w:r>
      <w:r>
        <w:rPr>
          <w:rStyle w:val="reference-text"/>
          <w:rFonts w:ascii="Times New Roman" w:hAnsi="Times New Roman"/>
          <w:sz w:val="28"/>
          <w:szCs w:val="28"/>
          <w:lang w:val="uk-UA"/>
        </w:rPr>
        <w:t>Д</w:t>
      </w:r>
      <w:r>
        <w:rPr>
          <w:rStyle w:val="reference-text"/>
          <w:rFonts w:ascii="Times New Roman" w:hAnsi="Times New Roman"/>
          <w:sz w:val="28"/>
          <w:szCs w:val="28"/>
        </w:rPr>
        <w:t>иалект.- 2000. – 558 с.</w:t>
      </w:r>
    </w:p>
    <w:p w:rsidR="00DE7D17" w:rsidRDefault="00DE7D17">
      <w:pPr>
        <w:pStyle w:val="PlainText"/>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14.</w:t>
      </w:r>
      <w:r>
        <w:rPr>
          <w:rFonts w:ascii="Times New Roman" w:hAnsi="Times New Roman" w:cs="Times New Roman"/>
          <w:sz w:val="28"/>
          <w:szCs w:val="28"/>
        </w:rPr>
        <w:t xml:space="preserve"> </w:t>
      </w:r>
      <w:r>
        <w:rPr>
          <w:rFonts w:ascii="Times New Roman" w:hAnsi="Times New Roman" w:cs="Times New Roman"/>
          <w:sz w:val="28"/>
          <w:szCs w:val="28"/>
          <w:lang w:val="uk-UA"/>
        </w:rPr>
        <w:t>Поворознюк В.В. Остеопенічний синдром у дітей та підлітків: фактори ризику, діагностика, профілактика/  А.Б.</w:t>
      </w:r>
      <w:r w:rsidRPr="006D0FD8">
        <w:rPr>
          <w:rFonts w:ascii="Times New Roman" w:hAnsi="Times New Roman" w:cs="Times New Roman"/>
          <w:sz w:val="28"/>
          <w:szCs w:val="28"/>
          <w:lang w:val="uk-UA"/>
        </w:rPr>
        <w:t xml:space="preserve"> </w:t>
      </w:r>
      <w:r>
        <w:rPr>
          <w:rFonts w:ascii="Times New Roman" w:hAnsi="Times New Roman" w:cs="Times New Roman"/>
          <w:sz w:val="28"/>
          <w:szCs w:val="28"/>
          <w:lang w:val="uk-UA"/>
        </w:rPr>
        <w:t>Віленський, Н.В.</w:t>
      </w:r>
      <w:r w:rsidRPr="006D0FD8">
        <w:rPr>
          <w:rFonts w:ascii="Times New Roman" w:hAnsi="Times New Roman" w:cs="Times New Roman"/>
          <w:sz w:val="28"/>
          <w:szCs w:val="28"/>
          <w:lang w:val="uk-UA"/>
        </w:rPr>
        <w:t xml:space="preserve"> </w:t>
      </w:r>
      <w:r>
        <w:rPr>
          <w:rFonts w:ascii="Times New Roman" w:hAnsi="Times New Roman" w:cs="Times New Roman"/>
          <w:sz w:val="28"/>
          <w:szCs w:val="28"/>
          <w:lang w:val="uk-UA"/>
        </w:rPr>
        <w:t>Григор 'єва //- Метод. посіб. – К.- 2001. – 27 с.</w:t>
      </w:r>
    </w:p>
    <w:p w:rsidR="00DE7D17" w:rsidRDefault="00DE7D17">
      <w:pPr>
        <w:pStyle w:val="PlainText"/>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15. Поворознюк В.В. Захворювання кістково-м'язової системи в людей різного віку/</w:t>
      </w:r>
      <w:r w:rsidRPr="00F4545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В.В. Поворознюк // – К. - 2004. – 480 с. </w:t>
      </w:r>
    </w:p>
    <w:p w:rsidR="00DE7D17" w:rsidRDefault="00DE7D17">
      <w:pPr>
        <w:pStyle w:val="PlainText"/>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16. Поворознюк В.В. Костная система и заболевания пародонта/ И.П.</w:t>
      </w:r>
      <w:r w:rsidRPr="00F45459">
        <w:rPr>
          <w:rFonts w:ascii="Times New Roman" w:hAnsi="Times New Roman" w:cs="Times New Roman"/>
          <w:sz w:val="28"/>
          <w:szCs w:val="28"/>
          <w:lang w:val="uk-UA"/>
        </w:rPr>
        <w:t xml:space="preserve"> </w:t>
      </w:r>
      <w:r>
        <w:rPr>
          <w:rFonts w:ascii="Times New Roman" w:hAnsi="Times New Roman" w:cs="Times New Roman"/>
          <w:sz w:val="28"/>
          <w:szCs w:val="28"/>
          <w:lang w:val="uk-UA"/>
        </w:rPr>
        <w:t>Мазур// – 2003. – 316 с.</w:t>
      </w:r>
    </w:p>
    <w:p w:rsidR="00DE7D17" w:rsidRPr="00D909F7" w:rsidRDefault="00DE7D17">
      <w:pPr>
        <w:pStyle w:val="PlainText"/>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17. </w:t>
      </w:r>
      <w:r w:rsidRPr="00D909F7">
        <w:rPr>
          <w:rFonts w:ascii="Times New Roman" w:hAnsi="Times New Roman" w:cs="Times New Roman"/>
          <w:sz w:val="28"/>
          <w:szCs w:val="28"/>
          <w:lang w:val="uk-UA"/>
        </w:rPr>
        <w:t>Поворознюк В.В. Структурно-функціональний стан кісткової тканини у дітей та підлітків Ук</w:t>
      </w:r>
      <w:r>
        <w:rPr>
          <w:rFonts w:ascii="Times New Roman" w:hAnsi="Times New Roman" w:cs="Times New Roman"/>
          <w:sz w:val="28"/>
          <w:szCs w:val="28"/>
          <w:lang w:val="uk-UA"/>
        </w:rPr>
        <w:t xml:space="preserve">раїни/ </w:t>
      </w:r>
      <w:r w:rsidRPr="00D909F7">
        <w:rPr>
          <w:rFonts w:ascii="Times New Roman" w:hAnsi="Times New Roman" w:cs="Times New Roman"/>
          <w:sz w:val="28"/>
          <w:szCs w:val="28"/>
          <w:lang w:val="uk-UA"/>
        </w:rPr>
        <w:t>В.В. Поворознюк // Педіатрія, акушерство та гінекологія, 1999. — № 4. — С. 154.</w:t>
      </w:r>
    </w:p>
    <w:p w:rsidR="00DE7D17" w:rsidRDefault="00DE7D17">
      <w:pPr>
        <w:pStyle w:val="PlainText"/>
        <w:spacing w:line="360" w:lineRule="auto"/>
        <w:jc w:val="both"/>
        <w:rPr>
          <w:rFonts w:ascii="Times New Roman" w:hAnsi="Times New Roman" w:cs="Times New Roman"/>
          <w:sz w:val="28"/>
          <w:szCs w:val="28"/>
          <w:lang w:val="uk-UA"/>
        </w:rPr>
      </w:pPr>
      <w:r>
        <w:rPr>
          <w:rStyle w:val="reference-text"/>
          <w:rFonts w:ascii="Times New Roman" w:hAnsi="Times New Roman"/>
          <w:sz w:val="28"/>
          <w:szCs w:val="28"/>
          <w:lang w:val="uk-UA"/>
        </w:rPr>
        <w:t>18.</w:t>
      </w:r>
      <w:r>
        <w:t xml:space="preserve"> </w:t>
      </w:r>
      <w:r>
        <w:rPr>
          <w:rStyle w:val="spelle"/>
          <w:rFonts w:ascii="Times New Roman" w:hAnsi="Times New Roman"/>
          <w:sz w:val="28"/>
          <w:szCs w:val="28"/>
        </w:rPr>
        <w:t>Ревелл</w:t>
      </w:r>
      <w:r>
        <w:rPr>
          <w:rStyle w:val="apple-converted-space"/>
          <w:rFonts w:ascii="Times New Roman" w:hAnsi="Times New Roman"/>
          <w:sz w:val="28"/>
          <w:szCs w:val="28"/>
        </w:rPr>
        <w:t> </w:t>
      </w:r>
      <w:r>
        <w:rPr>
          <w:rFonts w:ascii="Times New Roman" w:hAnsi="Times New Roman" w:cs="Times New Roman"/>
          <w:sz w:val="28"/>
          <w:szCs w:val="28"/>
        </w:rPr>
        <w:t>П.А.</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Патология кости</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Style w:val="spelle"/>
          <w:rFonts w:ascii="Times New Roman" w:hAnsi="Times New Roman"/>
          <w:sz w:val="28"/>
          <w:szCs w:val="28"/>
        </w:rPr>
        <w:t>Ревелл</w:t>
      </w:r>
      <w:r>
        <w:rPr>
          <w:rStyle w:val="apple-converted-space"/>
          <w:rFonts w:ascii="Times New Roman" w:hAnsi="Times New Roman"/>
          <w:sz w:val="28"/>
          <w:szCs w:val="28"/>
        </w:rPr>
        <w:t> </w:t>
      </w:r>
      <w:r>
        <w:rPr>
          <w:rFonts w:ascii="Times New Roman" w:hAnsi="Times New Roman" w:cs="Times New Roman"/>
          <w:sz w:val="28"/>
          <w:szCs w:val="28"/>
        </w:rPr>
        <w:t>П.А.</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 </w:t>
      </w:r>
      <w:r>
        <w:rPr>
          <w:rFonts w:ascii="Times New Roman" w:hAnsi="Times New Roman" w:cs="Times New Roman"/>
          <w:sz w:val="28"/>
          <w:szCs w:val="28"/>
          <w:lang w:val="uk-UA"/>
        </w:rPr>
        <w:t>-</w:t>
      </w:r>
      <w:r>
        <w:rPr>
          <w:rFonts w:ascii="Times New Roman" w:hAnsi="Times New Roman" w:cs="Times New Roman"/>
          <w:sz w:val="28"/>
          <w:szCs w:val="28"/>
        </w:rPr>
        <w:t xml:space="preserve"> Москва</w:t>
      </w:r>
      <w:r>
        <w:rPr>
          <w:rFonts w:ascii="Times New Roman" w:hAnsi="Times New Roman" w:cs="Times New Roman"/>
          <w:sz w:val="28"/>
          <w:szCs w:val="28"/>
          <w:lang w:val="uk-UA"/>
        </w:rPr>
        <w:t>. –</w:t>
      </w:r>
      <w:r>
        <w:rPr>
          <w:rFonts w:ascii="Times New Roman" w:hAnsi="Times New Roman" w:cs="Times New Roman"/>
          <w:sz w:val="28"/>
          <w:szCs w:val="28"/>
        </w:rPr>
        <w:t xml:space="preserve"> 1993</w:t>
      </w:r>
      <w:r>
        <w:rPr>
          <w:rFonts w:ascii="Times New Roman" w:hAnsi="Times New Roman" w:cs="Times New Roman"/>
          <w:sz w:val="28"/>
          <w:szCs w:val="28"/>
          <w:lang w:val="uk-UA"/>
        </w:rPr>
        <w:t>.</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19. </w:t>
      </w:r>
      <w:r>
        <w:rPr>
          <w:rFonts w:ascii="Times New Roman" w:hAnsi="Times New Roman" w:cs="Times New Roman"/>
          <w:sz w:val="28"/>
          <w:szCs w:val="28"/>
        </w:rPr>
        <w:t>Рожинская Л.Я. Остеопороз: диагностика нарушений метаболизма костной ткани и кальций</w:t>
      </w:r>
      <w:r>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фосфорного обмена (лекция) / Л.Я. Рожинская//</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Клиническая лабораторная диагностика. - 1998. — №5. — С. 25-32.</w:t>
      </w:r>
    </w:p>
    <w:p w:rsidR="00DE7D17" w:rsidRDefault="00DE7D17">
      <w:pPr>
        <w:pStyle w:val="PlainText"/>
        <w:spacing w:line="360" w:lineRule="auto"/>
        <w:jc w:val="both"/>
        <w:rPr>
          <w:rStyle w:val="reference-text"/>
          <w:rFonts w:ascii="Times New Roman" w:hAnsi="Times New Roman"/>
          <w:sz w:val="28"/>
          <w:szCs w:val="28"/>
        </w:rPr>
      </w:pPr>
      <w:r>
        <w:rPr>
          <w:rStyle w:val="reference-text"/>
          <w:rFonts w:ascii="Times New Roman" w:hAnsi="Times New Roman"/>
          <w:sz w:val="28"/>
          <w:szCs w:val="28"/>
          <w:lang w:val="uk-UA"/>
        </w:rPr>
        <w:t xml:space="preserve">20. </w:t>
      </w:r>
      <w:r>
        <w:rPr>
          <w:rStyle w:val="reference-text"/>
          <w:rFonts w:ascii="Times New Roman" w:hAnsi="Times New Roman"/>
          <w:sz w:val="28"/>
          <w:szCs w:val="28"/>
        </w:rPr>
        <w:t>Руденко Э. В. Остеопороз: диагностика, лечение и профилактика/ Э. В. Руденко // - Минск: Бел. Наука. - 2001. — 153 с.</w:t>
      </w:r>
    </w:p>
    <w:p w:rsidR="00DE7D17" w:rsidRDefault="00DE7D17">
      <w:pPr>
        <w:pStyle w:val="PlainText"/>
        <w:spacing w:line="360" w:lineRule="auto"/>
        <w:jc w:val="both"/>
        <w:rPr>
          <w:rStyle w:val="reference-text"/>
          <w:rFonts w:ascii="Times New Roman" w:hAnsi="Times New Roman"/>
          <w:sz w:val="28"/>
          <w:szCs w:val="28"/>
        </w:rPr>
      </w:pPr>
      <w:r>
        <w:rPr>
          <w:rStyle w:val="reference-text"/>
          <w:rFonts w:ascii="Times New Roman" w:hAnsi="Times New Roman"/>
          <w:sz w:val="28"/>
          <w:szCs w:val="28"/>
          <w:lang w:val="uk-UA"/>
        </w:rPr>
        <w:t>21.</w:t>
      </w:r>
      <w:r>
        <w:rPr>
          <w:rStyle w:val="reference-text"/>
          <w:rFonts w:ascii="Times New Roman" w:hAnsi="Times New Roman"/>
          <w:sz w:val="28"/>
          <w:szCs w:val="28"/>
        </w:rPr>
        <w:t>Л. И. Беневоленской. Руководство по остеопорозу</w:t>
      </w:r>
      <w:r>
        <w:rPr>
          <w:rStyle w:val="reference-text"/>
          <w:rFonts w:ascii="Times New Roman" w:hAnsi="Times New Roman"/>
          <w:sz w:val="28"/>
          <w:szCs w:val="28"/>
          <w:lang w:val="uk-UA"/>
        </w:rPr>
        <w:t xml:space="preserve"> / </w:t>
      </w:r>
      <w:r>
        <w:rPr>
          <w:rStyle w:val="reference-text"/>
          <w:rFonts w:ascii="Times New Roman" w:hAnsi="Times New Roman"/>
          <w:sz w:val="28"/>
          <w:szCs w:val="28"/>
        </w:rPr>
        <w:t>Беневоленской Л. И.// — М.: БИНОМ. Лаборатория знаний. -  2003. — 524 с.</w:t>
      </w:r>
    </w:p>
    <w:p w:rsidR="00DE7D17" w:rsidRDefault="00DE7D17">
      <w:pPr>
        <w:pStyle w:val="PlainText"/>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w:t>
      </w:r>
      <w:r>
        <w:rPr>
          <w:rFonts w:ascii="Times New Roman" w:hAnsi="Times New Roman" w:cs="Times New Roman"/>
          <w:sz w:val="28"/>
          <w:szCs w:val="28"/>
        </w:rPr>
        <w:t xml:space="preserve"> </w:t>
      </w:r>
      <w:r>
        <w:rPr>
          <w:rFonts w:ascii="Times New Roman" w:hAnsi="Times New Roman" w:cs="Times New Roman"/>
          <w:sz w:val="28"/>
          <w:szCs w:val="28"/>
          <w:lang w:val="uk-UA"/>
        </w:rPr>
        <w:t>Сміян І.С. Проблеми остеопорозу / Л.Б.</w:t>
      </w:r>
      <w:r w:rsidRPr="00B507B8">
        <w:rPr>
          <w:rFonts w:ascii="Times New Roman" w:hAnsi="Times New Roman" w:cs="Times New Roman"/>
          <w:sz w:val="28"/>
          <w:szCs w:val="28"/>
          <w:lang w:val="uk-UA"/>
        </w:rPr>
        <w:t xml:space="preserve"> </w:t>
      </w:r>
      <w:r>
        <w:rPr>
          <w:rFonts w:ascii="Times New Roman" w:hAnsi="Times New Roman" w:cs="Times New Roman"/>
          <w:sz w:val="28"/>
          <w:szCs w:val="28"/>
          <w:lang w:val="uk-UA"/>
        </w:rPr>
        <w:t>Романюк, Л.Я. Ковальчук// - Тернопіль: Укрмедкнига. -  2002. – 260 с.</w:t>
      </w:r>
    </w:p>
    <w:p w:rsidR="00DE7D17" w:rsidRDefault="00DE7D17">
      <w:pPr>
        <w:pStyle w:val="PlainText"/>
        <w:spacing w:line="360" w:lineRule="auto"/>
        <w:jc w:val="both"/>
        <w:rPr>
          <w:rStyle w:val="reference-text"/>
          <w:rFonts w:ascii="Times New Roman" w:hAnsi="Times New Roman"/>
          <w:sz w:val="28"/>
          <w:szCs w:val="28"/>
          <w:lang w:val="uk-UA"/>
        </w:rPr>
      </w:pPr>
      <w:r>
        <w:rPr>
          <w:rFonts w:ascii="Times New Roman" w:hAnsi="Times New Roman" w:cs="Times New Roman"/>
          <w:sz w:val="28"/>
          <w:szCs w:val="28"/>
          <w:lang w:val="uk-UA"/>
        </w:rPr>
        <w:t xml:space="preserve">23. </w:t>
      </w:r>
      <w:r>
        <w:rPr>
          <w:rStyle w:val="reference-text"/>
          <w:rFonts w:ascii="Times New Roman" w:hAnsi="Times New Roman"/>
          <w:sz w:val="28"/>
          <w:szCs w:val="28"/>
          <w:lang w:val="uk-UA"/>
        </w:rPr>
        <w:t>Хоменко Л.А. Терапевтическая стоматология детского возраста /  Л.А. Хоменко// – Киев: «Книга плюс». – 2007. – 816 с.</w:t>
      </w:r>
    </w:p>
    <w:p w:rsidR="00DE7D17" w:rsidRDefault="00DE7D17">
      <w:pPr>
        <w:pStyle w:val="PlainText"/>
        <w:spacing w:line="360" w:lineRule="auto"/>
        <w:jc w:val="both"/>
        <w:rPr>
          <w:rStyle w:val="reference-text"/>
          <w:rFonts w:ascii="Times New Roman" w:hAnsi="Times New Roman"/>
          <w:sz w:val="28"/>
          <w:szCs w:val="28"/>
        </w:rPr>
      </w:pPr>
      <w:r>
        <w:rPr>
          <w:rStyle w:val="reference-text"/>
          <w:rFonts w:ascii="Times New Roman" w:hAnsi="Times New Roman"/>
          <w:sz w:val="28"/>
          <w:szCs w:val="28"/>
          <w:lang w:val="uk-UA"/>
        </w:rPr>
        <w:t>24. Фаломеева О.В. Научн</w:t>
      </w:r>
      <w:r>
        <w:rPr>
          <w:rStyle w:val="reference-text"/>
          <w:rFonts w:ascii="Times New Roman" w:hAnsi="Times New Roman"/>
          <w:sz w:val="28"/>
          <w:szCs w:val="28"/>
        </w:rPr>
        <w:t>ые основы профилактики остеопороза у детей, подростков и юношеском возрасте на популяционном уровне/</w:t>
      </w:r>
      <w:r w:rsidRPr="00B507B8">
        <w:rPr>
          <w:rStyle w:val="reference-text"/>
          <w:rFonts w:ascii="Times New Roman" w:hAnsi="Times New Roman"/>
          <w:sz w:val="28"/>
          <w:szCs w:val="28"/>
          <w:lang w:val="uk-UA"/>
        </w:rPr>
        <w:t xml:space="preserve"> </w:t>
      </w:r>
      <w:r>
        <w:rPr>
          <w:rStyle w:val="reference-text"/>
          <w:rFonts w:ascii="Times New Roman" w:hAnsi="Times New Roman"/>
          <w:sz w:val="28"/>
          <w:szCs w:val="28"/>
          <w:lang w:val="uk-UA"/>
        </w:rPr>
        <w:t xml:space="preserve">О.В. </w:t>
      </w:r>
      <w:r>
        <w:rPr>
          <w:rStyle w:val="reference-text"/>
          <w:rFonts w:ascii="Times New Roman" w:hAnsi="Times New Roman"/>
          <w:sz w:val="28"/>
          <w:szCs w:val="28"/>
        </w:rPr>
        <w:t xml:space="preserve"> </w:t>
      </w:r>
      <w:r w:rsidRPr="00B507B8">
        <w:rPr>
          <w:rStyle w:val="reference-text"/>
          <w:rFonts w:ascii="Times New Roman" w:hAnsi="Times New Roman"/>
          <w:sz w:val="28"/>
          <w:szCs w:val="28"/>
          <w:lang w:val="uk-UA"/>
        </w:rPr>
        <w:t xml:space="preserve"> </w:t>
      </w:r>
      <w:r>
        <w:rPr>
          <w:rStyle w:val="reference-text"/>
          <w:rFonts w:ascii="Times New Roman" w:hAnsi="Times New Roman"/>
          <w:sz w:val="28"/>
          <w:szCs w:val="28"/>
          <w:lang w:val="uk-UA"/>
        </w:rPr>
        <w:t xml:space="preserve">Фаломеева </w:t>
      </w:r>
      <w:r>
        <w:rPr>
          <w:rStyle w:val="reference-text"/>
          <w:rFonts w:ascii="Times New Roman" w:hAnsi="Times New Roman"/>
          <w:sz w:val="28"/>
          <w:szCs w:val="28"/>
        </w:rPr>
        <w:t>// Международный эндокринологический журнал. – 2009.  - №1. – С. 56-66.</w:t>
      </w:r>
    </w:p>
    <w:p w:rsidR="00DE7D17" w:rsidRDefault="00DE7D17">
      <w:pPr>
        <w:pStyle w:val="PlainText"/>
        <w:spacing w:line="360" w:lineRule="auto"/>
        <w:jc w:val="both"/>
        <w:rPr>
          <w:rFonts w:ascii="Times New Roman" w:hAnsi="Times New Roman" w:cs="Times New Roman"/>
          <w:sz w:val="28"/>
          <w:szCs w:val="28"/>
          <w:lang w:val="uk-UA"/>
        </w:rPr>
      </w:pPr>
      <w:r>
        <w:rPr>
          <w:rStyle w:val="reference-text"/>
          <w:rFonts w:ascii="Times New Roman" w:hAnsi="Times New Roman"/>
          <w:sz w:val="28"/>
          <w:szCs w:val="28"/>
          <w:lang w:val="uk-UA"/>
        </w:rPr>
        <w:t xml:space="preserve">25. </w:t>
      </w:r>
      <w:r>
        <w:rPr>
          <w:rStyle w:val="reference-text"/>
          <w:rFonts w:ascii="Times New Roman" w:hAnsi="Times New Roman"/>
          <w:sz w:val="28"/>
          <w:szCs w:val="28"/>
        </w:rPr>
        <w:t>Фролова Т.В. Остеопенические нарушения у детей школьного возраста</w:t>
      </w:r>
      <w:r>
        <w:rPr>
          <w:rFonts w:ascii="Times New Roman" w:hAnsi="Times New Roman" w:cs="Times New Roman"/>
          <w:sz w:val="28"/>
          <w:szCs w:val="28"/>
        </w:rPr>
        <w:t xml:space="preserve"> алгоритм диагностики прогностические критерии/</w:t>
      </w:r>
      <w:r w:rsidRPr="00B507B8">
        <w:rPr>
          <w:rStyle w:val="reference-text"/>
          <w:rFonts w:ascii="Times New Roman" w:hAnsi="Times New Roman"/>
          <w:sz w:val="28"/>
          <w:szCs w:val="28"/>
        </w:rPr>
        <w:t xml:space="preserve"> </w:t>
      </w:r>
      <w:r>
        <w:rPr>
          <w:rStyle w:val="reference-text"/>
          <w:rFonts w:ascii="Times New Roman" w:hAnsi="Times New Roman"/>
          <w:sz w:val="28"/>
          <w:szCs w:val="28"/>
        </w:rPr>
        <w:t>Т.В. Фролова, О.В.</w:t>
      </w:r>
      <w:r w:rsidRPr="00B507B8">
        <w:rPr>
          <w:rStyle w:val="reference-text"/>
          <w:rFonts w:ascii="Times New Roman" w:hAnsi="Times New Roman"/>
          <w:sz w:val="28"/>
          <w:szCs w:val="28"/>
        </w:rPr>
        <w:t xml:space="preserve"> </w:t>
      </w:r>
      <w:r>
        <w:rPr>
          <w:rStyle w:val="reference-text"/>
          <w:rFonts w:ascii="Times New Roman" w:hAnsi="Times New Roman"/>
          <w:sz w:val="28"/>
          <w:szCs w:val="28"/>
        </w:rPr>
        <w:t>Охапкина,  Н.Ф.</w:t>
      </w:r>
      <w:r>
        <w:rPr>
          <w:rFonts w:ascii="Times New Roman" w:hAnsi="Times New Roman" w:cs="Times New Roman"/>
          <w:sz w:val="28"/>
          <w:szCs w:val="28"/>
        </w:rPr>
        <w:t xml:space="preserve"> </w:t>
      </w:r>
      <w:r>
        <w:rPr>
          <w:rStyle w:val="reference-text"/>
          <w:rFonts w:ascii="Times New Roman" w:hAnsi="Times New Roman"/>
          <w:sz w:val="28"/>
          <w:szCs w:val="28"/>
        </w:rPr>
        <w:t>Стенковая</w:t>
      </w:r>
      <w:r>
        <w:rPr>
          <w:rFonts w:ascii="Times New Roman" w:hAnsi="Times New Roman" w:cs="Times New Roman"/>
          <w:sz w:val="28"/>
          <w:szCs w:val="28"/>
        </w:rPr>
        <w:t xml:space="preserve"> // - Международный медицинский журнал.  – 2008. – Т.14, №4. – С. 30-</w:t>
      </w:r>
      <w:r>
        <w:rPr>
          <w:rFonts w:ascii="Times New Roman" w:hAnsi="Times New Roman" w:cs="Times New Roman"/>
          <w:sz w:val="28"/>
          <w:szCs w:val="28"/>
          <w:lang w:val="uk-UA"/>
        </w:rPr>
        <w:t>36.</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26. Фролова Т.В. </w:t>
      </w:r>
      <w:r>
        <w:rPr>
          <w:rFonts w:ascii="Times New Roman" w:hAnsi="Times New Roman" w:cs="Times New Roman"/>
          <w:sz w:val="28"/>
          <w:szCs w:val="28"/>
        </w:rPr>
        <w:t xml:space="preserve">Остеопороз у детей и подростков: современный взгляд на проблему  (Часть 1)/ </w:t>
      </w:r>
      <w:r>
        <w:rPr>
          <w:rFonts w:ascii="Times New Roman" w:hAnsi="Times New Roman" w:cs="Times New Roman"/>
          <w:sz w:val="28"/>
          <w:szCs w:val="28"/>
          <w:lang w:val="uk-UA"/>
        </w:rPr>
        <w:t>Т.В.</w:t>
      </w:r>
      <w:r w:rsidRPr="00B507B8">
        <w:rPr>
          <w:rFonts w:ascii="Times New Roman" w:hAnsi="Times New Roman" w:cs="Times New Roman"/>
          <w:sz w:val="28"/>
          <w:szCs w:val="28"/>
          <w:lang w:val="uk-UA"/>
        </w:rPr>
        <w:t xml:space="preserve"> </w:t>
      </w:r>
      <w:r>
        <w:rPr>
          <w:rFonts w:ascii="Times New Roman" w:hAnsi="Times New Roman" w:cs="Times New Roman"/>
          <w:sz w:val="28"/>
          <w:szCs w:val="28"/>
          <w:lang w:val="uk-UA"/>
        </w:rPr>
        <w:t>Фролова, О.В.</w:t>
      </w:r>
      <w:r w:rsidRPr="00B507B8">
        <w:rPr>
          <w:rFonts w:ascii="Times New Roman" w:hAnsi="Times New Roman" w:cs="Times New Roman"/>
          <w:sz w:val="28"/>
          <w:szCs w:val="28"/>
          <w:lang w:val="uk-UA"/>
        </w:rPr>
        <w:t xml:space="preserve"> </w:t>
      </w:r>
      <w:r>
        <w:rPr>
          <w:rFonts w:ascii="Times New Roman" w:hAnsi="Times New Roman" w:cs="Times New Roman"/>
          <w:sz w:val="28"/>
          <w:szCs w:val="28"/>
          <w:lang w:val="uk-UA"/>
        </w:rPr>
        <w:t>Охапкина, А.В.</w:t>
      </w:r>
      <w:r w:rsidRPr="00B507B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Берус </w:t>
      </w:r>
      <w:r>
        <w:rPr>
          <w:rFonts w:ascii="Times New Roman" w:hAnsi="Times New Roman" w:cs="Times New Roman"/>
          <w:sz w:val="28"/>
          <w:szCs w:val="28"/>
        </w:rPr>
        <w:t xml:space="preserve"> // Здоровье ребёнка. – 2006. - №2. – С.106-110.</w:t>
      </w:r>
    </w:p>
    <w:p w:rsidR="00DE7D17" w:rsidRDefault="00DE7D17">
      <w:pPr>
        <w:pStyle w:val="PlainText"/>
        <w:spacing w:line="360" w:lineRule="auto"/>
        <w:jc w:val="both"/>
        <w:rPr>
          <w:rStyle w:val="reference-text"/>
          <w:rFonts w:ascii="Times New Roman" w:hAnsi="Times New Roman"/>
          <w:sz w:val="28"/>
          <w:szCs w:val="28"/>
          <w:lang w:val="uk-UA"/>
        </w:rPr>
      </w:pPr>
      <w:r>
        <w:rPr>
          <w:rFonts w:ascii="Times New Roman" w:hAnsi="Times New Roman" w:cs="Times New Roman"/>
          <w:sz w:val="28"/>
          <w:szCs w:val="28"/>
          <w:lang w:val="uk-UA"/>
        </w:rPr>
        <w:t xml:space="preserve">27. </w:t>
      </w:r>
      <w:r>
        <w:rPr>
          <w:rStyle w:val="reference-text"/>
          <w:rFonts w:ascii="Times New Roman" w:hAnsi="Times New Roman"/>
          <w:sz w:val="28"/>
          <w:szCs w:val="28"/>
          <w:lang w:val="uk-UA"/>
        </w:rPr>
        <w:t>Хоменко Л.А. Клинико-рентгенологическая діагностика заболеваний зубов и пародонта у детей и подростков/</w:t>
      </w:r>
      <w:r w:rsidRPr="00B507B8">
        <w:rPr>
          <w:rStyle w:val="reference-text"/>
          <w:rFonts w:ascii="Times New Roman" w:hAnsi="Times New Roman"/>
          <w:sz w:val="28"/>
          <w:szCs w:val="28"/>
          <w:lang w:val="uk-UA"/>
        </w:rPr>
        <w:t xml:space="preserve"> </w:t>
      </w:r>
      <w:r>
        <w:rPr>
          <w:rStyle w:val="reference-text"/>
          <w:rFonts w:ascii="Times New Roman" w:hAnsi="Times New Roman"/>
          <w:sz w:val="28"/>
          <w:szCs w:val="28"/>
          <w:lang w:val="uk-UA"/>
        </w:rPr>
        <w:t>Л.А.</w:t>
      </w:r>
      <w:r w:rsidRPr="00B507B8">
        <w:rPr>
          <w:rStyle w:val="reference-text"/>
          <w:rFonts w:ascii="Times New Roman" w:hAnsi="Times New Roman"/>
          <w:sz w:val="28"/>
          <w:szCs w:val="28"/>
          <w:lang w:val="uk-UA"/>
        </w:rPr>
        <w:t xml:space="preserve"> </w:t>
      </w:r>
      <w:r>
        <w:rPr>
          <w:rStyle w:val="reference-text"/>
          <w:rFonts w:ascii="Times New Roman" w:hAnsi="Times New Roman"/>
          <w:sz w:val="28"/>
          <w:szCs w:val="28"/>
          <w:lang w:val="uk-UA"/>
        </w:rPr>
        <w:t>Хоменко,</w:t>
      </w:r>
      <w:r w:rsidRPr="00B507B8">
        <w:rPr>
          <w:rStyle w:val="reference-text"/>
          <w:rFonts w:ascii="Times New Roman" w:hAnsi="Times New Roman"/>
          <w:sz w:val="28"/>
          <w:szCs w:val="28"/>
          <w:lang w:val="uk-UA"/>
        </w:rPr>
        <w:t xml:space="preserve"> </w:t>
      </w:r>
      <w:r>
        <w:rPr>
          <w:rStyle w:val="reference-text"/>
          <w:rFonts w:ascii="Times New Roman" w:hAnsi="Times New Roman"/>
          <w:sz w:val="28"/>
          <w:szCs w:val="28"/>
          <w:lang w:val="uk-UA"/>
        </w:rPr>
        <w:t>Е.И.</w:t>
      </w:r>
      <w:r w:rsidRPr="00B507B8">
        <w:rPr>
          <w:rStyle w:val="reference-text"/>
          <w:rFonts w:ascii="Times New Roman" w:hAnsi="Times New Roman"/>
          <w:sz w:val="28"/>
          <w:szCs w:val="28"/>
          <w:lang w:val="uk-UA"/>
        </w:rPr>
        <w:t xml:space="preserve"> </w:t>
      </w:r>
      <w:r>
        <w:rPr>
          <w:rStyle w:val="reference-text"/>
          <w:rFonts w:ascii="Times New Roman" w:hAnsi="Times New Roman"/>
          <w:sz w:val="28"/>
          <w:szCs w:val="28"/>
          <w:lang w:val="uk-UA"/>
        </w:rPr>
        <w:t>Остапко, Н.В. Биденко//  – Киев: «Книга плюс». -  2004. – 200 с.</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28. </w:t>
      </w:r>
      <w:r>
        <w:rPr>
          <w:rFonts w:ascii="Times New Roman" w:hAnsi="Times New Roman" w:cs="Times New Roman"/>
          <w:sz w:val="28"/>
          <w:szCs w:val="28"/>
        </w:rPr>
        <w:t>Щеплягина Л.А. Проблемы остеопороза в педиатрии: возможности профилактики/</w:t>
      </w:r>
      <w:r w:rsidRPr="00E14472">
        <w:rPr>
          <w:rFonts w:ascii="Times New Roman" w:hAnsi="Times New Roman" w:cs="Times New Roman"/>
          <w:sz w:val="28"/>
          <w:szCs w:val="28"/>
        </w:rPr>
        <w:t xml:space="preserve"> </w:t>
      </w:r>
      <w:r>
        <w:rPr>
          <w:rFonts w:ascii="Times New Roman" w:hAnsi="Times New Roman" w:cs="Times New Roman"/>
          <w:sz w:val="28"/>
          <w:szCs w:val="28"/>
        </w:rPr>
        <w:t>Л.А.</w:t>
      </w:r>
      <w:r w:rsidRPr="00E14472">
        <w:rPr>
          <w:rFonts w:ascii="Times New Roman" w:hAnsi="Times New Roman" w:cs="Times New Roman"/>
          <w:sz w:val="28"/>
          <w:szCs w:val="28"/>
        </w:rPr>
        <w:t xml:space="preserve"> </w:t>
      </w:r>
      <w:r>
        <w:rPr>
          <w:rFonts w:ascii="Times New Roman" w:hAnsi="Times New Roman" w:cs="Times New Roman"/>
          <w:sz w:val="28"/>
          <w:szCs w:val="28"/>
        </w:rPr>
        <w:t>Щеплягина, Т.Ю.</w:t>
      </w:r>
      <w:r w:rsidRPr="00E14472">
        <w:rPr>
          <w:rFonts w:ascii="Times New Roman" w:hAnsi="Times New Roman" w:cs="Times New Roman"/>
          <w:sz w:val="28"/>
          <w:szCs w:val="28"/>
        </w:rPr>
        <w:t xml:space="preserve"> </w:t>
      </w:r>
      <w:r>
        <w:rPr>
          <w:rFonts w:ascii="Times New Roman" w:hAnsi="Times New Roman" w:cs="Times New Roman"/>
          <w:sz w:val="28"/>
          <w:szCs w:val="28"/>
        </w:rPr>
        <w:t>Моисеева // Русский медицинский журнал.-  2003. — №27 (199). — С. 1554-1556.</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29.</w:t>
      </w:r>
      <w:r>
        <w:rPr>
          <w:rFonts w:ascii="Times New Roman" w:hAnsi="Times New Roman" w:cs="Times New Roman"/>
          <w:sz w:val="28"/>
          <w:szCs w:val="28"/>
        </w:rPr>
        <w:t xml:space="preserve"> Щеплягина Л.А. Минерализация костной ткани у детей/ Л.А. Щеплягина // Российский педиатрический журнал. – 2003. - №3. – С. 16-22.</w:t>
      </w:r>
    </w:p>
    <w:p w:rsidR="00DE7D17" w:rsidRPr="00D909F7" w:rsidRDefault="00DE7D17">
      <w:pPr>
        <w:pStyle w:val="PlainText"/>
        <w:spacing w:line="360" w:lineRule="auto"/>
        <w:jc w:val="both"/>
        <w:rPr>
          <w:rStyle w:val="reference-text"/>
          <w:rFonts w:ascii="Times New Roman" w:hAnsi="Times New Roman"/>
          <w:sz w:val="28"/>
          <w:szCs w:val="28"/>
          <w:lang w:val="en-US"/>
        </w:rPr>
        <w:sectPr w:rsidR="00DE7D17" w:rsidRPr="00D909F7">
          <w:pgSz w:w="11906" w:h="16838"/>
          <w:pgMar w:top="1701" w:right="1418" w:bottom="1701" w:left="1418" w:header="0" w:footer="0" w:gutter="0"/>
          <w:cols w:space="720"/>
          <w:formProt w:val="0"/>
          <w:docGrid w:linePitch="380" w:charSpace="32768"/>
        </w:sectPr>
      </w:pPr>
      <w:r>
        <w:rPr>
          <w:rStyle w:val="reference-text"/>
          <w:rFonts w:ascii="Times New Roman" w:hAnsi="Times New Roman"/>
          <w:sz w:val="28"/>
          <w:szCs w:val="28"/>
          <w:lang w:val="uk-UA"/>
        </w:rPr>
        <w:t xml:space="preserve">30. </w:t>
      </w:r>
      <w:r>
        <w:rPr>
          <w:rStyle w:val="reference-text"/>
          <w:rFonts w:ascii="Times New Roman" w:hAnsi="Times New Roman"/>
          <w:sz w:val="28"/>
          <w:szCs w:val="28"/>
          <w:lang w:val="en-US"/>
        </w:rPr>
        <w:t>Cassidy J.T. Osteopenia and Osteoporosis in children</w:t>
      </w:r>
      <w:r w:rsidRPr="002B2972">
        <w:rPr>
          <w:rStyle w:val="reference-text"/>
          <w:rFonts w:ascii="Times New Roman" w:hAnsi="Times New Roman"/>
          <w:sz w:val="28"/>
          <w:szCs w:val="28"/>
          <w:lang w:val="en-US"/>
        </w:rPr>
        <w:t xml:space="preserve"> / </w:t>
      </w:r>
      <w:r>
        <w:rPr>
          <w:rStyle w:val="reference-text"/>
          <w:rFonts w:ascii="Times New Roman" w:hAnsi="Times New Roman"/>
          <w:sz w:val="28"/>
          <w:szCs w:val="28"/>
          <w:lang w:val="en-US"/>
        </w:rPr>
        <w:t>J.T.   Cassidy // Clin. Exp. Rheumatol</w:t>
      </w:r>
      <w:r w:rsidRPr="00D909F7">
        <w:rPr>
          <w:rStyle w:val="reference-text"/>
          <w:rFonts w:ascii="Times New Roman" w:hAnsi="Times New Roman"/>
          <w:sz w:val="28"/>
          <w:szCs w:val="28"/>
          <w:lang w:val="en-US"/>
        </w:rPr>
        <w:t xml:space="preserve">. – 1999. – </w:t>
      </w:r>
      <w:r>
        <w:rPr>
          <w:rStyle w:val="reference-text"/>
          <w:rFonts w:ascii="Times New Roman" w:hAnsi="Times New Roman"/>
          <w:sz w:val="28"/>
          <w:szCs w:val="28"/>
          <w:lang w:val="en-US"/>
        </w:rPr>
        <w:t>V</w:t>
      </w:r>
      <w:r w:rsidRPr="00D909F7">
        <w:rPr>
          <w:rStyle w:val="reference-text"/>
          <w:rFonts w:ascii="Times New Roman" w:hAnsi="Times New Roman"/>
          <w:sz w:val="28"/>
          <w:szCs w:val="28"/>
          <w:lang w:val="en-US"/>
        </w:rPr>
        <w:t xml:space="preserve">. 17, </w:t>
      </w:r>
      <w:r>
        <w:rPr>
          <w:rStyle w:val="reference-text"/>
          <w:rFonts w:ascii="Times New Roman" w:hAnsi="Times New Roman"/>
          <w:sz w:val="28"/>
          <w:szCs w:val="28"/>
          <w:lang w:val="en-US"/>
        </w:rPr>
        <w:t>N</w:t>
      </w:r>
      <w:r w:rsidRPr="00D909F7">
        <w:rPr>
          <w:rStyle w:val="reference-text"/>
          <w:rFonts w:ascii="Times New Roman" w:hAnsi="Times New Roman"/>
          <w:sz w:val="28"/>
          <w:szCs w:val="28"/>
          <w:lang w:val="en-US"/>
        </w:rPr>
        <w:t xml:space="preserve">2. – </w:t>
      </w:r>
      <w:r>
        <w:rPr>
          <w:rStyle w:val="reference-text"/>
          <w:rFonts w:ascii="Times New Roman" w:hAnsi="Times New Roman"/>
          <w:sz w:val="28"/>
          <w:szCs w:val="28"/>
          <w:lang w:val="en-US"/>
        </w:rPr>
        <w:t>P</w:t>
      </w:r>
      <w:r w:rsidRPr="00D909F7">
        <w:rPr>
          <w:rStyle w:val="reference-text"/>
          <w:rFonts w:ascii="Times New Roman" w:hAnsi="Times New Roman"/>
          <w:sz w:val="28"/>
          <w:szCs w:val="28"/>
          <w:lang w:val="en-US"/>
        </w:rPr>
        <w:t>. 245-250.</w:t>
      </w:r>
    </w:p>
    <w:p w:rsidR="00DE7D17" w:rsidRPr="00D909F7" w:rsidRDefault="00DE7D17">
      <w:pPr>
        <w:pStyle w:val="PlainText"/>
        <w:spacing w:line="360" w:lineRule="auto"/>
        <w:jc w:val="both"/>
        <w:rPr>
          <w:rFonts w:ascii="Times New Roman" w:hAnsi="Times New Roman" w:cs="Times New Roman"/>
          <w:b/>
          <w:sz w:val="28"/>
          <w:szCs w:val="28"/>
          <w:lang w:val="en-US"/>
        </w:rPr>
      </w:pPr>
      <w:bookmarkStart w:id="1" w:name="__DdeLink__1960_64736512"/>
      <w:bookmarkEnd w:id="1"/>
      <w:r>
        <w:rPr>
          <w:rFonts w:ascii="Times New Roman" w:hAnsi="Times New Roman" w:cs="Times New Roman"/>
          <w:b/>
          <w:sz w:val="28"/>
          <w:szCs w:val="28"/>
        </w:rPr>
        <w:t>УДК</w:t>
      </w:r>
      <w:r w:rsidRPr="00D909F7">
        <w:rPr>
          <w:rFonts w:ascii="Times New Roman" w:hAnsi="Times New Roman" w:cs="Times New Roman"/>
          <w:b/>
          <w:sz w:val="28"/>
          <w:szCs w:val="28"/>
          <w:lang w:val="en-US"/>
        </w:rPr>
        <w:t xml:space="preserve"> 616. 31 – 053.2 – 018. 4 – 008.9 – 056.7: 616.71 – 007.234</w:t>
      </w:r>
    </w:p>
    <w:p w:rsidR="00DE7D17" w:rsidRPr="00D909F7" w:rsidRDefault="00DE7D17">
      <w:pPr>
        <w:pStyle w:val="PlainText"/>
        <w:spacing w:line="360" w:lineRule="auto"/>
        <w:jc w:val="both"/>
        <w:rPr>
          <w:rFonts w:ascii="Times New Roman" w:hAnsi="Times New Roman" w:cs="Times New Roman"/>
          <w:b/>
          <w:sz w:val="28"/>
          <w:szCs w:val="28"/>
          <w:lang w:val="en-US"/>
        </w:rPr>
      </w:pPr>
      <w:r>
        <w:rPr>
          <w:rFonts w:ascii="Times New Roman" w:hAnsi="Times New Roman" w:cs="Times New Roman"/>
          <w:b/>
          <w:sz w:val="28"/>
          <w:szCs w:val="28"/>
        </w:rPr>
        <w:t>ЗМ</w:t>
      </w:r>
      <w:r>
        <w:rPr>
          <w:rFonts w:ascii="Times New Roman" w:hAnsi="Times New Roman" w:cs="Times New Roman"/>
          <w:b/>
          <w:sz w:val="28"/>
          <w:szCs w:val="28"/>
          <w:lang w:val="uk-UA"/>
        </w:rPr>
        <w:t>І</w:t>
      </w:r>
      <w:r>
        <w:rPr>
          <w:rFonts w:ascii="Times New Roman" w:hAnsi="Times New Roman" w:cs="Times New Roman"/>
          <w:b/>
          <w:sz w:val="28"/>
          <w:szCs w:val="28"/>
        </w:rPr>
        <w:t>НИ</w:t>
      </w:r>
      <w:r w:rsidRPr="00D909F7">
        <w:rPr>
          <w:rFonts w:ascii="Times New Roman" w:hAnsi="Times New Roman" w:cs="Times New Roman"/>
          <w:b/>
          <w:sz w:val="28"/>
          <w:szCs w:val="28"/>
          <w:lang w:val="en-US"/>
        </w:rPr>
        <w:t xml:space="preserve"> </w:t>
      </w:r>
      <w:r>
        <w:rPr>
          <w:rFonts w:ascii="Times New Roman" w:hAnsi="Times New Roman" w:cs="Times New Roman"/>
          <w:b/>
          <w:sz w:val="28"/>
          <w:szCs w:val="28"/>
        </w:rPr>
        <w:t>У</w:t>
      </w:r>
      <w:r w:rsidRPr="00D909F7">
        <w:rPr>
          <w:rFonts w:ascii="Times New Roman" w:hAnsi="Times New Roman" w:cs="Times New Roman"/>
          <w:b/>
          <w:sz w:val="28"/>
          <w:szCs w:val="28"/>
          <w:lang w:val="en-US"/>
        </w:rPr>
        <w:t xml:space="preserve"> </w:t>
      </w:r>
      <w:r>
        <w:rPr>
          <w:rFonts w:ascii="Times New Roman" w:hAnsi="Times New Roman" w:cs="Times New Roman"/>
          <w:b/>
          <w:sz w:val="28"/>
          <w:szCs w:val="28"/>
        </w:rPr>
        <w:t>К</w:t>
      </w:r>
      <w:r>
        <w:rPr>
          <w:rFonts w:ascii="Times New Roman" w:hAnsi="Times New Roman" w:cs="Times New Roman"/>
          <w:b/>
          <w:sz w:val="28"/>
          <w:szCs w:val="28"/>
          <w:lang w:val="uk-UA"/>
        </w:rPr>
        <w:t>І</w:t>
      </w:r>
      <w:r>
        <w:rPr>
          <w:rFonts w:ascii="Times New Roman" w:hAnsi="Times New Roman" w:cs="Times New Roman"/>
          <w:b/>
          <w:sz w:val="28"/>
          <w:szCs w:val="28"/>
        </w:rPr>
        <w:t>СТ</w:t>
      </w:r>
      <w:r>
        <w:rPr>
          <w:rFonts w:ascii="Times New Roman" w:hAnsi="Times New Roman" w:cs="Times New Roman"/>
          <w:b/>
          <w:sz w:val="28"/>
          <w:szCs w:val="28"/>
          <w:lang w:val="uk-UA"/>
        </w:rPr>
        <w:t>К</w:t>
      </w:r>
      <w:r>
        <w:rPr>
          <w:rFonts w:ascii="Times New Roman" w:hAnsi="Times New Roman" w:cs="Times New Roman"/>
          <w:b/>
          <w:sz w:val="28"/>
          <w:szCs w:val="28"/>
        </w:rPr>
        <w:t>О</w:t>
      </w:r>
      <w:r>
        <w:rPr>
          <w:rFonts w:ascii="Times New Roman" w:hAnsi="Times New Roman" w:cs="Times New Roman"/>
          <w:b/>
          <w:sz w:val="28"/>
          <w:szCs w:val="28"/>
          <w:lang w:val="uk-UA"/>
        </w:rPr>
        <w:t>ВІЙ</w:t>
      </w:r>
      <w:r w:rsidRPr="00D909F7">
        <w:rPr>
          <w:rFonts w:ascii="Times New Roman" w:hAnsi="Times New Roman" w:cs="Times New Roman"/>
          <w:b/>
          <w:sz w:val="28"/>
          <w:szCs w:val="28"/>
          <w:lang w:val="en-US"/>
        </w:rPr>
        <w:t xml:space="preserve"> </w:t>
      </w:r>
      <w:r>
        <w:rPr>
          <w:rFonts w:ascii="Times New Roman" w:hAnsi="Times New Roman" w:cs="Times New Roman"/>
          <w:b/>
          <w:sz w:val="28"/>
          <w:szCs w:val="28"/>
        </w:rPr>
        <w:t>ТКАН</w:t>
      </w:r>
      <w:r>
        <w:rPr>
          <w:rFonts w:ascii="Times New Roman" w:hAnsi="Times New Roman" w:cs="Times New Roman"/>
          <w:b/>
          <w:sz w:val="28"/>
          <w:szCs w:val="28"/>
          <w:lang w:val="uk-UA"/>
        </w:rPr>
        <w:t>ИНІ</w:t>
      </w:r>
      <w:r w:rsidRPr="00D909F7">
        <w:rPr>
          <w:rFonts w:ascii="Times New Roman" w:hAnsi="Times New Roman" w:cs="Times New Roman"/>
          <w:b/>
          <w:sz w:val="28"/>
          <w:szCs w:val="28"/>
          <w:lang w:val="en-US"/>
        </w:rPr>
        <w:t xml:space="preserve">, </w:t>
      </w:r>
      <w:r>
        <w:rPr>
          <w:rFonts w:ascii="Times New Roman" w:hAnsi="Times New Roman" w:cs="Times New Roman"/>
          <w:b/>
          <w:sz w:val="28"/>
          <w:szCs w:val="28"/>
        </w:rPr>
        <w:t>АСОЦ</w:t>
      </w:r>
      <w:r>
        <w:rPr>
          <w:rFonts w:ascii="Times New Roman" w:hAnsi="Times New Roman" w:cs="Times New Roman"/>
          <w:b/>
          <w:sz w:val="28"/>
          <w:szCs w:val="28"/>
          <w:lang w:val="uk-UA"/>
        </w:rPr>
        <w:t>ІЙОВАНІ</w:t>
      </w:r>
      <w:r w:rsidRPr="00D909F7">
        <w:rPr>
          <w:rFonts w:ascii="Times New Roman" w:hAnsi="Times New Roman" w:cs="Times New Roman"/>
          <w:b/>
          <w:sz w:val="28"/>
          <w:szCs w:val="28"/>
          <w:lang w:val="en-US"/>
        </w:rPr>
        <w:t xml:space="preserve"> </w:t>
      </w:r>
      <w:r>
        <w:rPr>
          <w:rFonts w:ascii="Times New Roman" w:hAnsi="Times New Roman" w:cs="Times New Roman"/>
          <w:b/>
          <w:sz w:val="28"/>
          <w:szCs w:val="28"/>
          <w:lang w:val="uk-UA"/>
        </w:rPr>
        <w:t>ЗІ СПАДКОВИМИ СИНДРОМ</w:t>
      </w:r>
      <w:r>
        <w:rPr>
          <w:rFonts w:ascii="Times New Roman" w:hAnsi="Times New Roman" w:cs="Times New Roman"/>
          <w:b/>
          <w:sz w:val="28"/>
          <w:szCs w:val="28"/>
        </w:rPr>
        <w:t>АМИ</w:t>
      </w:r>
      <w:r w:rsidRPr="00D909F7">
        <w:rPr>
          <w:rFonts w:ascii="Times New Roman" w:hAnsi="Times New Roman" w:cs="Times New Roman"/>
          <w:b/>
          <w:sz w:val="28"/>
          <w:szCs w:val="28"/>
          <w:lang w:val="en-US"/>
        </w:rPr>
        <w:t xml:space="preserve"> </w:t>
      </w:r>
      <w:r>
        <w:rPr>
          <w:rFonts w:ascii="Times New Roman" w:hAnsi="Times New Roman" w:cs="Times New Roman"/>
          <w:b/>
          <w:sz w:val="28"/>
          <w:szCs w:val="28"/>
          <w:lang w:val="uk-UA"/>
        </w:rPr>
        <w:t>У</w:t>
      </w:r>
      <w:r w:rsidRPr="00D909F7">
        <w:rPr>
          <w:rFonts w:ascii="Times New Roman" w:hAnsi="Times New Roman" w:cs="Times New Roman"/>
          <w:b/>
          <w:sz w:val="28"/>
          <w:szCs w:val="28"/>
          <w:lang w:val="en-US"/>
        </w:rPr>
        <w:t xml:space="preserve"> </w:t>
      </w:r>
      <w:r>
        <w:rPr>
          <w:rFonts w:ascii="Times New Roman" w:hAnsi="Times New Roman" w:cs="Times New Roman"/>
          <w:b/>
          <w:sz w:val="28"/>
          <w:szCs w:val="28"/>
        </w:rPr>
        <w:t>СТОМАТОЛОГ</w:t>
      </w:r>
      <w:r>
        <w:rPr>
          <w:rFonts w:ascii="Times New Roman" w:hAnsi="Times New Roman" w:cs="Times New Roman"/>
          <w:b/>
          <w:sz w:val="28"/>
          <w:szCs w:val="28"/>
          <w:lang w:val="uk-UA"/>
        </w:rPr>
        <w:t>ІЇ</w:t>
      </w:r>
      <w:r w:rsidRPr="00D909F7">
        <w:rPr>
          <w:rFonts w:ascii="Times New Roman" w:hAnsi="Times New Roman" w:cs="Times New Roman"/>
          <w:b/>
          <w:sz w:val="28"/>
          <w:szCs w:val="28"/>
          <w:lang w:val="en-US"/>
        </w:rPr>
        <w:t xml:space="preserve"> </w:t>
      </w:r>
      <w:r>
        <w:rPr>
          <w:rFonts w:ascii="Times New Roman" w:hAnsi="Times New Roman" w:cs="Times New Roman"/>
          <w:b/>
          <w:sz w:val="28"/>
          <w:szCs w:val="28"/>
        </w:rPr>
        <w:t>Д</w:t>
      </w:r>
      <w:r>
        <w:rPr>
          <w:rFonts w:ascii="Times New Roman" w:hAnsi="Times New Roman" w:cs="Times New Roman"/>
          <w:b/>
          <w:sz w:val="28"/>
          <w:szCs w:val="28"/>
          <w:lang w:val="uk-UA"/>
        </w:rPr>
        <w:t>И</w:t>
      </w:r>
      <w:r>
        <w:rPr>
          <w:rFonts w:ascii="Times New Roman" w:hAnsi="Times New Roman" w:cs="Times New Roman"/>
          <w:b/>
          <w:sz w:val="28"/>
          <w:szCs w:val="28"/>
        </w:rPr>
        <w:t>Т</w:t>
      </w:r>
      <w:r>
        <w:rPr>
          <w:rFonts w:ascii="Times New Roman" w:hAnsi="Times New Roman" w:cs="Times New Roman"/>
          <w:b/>
          <w:sz w:val="28"/>
          <w:szCs w:val="28"/>
          <w:lang w:val="uk-UA"/>
        </w:rPr>
        <w:t>ЯЧОГО</w:t>
      </w:r>
      <w:r w:rsidRPr="00D909F7">
        <w:rPr>
          <w:rFonts w:ascii="Times New Roman" w:hAnsi="Times New Roman" w:cs="Times New Roman"/>
          <w:b/>
          <w:sz w:val="28"/>
          <w:szCs w:val="28"/>
          <w:lang w:val="en-US"/>
        </w:rPr>
        <w:t xml:space="preserve"> </w:t>
      </w:r>
      <w:r>
        <w:rPr>
          <w:rFonts w:ascii="Times New Roman" w:hAnsi="Times New Roman" w:cs="Times New Roman"/>
          <w:b/>
          <w:sz w:val="28"/>
          <w:szCs w:val="28"/>
        </w:rPr>
        <w:t>В</w:t>
      </w:r>
      <w:r>
        <w:rPr>
          <w:rFonts w:ascii="Times New Roman" w:hAnsi="Times New Roman" w:cs="Times New Roman"/>
          <w:b/>
          <w:sz w:val="28"/>
          <w:szCs w:val="28"/>
          <w:lang w:val="uk-UA"/>
        </w:rPr>
        <w:t>ІКУ</w:t>
      </w:r>
      <w:r w:rsidRPr="00D909F7">
        <w:rPr>
          <w:rFonts w:ascii="Times New Roman" w:hAnsi="Times New Roman" w:cs="Times New Roman"/>
          <w:b/>
          <w:sz w:val="28"/>
          <w:szCs w:val="28"/>
          <w:lang w:val="en-US"/>
        </w:rPr>
        <w:t xml:space="preserve">  (</w:t>
      </w:r>
      <w:r>
        <w:rPr>
          <w:rFonts w:ascii="Times New Roman" w:hAnsi="Times New Roman" w:cs="Times New Roman"/>
          <w:b/>
          <w:sz w:val="28"/>
          <w:szCs w:val="28"/>
        </w:rPr>
        <w:t>О</w:t>
      </w:r>
      <w:r>
        <w:rPr>
          <w:rFonts w:ascii="Times New Roman" w:hAnsi="Times New Roman" w:cs="Times New Roman"/>
          <w:b/>
          <w:sz w:val="28"/>
          <w:szCs w:val="28"/>
          <w:lang w:val="uk-UA"/>
        </w:rPr>
        <w:t>ГЛЯД</w:t>
      </w:r>
      <w:r w:rsidRPr="00D909F7">
        <w:rPr>
          <w:rFonts w:ascii="Times New Roman" w:hAnsi="Times New Roman" w:cs="Times New Roman"/>
          <w:b/>
          <w:sz w:val="28"/>
          <w:szCs w:val="28"/>
          <w:lang w:val="en-US"/>
        </w:rPr>
        <w:t xml:space="preserve"> </w:t>
      </w:r>
      <w:r>
        <w:rPr>
          <w:rFonts w:ascii="Times New Roman" w:hAnsi="Times New Roman" w:cs="Times New Roman"/>
          <w:b/>
          <w:sz w:val="28"/>
          <w:szCs w:val="28"/>
        </w:rPr>
        <w:t>Л</w:t>
      </w:r>
      <w:r>
        <w:rPr>
          <w:rFonts w:ascii="Times New Roman" w:hAnsi="Times New Roman" w:cs="Times New Roman"/>
          <w:b/>
          <w:sz w:val="28"/>
          <w:szCs w:val="28"/>
          <w:lang w:val="uk-UA"/>
        </w:rPr>
        <w:t>І</w:t>
      </w:r>
      <w:r>
        <w:rPr>
          <w:rFonts w:ascii="Times New Roman" w:hAnsi="Times New Roman" w:cs="Times New Roman"/>
          <w:b/>
          <w:sz w:val="28"/>
          <w:szCs w:val="28"/>
        </w:rPr>
        <w:t>ТЕРАТУР</w:t>
      </w:r>
      <w:r>
        <w:rPr>
          <w:rFonts w:ascii="Times New Roman" w:hAnsi="Times New Roman" w:cs="Times New Roman"/>
          <w:b/>
          <w:sz w:val="28"/>
          <w:szCs w:val="28"/>
          <w:lang w:val="uk-UA"/>
        </w:rPr>
        <w:t>И</w:t>
      </w:r>
      <w:r w:rsidRPr="00D909F7">
        <w:rPr>
          <w:rFonts w:ascii="Times New Roman" w:hAnsi="Times New Roman" w:cs="Times New Roman"/>
          <w:b/>
          <w:sz w:val="28"/>
          <w:szCs w:val="28"/>
          <w:lang w:val="en-US"/>
        </w:rPr>
        <w:t xml:space="preserve">) </w:t>
      </w:r>
    </w:p>
    <w:p w:rsidR="00DE7D17" w:rsidRPr="00D909F7" w:rsidRDefault="00DE7D17">
      <w:pPr>
        <w:pStyle w:val="PlainText"/>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Р</w:t>
      </w:r>
      <w:r w:rsidRPr="00D909F7">
        <w:rPr>
          <w:rFonts w:ascii="Times New Roman" w:hAnsi="Times New Roman" w:cs="Times New Roman"/>
          <w:sz w:val="28"/>
          <w:szCs w:val="28"/>
          <w:lang w:val="en-US"/>
        </w:rPr>
        <w:t>.</w:t>
      </w:r>
      <w:r>
        <w:rPr>
          <w:rFonts w:ascii="Times New Roman" w:hAnsi="Times New Roman" w:cs="Times New Roman"/>
          <w:sz w:val="28"/>
          <w:szCs w:val="28"/>
        </w:rPr>
        <w:t>С</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Назарян</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О</w:t>
      </w:r>
      <w:r w:rsidRPr="00D909F7">
        <w:rPr>
          <w:rFonts w:ascii="Times New Roman" w:hAnsi="Times New Roman" w:cs="Times New Roman"/>
          <w:sz w:val="28"/>
          <w:szCs w:val="28"/>
          <w:lang w:val="en-US"/>
        </w:rPr>
        <w:t>.</w:t>
      </w:r>
      <w:r>
        <w:rPr>
          <w:rFonts w:ascii="Times New Roman" w:hAnsi="Times New Roman" w:cs="Times New Roman"/>
          <w:sz w:val="28"/>
          <w:szCs w:val="28"/>
        </w:rPr>
        <w:t>В</w:t>
      </w:r>
      <w:r w:rsidRPr="00D909F7">
        <w:rPr>
          <w:rFonts w:ascii="Times New Roman" w:hAnsi="Times New Roman" w:cs="Times New Roman"/>
          <w:sz w:val="28"/>
          <w:szCs w:val="28"/>
          <w:lang w:val="en-US"/>
        </w:rPr>
        <w:t xml:space="preserve">. </w:t>
      </w:r>
      <w:r>
        <w:rPr>
          <w:rFonts w:ascii="Times New Roman" w:hAnsi="Times New Roman" w:cs="Times New Roman"/>
          <w:sz w:val="28"/>
          <w:szCs w:val="28"/>
          <w:lang w:val="uk-UA"/>
        </w:rPr>
        <w:t>І</w:t>
      </w:r>
      <w:r>
        <w:rPr>
          <w:rFonts w:ascii="Times New Roman" w:hAnsi="Times New Roman" w:cs="Times New Roman"/>
          <w:sz w:val="28"/>
          <w:szCs w:val="28"/>
        </w:rPr>
        <w:t>скоростенс</w:t>
      </w:r>
      <w:r>
        <w:rPr>
          <w:rFonts w:ascii="Times New Roman" w:hAnsi="Times New Roman" w:cs="Times New Roman"/>
          <w:sz w:val="28"/>
          <w:szCs w:val="28"/>
          <w:lang w:val="uk-UA"/>
        </w:rPr>
        <w:t>ь</w:t>
      </w:r>
      <w:r>
        <w:rPr>
          <w:rFonts w:ascii="Times New Roman" w:hAnsi="Times New Roman" w:cs="Times New Roman"/>
          <w:sz w:val="28"/>
          <w:szCs w:val="28"/>
        </w:rPr>
        <w:t>ка</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Ю</w:t>
      </w:r>
      <w:r w:rsidRPr="00D909F7">
        <w:rPr>
          <w:rFonts w:ascii="Times New Roman" w:hAnsi="Times New Roman" w:cs="Times New Roman"/>
          <w:sz w:val="28"/>
          <w:szCs w:val="28"/>
          <w:lang w:val="en-US"/>
        </w:rPr>
        <w:t>.</w:t>
      </w:r>
      <w:r>
        <w:rPr>
          <w:rFonts w:ascii="Times New Roman" w:hAnsi="Times New Roman" w:cs="Times New Roman"/>
          <w:sz w:val="28"/>
          <w:szCs w:val="28"/>
          <w:lang w:val="uk-UA"/>
        </w:rPr>
        <w:t>М</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М</w:t>
      </w:r>
      <w:r>
        <w:rPr>
          <w:rFonts w:ascii="Times New Roman" w:hAnsi="Times New Roman" w:cs="Times New Roman"/>
          <w:sz w:val="28"/>
          <w:szCs w:val="28"/>
          <w:lang w:val="uk-UA"/>
        </w:rPr>
        <w:t>і</w:t>
      </w:r>
      <w:r>
        <w:rPr>
          <w:rFonts w:ascii="Times New Roman" w:hAnsi="Times New Roman" w:cs="Times New Roman"/>
          <w:sz w:val="28"/>
          <w:szCs w:val="28"/>
        </w:rPr>
        <w:t>кул</w:t>
      </w:r>
      <w:r>
        <w:rPr>
          <w:rFonts w:ascii="Times New Roman" w:hAnsi="Times New Roman" w:cs="Times New Roman"/>
          <w:sz w:val="28"/>
          <w:szCs w:val="28"/>
          <w:lang w:val="uk-UA"/>
        </w:rPr>
        <w:t>і</w:t>
      </w:r>
      <w:r>
        <w:rPr>
          <w:rFonts w:ascii="Times New Roman" w:hAnsi="Times New Roman" w:cs="Times New Roman"/>
          <w:sz w:val="28"/>
          <w:szCs w:val="28"/>
        </w:rPr>
        <w:t>нс</w:t>
      </w:r>
      <w:r>
        <w:rPr>
          <w:rFonts w:ascii="Times New Roman" w:hAnsi="Times New Roman" w:cs="Times New Roman"/>
          <w:sz w:val="28"/>
          <w:szCs w:val="28"/>
          <w:lang w:val="uk-UA"/>
        </w:rPr>
        <w:t>ь</w:t>
      </w:r>
      <w:r>
        <w:rPr>
          <w:rFonts w:ascii="Times New Roman" w:hAnsi="Times New Roman" w:cs="Times New Roman"/>
          <w:sz w:val="28"/>
          <w:szCs w:val="28"/>
        </w:rPr>
        <w:t>ка</w:t>
      </w:r>
      <w:r w:rsidRPr="00D909F7">
        <w:rPr>
          <w:rFonts w:ascii="Times New Roman" w:hAnsi="Times New Roman" w:cs="Times New Roman"/>
          <w:sz w:val="28"/>
          <w:szCs w:val="28"/>
          <w:lang w:val="en-US"/>
        </w:rPr>
        <w:t xml:space="preserve"> - </w:t>
      </w:r>
      <w:r>
        <w:rPr>
          <w:rFonts w:ascii="Times New Roman" w:hAnsi="Times New Roman" w:cs="Times New Roman"/>
          <w:sz w:val="28"/>
          <w:szCs w:val="28"/>
        </w:rPr>
        <w:t>Рудич</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В</w:t>
      </w:r>
      <w:r w:rsidRPr="00D909F7">
        <w:rPr>
          <w:rFonts w:ascii="Times New Roman" w:hAnsi="Times New Roman" w:cs="Times New Roman"/>
          <w:sz w:val="28"/>
          <w:szCs w:val="28"/>
          <w:lang w:val="en-US"/>
        </w:rPr>
        <w:t>.</w:t>
      </w:r>
      <w:r>
        <w:rPr>
          <w:rFonts w:ascii="Times New Roman" w:hAnsi="Times New Roman" w:cs="Times New Roman"/>
          <w:sz w:val="28"/>
          <w:szCs w:val="28"/>
          <w:lang w:val="uk-UA"/>
        </w:rPr>
        <w:t>О</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М</w:t>
      </w:r>
      <w:r>
        <w:rPr>
          <w:rFonts w:ascii="Times New Roman" w:hAnsi="Times New Roman" w:cs="Times New Roman"/>
          <w:sz w:val="28"/>
          <w:szCs w:val="28"/>
          <w:lang w:val="uk-UA"/>
        </w:rPr>
        <w:t>и</w:t>
      </w:r>
      <w:r>
        <w:rPr>
          <w:rFonts w:ascii="Times New Roman" w:hAnsi="Times New Roman" w:cs="Times New Roman"/>
          <w:sz w:val="28"/>
          <w:szCs w:val="28"/>
        </w:rPr>
        <w:t>сь</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А</w:t>
      </w:r>
      <w:r w:rsidRPr="00D909F7">
        <w:rPr>
          <w:rFonts w:ascii="Times New Roman" w:hAnsi="Times New Roman" w:cs="Times New Roman"/>
          <w:sz w:val="28"/>
          <w:szCs w:val="28"/>
          <w:lang w:val="en-US"/>
        </w:rPr>
        <w:t>.</w:t>
      </w:r>
      <w:r>
        <w:rPr>
          <w:rFonts w:ascii="Times New Roman" w:hAnsi="Times New Roman" w:cs="Times New Roman"/>
          <w:sz w:val="28"/>
          <w:szCs w:val="28"/>
        </w:rPr>
        <w:t>В</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Власов</w:t>
      </w:r>
    </w:p>
    <w:p w:rsidR="00DE7D17" w:rsidRPr="00D909F7" w:rsidRDefault="00DE7D17">
      <w:pPr>
        <w:pStyle w:val="PlainText"/>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Харк</w:t>
      </w:r>
      <w:r>
        <w:rPr>
          <w:rFonts w:ascii="Times New Roman" w:hAnsi="Times New Roman" w:cs="Times New Roman"/>
          <w:sz w:val="28"/>
          <w:szCs w:val="28"/>
          <w:lang w:val="uk-UA"/>
        </w:rPr>
        <w:t>і</w:t>
      </w:r>
      <w:r>
        <w:rPr>
          <w:rFonts w:ascii="Times New Roman" w:hAnsi="Times New Roman" w:cs="Times New Roman"/>
          <w:sz w:val="28"/>
          <w:szCs w:val="28"/>
        </w:rPr>
        <w:t>вс</w:t>
      </w:r>
      <w:r>
        <w:rPr>
          <w:rFonts w:ascii="Times New Roman" w:hAnsi="Times New Roman" w:cs="Times New Roman"/>
          <w:sz w:val="28"/>
          <w:szCs w:val="28"/>
          <w:lang w:val="uk-UA"/>
        </w:rPr>
        <w:t>ь</w:t>
      </w:r>
      <w:r>
        <w:rPr>
          <w:rFonts w:ascii="Times New Roman" w:hAnsi="Times New Roman" w:cs="Times New Roman"/>
          <w:sz w:val="28"/>
          <w:szCs w:val="28"/>
        </w:rPr>
        <w:t>кий</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нац</w:t>
      </w:r>
      <w:r>
        <w:rPr>
          <w:rFonts w:ascii="Times New Roman" w:hAnsi="Times New Roman" w:cs="Times New Roman"/>
          <w:sz w:val="28"/>
          <w:szCs w:val="28"/>
          <w:lang w:val="uk-UA"/>
        </w:rPr>
        <w:t>і</w:t>
      </w:r>
      <w:r>
        <w:rPr>
          <w:rFonts w:ascii="Times New Roman" w:hAnsi="Times New Roman" w:cs="Times New Roman"/>
          <w:sz w:val="28"/>
          <w:szCs w:val="28"/>
        </w:rPr>
        <w:t>ональн</w:t>
      </w:r>
      <w:r>
        <w:rPr>
          <w:rFonts w:ascii="Times New Roman" w:hAnsi="Times New Roman" w:cs="Times New Roman"/>
          <w:sz w:val="28"/>
          <w:szCs w:val="28"/>
          <w:lang w:val="uk-UA"/>
        </w:rPr>
        <w:t>и</w:t>
      </w:r>
      <w:r>
        <w:rPr>
          <w:rFonts w:ascii="Times New Roman" w:hAnsi="Times New Roman" w:cs="Times New Roman"/>
          <w:sz w:val="28"/>
          <w:szCs w:val="28"/>
        </w:rPr>
        <w:t>й</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меди</w:t>
      </w:r>
      <w:r>
        <w:rPr>
          <w:rFonts w:ascii="Times New Roman" w:hAnsi="Times New Roman" w:cs="Times New Roman"/>
          <w:sz w:val="28"/>
          <w:szCs w:val="28"/>
          <w:lang w:val="uk-UA"/>
        </w:rPr>
        <w:t>чний</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ун</w:t>
      </w:r>
      <w:r>
        <w:rPr>
          <w:rFonts w:ascii="Times New Roman" w:hAnsi="Times New Roman" w:cs="Times New Roman"/>
          <w:sz w:val="28"/>
          <w:szCs w:val="28"/>
          <w:lang w:val="uk-UA"/>
        </w:rPr>
        <w:t>і</w:t>
      </w:r>
      <w:r>
        <w:rPr>
          <w:rFonts w:ascii="Times New Roman" w:hAnsi="Times New Roman" w:cs="Times New Roman"/>
          <w:sz w:val="28"/>
          <w:szCs w:val="28"/>
        </w:rPr>
        <w:t>верситет</w:t>
      </w:r>
      <w:r w:rsidRPr="00D909F7">
        <w:rPr>
          <w:rFonts w:ascii="Times New Roman" w:hAnsi="Times New Roman" w:cs="Times New Roman"/>
          <w:sz w:val="28"/>
          <w:szCs w:val="28"/>
          <w:lang w:val="en-US"/>
        </w:rPr>
        <w:t xml:space="preserve"> (</w:t>
      </w:r>
      <w:r>
        <w:rPr>
          <w:rFonts w:ascii="Times New Roman" w:hAnsi="Times New Roman" w:cs="Times New Roman"/>
          <w:sz w:val="28"/>
          <w:szCs w:val="28"/>
          <w:lang w:val="uk-UA"/>
        </w:rPr>
        <w:t>м</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Харк</w:t>
      </w:r>
      <w:r>
        <w:rPr>
          <w:rFonts w:ascii="Times New Roman" w:hAnsi="Times New Roman" w:cs="Times New Roman"/>
          <w:sz w:val="28"/>
          <w:szCs w:val="28"/>
          <w:lang w:val="uk-UA"/>
        </w:rPr>
        <w:t>і</w:t>
      </w:r>
      <w:r>
        <w:rPr>
          <w:rFonts w:ascii="Times New Roman" w:hAnsi="Times New Roman" w:cs="Times New Roman"/>
          <w:sz w:val="28"/>
          <w:szCs w:val="28"/>
        </w:rPr>
        <w:t>в</w:t>
      </w:r>
      <w:r w:rsidRPr="00D909F7">
        <w:rPr>
          <w:rFonts w:ascii="Times New Roman" w:hAnsi="Times New Roman" w:cs="Times New Roman"/>
          <w:sz w:val="28"/>
          <w:szCs w:val="28"/>
          <w:lang w:val="en-US"/>
        </w:rPr>
        <w:t>)</w:t>
      </w:r>
    </w:p>
    <w:p w:rsidR="00DE7D17" w:rsidRDefault="00DE7D17">
      <w:pPr>
        <w:pStyle w:val="PlainText"/>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Кафедра</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стоматолог</w:t>
      </w:r>
      <w:r>
        <w:rPr>
          <w:rFonts w:ascii="Times New Roman" w:hAnsi="Times New Roman" w:cs="Times New Roman"/>
          <w:sz w:val="28"/>
          <w:szCs w:val="28"/>
          <w:lang w:val="uk-UA"/>
        </w:rPr>
        <w:t>ії</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д</w:t>
      </w:r>
      <w:r>
        <w:rPr>
          <w:rFonts w:ascii="Times New Roman" w:hAnsi="Times New Roman" w:cs="Times New Roman"/>
          <w:sz w:val="28"/>
          <w:szCs w:val="28"/>
          <w:lang w:val="uk-UA"/>
        </w:rPr>
        <w:t>итячого</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в</w:t>
      </w:r>
      <w:r>
        <w:rPr>
          <w:rFonts w:ascii="Times New Roman" w:hAnsi="Times New Roman" w:cs="Times New Roman"/>
          <w:sz w:val="28"/>
          <w:szCs w:val="28"/>
          <w:lang w:val="uk-UA"/>
        </w:rPr>
        <w:t>іку</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д</w:t>
      </w:r>
      <w:r>
        <w:rPr>
          <w:rFonts w:ascii="Times New Roman" w:hAnsi="Times New Roman" w:cs="Times New Roman"/>
          <w:sz w:val="28"/>
          <w:szCs w:val="28"/>
          <w:lang w:val="uk-UA"/>
        </w:rPr>
        <w:t>итячої</w:t>
      </w:r>
      <w:r w:rsidRPr="00D909F7">
        <w:rPr>
          <w:rFonts w:ascii="Times New Roman" w:hAnsi="Times New Roman" w:cs="Times New Roman"/>
          <w:sz w:val="28"/>
          <w:szCs w:val="28"/>
          <w:lang w:val="en-US"/>
        </w:rPr>
        <w:t xml:space="preserve"> </w:t>
      </w:r>
      <w:r>
        <w:rPr>
          <w:rFonts w:ascii="Times New Roman" w:hAnsi="Times New Roman" w:cs="Times New Roman"/>
          <w:sz w:val="28"/>
          <w:szCs w:val="28"/>
          <w:lang w:val="uk-UA"/>
        </w:rPr>
        <w:t>щелепно</w:t>
      </w:r>
      <w:r w:rsidRPr="00D909F7">
        <w:rPr>
          <w:rFonts w:ascii="Times New Roman" w:hAnsi="Times New Roman" w:cs="Times New Roman"/>
          <w:sz w:val="28"/>
          <w:szCs w:val="28"/>
          <w:lang w:val="en-US"/>
        </w:rPr>
        <w:t>-</w:t>
      </w:r>
      <w:r>
        <w:rPr>
          <w:rFonts w:ascii="Times New Roman" w:hAnsi="Times New Roman" w:cs="Times New Roman"/>
          <w:sz w:val="28"/>
          <w:szCs w:val="28"/>
        </w:rPr>
        <w:t>лицево</w:t>
      </w:r>
      <w:r>
        <w:rPr>
          <w:rFonts w:ascii="Times New Roman" w:hAnsi="Times New Roman" w:cs="Times New Roman"/>
          <w:sz w:val="28"/>
          <w:szCs w:val="28"/>
          <w:lang w:val="uk-UA"/>
        </w:rPr>
        <w:t>ї</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х</w:t>
      </w:r>
      <w:r>
        <w:rPr>
          <w:rFonts w:ascii="Times New Roman" w:hAnsi="Times New Roman" w:cs="Times New Roman"/>
          <w:sz w:val="28"/>
          <w:szCs w:val="28"/>
          <w:lang w:val="uk-UA"/>
        </w:rPr>
        <w:t>і</w:t>
      </w:r>
      <w:r>
        <w:rPr>
          <w:rFonts w:ascii="Times New Roman" w:hAnsi="Times New Roman" w:cs="Times New Roman"/>
          <w:sz w:val="28"/>
          <w:szCs w:val="28"/>
        </w:rPr>
        <w:t>рург</w:t>
      </w:r>
      <w:r>
        <w:rPr>
          <w:rFonts w:ascii="Times New Roman" w:hAnsi="Times New Roman" w:cs="Times New Roman"/>
          <w:sz w:val="28"/>
          <w:szCs w:val="28"/>
          <w:lang w:val="uk-UA"/>
        </w:rPr>
        <w:t>ії</w:t>
      </w:r>
      <w:r w:rsidRPr="00D909F7">
        <w:rPr>
          <w:rFonts w:ascii="Times New Roman" w:hAnsi="Times New Roman" w:cs="Times New Roman"/>
          <w:sz w:val="28"/>
          <w:szCs w:val="28"/>
          <w:lang w:val="en-US"/>
        </w:rPr>
        <w:t xml:space="preserve"> </w:t>
      </w:r>
      <w:r>
        <w:rPr>
          <w:rFonts w:ascii="Times New Roman" w:hAnsi="Times New Roman" w:cs="Times New Roman"/>
          <w:sz w:val="28"/>
          <w:szCs w:val="28"/>
          <w:lang w:val="uk-UA"/>
        </w:rPr>
        <w:t>та</w:t>
      </w:r>
      <w:r w:rsidRPr="00D909F7">
        <w:rPr>
          <w:rFonts w:ascii="Times New Roman" w:hAnsi="Times New Roman" w:cs="Times New Roman"/>
          <w:sz w:val="28"/>
          <w:szCs w:val="28"/>
          <w:lang w:val="en-US"/>
        </w:rPr>
        <w:t xml:space="preserve"> </w:t>
      </w:r>
      <w:r>
        <w:rPr>
          <w:rFonts w:ascii="Times New Roman" w:hAnsi="Times New Roman" w:cs="Times New Roman"/>
          <w:sz w:val="28"/>
          <w:szCs w:val="28"/>
          <w:lang w:val="uk-UA"/>
        </w:rPr>
        <w:t>ім</w:t>
      </w:r>
      <w:r>
        <w:rPr>
          <w:rFonts w:ascii="Times New Roman" w:hAnsi="Times New Roman" w:cs="Times New Roman"/>
          <w:sz w:val="28"/>
          <w:szCs w:val="28"/>
        </w:rPr>
        <w:t>плантолог</w:t>
      </w:r>
      <w:r>
        <w:rPr>
          <w:rFonts w:ascii="Times New Roman" w:hAnsi="Times New Roman" w:cs="Times New Roman"/>
          <w:sz w:val="28"/>
          <w:szCs w:val="28"/>
          <w:lang w:val="uk-UA"/>
        </w:rPr>
        <w:t>ії</w:t>
      </w:r>
    </w:p>
    <w:p w:rsidR="00DE7D17" w:rsidRDefault="00DE7D17">
      <w:pPr>
        <w:pStyle w:val="PlainText"/>
        <w:spacing w:line="360" w:lineRule="auto"/>
        <w:jc w:val="both"/>
        <w:rPr>
          <w:rFonts w:ascii="Times New Roman" w:hAnsi="Times New Roman" w:cs="Times New Roman"/>
          <w:sz w:val="28"/>
          <w:szCs w:val="28"/>
        </w:rPr>
      </w:pPr>
      <w:r w:rsidRPr="00D909F7">
        <w:rPr>
          <w:rFonts w:ascii="Times New Roman" w:hAnsi="Times New Roman" w:cs="Times New Roman"/>
          <w:b/>
          <w:i/>
          <w:sz w:val="28"/>
          <w:szCs w:val="28"/>
          <w:lang w:val="en-US"/>
        </w:rPr>
        <w:tab/>
      </w:r>
      <w:r>
        <w:rPr>
          <w:rFonts w:ascii="Times New Roman" w:hAnsi="Times New Roman" w:cs="Times New Roman"/>
          <w:b/>
          <w:i/>
          <w:sz w:val="28"/>
          <w:szCs w:val="28"/>
        </w:rPr>
        <w:t>Резюме</w:t>
      </w:r>
      <w:r w:rsidRPr="00D909F7">
        <w:rPr>
          <w:rFonts w:ascii="Times New Roman" w:hAnsi="Times New Roman" w:cs="Times New Roman"/>
          <w:b/>
          <w:i/>
          <w:sz w:val="28"/>
          <w:szCs w:val="28"/>
          <w:lang w:val="en-US"/>
        </w:rPr>
        <w:t xml:space="preserve">. </w:t>
      </w:r>
      <w:r>
        <w:rPr>
          <w:rFonts w:ascii="Times New Roman" w:hAnsi="Times New Roman" w:cs="Times New Roman"/>
          <w:sz w:val="28"/>
          <w:szCs w:val="28"/>
        </w:rPr>
        <w:t>Остеопороз</w:t>
      </w:r>
      <w:r w:rsidRPr="00D909F7">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є </w:t>
      </w:r>
      <w:r>
        <w:rPr>
          <w:rFonts w:ascii="Times New Roman" w:hAnsi="Times New Roman" w:cs="Times New Roman"/>
          <w:sz w:val="28"/>
          <w:szCs w:val="28"/>
        </w:rPr>
        <w:t>симптомом</w:t>
      </w:r>
      <w:r w:rsidRPr="00D909F7">
        <w:rPr>
          <w:rFonts w:ascii="Times New Roman" w:hAnsi="Times New Roman" w:cs="Times New Roman"/>
          <w:sz w:val="28"/>
          <w:szCs w:val="28"/>
          <w:lang w:val="en-US"/>
        </w:rPr>
        <w:t xml:space="preserve"> </w:t>
      </w:r>
      <w:r>
        <w:rPr>
          <w:rFonts w:ascii="Times New Roman" w:hAnsi="Times New Roman" w:cs="Times New Roman"/>
          <w:sz w:val="28"/>
          <w:szCs w:val="28"/>
          <w:lang w:val="uk-UA"/>
        </w:rPr>
        <w:t>багатьох спадкових захворювань.</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Хромосомн</w:t>
      </w:r>
      <w:r>
        <w:rPr>
          <w:rFonts w:ascii="Times New Roman" w:hAnsi="Times New Roman" w:cs="Times New Roman"/>
          <w:sz w:val="28"/>
          <w:szCs w:val="28"/>
          <w:lang w:val="uk-UA"/>
        </w:rPr>
        <w:t>і хвороби</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мо</w:t>
      </w:r>
      <w:r>
        <w:rPr>
          <w:rFonts w:ascii="Times New Roman" w:hAnsi="Times New Roman" w:cs="Times New Roman"/>
          <w:sz w:val="28"/>
          <w:szCs w:val="28"/>
          <w:lang w:val="uk-UA"/>
        </w:rPr>
        <w:t>жут</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с</w:t>
      </w:r>
      <w:r>
        <w:rPr>
          <w:rFonts w:ascii="Times New Roman" w:hAnsi="Times New Roman" w:cs="Times New Roman"/>
          <w:sz w:val="28"/>
          <w:szCs w:val="28"/>
          <w:lang w:val="uk-UA"/>
        </w:rPr>
        <w:t>упроводжуватись</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прогред</w:t>
      </w:r>
      <w:r>
        <w:rPr>
          <w:rFonts w:ascii="Times New Roman" w:hAnsi="Times New Roman" w:cs="Times New Roman"/>
          <w:sz w:val="28"/>
          <w:szCs w:val="28"/>
          <w:lang w:val="uk-UA"/>
        </w:rPr>
        <w:t>ієнтним</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р</w:t>
      </w:r>
      <w:r>
        <w:rPr>
          <w:rFonts w:ascii="Times New Roman" w:hAnsi="Times New Roman" w:cs="Times New Roman"/>
          <w:sz w:val="28"/>
          <w:szCs w:val="28"/>
          <w:lang w:val="uk-UA"/>
        </w:rPr>
        <w:t>о</w:t>
      </w:r>
      <w:r>
        <w:rPr>
          <w:rFonts w:ascii="Times New Roman" w:hAnsi="Times New Roman" w:cs="Times New Roman"/>
          <w:sz w:val="28"/>
          <w:szCs w:val="28"/>
        </w:rPr>
        <w:t>звит</w:t>
      </w:r>
      <w:r>
        <w:rPr>
          <w:rFonts w:ascii="Times New Roman" w:hAnsi="Times New Roman" w:cs="Times New Roman"/>
          <w:sz w:val="28"/>
          <w:szCs w:val="28"/>
          <w:lang w:val="uk-UA"/>
        </w:rPr>
        <w:t>ком</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кл</w:t>
      </w:r>
      <w:r>
        <w:rPr>
          <w:rFonts w:ascii="Times New Roman" w:hAnsi="Times New Roman" w:cs="Times New Roman"/>
          <w:sz w:val="28"/>
          <w:szCs w:val="28"/>
          <w:lang w:val="uk-UA"/>
        </w:rPr>
        <w:t>і</w:t>
      </w:r>
      <w:r>
        <w:rPr>
          <w:rFonts w:ascii="Times New Roman" w:hAnsi="Times New Roman" w:cs="Times New Roman"/>
          <w:sz w:val="28"/>
          <w:szCs w:val="28"/>
        </w:rPr>
        <w:t>н</w:t>
      </w:r>
      <w:r>
        <w:rPr>
          <w:rFonts w:ascii="Times New Roman" w:hAnsi="Times New Roman" w:cs="Times New Roman"/>
          <w:sz w:val="28"/>
          <w:szCs w:val="28"/>
          <w:lang w:val="uk-UA"/>
        </w:rPr>
        <w:t>і</w:t>
      </w:r>
      <w:r>
        <w:rPr>
          <w:rFonts w:ascii="Times New Roman" w:hAnsi="Times New Roman" w:cs="Times New Roman"/>
          <w:sz w:val="28"/>
          <w:szCs w:val="28"/>
        </w:rPr>
        <w:t>ч</w:t>
      </w:r>
      <w:r>
        <w:rPr>
          <w:rFonts w:ascii="Times New Roman" w:hAnsi="Times New Roman" w:cs="Times New Roman"/>
          <w:sz w:val="28"/>
          <w:szCs w:val="28"/>
          <w:lang w:val="uk-UA"/>
        </w:rPr>
        <w:t>ної</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картин</w:t>
      </w:r>
      <w:r>
        <w:rPr>
          <w:rFonts w:ascii="Times New Roman" w:hAnsi="Times New Roman" w:cs="Times New Roman"/>
          <w:sz w:val="28"/>
          <w:szCs w:val="28"/>
          <w:lang w:val="uk-UA"/>
        </w:rPr>
        <w:t>и</w:t>
      </w:r>
      <w:r w:rsidRPr="00D909F7">
        <w:rPr>
          <w:rFonts w:ascii="Times New Roman" w:hAnsi="Times New Roman" w:cs="Times New Roman"/>
          <w:sz w:val="28"/>
          <w:szCs w:val="28"/>
          <w:lang w:val="en-US"/>
        </w:rPr>
        <w:t xml:space="preserve">, </w:t>
      </w:r>
      <w:r>
        <w:rPr>
          <w:rFonts w:ascii="Times New Roman" w:hAnsi="Times New Roman" w:cs="Times New Roman"/>
          <w:sz w:val="28"/>
          <w:szCs w:val="28"/>
          <w:lang w:val="uk-UA"/>
        </w:rPr>
        <w:t>я</w:t>
      </w:r>
      <w:r>
        <w:rPr>
          <w:rFonts w:ascii="Times New Roman" w:hAnsi="Times New Roman" w:cs="Times New Roman"/>
          <w:sz w:val="28"/>
          <w:szCs w:val="28"/>
        </w:rPr>
        <w:t>к</w:t>
      </w:r>
      <w:r>
        <w:rPr>
          <w:rFonts w:ascii="Times New Roman" w:hAnsi="Times New Roman" w:cs="Times New Roman"/>
          <w:sz w:val="28"/>
          <w:szCs w:val="28"/>
          <w:lang w:val="uk-UA"/>
        </w:rPr>
        <w:t>а</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при</w:t>
      </w:r>
      <w:r>
        <w:rPr>
          <w:rFonts w:ascii="Times New Roman" w:hAnsi="Times New Roman" w:cs="Times New Roman"/>
          <w:sz w:val="28"/>
          <w:szCs w:val="28"/>
          <w:lang w:val="uk-UA"/>
        </w:rPr>
        <w:t>з</w:t>
      </w:r>
      <w:r>
        <w:rPr>
          <w:rFonts w:ascii="Times New Roman" w:hAnsi="Times New Roman" w:cs="Times New Roman"/>
          <w:sz w:val="28"/>
          <w:szCs w:val="28"/>
        </w:rPr>
        <w:t>веде</w:t>
      </w:r>
      <w:r w:rsidRPr="00D909F7">
        <w:rPr>
          <w:rFonts w:ascii="Times New Roman" w:hAnsi="Times New Roman" w:cs="Times New Roman"/>
          <w:sz w:val="28"/>
          <w:szCs w:val="28"/>
          <w:lang w:val="en-US"/>
        </w:rPr>
        <w:t xml:space="preserve"> </w:t>
      </w:r>
      <w:r>
        <w:rPr>
          <w:rFonts w:ascii="Times New Roman" w:hAnsi="Times New Roman" w:cs="Times New Roman"/>
          <w:sz w:val="28"/>
          <w:szCs w:val="28"/>
          <w:lang w:val="uk-UA"/>
        </w:rPr>
        <w:t>до</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появ</w:t>
      </w:r>
      <w:r>
        <w:rPr>
          <w:rFonts w:ascii="Times New Roman" w:hAnsi="Times New Roman" w:cs="Times New Roman"/>
          <w:sz w:val="28"/>
          <w:szCs w:val="28"/>
          <w:lang w:val="uk-UA"/>
        </w:rPr>
        <w:t>и</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признак</w:t>
      </w:r>
      <w:r>
        <w:rPr>
          <w:rFonts w:ascii="Times New Roman" w:hAnsi="Times New Roman" w:cs="Times New Roman"/>
          <w:sz w:val="28"/>
          <w:szCs w:val="28"/>
          <w:lang w:val="uk-UA"/>
        </w:rPr>
        <w:t>і</w:t>
      </w:r>
      <w:r>
        <w:rPr>
          <w:rFonts w:ascii="Times New Roman" w:hAnsi="Times New Roman" w:cs="Times New Roman"/>
          <w:sz w:val="28"/>
          <w:szCs w:val="28"/>
        </w:rPr>
        <w:t>в</w:t>
      </w:r>
      <w:r w:rsidRPr="00D909F7">
        <w:rPr>
          <w:rFonts w:ascii="Times New Roman" w:hAnsi="Times New Roman" w:cs="Times New Roman"/>
          <w:sz w:val="28"/>
          <w:szCs w:val="28"/>
          <w:lang w:val="en-US"/>
        </w:rPr>
        <w:t xml:space="preserve"> </w:t>
      </w:r>
      <w:r>
        <w:rPr>
          <w:rFonts w:ascii="Times New Roman" w:hAnsi="Times New Roman" w:cs="Times New Roman"/>
          <w:sz w:val="28"/>
          <w:szCs w:val="28"/>
          <w:lang w:val="uk-UA"/>
        </w:rPr>
        <w:t>порушення</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ц</w:t>
      </w:r>
      <w:r>
        <w:rPr>
          <w:rFonts w:ascii="Times New Roman" w:hAnsi="Times New Roman" w:cs="Times New Roman"/>
          <w:sz w:val="28"/>
          <w:szCs w:val="28"/>
          <w:lang w:val="uk-UA"/>
        </w:rPr>
        <w:t>і</w:t>
      </w:r>
      <w:r>
        <w:rPr>
          <w:rFonts w:ascii="Times New Roman" w:hAnsi="Times New Roman" w:cs="Times New Roman"/>
          <w:sz w:val="28"/>
          <w:szCs w:val="28"/>
        </w:rPr>
        <w:t>лос</w:t>
      </w:r>
      <w:r>
        <w:rPr>
          <w:rFonts w:ascii="Times New Roman" w:hAnsi="Times New Roman" w:cs="Times New Roman"/>
          <w:sz w:val="28"/>
          <w:szCs w:val="28"/>
          <w:lang w:val="uk-UA"/>
        </w:rPr>
        <w:t>ті</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к</w:t>
      </w:r>
      <w:r>
        <w:rPr>
          <w:rFonts w:ascii="Times New Roman" w:hAnsi="Times New Roman" w:cs="Times New Roman"/>
          <w:sz w:val="28"/>
          <w:szCs w:val="28"/>
          <w:lang w:val="uk-UA"/>
        </w:rPr>
        <w:t>істкової</w:t>
      </w:r>
      <w:r w:rsidRPr="00D909F7">
        <w:rPr>
          <w:rFonts w:ascii="Times New Roman" w:hAnsi="Times New Roman" w:cs="Times New Roman"/>
          <w:sz w:val="28"/>
          <w:szCs w:val="28"/>
          <w:lang w:val="en-US"/>
        </w:rPr>
        <w:t xml:space="preserve"> </w:t>
      </w:r>
      <w:r>
        <w:rPr>
          <w:rFonts w:ascii="Times New Roman" w:hAnsi="Times New Roman" w:cs="Times New Roman"/>
          <w:sz w:val="28"/>
          <w:szCs w:val="28"/>
        </w:rPr>
        <w:t>ткани</w:t>
      </w:r>
      <w:r>
        <w:rPr>
          <w:rFonts w:ascii="Times New Roman" w:hAnsi="Times New Roman" w:cs="Times New Roman"/>
          <w:sz w:val="28"/>
          <w:szCs w:val="28"/>
          <w:lang w:val="uk-UA"/>
        </w:rPr>
        <w:t>ни</w:t>
      </w:r>
      <w:r w:rsidRPr="00D909F7">
        <w:rPr>
          <w:rFonts w:ascii="Times New Roman" w:hAnsi="Times New Roman" w:cs="Times New Roman"/>
          <w:sz w:val="28"/>
          <w:szCs w:val="28"/>
          <w:lang w:val="en-US"/>
        </w:rPr>
        <w:t xml:space="preserve">. </w:t>
      </w:r>
      <w:r>
        <w:rPr>
          <w:rFonts w:ascii="Times New Roman" w:hAnsi="Times New Roman" w:cs="Times New Roman"/>
          <w:sz w:val="28"/>
          <w:szCs w:val="28"/>
          <w:lang w:val="uk-UA"/>
        </w:rPr>
        <w:t>Саме це дає підстави для розгляду</w:t>
      </w:r>
      <w:r>
        <w:rPr>
          <w:rFonts w:ascii="Times New Roman" w:hAnsi="Times New Roman" w:cs="Times New Roman"/>
          <w:sz w:val="28"/>
          <w:szCs w:val="28"/>
        </w:rPr>
        <w:t xml:space="preserve"> хромосомн</w:t>
      </w:r>
      <w:r>
        <w:rPr>
          <w:rFonts w:ascii="Times New Roman" w:hAnsi="Times New Roman" w:cs="Times New Roman"/>
          <w:sz w:val="28"/>
          <w:szCs w:val="28"/>
          <w:lang w:val="uk-UA"/>
        </w:rPr>
        <w:t>их</w:t>
      </w:r>
      <w:r>
        <w:rPr>
          <w:rFonts w:ascii="Times New Roman" w:hAnsi="Times New Roman" w:cs="Times New Roman"/>
          <w:sz w:val="28"/>
          <w:szCs w:val="28"/>
        </w:rPr>
        <w:t xml:space="preserve"> </w:t>
      </w:r>
      <w:r>
        <w:rPr>
          <w:rFonts w:ascii="Times New Roman" w:hAnsi="Times New Roman" w:cs="Times New Roman"/>
          <w:sz w:val="28"/>
          <w:szCs w:val="28"/>
          <w:lang w:val="uk-UA"/>
        </w:rPr>
        <w:t>хвороб</w:t>
      </w:r>
      <w:r>
        <w:rPr>
          <w:rFonts w:ascii="Times New Roman" w:hAnsi="Times New Roman" w:cs="Times New Roman"/>
          <w:sz w:val="28"/>
          <w:szCs w:val="28"/>
        </w:rPr>
        <w:t xml:space="preserve"> </w:t>
      </w:r>
      <w:r>
        <w:rPr>
          <w:rFonts w:ascii="Times New Roman" w:hAnsi="Times New Roman" w:cs="Times New Roman"/>
          <w:sz w:val="28"/>
          <w:szCs w:val="28"/>
          <w:lang w:val="uk-UA"/>
        </w:rPr>
        <w:t>як однієї з причин</w:t>
      </w:r>
      <w:r>
        <w:rPr>
          <w:rFonts w:ascii="Times New Roman" w:hAnsi="Times New Roman" w:cs="Times New Roman"/>
          <w:sz w:val="28"/>
          <w:szCs w:val="28"/>
        </w:rPr>
        <w:t xml:space="preserve"> «симптоматич</w:t>
      </w:r>
      <w:r>
        <w:rPr>
          <w:rFonts w:ascii="Times New Roman" w:hAnsi="Times New Roman" w:cs="Times New Roman"/>
          <w:sz w:val="28"/>
          <w:szCs w:val="28"/>
          <w:lang w:val="uk-UA"/>
        </w:rPr>
        <w:t>н</w:t>
      </w:r>
      <w:r>
        <w:rPr>
          <w:rFonts w:ascii="Times New Roman" w:hAnsi="Times New Roman" w:cs="Times New Roman"/>
          <w:sz w:val="28"/>
          <w:szCs w:val="28"/>
        </w:rPr>
        <w:t>ого» остеопороз</w:t>
      </w:r>
      <w:r>
        <w:rPr>
          <w:rFonts w:ascii="Times New Roman" w:hAnsi="Times New Roman" w:cs="Times New Roman"/>
          <w:sz w:val="28"/>
          <w:szCs w:val="28"/>
          <w:lang w:val="uk-UA"/>
        </w:rPr>
        <w:t>у</w:t>
      </w:r>
      <w:r>
        <w:rPr>
          <w:rFonts w:ascii="Times New Roman" w:hAnsi="Times New Roman" w:cs="Times New Roman"/>
          <w:sz w:val="28"/>
          <w:szCs w:val="28"/>
        </w:rPr>
        <w:t>. Вс</w:t>
      </w:r>
      <w:r>
        <w:rPr>
          <w:rFonts w:ascii="Times New Roman" w:hAnsi="Times New Roman" w:cs="Times New Roman"/>
          <w:sz w:val="28"/>
          <w:szCs w:val="28"/>
          <w:lang w:val="uk-UA"/>
        </w:rPr>
        <w:t>е</w:t>
      </w:r>
      <w:r>
        <w:rPr>
          <w:rFonts w:ascii="Times New Roman" w:hAnsi="Times New Roman" w:cs="Times New Roman"/>
          <w:sz w:val="28"/>
          <w:szCs w:val="28"/>
        </w:rPr>
        <w:t xml:space="preserve"> б</w:t>
      </w:r>
      <w:r>
        <w:rPr>
          <w:rFonts w:ascii="Times New Roman" w:hAnsi="Times New Roman" w:cs="Times New Roman"/>
          <w:sz w:val="28"/>
          <w:szCs w:val="28"/>
          <w:lang w:val="uk-UA"/>
        </w:rPr>
        <w:t xml:space="preserve">ільш уваги до </w:t>
      </w:r>
      <w:r>
        <w:rPr>
          <w:rFonts w:ascii="Times New Roman" w:hAnsi="Times New Roman" w:cs="Times New Roman"/>
          <w:sz w:val="28"/>
          <w:szCs w:val="28"/>
        </w:rPr>
        <w:t>проблем остеопороз</w:t>
      </w:r>
      <w:r>
        <w:rPr>
          <w:rFonts w:ascii="Times New Roman" w:hAnsi="Times New Roman" w:cs="Times New Roman"/>
          <w:sz w:val="28"/>
          <w:szCs w:val="28"/>
          <w:lang w:val="uk-UA"/>
        </w:rPr>
        <w:t>у</w:t>
      </w:r>
      <w:r>
        <w:rPr>
          <w:rFonts w:ascii="Times New Roman" w:hAnsi="Times New Roman" w:cs="Times New Roman"/>
          <w:sz w:val="28"/>
          <w:szCs w:val="28"/>
        </w:rPr>
        <w:t xml:space="preserve"> </w:t>
      </w:r>
      <w:r>
        <w:rPr>
          <w:rFonts w:ascii="Times New Roman" w:hAnsi="Times New Roman" w:cs="Times New Roman"/>
          <w:sz w:val="28"/>
          <w:szCs w:val="28"/>
          <w:lang w:val="uk-UA"/>
        </w:rPr>
        <w:t>приділяють</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лікарі </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стоматологи. </w:t>
      </w:r>
      <w:r>
        <w:rPr>
          <w:rFonts w:ascii="Times New Roman" w:hAnsi="Times New Roman" w:cs="Times New Roman"/>
          <w:sz w:val="28"/>
          <w:szCs w:val="28"/>
          <w:lang w:val="uk-UA"/>
        </w:rPr>
        <w:t xml:space="preserve"> Ви</w:t>
      </w:r>
      <w:r>
        <w:rPr>
          <w:rFonts w:ascii="Times New Roman" w:hAnsi="Times New Roman" w:cs="Times New Roman"/>
          <w:sz w:val="28"/>
          <w:szCs w:val="28"/>
        </w:rPr>
        <w:t>б</w:t>
      </w:r>
      <w:r>
        <w:rPr>
          <w:rFonts w:ascii="Times New Roman" w:hAnsi="Times New Roman" w:cs="Times New Roman"/>
          <w:sz w:val="28"/>
          <w:szCs w:val="28"/>
          <w:lang w:val="uk-UA"/>
        </w:rPr>
        <w:t>і</w:t>
      </w:r>
      <w:r>
        <w:rPr>
          <w:rFonts w:ascii="Times New Roman" w:hAnsi="Times New Roman" w:cs="Times New Roman"/>
          <w:sz w:val="28"/>
          <w:szCs w:val="28"/>
        </w:rPr>
        <w:t>р адекватно</w:t>
      </w:r>
      <w:r>
        <w:rPr>
          <w:rFonts w:ascii="Times New Roman" w:hAnsi="Times New Roman" w:cs="Times New Roman"/>
          <w:sz w:val="28"/>
          <w:szCs w:val="28"/>
          <w:lang w:val="uk-UA"/>
        </w:rPr>
        <w:t>ї</w:t>
      </w:r>
      <w:r>
        <w:rPr>
          <w:rFonts w:ascii="Times New Roman" w:hAnsi="Times New Roman" w:cs="Times New Roman"/>
          <w:sz w:val="28"/>
          <w:szCs w:val="28"/>
        </w:rPr>
        <w:t xml:space="preserve"> комплексно</w:t>
      </w:r>
      <w:r>
        <w:rPr>
          <w:rFonts w:ascii="Times New Roman" w:hAnsi="Times New Roman" w:cs="Times New Roman"/>
          <w:sz w:val="28"/>
          <w:szCs w:val="28"/>
          <w:lang w:val="uk-UA"/>
        </w:rPr>
        <w:t>ї</w:t>
      </w:r>
      <w:r>
        <w:rPr>
          <w:rFonts w:ascii="Times New Roman" w:hAnsi="Times New Roman" w:cs="Times New Roman"/>
          <w:sz w:val="28"/>
          <w:szCs w:val="28"/>
        </w:rPr>
        <w:t xml:space="preserve"> терап</w:t>
      </w:r>
      <w:r>
        <w:rPr>
          <w:rFonts w:ascii="Times New Roman" w:hAnsi="Times New Roman" w:cs="Times New Roman"/>
          <w:sz w:val="28"/>
          <w:szCs w:val="28"/>
          <w:lang w:val="uk-UA"/>
        </w:rPr>
        <w:t>ії</w:t>
      </w:r>
      <w:r>
        <w:rPr>
          <w:rFonts w:ascii="Times New Roman" w:hAnsi="Times New Roman" w:cs="Times New Roman"/>
          <w:sz w:val="28"/>
          <w:szCs w:val="28"/>
        </w:rPr>
        <w:t xml:space="preserve"> за</w:t>
      </w:r>
      <w:r>
        <w:rPr>
          <w:rFonts w:ascii="Times New Roman" w:hAnsi="Times New Roman" w:cs="Times New Roman"/>
          <w:sz w:val="28"/>
          <w:szCs w:val="28"/>
          <w:lang w:val="uk-UA"/>
        </w:rPr>
        <w:t>хворювань</w:t>
      </w:r>
      <w:r>
        <w:rPr>
          <w:rFonts w:ascii="Times New Roman" w:hAnsi="Times New Roman" w:cs="Times New Roman"/>
          <w:sz w:val="28"/>
          <w:szCs w:val="28"/>
        </w:rPr>
        <w:t xml:space="preserve"> пародонт</w:t>
      </w:r>
      <w:r>
        <w:rPr>
          <w:rFonts w:ascii="Times New Roman" w:hAnsi="Times New Roman" w:cs="Times New Roman"/>
          <w:sz w:val="28"/>
          <w:szCs w:val="28"/>
          <w:lang w:val="uk-UA"/>
        </w:rPr>
        <w:t xml:space="preserve">у </w:t>
      </w:r>
      <w:r>
        <w:rPr>
          <w:rFonts w:ascii="Times New Roman" w:hAnsi="Times New Roman" w:cs="Times New Roman"/>
          <w:sz w:val="28"/>
          <w:szCs w:val="28"/>
        </w:rPr>
        <w:t>стоїть</w:t>
      </w:r>
      <w:r>
        <w:rPr>
          <w:rFonts w:ascii="Times New Roman" w:hAnsi="Times New Roman" w:cs="Times New Roman"/>
          <w:sz w:val="28"/>
          <w:szCs w:val="28"/>
          <w:lang w:val="uk-UA"/>
        </w:rPr>
        <w:t xml:space="preserve"> досить гостро для  лікарів практичної медицини</w:t>
      </w:r>
      <w:r>
        <w:rPr>
          <w:rFonts w:ascii="Times New Roman" w:hAnsi="Times New Roman" w:cs="Times New Roman"/>
          <w:sz w:val="28"/>
          <w:szCs w:val="28"/>
        </w:rPr>
        <w:t>.</w:t>
      </w:r>
      <w:r>
        <w:rPr>
          <w:rFonts w:ascii="Times New Roman" w:hAnsi="Times New Roman" w:cs="Times New Roman"/>
          <w:sz w:val="28"/>
          <w:szCs w:val="28"/>
          <w:lang w:val="uk-UA"/>
        </w:rPr>
        <w:t xml:space="preserve"> У практиці дитячого стоматолога зустрічається ціла ниска захворювань (синдромів), які характеризуються тими чи іншими порушеннями у кістковій тканині та, відповідно, у зубощелепній системі дитини, на тлі загального захворювання.   У </w:t>
      </w:r>
      <w:r>
        <w:rPr>
          <w:rFonts w:ascii="Times New Roman" w:hAnsi="Times New Roman" w:cs="Times New Roman"/>
          <w:sz w:val="28"/>
          <w:szCs w:val="28"/>
        </w:rPr>
        <w:t>данн</w:t>
      </w:r>
      <w:r>
        <w:rPr>
          <w:rFonts w:ascii="Times New Roman" w:hAnsi="Times New Roman" w:cs="Times New Roman"/>
          <w:sz w:val="28"/>
          <w:szCs w:val="28"/>
          <w:lang w:val="uk-UA"/>
        </w:rPr>
        <w:t>ій</w:t>
      </w:r>
      <w:r>
        <w:rPr>
          <w:rFonts w:ascii="Times New Roman" w:hAnsi="Times New Roman" w:cs="Times New Roman"/>
          <w:sz w:val="28"/>
          <w:szCs w:val="28"/>
        </w:rPr>
        <w:t xml:space="preserve"> стат</w:t>
      </w:r>
      <w:r>
        <w:rPr>
          <w:rFonts w:ascii="Times New Roman" w:hAnsi="Times New Roman" w:cs="Times New Roman"/>
          <w:sz w:val="28"/>
          <w:szCs w:val="28"/>
          <w:lang w:val="uk-UA"/>
        </w:rPr>
        <w:t>ті п</w:t>
      </w:r>
      <w:r>
        <w:rPr>
          <w:rFonts w:ascii="Times New Roman" w:hAnsi="Times New Roman" w:cs="Times New Roman"/>
          <w:sz w:val="28"/>
          <w:szCs w:val="28"/>
        </w:rPr>
        <w:t>редставл</w:t>
      </w:r>
      <w:r>
        <w:rPr>
          <w:rFonts w:ascii="Times New Roman" w:hAnsi="Times New Roman" w:cs="Times New Roman"/>
          <w:sz w:val="28"/>
          <w:szCs w:val="28"/>
          <w:lang w:val="uk-UA"/>
        </w:rPr>
        <w:t>ена</w:t>
      </w:r>
      <w:r>
        <w:rPr>
          <w:rFonts w:ascii="Times New Roman" w:hAnsi="Times New Roman" w:cs="Times New Roman"/>
          <w:sz w:val="28"/>
          <w:szCs w:val="28"/>
        </w:rPr>
        <w:t xml:space="preserve"> част</w:t>
      </w:r>
      <w:r>
        <w:rPr>
          <w:rFonts w:ascii="Times New Roman" w:hAnsi="Times New Roman" w:cs="Times New Roman"/>
          <w:sz w:val="28"/>
          <w:szCs w:val="28"/>
          <w:lang w:val="uk-UA"/>
        </w:rPr>
        <w:t>ина</w:t>
      </w:r>
      <w:r>
        <w:rPr>
          <w:rFonts w:ascii="Times New Roman" w:hAnsi="Times New Roman" w:cs="Times New Roman"/>
          <w:sz w:val="28"/>
          <w:szCs w:val="28"/>
        </w:rPr>
        <w:t xml:space="preserve"> синдром</w:t>
      </w:r>
      <w:r>
        <w:rPr>
          <w:rFonts w:ascii="Times New Roman" w:hAnsi="Times New Roman" w:cs="Times New Roman"/>
          <w:sz w:val="28"/>
          <w:szCs w:val="28"/>
          <w:lang w:val="uk-UA"/>
        </w:rPr>
        <w:t>і</w:t>
      </w:r>
      <w:r>
        <w:rPr>
          <w:rFonts w:ascii="Times New Roman" w:hAnsi="Times New Roman" w:cs="Times New Roman"/>
          <w:sz w:val="28"/>
          <w:szCs w:val="28"/>
        </w:rPr>
        <w:t xml:space="preserve">в, при </w:t>
      </w:r>
      <w:r>
        <w:rPr>
          <w:rFonts w:ascii="Times New Roman" w:hAnsi="Times New Roman" w:cs="Times New Roman"/>
          <w:sz w:val="28"/>
          <w:szCs w:val="28"/>
          <w:lang w:val="uk-UA"/>
        </w:rPr>
        <w:t>яких</w:t>
      </w:r>
      <w:r>
        <w:rPr>
          <w:rFonts w:ascii="Times New Roman" w:hAnsi="Times New Roman" w:cs="Times New Roman"/>
          <w:sz w:val="28"/>
          <w:szCs w:val="28"/>
        </w:rPr>
        <w:t xml:space="preserve"> д</w:t>
      </w:r>
      <w:r>
        <w:rPr>
          <w:rFonts w:ascii="Times New Roman" w:hAnsi="Times New Roman" w:cs="Times New Roman"/>
          <w:sz w:val="28"/>
          <w:szCs w:val="28"/>
          <w:lang w:val="uk-UA"/>
        </w:rPr>
        <w:t>і</w:t>
      </w:r>
      <w:r>
        <w:rPr>
          <w:rFonts w:ascii="Times New Roman" w:hAnsi="Times New Roman" w:cs="Times New Roman"/>
          <w:sz w:val="28"/>
          <w:szCs w:val="28"/>
        </w:rPr>
        <w:t>т</w:t>
      </w:r>
      <w:r>
        <w:rPr>
          <w:rFonts w:ascii="Times New Roman" w:hAnsi="Times New Roman" w:cs="Times New Roman"/>
          <w:sz w:val="28"/>
          <w:szCs w:val="28"/>
          <w:lang w:val="uk-UA"/>
        </w:rPr>
        <w:t>и</w:t>
      </w:r>
      <w:r>
        <w:rPr>
          <w:rFonts w:ascii="Times New Roman" w:hAnsi="Times New Roman" w:cs="Times New Roman"/>
          <w:sz w:val="28"/>
          <w:szCs w:val="28"/>
        </w:rPr>
        <w:t xml:space="preserve"> </w:t>
      </w:r>
      <w:r>
        <w:rPr>
          <w:rFonts w:ascii="Times New Roman" w:hAnsi="Times New Roman" w:cs="Times New Roman"/>
          <w:sz w:val="28"/>
          <w:szCs w:val="28"/>
          <w:lang w:val="uk-UA"/>
        </w:rPr>
        <w:t>мають</w:t>
      </w:r>
      <w:r>
        <w:rPr>
          <w:rFonts w:ascii="Times New Roman" w:hAnsi="Times New Roman" w:cs="Times New Roman"/>
          <w:sz w:val="28"/>
          <w:szCs w:val="28"/>
        </w:rPr>
        <w:t xml:space="preserve"> </w:t>
      </w:r>
      <w:r>
        <w:rPr>
          <w:rFonts w:ascii="Times New Roman" w:hAnsi="Times New Roman" w:cs="Times New Roman"/>
          <w:sz w:val="28"/>
          <w:szCs w:val="28"/>
          <w:lang w:val="uk-UA"/>
        </w:rPr>
        <w:t>зміни з</w:t>
      </w:r>
      <w:r>
        <w:rPr>
          <w:rFonts w:ascii="Times New Roman" w:hAnsi="Times New Roman" w:cs="Times New Roman"/>
          <w:sz w:val="28"/>
          <w:szCs w:val="28"/>
        </w:rPr>
        <w:t xml:space="preserve"> </w:t>
      </w:r>
      <w:r>
        <w:rPr>
          <w:rFonts w:ascii="Times New Roman" w:hAnsi="Times New Roman" w:cs="Times New Roman"/>
          <w:sz w:val="28"/>
          <w:szCs w:val="28"/>
          <w:lang w:val="uk-UA"/>
        </w:rPr>
        <w:t>боку</w:t>
      </w:r>
      <w:r>
        <w:rPr>
          <w:rFonts w:ascii="Times New Roman" w:hAnsi="Times New Roman" w:cs="Times New Roman"/>
          <w:sz w:val="28"/>
          <w:szCs w:val="28"/>
        </w:rPr>
        <w:t xml:space="preserve"> тв</w:t>
      </w:r>
      <w:r>
        <w:rPr>
          <w:rFonts w:ascii="Times New Roman" w:hAnsi="Times New Roman" w:cs="Times New Roman"/>
          <w:sz w:val="28"/>
          <w:szCs w:val="28"/>
          <w:lang w:val="uk-UA"/>
        </w:rPr>
        <w:t>е</w:t>
      </w:r>
      <w:r>
        <w:rPr>
          <w:rFonts w:ascii="Times New Roman" w:hAnsi="Times New Roman" w:cs="Times New Roman"/>
          <w:sz w:val="28"/>
          <w:szCs w:val="28"/>
        </w:rPr>
        <w:t>рд</w:t>
      </w:r>
      <w:r>
        <w:rPr>
          <w:rFonts w:ascii="Times New Roman" w:hAnsi="Times New Roman" w:cs="Times New Roman"/>
          <w:sz w:val="28"/>
          <w:szCs w:val="28"/>
          <w:lang w:val="uk-UA"/>
        </w:rPr>
        <w:t>и</w:t>
      </w:r>
      <w:r>
        <w:rPr>
          <w:rFonts w:ascii="Times New Roman" w:hAnsi="Times New Roman" w:cs="Times New Roman"/>
          <w:sz w:val="28"/>
          <w:szCs w:val="28"/>
        </w:rPr>
        <w:t>х ткан</w:t>
      </w:r>
      <w:r>
        <w:rPr>
          <w:rFonts w:ascii="Times New Roman" w:hAnsi="Times New Roman" w:cs="Times New Roman"/>
          <w:sz w:val="28"/>
          <w:szCs w:val="28"/>
          <w:lang w:val="uk-UA"/>
        </w:rPr>
        <w:t>ин</w:t>
      </w:r>
      <w:r>
        <w:rPr>
          <w:rFonts w:ascii="Times New Roman" w:hAnsi="Times New Roman" w:cs="Times New Roman"/>
          <w:sz w:val="28"/>
          <w:szCs w:val="28"/>
        </w:rPr>
        <w:t xml:space="preserve"> зуб</w:t>
      </w:r>
      <w:r>
        <w:rPr>
          <w:rFonts w:ascii="Times New Roman" w:hAnsi="Times New Roman" w:cs="Times New Roman"/>
          <w:sz w:val="28"/>
          <w:szCs w:val="28"/>
          <w:lang w:val="uk-UA"/>
        </w:rPr>
        <w:t>і</w:t>
      </w:r>
      <w:r>
        <w:rPr>
          <w:rFonts w:ascii="Times New Roman" w:hAnsi="Times New Roman" w:cs="Times New Roman"/>
          <w:sz w:val="28"/>
          <w:szCs w:val="28"/>
        </w:rPr>
        <w:t xml:space="preserve">в </w:t>
      </w:r>
      <w:r>
        <w:rPr>
          <w:rFonts w:ascii="Times New Roman" w:hAnsi="Times New Roman" w:cs="Times New Roman"/>
          <w:sz w:val="28"/>
          <w:szCs w:val="28"/>
          <w:lang w:val="uk-UA"/>
        </w:rPr>
        <w:t>та</w:t>
      </w:r>
      <w:r>
        <w:rPr>
          <w:rFonts w:ascii="Times New Roman" w:hAnsi="Times New Roman" w:cs="Times New Roman"/>
          <w:sz w:val="28"/>
          <w:szCs w:val="28"/>
        </w:rPr>
        <w:t xml:space="preserve"> альвеолярно</w:t>
      </w:r>
      <w:r>
        <w:rPr>
          <w:rFonts w:ascii="Times New Roman" w:hAnsi="Times New Roman" w:cs="Times New Roman"/>
          <w:sz w:val="28"/>
          <w:szCs w:val="28"/>
          <w:lang w:val="uk-UA"/>
        </w:rPr>
        <w:t>ї</w:t>
      </w:r>
      <w:r>
        <w:rPr>
          <w:rFonts w:ascii="Times New Roman" w:hAnsi="Times New Roman" w:cs="Times New Roman"/>
          <w:sz w:val="28"/>
          <w:szCs w:val="28"/>
        </w:rPr>
        <w:t xml:space="preserve"> к</w:t>
      </w:r>
      <w:r>
        <w:rPr>
          <w:rFonts w:ascii="Times New Roman" w:hAnsi="Times New Roman" w:cs="Times New Roman"/>
          <w:sz w:val="28"/>
          <w:szCs w:val="28"/>
          <w:lang w:val="uk-UA"/>
        </w:rPr>
        <w:t>і</w:t>
      </w:r>
      <w:r>
        <w:rPr>
          <w:rFonts w:ascii="Times New Roman" w:hAnsi="Times New Roman" w:cs="Times New Roman"/>
          <w:sz w:val="28"/>
          <w:szCs w:val="28"/>
        </w:rPr>
        <w:t>ст</w:t>
      </w:r>
      <w:r>
        <w:rPr>
          <w:rFonts w:ascii="Times New Roman" w:hAnsi="Times New Roman" w:cs="Times New Roman"/>
          <w:sz w:val="28"/>
          <w:szCs w:val="28"/>
          <w:lang w:val="uk-UA"/>
        </w:rPr>
        <w:t>к</w:t>
      </w:r>
      <w:r>
        <w:rPr>
          <w:rFonts w:ascii="Times New Roman" w:hAnsi="Times New Roman" w:cs="Times New Roman"/>
          <w:sz w:val="28"/>
          <w:szCs w:val="28"/>
        </w:rPr>
        <w:t xml:space="preserve">и на </w:t>
      </w:r>
      <w:r>
        <w:rPr>
          <w:rFonts w:ascii="Times New Roman" w:hAnsi="Times New Roman" w:cs="Times New Roman"/>
          <w:sz w:val="28"/>
          <w:szCs w:val="28"/>
          <w:lang w:val="uk-UA"/>
        </w:rPr>
        <w:t>тлі</w:t>
      </w:r>
      <w:r>
        <w:rPr>
          <w:rFonts w:ascii="Times New Roman" w:hAnsi="Times New Roman" w:cs="Times New Roman"/>
          <w:sz w:val="28"/>
          <w:szCs w:val="28"/>
        </w:rPr>
        <w:t xml:space="preserve"> генерал</w:t>
      </w:r>
      <w:r>
        <w:rPr>
          <w:rFonts w:ascii="Times New Roman" w:hAnsi="Times New Roman" w:cs="Times New Roman"/>
          <w:sz w:val="28"/>
          <w:szCs w:val="28"/>
          <w:lang w:val="uk-UA"/>
        </w:rPr>
        <w:t>і</w:t>
      </w:r>
      <w:r>
        <w:rPr>
          <w:rFonts w:ascii="Times New Roman" w:hAnsi="Times New Roman" w:cs="Times New Roman"/>
          <w:sz w:val="28"/>
          <w:szCs w:val="28"/>
        </w:rPr>
        <w:t>зованого остеопороз</w:t>
      </w:r>
      <w:r>
        <w:rPr>
          <w:rFonts w:ascii="Times New Roman" w:hAnsi="Times New Roman" w:cs="Times New Roman"/>
          <w:sz w:val="28"/>
          <w:szCs w:val="28"/>
          <w:lang w:val="uk-UA"/>
        </w:rPr>
        <w:t>у</w:t>
      </w:r>
      <w:r>
        <w:rPr>
          <w:rFonts w:ascii="Times New Roman" w:hAnsi="Times New Roman" w:cs="Times New Roman"/>
          <w:sz w:val="28"/>
          <w:szCs w:val="28"/>
        </w:rPr>
        <w:t>.</w:t>
      </w:r>
    </w:p>
    <w:p w:rsidR="00DE7D17" w:rsidRDefault="00DE7D17">
      <w:pPr>
        <w:pStyle w:val="PlainText"/>
        <w:spacing w:line="360" w:lineRule="auto"/>
        <w:jc w:val="both"/>
        <w:rPr>
          <w:rFonts w:ascii="Times New Roman" w:hAnsi="Times New Roman" w:cs="Times New Roman"/>
          <w:sz w:val="28"/>
          <w:szCs w:val="28"/>
          <w:lang w:val="uk-UA"/>
        </w:rPr>
      </w:pPr>
      <w:r>
        <w:rPr>
          <w:rFonts w:ascii="Times New Roman" w:hAnsi="Times New Roman" w:cs="Times New Roman"/>
          <w:b/>
          <w:i/>
          <w:sz w:val="28"/>
          <w:szCs w:val="28"/>
        </w:rPr>
        <w:tab/>
      </w:r>
      <w:r>
        <w:rPr>
          <w:rFonts w:ascii="Times New Roman" w:hAnsi="Times New Roman" w:cs="Times New Roman"/>
          <w:b/>
          <w:i/>
          <w:sz w:val="28"/>
          <w:szCs w:val="28"/>
          <w:lang w:val="uk-UA"/>
        </w:rPr>
        <w:t>Ключьові слова:</w:t>
      </w:r>
      <w:r>
        <w:rPr>
          <w:rFonts w:ascii="Times New Roman" w:hAnsi="Times New Roman" w:cs="Times New Roman"/>
          <w:sz w:val="28"/>
          <w:szCs w:val="28"/>
          <w:lang w:val="uk-UA"/>
        </w:rPr>
        <w:t xml:space="preserve"> остеопороз, синдроми, стоматологічний статус, пародонтит.</w:t>
      </w:r>
    </w:p>
    <w:p w:rsidR="00DE7D17" w:rsidRDefault="00DE7D17">
      <w:pPr>
        <w:pStyle w:val="PlainText"/>
        <w:spacing w:line="360" w:lineRule="auto"/>
        <w:jc w:val="both"/>
        <w:rPr>
          <w:rFonts w:ascii="Times New Roman" w:hAnsi="Times New Roman" w:cs="Times New Roman"/>
          <w:b/>
          <w:i/>
          <w:sz w:val="28"/>
          <w:szCs w:val="28"/>
        </w:rPr>
        <w:sectPr w:rsidR="00DE7D17">
          <w:pgSz w:w="11906" w:h="16838"/>
          <w:pgMar w:top="1701" w:right="1418" w:bottom="1701" w:left="1418" w:header="0" w:footer="0" w:gutter="0"/>
          <w:cols w:space="720"/>
          <w:formProt w:val="0"/>
          <w:docGrid w:linePitch="380" w:charSpace="32768"/>
        </w:sectPr>
      </w:pPr>
      <w:r>
        <w:rPr>
          <w:rFonts w:ascii="Times New Roman" w:hAnsi="Times New Roman" w:cs="Times New Roman"/>
          <w:b/>
          <w:i/>
          <w:sz w:val="28"/>
          <w:szCs w:val="28"/>
        </w:rPr>
        <w:tab/>
      </w:r>
    </w:p>
    <w:p w:rsidR="00DE7D17" w:rsidRDefault="00DE7D17">
      <w:pPr>
        <w:pStyle w:val="PlainText"/>
        <w:spacing w:line="360" w:lineRule="auto"/>
        <w:jc w:val="both"/>
        <w:rPr>
          <w:rFonts w:ascii="Times New Roman" w:hAnsi="Times New Roman" w:cs="Times New Roman"/>
          <w:b/>
          <w:sz w:val="28"/>
          <w:szCs w:val="28"/>
        </w:rPr>
      </w:pPr>
      <w:r>
        <w:rPr>
          <w:rFonts w:ascii="Times New Roman" w:hAnsi="Times New Roman" w:cs="Times New Roman"/>
          <w:b/>
          <w:sz w:val="28"/>
          <w:szCs w:val="28"/>
        </w:rPr>
        <w:t>УДК 616. 31 – 053.2 – 018. 4 – 008.9 – 056.7: 616.71 – 007.234</w:t>
      </w:r>
    </w:p>
    <w:p w:rsidR="00DE7D17" w:rsidRDefault="00DE7D17">
      <w:pPr>
        <w:pStyle w:val="PlainText"/>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ИЗМЕНЕНИЯ В КОСТНОЙ ТКАНИ, АССОЦИИРОВАННЫЕ С НАСЛЕДСТВЕННЫМИ СИНДРОМАМИ В СТОМАТОЛОГИИ ДЕТСКОГО ВОЗРАСТА  (ОБЗОР ЛИТЕРАТУРЫ) </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Р.С. Назарян, О.В. Искоростенская,  Ю.Н. Микулинская - Рудич,  В.А. Мысь, А.В.  Власов</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Харьковский национальный медицинский университет (г. Харьков)</w:t>
      </w:r>
    </w:p>
    <w:p w:rsidR="00DE7D17" w:rsidRDefault="00DE7D17">
      <w:pPr>
        <w:pStyle w:val="PlainText"/>
        <w:spacing w:line="360" w:lineRule="auto"/>
        <w:jc w:val="both"/>
        <w:rPr>
          <w:rFonts w:ascii="Times New Roman" w:hAnsi="Times New Roman" w:cs="Times New Roman"/>
          <w:sz w:val="28"/>
          <w:szCs w:val="28"/>
        </w:rPr>
      </w:pPr>
      <w:r>
        <w:rPr>
          <w:rFonts w:ascii="Times New Roman" w:hAnsi="Times New Roman" w:cs="Times New Roman"/>
          <w:sz w:val="28"/>
          <w:szCs w:val="28"/>
        </w:rPr>
        <w:t>Кафедра стоматологии детского возраста, детской челюстно-лицевой хирургии и имплантологии</w:t>
      </w:r>
    </w:p>
    <w:p w:rsidR="00DE7D17" w:rsidRDefault="00DE7D17">
      <w:pPr>
        <w:pStyle w:val="PlainText"/>
        <w:spacing w:line="360" w:lineRule="auto"/>
        <w:ind w:firstLine="708"/>
        <w:jc w:val="both"/>
        <w:rPr>
          <w:rFonts w:ascii="Times New Roman" w:hAnsi="Times New Roman" w:cs="Times New Roman"/>
          <w:sz w:val="28"/>
          <w:szCs w:val="28"/>
        </w:rPr>
      </w:pPr>
      <w:r>
        <w:rPr>
          <w:rFonts w:ascii="Times New Roman" w:hAnsi="Times New Roman" w:cs="Times New Roman"/>
          <w:b/>
          <w:i/>
          <w:sz w:val="28"/>
          <w:szCs w:val="28"/>
          <w:lang w:val="uk-UA"/>
        </w:rPr>
        <w:t>Резюме.</w:t>
      </w:r>
      <w:r>
        <w:rPr>
          <w:rFonts w:ascii="Times New Roman" w:hAnsi="Times New Roman" w:cs="Times New Roman"/>
          <w:sz w:val="28"/>
          <w:szCs w:val="28"/>
        </w:rPr>
        <w:t xml:space="preserve">  </w:t>
      </w:r>
      <w:r>
        <w:rPr>
          <w:rFonts w:ascii="Times New Roman" w:hAnsi="Times New Roman" w:cs="Times New Roman"/>
          <w:sz w:val="28"/>
          <w:szCs w:val="28"/>
        </w:rPr>
        <w:tab/>
        <w:t xml:space="preserve">Остеопороз является симптомом многих наследственных заболеваний. При наследственной патологии,  возможно, изначальное нарушение процессов костеобразования.  Это может привести к значительным изменениям в ещё не сформированной  костной ткани, что характеризуется, остеопорозом и, впоследствии, его необратимым осложнением – деструкцией костной ткани. Это состояние можно проследить в клинических проявлениях ряда синдромов, эндокринных нарушений и некоторых наследственных заболеваниях. </w:t>
      </w:r>
    </w:p>
    <w:p w:rsidR="00DE7D17" w:rsidRDefault="00DE7D1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практике детского стоматолога встречается целый ряд заболеваний (синдромов), которые характеризуются теми или иными нарушениями в костной ткани и, соответственно, в зубочелюстной системе ребёнка, на фоне основного заболевания. </w:t>
      </w:r>
    </w:p>
    <w:p w:rsidR="00DE7D17" w:rsidRDefault="00DE7D17">
      <w:pPr>
        <w:spacing w:line="360" w:lineRule="auto"/>
        <w:ind w:firstLine="709"/>
        <w:rPr>
          <w:rFonts w:ascii="Times New Roman" w:hAnsi="Times New Roman"/>
          <w:sz w:val="28"/>
          <w:szCs w:val="28"/>
        </w:rPr>
      </w:pPr>
      <w:r>
        <w:rPr>
          <w:rFonts w:ascii="Times New Roman" w:hAnsi="Times New Roman"/>
          <w:sz w:val="28"/>
          <w:szCs w:val="28"/>
        </w:rPr>
        <w:t xml:space="preserve"> Данная статья дает возможность проследить проявление остеопороза в зубочелюстной системе у детей при различных клинических синдромах, эндокринных нарушениях и некоторых наследственных заболеваниях. </w:t>
      </w:r>
    </w:p>
    <w:p w:rsidR="00DE7D17" w:rsidRDefault="00DE7D17">
      <w:pPr>
        <w:pStyle w:val="PlainText"/>
        <w:spacing w:line="360" w:lineRule="auto"/>
        <w:jc w:val="both"/>
        <w:rPr>
          <w:rFonts w:ascii="Times New Roman" w:hAnsi="Times New Roman" w:cs="Times New Roman"/>
          <w:sz w:val="28"/>
          <w:szCs w:val="28"/>
          <w:lang w:val="uk-UA"/>
        </w:rPr>
      </w:pPr>
      <w:r>
        <w:rPr>
          <w:rFonts w:ascii="Times New Roman" w:hAnsi="Times New Roman" w:cs="Times New Roman"/>
          <w:b/>
          <w:i/>
          <w:sz w:val="28"/>
          <w:szCs w:val="28"/>
          <w:lang w:val="uk-UA"/>
        </w:rPr>
        <w:tab/>
        <w:t>Ключевые слова:</w:t>
      </w:r>
      <w:r>
        <w:rPr>
          <w:rFonts w:ascii="Times New Roman" w:hAnsi="Times New Roman" w:cs="Times New Roman"/>
          <w:sz w:val="28"/>
          <w:szCs w:val="28"/>
          <w:lang w:val="uk-UA"/>
        </w:rPr>
        <w:t xml:space="preserve"> остеопороз, синдромы, стоматологический статус, пародонтит.</w:t>
      </w:r>
    </w:p>
    <w:p w:rsidR="00DE7D17" w:rsidRDefault="00DE7D17">
      <w:pPr>
        <w:spacing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UTC 616. 31 – 053.2 – 018. 4 – 008.9 – 056.7: 616.71 – 007.234</w:t>
      </w:r>
    </w:p>
    <w:p w:rsidR="00DE7D17" w:rsidRDefault="00DE7D17">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CHANGES IN</w:t>
      </w:r>
      <w:r>
        <w:rPr>
          <w:rFonts w:ascii="Times New Roman" w:hAnsi="Times New Roman" w:cs="Times New Roman"/>
          <w:sz w:val="28"/>
          <w:szCs w:val="28"/>
          <w:lang w:val="en-US"/>
        </w:rPr>
        <w:t xml:space="preserve"> </w:t>
      </w:r>
      <w:r>
        <w:rPr>
          <w:rFonts w:ascii="Times New Roman" w:hAnsi="Times New Roman" w:cs="Times New Roman"/>
          <w:b/>
          <w:bCs/>
          <w:sz w:val="28"/>
          <w:szCs w:val="28"/>
          <w:lang w:val="en-US"/>
        </w:rPr>
        <w:t>BONE TISSUE, ASSOCIATED WITH HEREDITARY SYNDROMES IN PEDIATRIC DENTISTRY</w:t>
      </w:r>
    </w:p>
    <w:p w:rsidR="00DE7D17" w:rsidRDefault="00DE7D1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R.S. Nazarian, O.W. Iskosostenskaia, Yu.N. Mikulinskaya-Rudich, W.A. Mys,     A.W. Vlasov</w:t>
      </w:r>
    </w:p>
    <w:p w:rsidR="00DE7D17" w:rsidRDefault="00DE7D1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Kharkov National Medical University (Kharkov)</w:t>
      </w:r>
    </w:p>
    <w:p w:rsidR="00DE7D17" w:rsidRDefault="00DE7D1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Department of pediatric dentistry, pediatric maxillofacial surgery and implantology</w:t>
      </w:r>
    </w:p>
    <w:p w:rsidR="00DE7D17" w:rsidRDefault="00DE7D1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Nowadays, according to WHO’s research, bone system disease such as osteoporosis takes the fourth place after cardiovascular diseases, oncological pathologies and pancreatic diabetes. It is considered that osteoporosis is typical for women of postmenopausal period or for old people, that is connected with bone weight loss. However, nowadays it is proved that osteoporosis sources are represented in childhood, when intensive increase of bone weight is observed.</w:t>
      </w:r>
    </w:p>
    <w:p w:rsidR="00DE7D17" w:rsidRDefault="00DE7D1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Now, osteoporosis is considered to be a widespread systemic disease of skeleton, characterized by low bone weight in capacity unit and by disorders of bone tissue microarchitectonics, what leads to</w:t>
      </w:r>
      <w:r>
        <w:rPr>
          <w:lang w:val="en-US"/>
        </w:rPr>
        <w:t xml:space="preserve"> </w:t>
      </w:r>
      <w:r>
        <w:rPr>
          <w:rFonts w:ascii="Times New Roman" w:hAnsi="Times New Roman" w:cs="Times New Roman"/>
          <w:sz w:val="28"/>
          <w:szCs w:val="28"/>
          <w:lang w:val="en-US"/>
        </w:rPr>
        <w:t>heightened bone fragility and increase of risks of fracture.</w:t>
      </w:r>
    </w:p>
    <w:p w:rsidR="00DE7D17" w:rsidRDefault="00DE7D1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Osteoporosis is a symptom of many hereditary diseases.</w:t>
      </w:r>
      <w:r>
        <w:rPr>
          <w:rFonts w:ascii="Times New Roman" w:hAnsi="Times New Roman" w:cs="Times New Roman"/>
          <w:sz w:val="28"/>
          <w:szCs w:val="28"/>
          <w:lang w:val="en-US"/>
        </w:rPr>
        <w:tab/>
        <w:t>Taking into account that in practice of a pediatric dentists there can be a lot of diseases (sydromes), which are characterizes by one or another disorders in bone tissue and, accordingly, in maxillofacial system of child, against a background of fundamental disease, dentists pay much attention to a problem of osteoporosis. Among practical doctors there is a problem of choosing an adequate complex therapy of periodontal diseases.</w:t>
      </w:r>
    </w:p>
    <w:p w:rsidR="00DE7D17" w:rsidRDefault="00DE7D1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In this article we made an effort to concentrate a part of syndromes, with which children can have changes of tight teeth tissues and alveolar bone against a background of bone tissue osteoporosis. For example: Down's syndrome, Abt Letterer Siwe syndrome, Gaucher’s syndrome, Schüller-Christian syndrome, Papillon-Lefèvre syndrome, Itsenko-Cushing syndrome, periodontal syndrome by non-compensated insulin-dependent pancreatic diabetes (type I).</w:t>
      </w:r>
    </w:p>
    <w:p w:rsidR="00DE7D17" w:rsidRDefault="00DE7D1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Besides hereditary factors of osteoporosis development and, as a result – dental pathology, there are so-called groups of risks of osteoporosis development, where a diagnosis “osteoporosis” is not established so far, however, functional disorders of one or another organs and systems can be a precondition for development of the foregoing pathology of bone system. They are combined with: chronic diseases of liver, kidneys, celiac disease, nonspecific ulcerative colitis, endocrine pathology, especially pancreatic diabetes, pathology of respiratory system and so on. Osteoporosis development by chronic diseases has multifactorial nature. Negative influence of chronic diseases on bone tissue formation among children is clinically revealed after definite time.</w:t>
      </w:r>
    </w:p>
    <w:p w:rsidR="00DE7D17" w:rsidRDefault="00DE7D1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Incomplete nutrition, sedentary life, uncontrolled taking medicines are supplemental factors of osteoporosis development of bone tissue even for almost healthy people.</w:t>
      </w:r>
    </w:p>
    <w:p w:rsidR="00DE7D17" w:rsidRDefault="00DE7D1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Detailed studying of the foregoing syndromes and other diseases will allow practical doctors to observe connection between somatic pathology, changes in bone system and dental status of children. Treatment of periodontal diseases among children with the mentioned diseases is symptomatic. To influence on pathogenic link of fundamental illness is possible only in a complex with doctors of different professions: geneticists, neonatologists, pediatricians, hematologists, endocrinologists, traumatic surgeons, orthopedists and so on.</w:t>
      </w:r>
    </w:p>
    <w:p w:rsidR="00DE7D17" w:rsidRDefault="00DE7D1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t>Detection of a dominated pathology, what underlies disorders of child’s organism formation is a perspective direction of scientific research. It will help to find right ways of complex influence on pathogenetic links of disorders in child’s bone system.</w:t>
      </w:r>
    </w:p>
    <w:p w:rsidR="00DE7D17" w:rsidRDefault="00DE7D1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Pr>
          <w:rFonts w:ascii="Times New Roman" w:hAnsi="Times New Roman" w:cs="Times New Roman"/>
          <w:b/>
          <w:i/>
          <w:sz w:val="28"/>
          <w:szCs w:val="28"/>
          <w:lang w:val="en-US"/>
        </w:rPr>
        <w:t>Key words:</w:t>
      </w:r>
      <w:r>
        <w:rPr>
          <w:rFonts w:ascii="Times New Roman" w:hAnsi="Times New Roman" w:cs="Times New Roman"/>
          <w:sz w:val="28"/>
          <w:szCs w:val="28"/>
          <w:lang w:val="en-US"/>
        </w:rPr>
        <w:t xml:space="preserve"> osteoporosis, syndromes, dental status, periodontitis.</w:t>
      </w:r>
    </w:p>
    <w:p w:rsidR="00DE7D17" w:rsidRPr="00D909F7" w:rsidRDefault="00DE7D17">
      <w:pPr>
        <w:pStyle w:val="PlainText"/>
        <w:spacing w:line="360" w:lineRule="auto"/>
        <w:jc w:val="both"/>
        <w:rPr>
          <w:lang w:val="en-US"/>
        </w:rPr>
      </w:pPr>
    </w:p>
    <w:p w:rsidR="00DE7D17" w:rsidRPr="00D909F7" w:rsidRDefault="00DE7D17">
      <w:pPr>
        <w:pStyle w:val="PlainText"/>
        <w:spacing w:line="360" w:lineRule="auto"/>
        <w:jc w:val="both"/>
        <w:rPr>
          <w:lang w:val="en-US"/>
        </w:rPr>
      </w:pPr>
    </w:p>
    <w:p w:rsidR="00DE7D17" w:rsidRPr="00D909F7" w:rsidRDefault="00DE7D17">
      <w:pPr>
        <w:pStyle w:val="PlainText"/>
        <w:spacing w:line="360" w:lineRule="auto"/>
        <w:jc w:val="both"/>
        <w:rPr>
          <w:lang w:val="en-US"/>
        </w:rPr>
      </w:pPr>
    </w:p>
    <w:p w:rsidR="00DE7D17" w:rsidRPr="00D909F7" w:rsidRDefault="00DE7D17">
      <w:pPr>
        <w:pStyle w:val="PlainText"/>
        <w:spacing w:line="360" w:lineRule="auto"/>
        <w:jc w:val="both"/>
        <w:rPr>
          <w:lang w:val="en-US"/>
        </w:rPr>
      </w:pPr>
    </w:p>
    <w:p w:rsidR="00DE7D17" w:rsidRPr="00D909F7" w:rsidRDefault="00DE7D17">
      <w:pPr>
        <w:pStyle w:val="PlainText"/>
        <w:spacing w:line="360" w:lineRule="auto"/>
        <w:jc w:val="both"/>
        <w:rPr>
          <w:lang w:val="en-US"/>
        </w:rPr>
      </w:pPr>
    </w:p>
    <w:p w:rsidR="00DE7D17" w:rsidRPr="00D909F7" w:rsidRDefault="00DE7D17">
      <w:pPr>
        <w:pStyle w:val="PlainText"/>
        <w:spacing w:line="360" w:lineRule="auto"/>
        <w:jc w:val="both"/>
        <w:rPr>
          <w:lang w:val="en-US"/>
        </w:rPr>
      </w:pPr>
    </w:p>
    <w:p w:rsidR="00DE7D17" w:rsidRPr="00D909F7" w:rsidRDefault="00DE7D17">
      <w:pPr>
        <w:pStyle w:val="PlainText"/>
        <w:spacing w:line="360" w:lineRule="auto"/>
        <w:jc w:val="both"/>
        <w:rPr>
          <w:lang w:val="en-US"/>
        </w:rPr>
      </w:pPr>
    </w:p>
    <w:p w:rsidR="00DE7D17" w:rsidRPr="00D909F7" w:rsidRDefault="00DE7D17">
      <w:pPr>
        <w:pStyle w:val="PlainText"/>
        <w:spacing w:line="360" w:lineRule="auto"/>
        <w:jc w:val="both"/>
        <w:rPr>
          <w:lang w:val="en-US"/>
        </w:rPr>
      </w:pPr>
    </w:p>
    <w:p w:rsidR="00DE7D17" w:rsidRPr="00D909F7" w:rsidRDefault="00DE7D17">
      <w:pPr>
        <w:pStyle w:val="PlainText"/>
        <w:spacing w:line="360" w:lineRule="auto"/>
        <w:jc w:val="both"/>
        <w:rPr>
          <w:lang w:val="en-US"/>
        </w:rPr>
      </w:pPr>
    </w:p>
    <w:p w:rsidR="00DE7D17" w:rsidRPr="00D909F7" w:rsidRDefault="00DE7D17">
      <w:pPr>
        <w:pStyle w:val="PlainText"/>
        <w:spacing w:line="360" w:lineRule="auto"/>
        <w:jc w:val="both"/>
        <w:rPr>
          <w:lang w:val="en-US"/>
        </w:rPr>
      </w:pPr>
    </w:p>
    <w:p w:rsidR="00DE7D17" w:rsidRPr="00D909F7" w:rsidRDefault="00DE7D17">
      <w:pPr>
        <w:pStyle w:val="PlainText"/>
        <w:spacing w:line="360" w:lineRule="auto"/>
        <w:jc w:val="both"/>
        <w:rPr>
          <w:lang w:val="en-US"/>
        </w:rPr>
      </w:pPr>
    </w:p>
    <w:p w:rsidR="00DE7D17" w:rsidRPr="00D909F7" w:rsidRDefault="00DE7D17">
      <w:pPr>
        <w:pStyle w:val="PlainText"/>
        <w:spacing w:line="360" w:lineRule="auto"/>
        <w:jc w:val="both"/>
        <w:rPr>
          <w:lang w:val="en-US"/>
        </w:rPr>
      </w:pPr>
    </w:p>
    <w:p w:rsidR="00DE7D17" w:rsidRPr="00D909F7" w:rsidRDefault="00DE7D17">
      <w:pPr>
        <w:pStyle w:val="PlainText"/>
        <w:spacing w:line="360" w:lineRule="auto"/>
        <w:jc w:val="both"/>
        <w:rPr>
          <w:lang w:val="en-US"/>
        </w:rPr>
      </w:pPr>
    </w:p>
    <w:p w:rsidR="00DE7D17" w:rsidRPr="00D909F7" w:rsidRDefault="00DE7D17">
      <w:pPr>
        <w:pStyle w:val="PlainText"/>
        <w:spacing w:line="360" w:lineRule="auto"/>
        <w:jc w:val="both"/>
        <w:rPr>
          <w:lang w:val="en-US"/>
        </w:rPr>
      </w:pPr>
    </w:p>
    <w:p w:rsidR="00DE7D17" w:rsidRPr="00D909F7" w:rsidRDefault="00DE7D17">
      <w:pPr>
        <w:pStyle w:val="PlainText"/>
        <w:spacing w:line="360" w:lineRule="auto"/>
        <w:jc w:val="both"/>
        <w:rPr>
          <w:lang w:val="en-US"/>
        </w:rPr>
      </w:pPr>
    </w:p>
    <w:p w:rsidR="00DE7D17" w:rsidRPr="00D909F7" w:rsidRDefault="00DE7D17">
      <w:pPr>
        <w:pStyle w:val="PlainText"/>
        <w:spacing w:line="360" w:lineRule="auto"/>
        <w:jc w:val="both"/>
        <w:rPr>
          <w:lang w:val="en-US"/>
        </w:rPr>
      </w:pPr>
    </w:p>
    <w:p w:rsidR="00DE7D17" w:rsidRPr="00D909F7" w:rsidRDefault="00DE7D17">
      <w:pPr>
        <w:pStyle w:val="PlainText"/>
        <w:spacing w:line="360" w:lineRule="auto"/>
        <w:jc w:val="both"/>
        <w:rPr>
          <w:lang w:val="en-US"/>
        </w:rPr>
      </w:pPr>
    </w:p>
    <w:p w:rsidR="00DE7D17" w:rsidRPr="00D909F7" w:rsidRDefault="00DE7D17">
      <w:pPr>
        <w:pStyle w:val="PlainText"/>
        <w:spacing w:line="360" w:lineRule="auto"/>
        <w:jc w:val="both"/>
        <w:rPr>
          <w:lang w:val="en-US"/>
        </w:rPr>
      </w:pPr>
    </w:p>
    <w:p w:rsidR="00DE7D17" w:rsidRPr="00D909F7" w:rsidRDefault="00DE7D17">
      <w:pPr>
        <w:pStyle w:val="PlainText"/>
        <w:spacing w:line="360" w:lineRule="auto"/>
        <w:jc w:val="both"/>
        <w:rPr>
          <w:lang w:val="en-US"/>
        </w:rPr>
      </w:pPr>
    </w:p>
    <w:p w:rsidR="00DE7D17" w:rsidRPr="00D909F7" w:rsidRDefault="00DE7D17">
      <w:pPr>
        <w:pStyle w:val="PlainText"/>
        <w:spacing w:line="360" w:lineRule="auto"/>
        <w:jc w:val="both"/>
        <w:rPr>
          <w:lang w:val="en-US"/>
        </w:rPr>
      </w:pPr>
    </w:p>
    <w:p w:rsidR="00DE7D17" w:rsidRPr="00D909F7" w:rsidRDefault="00DE7D17">
      <w:pPr>
        <w:pStyle w:val="PlainText"/>
        <w:spacing w:line="360" w:lineRule="auto"/>
        <w:jc w:val="both"/>
        <w:rPr>
          <w:lang w:val="en-US"/>
        </w:rPr>
      </w:pPr>
    </w:p>
    <w:p w:rsidR="00DE7D17" w:rsidRPr="00D909F7" w:rsidRDefault="00DE7D17">
      <w:pPr>
        <w:pStyle w:val="PlainText"/>
        <w:spacing w:line="360" w:lineRule="auto"/>
        <w:jc w:val="both"/>
        <w:rPr>
          <w:lang w:val="en-US"/>
        </w:rPr>
      </w:pPr>
    </w:p>
    <w:p w:rsidR="00DE7D17" w:rsidRPr="00D909F7" w:rsidRDefault="00DE7D17">
      <w:pPr>
        <w:pStyle w:val="PlainText"/>
        <w:spacing w:line="360" w:lineRule="auto"/>
        <w:jc w:val="both"/>
        <w:rPr>
          <w:lang w:val="en-US"/>
        </w:rPr>
      </w:pPr>
    </w:p>
    <w:p w:rsidR="00DE7D17" w:rsidRPr="00D909F7" w:rsidRDefault="00DE7D17">
      <w:pPr>
        <w:pStyle w:val="PlainText"/>
        <w:spacing w:line="360" w:lineRule="auto"/>
        <w:jc w:val="both"/>
        <w:rPr>
          <w:lang w:val="en-US"/>
        </w:rPr>
      </w:pPr>
    </w:p>
    <w:p w:rsidR="00DE7D17" w:rsidRDefault="00DE7D17">
      <w:pPr>
        <w:pStyle w:val="PlainText"/>
        <w:spacing w:line="360" w:lineRule="auto"/>
        <w:jc w:val="both"/>
      </w:pPr>
      <w:r>
        <w:t xml:space="preserve">Сведения об авторах: </w:t>
      </w:r>
    </w:p>
    <w:p w:rsidR="00DE7D17" w:rsidRDefault="00DE7D17">
      <w:pPr>
        <w:pStyle w:val="PlainText"/>
        <w:spacing w:line="360" w:lineRule="auto"/>
        <w:jc w:val="both"/>
      </w:pPr>
      <w:r>
        <w:t xml:space="preserve">1. Заведующая кафедрой стоматологии детского возраста, детской челюстно-лицевой хирургии и имплантологии Харьковского национального медицинского университета, доктор медицинских наук, профессор Назарян Розана Степановна </w:t>
      </w:r>
    </w:p>
    <w:p w:rsidR="00DE7D17" w:rsidRDefault="00DE7D17">
      <w:pPr>
        <w:pStyle w:val="PlainText"/>
        <w:spacing w:line="360" w:lineRule="auto"/>
        <w:jc w:val="both"/>
      </w:pPr>
      <w:r>
        <w:t xml:space="preserve">2. Ассистент кафедры стоматологии детского возраста, детской челюстно-лицевой хирургии и имплантологии Харьковского национального медицинского университета - Искоростенская Ольга Владимировна. </w:t>
      </w:r>
      <w:bookmarkStart w:id="2" w:name="__DdeLink__955_111437470"/>
      <w:r>
        <w:t>Tел.</w:t>
      </w:r>
      <w:bookmarkEnd w:id="2"/>
      <w:r>
        <w:t xml:space="preserve"> 096-353-64-70, 095-649-51-49. </w:t>
      </w:r>
      <w:bookmarkStart w:id="3" w:name="__DdeLink__945_366292333"/>
      <w:r>
        <w:t>Е-mail</w:t>
      </w:r>
      <w:bookmarkEnd w:id="3"/>
      <w:r>
        <w:t>: iskorostenska@yandex.ua</w:t>
      </w:r>
    </w:p>
    <w:p w:rsidR="00DE7D17" w:rsidRDefault="00DE7D17">
      <w:pPr>
        <w:pStyle w:val="PlainText"/>
        <w:spacing w:line="360" w:lineRule="auto"/>
        <w:jc w:val="both"/>
      </w:pPr>
      <w:r>
        <w:t>3. Ассистент кафедры стоматологии детского возраста, детской челюстно-лицевой хирургии и имплантологии Харьковского национального медицинского университета - Мысь Виктория Александровна. Tел. 050-874-56-59. Е-mail: vita.mys@yandex.ua</w:t>
      </w:r>
    </w:p>
    <w:p w:rsidR="00DE7D17" w:rsidRDefault="00DE7D17">
      <w:pPr>
        <w:pStyle w:val="PlainText"/>
        <w:spacing w:line="360" w:lineRule="auto"/>
        <w:jc w:val="both"/>
      </w:pPr>
      <w:r>
        <w:t>4. Ассистент кафедры стоматологии детского возраста, детской челюстно-лицевой хирургии и имплантологии Харьковского национального медицинского университета - Микулинская - Рудич Юлия Николаевна. Tел. 097-405-15-41.</w:t>
      </w:r>
    </w:p>
    <w:p w:rsidR="00DE7D17" w:rsidRDefault="00DE7D17">
      <w:pPr>
        <w:pStyle w:val="PlainText"/>
        <w:spacing w:line="360" w:lineRule="auto"/>
        <w:jc w:val="both"/>
      </w:pPr>
      <w:r>
        <w:t>5. Ассистент кафедры стоматологии детского возраста, детской челюстно-лицевой хирургии и имплантологии Харьковского национального медицинского университета - Власов Андрей Владимирович. Tел. 050-954-27-42. Е-mail: vlasov@gmail.com</w:t>
      </w:r>
    </w:p>
    <w:p w:rsidR="00DE7D17" w:rsidRDefault="00DE7D17">
      <w:pPr>
        <w:pStyle w:val="PlainText"/>
        <w:spacing w:line="360" w:lineRule="auto"/>
        <w:jc w:val="both"/>
      </w:pPr>
    </w:p>
    <w:p w:rsidR="00DE7D17" w:rsidRDefault="00DE7D17">
      <w:pPr>
        <w:pStyle w:val="PlainText"/>
        <w:spacing w:line="360" w:lineRule="auto"/>
        <w:jc w:val="both"/>
      </w:pPr>
    </w:p>
    <w:p w:rsidR="00DE7D17" w:rsidRDefault="00DE7D17">
      <w:pPr>
        <w:pStyle w:val="PlainText"/>
        <w:spacing w:line="360" w:lineRule="auto"/>
        <w:jc w:val="both"/>
      </w:pPr>
      <w:r>
        <w:t>Адрес, на который можно выслать журнал: 61000, город Харьков, проспект Победы, 51. Университетский стоматологический центр. Кафедра стоматологии детского возраста, ДЧЛХ и И ХНМУ.</w:t>
      </w:r>
    </w:p>
    <w:sectPr w:rsidR="00DE7D17" w:rsidSect="00CB0363">
      <w:pgSz w:w="11906" w:h="16838"/>
      <w:pgMar w:top="1701" w:right="1418" w:bottom="1701" w:left="1418" w:header="0" w:footer="0" w:gutter="0"/>
      <w:cols w:space="720"/>
      <w:formProt w:val="0"/>
      <w:docGrid w:linePitch="380" w:charSpace="3276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Lohit Hindi">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0363"/>
    <w:rsid w:val="00227950"/>
    <w:rsid w:val="002B2972"/>
    <w:rsid w:val="00441BF9"/>
    <w:rsid w:val="006D0FD8"/>
    <w:rsid w:val="0095282C"/>
    <w:rsid w:val="00A25D76"/>
    <w:rsid w:val="00A97322"/>
    <w:rsid w:val="00AA498A"/>
    <w:rsid w:val="00B507B8"/>
    <w:rsid w:val="00CB0363"/>
    <w:rsid w:val="00D909F7"/>
    <w:rsid w:val="00DE7D17"/>
    <w:rsid w:val="00E14472"/>
    <w:rsid w:val="00F4545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363"/>
    <w:pPr>
      <w:suppressAutoHyphens/>
      <w:spacing w:after="200" w:line="276" w:lineRule="auto"/>
    </w:pPr>
    <w:rPr>
      <w:rFonts w:cs="Calibri"/>
      <w:color w:val="00000A"/>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Текст Знак"/>
    <w:basedOn w:val="DefaultParagraphFont"/>
    <w:uiPriority w:val="99"/>
    <w:rsid w:val="00CB0363"/>
    <w:rPr>
      <w:rFonts w:ascii="Consolas" w:hAnsi="Consolas" w:cs="Consolas"/>
      <w:sz w:val="21"/>
      <w:szCs w:val="21"/>
    </w:rPr>
  </w:style>
  <w:style w:type="character" w:customStyle="1" w:styleId="-">
    <w:name w:val="Интернет-ссылка"/>
    <w:basedOn w:val="DefaultParagraphFont"/>
    <w:uiPriority w:val="99"/>
    <w:rsid w:val="00CB0363"/>
    <w:rPr>
      <w:rFonts w:cs="Times New Roman"/>
      <w:color w:val="0000FF"/>
      <w:u w:val="single"/>
    </w:rPr>
  </w:style>
  <w:style w:type="character" w:customStyle="1" w:styleId="apple-converted-space">
    <w:name w:val="apple-converted-space"/>
    <w:basedOn w:val="DefaultParagraphFont"/>
    <w:uiPriority w:val="99"/>
    <w:rsid w:val="00CB0363"/>
    <w:rPr>
      <w:rFonts w:cs="Times New Roman"/>
    </w:rPr>
  </w:style>
  <w:style w:type="character" w:customStyle="1" w:styleId="reference-text">
    <w:name w:val="reference-text"/>
    <w:basedOn w:val="DefaultParagraphFont"/>
    <w:uiPriority w:val="99"/>
    <w:rsid w:val="00CB0363"/>
    <w:rPr>
      <w:rFonts w:cs="Times New Roman"/>
    </w:rPr>
  </w:style>
  <w:style w:type="character" w:customStyle="1" w:styleId="spelle">
    <w:name w:val="spelle"/>
    <w:basedOn w:val="DefaultParagraphFont"/>
    <w:uiPriority w:val="99"/>
    <w:rsid w:val="00CB0363"/>
    <w:rPr>
      <w:rFonts w:cs="Times New Roman"/>
    </w:rPr>
  </w:style>
  <w:style w:type="character" w:customStyle="1" w:styleId="grame">
    <w:name w:val="grame"/>
    <w:basedOn w:val="DefaultParagraphFont"/>
    <w:uiPriority w:val="99"/>
    <w:rsid w:val="00CB0363"/>
    <w:rPr>
      <w:rFonts w:cs="Times New Roman"/>
    </w:rPr>
  </w:style>
  <w:style w:type="character" w:styleId="Emphasis">
    <w:name w:val="Emphasis"/>
    <w:basedOn w:val="DefaultParagraphFont"/>
    <w:uiPriority w:val="99"/>
    <w:qFormat/>
    <w:rsid w:val="00CB0363"/>
    <w:rPr>
      <w:rFonts w:cs="Times New Roman"/>
      <w:i/>
      <w:iCs/>
    </w:rPr>
  </w:style>
  <w:style w:type="paragraph" w:customStyle="1" w:styleId="a0">
    <w:name w:val="Заголовок"/>
    <w:basedOn w:val="Normal"/>
    <w:next w:val="BodyText"/>
    <w:uiPriority w:val="99"/>
    <w:rsid w:val="00CB0363"/>
    <w:pPr>
      <w:keepNext/>
      <w:spacing w:before="240" w:after="120"/>
    </w:pPr>
    <w:rPr>
      <w:rFonts w:ascii="Arial" w:hAnsi="Arial" w:cs="Lohit Hindi"/>
      <w:sz w:val="28"/>
      <w:szCs w:val="28"/>
    </w:rPr>
  </w:style>
  <w:style w:type="paragraph" w:styleId="BodyText">
    <w:name w:val="Body Text"/>
    <w:basedOn w:val="Normal"/>
    <w:link w:val="BodyTextChar"/>
    <w:uiPriority w:val="99"/>
    <w:rsid w:val="00CB0363"/>
    <w:pPr>
      <w:spacing w:after="120"/>
    </w:pPr>
  </w:style>
  <w:style w:type="character" w:customStyle="1" w:styleId="BodyTextChar">
    <w:name w:val="Body Text Char"/>
    <w:basedOn w:val="DefaultParagraphFont"/>
    <w:link w:val="BodyText"/>
    <w:uiPriority w:val="99"/>
    <w:semiHidden/>
    <w:rsid w:val="009B4A2F"/>
    <w:rPr>
      <w:rFonts w:cs="Calibri"/>
      <w:color w:val="00000A"/>
      <w:lang w:eastAsia="en-US"/>
    </w:rPr>
  </w:style>
  <w:style w:type="paragraph" w:styleId="List">
    <w:name w:val="List"/>
    <w:basedOn w:val="BodyText"/>
    <w:uiPriority w:val="99"/>
    <w:rsid w:val="00CB0363"/>
    <w:rPr>
      <w:rFonts w:cs="Lohit Hindi"/>
    </w:rPr>
  </w:style>
  <w:style w:type="paragraph" w:styleId="Title">
    <w:name w:val="Title"/>
    <w:basedOn w:val="Normal"/>
    <w:link w:val="TitleChar"/>
    <w:uiPriority w:val="99"/>
    <w:qFormat/>
    <w:rsid w:val="00CB0363"/>
    <w:pPr>
      <w:suppressLineNumbers/>
      <w:spacing w:before="120" w:after="120"/>
    </w:pPr>
    <w:rPr>
      <w:rFonts w:cs="Lohit Hindi"/>
      <w:i/>
      <w:iCs/>
      <w:sz w:val="24"/>
      <w:szCs w:val="24"/>
    </w:rPr>
  </w:style>
  <w:style w:type="character" w:customStyle="1" w:styleId="TitleChar">
    <w:name w:val="Title Char"/>
    <w:basedOn w:val="DefaultParagraphFont"/>
    <w:link w:val="Title"/>
    <w:uiPriority w:val="10"/>
    <w:rsid w:val="009B4A2F"/>
    <w:rPr>
      <w:rFonts w:asciiTheme="majorHAnsi" w:eastAsiaTheme="majorEastAsia" w:hAnsiTheme="majorHAnsi" w:cstheme="majorBidi"/>
      <w:b/>
      <w:bCs/>
      <w:color w:val="00000A"/>
      <w:kern w:val="28"/>
      <w:sz w:val="32"/>
      <w:szCs w:val="32"/>
      <w:lang w:eastAsia="en-US"/>
    </w:rPr>
  </w:style>
  <w:style w:type="paragraph" w:styleId="Index1">
    <w:name w:val="index 1"/>
    <w:basedOn w:val="Normal"/>
    <w:next w:val="Normal"/>
    <w:autoRedefine/>
    <w:uiPriority w:val="99"/>
    <w:semiHidden/>
    <w:pPr>
      <w:ind w:left="220" w:hanging="220"/>
    </w:pPr>
  </w:style>
  <w:style w:type="paragraph" w:styleId="IndexHeading">
    <w:name w:val="index heading"/>
    <w:basedOn w:val="Normal"/>
    <w:uiPriority w:val="99"/>
    <w:rsid w:val="00CB0363"/>
    <w:pPr>
      <w:suppressLineNumbers/>
    </w:pPr>
    <w:rPr>
      <w:rFonts w:cs="Lohit Hindi"/>
    </w:rPr>
  </w:style>
  <w:style w:type="paragraph" w:customStyle="1" w:styleId="a1">
    <w:name w:val="Заглавие"/>
    <w:basedOn w:val="Normal"/>
    <w:uiPriority w:val="99"/>
    <w:rsid w:val="00CB0363"/>
    <w:pPr>
      <w:suppressLineNumbers/>
      <w:spacing w:before="120" w:after="120"/>
    </w:pPr>
    <w:rPr>
      <w:rFonts w:cs="Lohit Hindi"/>
      <w:i/>
      <w:iCs/>
      <w:sz w:val="24"/>
      <w:szCs w:val="24"/>
    </w:rPr>
  </w:style>
  <w:style w:type="paragraph" w:styleId="PlainText">
    <w:name w:val="Plain Text"/>
    <w:basedOn w:val="Normal"/>
    <w:link w:val="PlainTextChar"/>
    <w:uiPriority w:val="99"/>
    <w:rsid w:val="00CB0363"/>
    <w:pPr>
      <w:spacing w:after="0" w:line="100" w:lineRule="atLeast"/>
    </w:pPr>
    <w:rPr>
      <w:rFonts w:ascii="Consolas" w:hAnsi="Consolas" w:cs="Consolas"/>
      <w:sz w:val="21"/>
      <w:szCs w:val="21"/>
    </w:rPr>
  </w:style>
  <w:style w:type="character" w:customStyle="1" w:styleId="PlainTextChar">
    <w:name w:val="Plain Text Char"/>
    <w:basedOn w:val="DefaultParagraphFont"/>
    <w:link w:val="PlainText"/>
    <w:uiPriority w:val="99"/>
    <w:semiHidden/>
    <w:rsid w:val="009B4A2F"/>
    <w:rPr>
      <w:rFonts w:ascii="Courier New" w:hAnsi="Courier New" w:cs="Courier New"/>
      <w:color w:val="00000A"/>
      <w:sz w:val="20"/>
      <w:szCs w:val="20"/>
      <w:lang w:eastAsia="en-US"/>
    </w:rPr>
  </w:style>
  <w:style w:type="paragraph" w:styleId="NormalWeb">
    <w:name w:val="Normal (Web)"/>
    <w:basedOn w:val="Normal"/>
    <w:uiPriority w:val="99"/>
    <w:rsid w:val="00CB0363"/>
    <w:pPr>
      <w:spacing w:before="280" w:after="280" w:line="100" w:lineRule="atLeast"/>
    </w:pPr>
    <w:rPr>
      <w:rFonts w:ascii="Times New Roman" w:hAnsi="Times New Roman" w:cs="Times New Roman"/>
      <w:sz w:val="24"/>
      <w:szCs w:val="24"/>
      <w:lang w:eastAsia="ru-RU"/>
    </w:rPr>
  </w:style>
  <w:style w:type="paragraph" w:styleId="ListParagraph">
    <w:name w:val="List Paragraph"/>
    <w:basedOn w:val="Normal"/>
    <w:uiPriority w:val="99"/>
    <w:qFormat/>
    <w:rsid w:val="00CB036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1723</TotalTime>
  <Pages>31</Pages>
  <Words>7096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Юля</cp:lastModifiedBy>
  <cp:revision>49</cp:revision>
  <cp:lastPrinted>2014-03-30T19:51:00Z</cp:lastPrinted>
  <dcterms:created xsi:type="dcterms:W3CDTF">2014-03-12T16:58:00Z</dcterms:created>
  <dcterms:modified xsi:type="dcterms:W3CDTF">2014-05-12T12:01:00Z</dcterms:modified>
</cp:coreProperties>
</file>