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18F4" w:rsidRPr="005618F4" w:rsidRDefault="005618F4" w:rsidP="005618F4">
      <w:pPr>
        <w:jc w:val="center"/>
        <w:rPr>
          <w:rFonts w:ascii="Times New Roman" w:hAnsi="Times New Roman"/>
          <w:b/>
          <w:sz w:val="28"/>
          <w:szCs w:val="28"/>
        </w:rPr>
      </w:pPr>
      <w:r w:rsidRPr="005618F4">
        <w:rPr>
          <w:rFonts w:ascii="Times New Roman" w:hAnsi="Times New Roman"/>
          <w:b/>
          <w:sz w:val="28"/>
          <w:szCs w:val="28"/>
        </w:rPr>
        <w:t>Современные методы диагностики трихомониаза и их этические аспекты</w:t>
      </w:r>
    </w:p>
    <w:p w:rsidR="005618F4" w:rsidRPr="005618F4" w:rsidRDefault="00D34F0A" w:rsidP="005618F4">
      <w:pPr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Колюбаева</w:t>
      </w:r>
      <w:proofErr w:type="spellEnd"/>
      <w:r>
        <w:rPr>
          <w:rFonts w:ascii="Times New Roman" w:hAnsi="Times New Roman"/>
          <w:sz w:val="28"/>
          <w:szCs w:val="28"/>
        </w:rPr>
        <w:t xml:space="preserve"> Е.Ю., </w:t>
      </w:r>
      <w:proofErr w:type="spellStart"/>
      <w:r w:rsidR="005618F4" w:rsidRPr="005618F4">
        <w:rPr>
          <w:rFonts w:ascii="Times New Roman" w:hAnsi="Times New Roman"/>
          <w:sz w:val="28"/>
          <w:szCs w:val="28"/>
        </w:rPr>
        <w:t>Кисиленко</w:t>
      </w:r>
      <w:proofErr w:type="spellEnd"/>
      <w:r w:rsidR="005618F4" w:rsidRPr="005618F4">
        <w:rPr>
          <w:rFonts w:ascii="Times New Roman" w:hAnsi="Times New Roman"/>
          <w:sz w:val="28"/>
          <w:szCs w:val="28"/>
        </w:rPr>
        <w:t xml:space="preserve"> Е.В.</w:t>
      </w:r>
      <w:r>
        <w:rPr>
          <w:rFonts w:ascii="Times New Roman" w:hAnsi="Times New Roman"/>
          <w:sz w:val="28"/>
          <w:szCs w:val="28"/>
        </w:rPr>
        <w:t>, Визир М.А.</w:t>
      </w:r>
      <w:bookmarkStart w:id="0" w:name="_GoBack"/>
      <w:bookmarkEnd w:id="0"/>
    </w:p>
    <w:p w:rsidR="005618F4" w:rsidRPr="005618F4" w:rsidRDefault="005618F4" w:rsidP="005618F4">
      <w:pPr>
        <w:jc w:val="both"/>
        <w:rPr>
          <w:rFonts w:ascii="Times New Roman" w:hAnsi="Times New Roman"/>
          <w:sz w:val="28"/>
          <w:szCs w:val="28"/>
        </w:rPr>
      </w:pPr>
    </w:p>
    <w:p w:rsidR="005618F4" w:rsidRPr="005618F4" w:rsidRDefault="005618F4" w:rsidP="005618F4">
      <w:pPr>
        <w:jc w:val="both"/>
        <w:rPr>
          <w:rFonts w:ascii="Times New Roman" w:hAnsi="Times New Roman"/>
          <w:sz w:val="28"/>
          <w:szCs w:val="28"/>
        </w:rPr>
      </w:pPr>
      <w:r w:rsidRPr="005618F4">
        <w:rPr>
          <w:rFonts w:ascii="Times New Roman" w:hAnsi="Times New Roman"/>
          <w:sz w:val="28"/>
          <w:szCs w:val="28"/>
        </w:rPr>
        <w:t xml:space="preserve">Урогенитальный трихомониаз является наиболее распространенным заболеванием мочеполового тракта и занимает первое места среди заболеваний, передаваемых половым путем. Трихомониаз ассоциируется с вагинитом, цервицитом, уретритом и воспалительными заболеваниями органов малого таза. Он оказывает влияние на исход беременности и считается </w:t>
      </w:r>
      <w:proofErr w:type="spellStart"/>
      <w:r w:rsidRPr="005618F4">
        <w:rPr>
          <w:rFonts w:ascii="Times New Roman" w:hAnsi="Times New Roman"/>
          <w:sz w:val="28"/>
          <w:szCs w:val="28"/>
        </w:rPr>
        <w:t>кофактором</w:t>
      </w:r>
      <w:proofErr w:type="spellEnd"/>
      <w:r w:rsidRPr="005618F4">
        <w:rPr>
          <w:rFonts w:ascii="Times New Roman" w:hAnsi="Times New Roman"/>
          <w:sz w:val="28"/>
          <w:szCs w:val="28"/>
        </w:rPr>
        <w:t xml:space="preserve"> передачи ВИЧ. Распространенность варьирует в пределах 5-74 % для женщин и 5-29% для мужчин. Трихомонада мочеполовая передается при половом контакте.</w:t>
      </w:r>
    </w:p>
    <w:p w:rsidR="005618F4" w:rsidRPr="005618F4" w:rsidRDefault="005618F4" w:rsidP="005618F4">
      <w:pPr>
        <w:jc w:val="both"/>
        <w:rPr>
          <w:rFonts w:ascii="Times New Roman" w:hAnsi="Times New Roman"/>
          <w:sz w:val="28"/>
          <w:szCs w:val="28"/>
        </w:rPr>
      </w:pPr>
      <w:r w:rsidRPr="005618F4">
        <w:rPr>
          <w:rFonts w:ascii="Times New Roman" w:hAnsi="Times New Roman"/>
          <w:sz w:val="28"/>
          <w:szCs w:val="28"/>
        </w:rPr>
        <w:t xml:space="preserve">Для успешной диагностики трихомониаза следует придерживаться следующих принципов: сочетанное использование различных способов диагностики; неоднократные исследования изучаемого материала; забор материала из разных органов (уретра, мочевой пузырь, вульва, </w:t>
      </w:r>
      <w:proofErr w:type="spellStart"/>
      <w:r w:rsidRPr="005618F4">
        <w:rPr>
          <w:rFonts w:ascii="Times New Roman" w:hAnsi="Times New Roman"/>
          <w:sz w:val="28"/>
          <w:szCs w:val="28"/>
        </w:rPr>
        <w:t>вагина</w:t>
      </w:r>
      <w:proofErr w:type="spellEnd"/>
      <w:r w:rsidRPr="005618F4">
        <w:rPr>
          <w:rFonts w:ascii="Times New Roman" w:hAnsi="Times New Roman"/>
          <w:sz w:val="28"/>
          <w:szCs w:val="28"/>
        </w:rPr>
        <w:t xml:space="preserve">, протоки больших вестибулярных желез), правильная техника забора и транспортировка материала. Для лабораторной диагностики трихомониаза принимаются следующие методы: микроскопия </w:t>
      </w:r>
      <w:proofErr w:type="spellStart"/>
      <w:r w:rsidRPr="005618F4">
        <w:rPr>
          <w:rFonts w:ascii="Times New Roman" w:hAnsi="Times New Roman"/>
          <w:sz w:val="28"/>
          <w:szCs w:val="28"/>
        </w:rPr>
        <w:t>нативного</w:t>
      </w:r>
      <w:proofErr w:type="spellEnd"/>
      <w:r w:rsidRPr="005618F4">
        <w:rPr>
          <w:rFonts w:ascii="Times New Roman" w:hAnsi="Times New Roman"/>
          <w:sz w:val="28"/>
          <w:szCs w:val="28"/>
        </w:rPr>
        <w:t xml:space="preserve"> препарата, микроскопия окрашенного препарата, </w:t>
      </w:r>
      <w:proofErr w:type="spellStart"/>
      <w:r w:rsidRPr="005618F4">
        <w:rPr>
          <w:rFonts w:ascii="Times New Roman" w:hAnsi="Times New Roman"/>
          <w:sz w:val="28"/>
          <w:szCs w:val="28"/>
        </w:rPr>
        <w:t>люминисцентная</w:t>
      </w:r>
      <w:proofErr w:type="spellEnd"/>
      <w:r w:rsidRPr="005618F4">
        <w:rPr>
          <w:rFonts w:ascii="Times New Roman" w:hAnsi="Times New Roman"/>
          <w:sz w:val="28"/>
          <w:szCs w:val="28"/>
        </w:rPr>
        <w:t xml:space="preserve"> микроскопия, </w:t>
      </w:r>
      <w:proofErr w:type="spellStart"/>
      <w:r w:rsidRPr="005618F4">
        <w:rPr>
          <w:rFonts w:ascii="Times New Roman" w:hAnsi="Times New Roman"/>
          <w:sz w:val="28"/>
          <w:szCs w:val="28"/>
        </w:rPr>
        <w:t>культуральные</w:t>
      </w:r>
      <w:proofErr w:type="spellEnd"/>
      <w:r w:rsidRPr="005618F4">
        <w:rPr>
          <w:rFonts w:ascii="Times New Roman" w:hAnsi="Times New Roman"/>
          <w:sz w:val="28"/>
          <w:szCs w:val="28"/>
        </w:rPr>
        <w:t>, иммунологические методы, метод ПЦР. С помощью применения комплексной диагностики трихомониаза оценивается форма и тактика лечения.</w:t>
      </w:r>
    </w:p>
    <w:p w:rsidR="005618F4" w:rsidRPr="005618F4" w:rsidRDefault="005618F4" w:rsidP="005618F4">
      <w:pPr>
        <w:jc w:val="both"/>
        <w:rPr>
          <w:rFonts w:ascii="Times New Roman" w:hAnsi="Times New Roman"/>
          <w:sz w:val="28"/>
          <w:szCs w:val="28"/>
        </w:rPr>
      </w:pPr>
      <w:r w:rsidRPr="005618F4">
        <w:rPr>
          <w:rFonts w:ascii="Times New Roman" w:hAnsi="Times New Roman"/>
          <w:sz w:val="28"/>
          <w:szCs w:val="28"/>
        </w:rPr>
        <w:t xml:space="preserve">К сожалению, на данный момент в Украине не существует на сто процентов </w:t>
      </w:r>
      <w:proofErr w:type="spellStart"/>
      <w:r w:rsidRPr="005618F4">
        <w:rPr>
          <w:rFonts w:ascii="Times New Roman" w:hAnsi="Times New Roman"/>
          <w:sz w:val="28"/>
          <w:szCs w:val="28"/>
        </w:rPr>
        <w:t>достверного</w:t>
      </w:r>
      <w:proofErr w:type="spellEnd"/>
      <w:r w:rsidRPr="005618F4">
        <w:rPr>
          <w:rFonts w:ascii="Times New Roman" w:hAnsi="Times New Roman"/>
          <w:sz w:val="28"/>
          <w:szCs w:val="28"/>
        </w:rPr>
        <w:t xml:space="preserve"> метода обнаружения трихомониаза. ПЦР по статистике обнаруживает трихомонаду у 2%, т.е. у двух пациенток из ста обследованных. На фоне такого несовершенства возникает ряд этических проблем.</w:t>
      </w:r>
    </w:p>
    <w:p w:rsidR="005618F4" w:rsidRPr="005618F4" w:rsidRDefault="005618F4" w:rsidP="005618F4">
      <w:pPr>
        <w:jc w:val="both"/>
        <w:rPr>
          <w:rFonts w:ascii="Times New Roman" w:hAnsi="Times New Roman"/>
          <w:sz w:val="28"/>
          <w:szCs w:val="28"/>
        </w:rPr>
      </w:pPr>
      <w:r w:rsidRPr="005618F4">
        <w:rPr>
          <w:rFonts w:ascii="Times New Roman" w:hAnsi="Times New Roman"/>
          <w:sz w:val="28"/>
          <w:szCs w:val="28"/>
        </w:rPr>
        <w:t xml:space="preserve">    Конфликт доктора и пациента развивается на фоне обнаружения у нее/него трихомонад одним из методов, хотя пациент будет утверждать, что ранее в других лабораториях инфекция не была обнаружена. Конфликт в семье или в сексуальной паре наступает при обнаружении трихомонад у одного из половых партнеров. Этот факт может либо испортить, либо же полностью разрушить отношения. Конфликт между коллегами, за которым стоит обычная конкуренция между </w:t>
      </w:r>
      <w:proofErr w:type="spellStart"/>
      <w:r w:rsidRPr="005618F4">
        <w:rPr>
          <w:rFonts w:ascii="Times New Roman" w:hAnsi="Times New Roman"/>
          <w:sz w:val="28"/>
          <w:szCs w:val="28"/>
        </w:rPr>
        <w:t>специалистамию</w:t>
      </w:r>
      <w:proofErr w:type="spellEnd"/>
      <w:r w:rsidRPr="005618F4">
        <w:rPr>
          <w:rFonts w:ascii="Times New Roman" w:hAnsi="Times New Roman"/>
          <w:sz w:val="28"/>
          <w:szCs w:val="28"/>
        </w:rPr>
        <w:t xml:space="preserve"> Оптимально, когда гинеколог, уролог или </w:t>
      </w:r>
      <w:proofErr w:type="spellStart"/>
      <w:r w:rsidRPr="005618F4">
        <w:rPr>
          <w:rFonts w:ascii="Times New Roman" w:hAnsi="Times New Roman"/>
          <w:sz w:val="28"/>
          <w:szCs w:val="28"/>
        </w:rPr>
        <w:t>дерматовенеролог</w:t>
      </w:r>
      <w:proofErr w:type="spellEnd"/>
      <w:r w:rsidRPr="005618F4">
        <w:rPr>
          <w:rFonts w:ascii="Times New Roman" w:hAnsi="Times New Roman"/>
          <w:sz w:val="28"/>
          <w:szCs w:val="28"/>
        </w:rPr>
        <w:t xml:space="preserve"> обследуют пару, согласовав свои действия, сопоставляя результаты лабораторных анализов и клиническую ситуацию у нее.</w:t>
      </w:r>
    </w:p>
    <w:p w:rsidR="005618F4" w:rsidRPr="005618F4" w:rsidRDefault="005618F4" w:rsidP="005618F4">
      <w:pPr>
        <w:jc w:val="both"/>
        <w:rPr>
          <w:rFonts w:ascii="Times New Roman" w:hAnsi="Times New Roman"/>
          <w:sz w:val="28"/>
          <w:szCs w:val="28"/>
        </w:rPr>
      </w:pPr>
    </w:p>
    <w:p w:rsidR="005618F4" w:rsidRPr="005618F4" w:rsidRDefault="005618F4" w:rsidP="005618F4">
      <w:pPr>
        <w:jc w:val="center"/>
        <w:rPr>
          <w:rFonts w:ascii="Times New Roman" w:hAnsi="Times New Roman"/>
          <w:sz w:val="28"/>
          <w:szCs w:val="28"/>
        </w:rPr>
      </w:pPr>
      <w:r w:rsidRPr="005618F4">
        <w:rPr>
          <w:rFonts w:ascii="Times New Roman" w:hAnsi="Times New Roman"/>
          <w:sz w:val="28"/>
          <w:szCs w:val="28"/>
        </w:rPr>
        <w:t>Список литературы</w:t>
      </w:r>
    </w:p>
    <w:p w:rsidR="005618F4" w:rsidRPr="005618F4" w:rsidRDefault="005618F4" w:rsidP="005618F4">
      <w:pPr>
        <w:jc w:val="center"/>
        <w:rPr>
          <w:rFonts w:ascii="Times New Roman" w:hAnsi="Times New Roman"/>
          <w:sz w:val="28"/>
          <w:szCs w:val="28"/>
        </w:rPr>
      </w:pPr>
    </w:p>
    <w:p w:rsidR="005618F4" w:rsidRPr="005618F4" w:rsidRDefault="005618F4" w:rsidP="005618F4">
      <w:pPr>
        <w:jc w:val="both"/>
        <w:rPr>
          <w:rFonts w:ascii="Times New Roman" w:hAnsi="Times New Roman"/>
          <w:sz w:val="28"/>
          <w:szCs w:val="28"/>
        </w:rPr>
      </w:pPr>
      <w:r w:rsidRPr="005618F4">
        <w:rPr>
          <w:rFonts w:ascii="Times New Roman" w:hAnsi="Times New Roman"/>
          <w:sz w:val="28"/>
          <w:szCs w:val="28"/>
        </w:rPr>
        <w:t xml:space="preserve">1. Лечение кожных и венерических болезней. Руководство для врачей. Романенко И. М., Кулага В. В., </w:t>
      </w:r>
      <w:proofErr w:type="spellStart"/>
      <w:r w:rsidRPr="005618F4">
        <w:rPr>
          <w:rFonts w:ascii="Times New Roman" w:hAnsi="Times New Roman"/>
          <w:sz w:val="28"/>
          <w:szCs w:val="28"/>
        </w:rPr>
        <w:t>Афонин</w:t>
      </w:r>
      <w:proofErr w:type="spellEnd"/>
      <w:r w:rsidRPr="005618F4">
        <w:rPr>
          <w:rFonts w:ascii="Times New Roman" w:hAnsi="Times New Roman"/>
          <w:sz w:val="28"/>
          <w:szCs w:val="28"/>
        </w:rPr>
        <w:t xml:space="preserve"> С. Л., второй том 2006г. стр. 769- 771.</w:t>
      </w:r>
    </w:p>
    <w:p w:rsidR="005618F4" w:rsidRPr="005618F4" w:rsidRDefault="005618F4" w:rsidP="005618F4">
      <w:pPr>
        <w:jc w:val="both"/>
        <w:rPr>
          <w:rFonts w:ascii="Times New Roman" w:hAnsi="Times New Roman"/>
          <w:sz w:val="28"/>
          <w:szCs w:val="28"/>
        </w:rPr>
      </w:pPr>
      <w:r w:rsidRPr="005618F4">
        <w:rPr>
          <w:rFonts w:ascii="Times New Roman" w:hAnsi="Times New Roman"/>
          <w:sz w:val="28"/>
          <w:szCs w:val="28"/>
        </w:rPr>
        <w:t xml:space="preserve">2.Проблемы достоверности и </w:t>
      </w:r>
      <w:proofErr w:type="spellStart"/>
      <w:r w:rsidRPr="005618F4">
        <w:rPr>
          <w:rFonts w:ascii="Times New Roman" w:hAnsi="Times New Roman"/>
          <w:sz w:val="28"/>
          <w:szCs w:val="28"/>
        </w:rPr>
        <w:t>обьективной</w:t>
      </w:r>
      <w:proofErr w:type="spellEnd"/>
      <w:r w:rsidRPr="005618F4">
        <w:rPr>
          <w:rFonts w:ascii="Times New Roman" w:hAnsi="Times New Roman"/>
          <w:sz w:val="28"/>
          <w:szCs w:val="28"/>
        </w:rPr>
        <w:t xml:space="preserve"> оценки результатов лабораторной </w:t>
      </w:r>
      <w:proofErr w:type="spellStart"/>
      <w:r w:rsidRPr="005618F4">
        <w:rPr>
          <w:rFonts w:ascii="Times New Roman" w:hAnsi="Times New Roman"/>
          <w:sz w:val="28"/>
          <w:szCs w:val="28"/>
        </w:rPr>
        <w:t>диагностикигонореи</w:t>
      </w:r>
      <w:proofErr w:type="spellEnd"/>
      <w:r w:rsidRPr="005618F4">
        <w:rPr>
          <w:rFonts w:ascii="Times New Roman" w:hAnsi="Times New Roman"/>
          <w:sz w:val="28"/>
          <w:szCs w:val="28"/>
        </w:rPr>
        <w:t xml:space="preserve">, трихомониаза и урогенитального хламидиоза: учебно-методическое пособие. </w:t>
      </w:r>
      <w:proofErr w:type="spellStart"/>
      <w:r w:rsidRPr="005618F4">
        <w:rPr>
          <w:rFonts w:ascii="Times New Roman" w:hAnsi="Times New Roman"/>
          <w:sz w:val="28"/>
          <w:szCs w:val="28"/>
        </w:rPr>
        <w:t>Марданлы</w:t>
      </w:r>
      <w:proofErr w:type="spellEnd"/>
      <w:r w:rsidRPr="005618F4">
        <w:rPr>
          <w:rFonts w:ascii="Times New Roman" w:hAnsi="Times New Roman"/>
          <w:sz w:val="28"/>
          <w:szCs w:val="28"/>
        </w:rPr>
        <w:t xml:space="preserve"> С. Г., </w:t>
      </w:r>
      <w:proofErr w:type="spellStart"/>
      <w:r w:rsidRPr="005618F4">
        <w:rPr>
          <w:rFonts w:ascii="Times New Roman" w:hAnsi="Times New Roman"/>
          <w:sz w:val="28"/>
          <w:szCs w:val="28"/>
        </w:rPr>
        <w:t>Куляш</w:t>
      </w:r>
      <w:proofErr w:type="spellEnd"/>
      <w:r w:rsidRPr="005618F4">
        <w:rPr>
          <w:rFonts w:ascii="Times New Roman" w:hAnsi="Times New Roman"/>
          <w:sz w:val="28"/>
          <w:szCs w:val="28"/>
        </w:rPr>
        <w:t xml:space="preserve"> Г. Ю.. Электрогорск 2011г.</w:t>
      </w:r>
    </w:p>
    <w:p w:rsidR="009F4B20" w:rsidRPr="005618F4" w:rsidRDefault="009F4B20" w:rsidP="001579D6">
      <w:pPr>
        <w:jc w:val="both"/>
        <w:rPr>
          <w:rFonts w:ascii="Times New Roman" w:hAnsi="Times New Roman"/>
          <w:sz w:val="28"/>
          <w:szCs w:val="28"/>
        </w:rPr>
      </w:pPr>
    </w:p>
    <w:sectPr w:rsidR="009F4B20" w:rsidRPr="005618F4" w:rsidSect="001579D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131078" w:nlCheck="1" w:checkStyle="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F4B20"/>
    <w:rsid w:val="001579D6"/>
    <w:rsid w:val="00384336"/>
    <w:rsid w:val="005618F4"/>
    <w:rsid w:val="005B7A20"/>
    <w:rsid w:val="00671E44"/>
    <w:rsid w:val="009F4B20"/>
    <w:rsid w:val="00B71F67"/>
    <w:rsid w:val="00D34F0A"/>
    <w:rsid w:val="00EF66D3"/>
    <w:rsid w:val="00F52B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9D6"/>
    <w:rPr>
      <w:sz w:val="24"/>
      <w:szCs w:val="24"/>
      <w:lang w:val="ru-RU"/>
    </w:rPr>
  </w:style>
  <w:style w:type="paragraph" w:styleId="1">
    <w:name w:val="heading 1"/>
    <w:basedOn w:val="a"/>
    <w:next w:val="a"/>
    <w:link w:val="10"/>
    <w:uiPriority w:val="9"/>
    <w:qFormat/>
    <w:rsid w:val="001579D6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579D6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579D6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579D6"/>
    <w:pPr>
      <w:keepNext/>
      <w:spacing w:before="240" w:after="60"/>
      <w:outlineLvl w:val="3"/>
    </w:pPr>
    <w:rPr>
      <w:rFonts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579D6"/>
    <w:pPr>
      <w:spacing w:before="240" w:after="60"/>
      <w:outlineLvl w:val="4"/>
    </w:pPr>
    <w:rPr>
      <w:rFonts w:cstheme="majorBidi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579D6"/>
    <w:pPr>
      <w:spacing w:before="240" w:after="60"/>
      <w:outlineLvl w:val="5"/>
    </w:pPr>
    <w:rPr>
      <w:rFonts w:cstheme="majorBidi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579D6"/>
    <w:pPr>
      <w:spacing w:before="240" w:after="60"/>
      <w:outlineLvl w:val="6"/>
    </w:pPr>
    <w:rPr>
      <w:rFonts w:cstheme="majorBidi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579D6"/>
    <w:pPr>
      <w:spacing w:before="240" w:after="60"/>
      <w:outlineLvl w:val="7"/>
    </w:pPr>
    <w:rPr>
      <w:rFonts w:cstheme="majorBidi"/>
      <w:i/>
      <w:i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579D6"/>
    <w:p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84336"/>
    <w:pPr>
      <w:spacing w:before="100" w:beforeAutospacing="1" w:after="100" w:afterAutospacing="1"/>
    </w:pPr>
    <w:rPr>
      <w:rFonts w:ascii="Times New Roman" w:eastAsia="Times New Roman" w:hAnsi="Times New Roman"/>
      <w:lang w:eastAsia="uk-UA"/>
    </w:rPr>
  </w:style>
  <w:style w:type="character" w:styleId="a4">
    <w:name w:val="Strong"/>
    <w:basedOn w:val="a0"/>
    <w:uiPriority w:val="22"/>
    <w:qFormat/>
    <w:rsid w:val="001579D6"/>
    <w:rPr>
      <w:b/>
      <w:bCs/>
    </w:rPr>
  </w:style>
  <w:style w:type="character" w:customStyle="1" w:styleId="apple-converted-space">
    <w:name w:val="apple-converted-space"/>
    <w:basedOn w:val="a0"/>
    <w:rsid w:val="00384336"/>
  </w:style>
  <w:style w:type="character" w:styleId="a5">
    <w:name w:val="Hyperlink"/>
    <w:basedOn w:val="a0"/>
    <w:uiPriority w:val="99"/>
    <w:semiHidden/>
    <w:unhideWhenUsed/>
    <w:rsid w:val="00384336"/>
    <w:rPr>
      <w:color w:val="0000FF"/>
      <w:u w:val="single"/>
    </w:rPr>
  </w:style>
  <w:style w:type="character" w:styleId="a6">
    <w:name w:val="Emphasis"/>
    <w:basedOn w:val="a0"/>
    <w:uiPriority w:val="20"/>
    <w:qFormat/>
    <w:rsid w:val="001579D6"/>
    <w:rPr>
      <w:rFonts w:asciiTheme="minorHAnsi" w:hAnsiTheme="minorHAnsi"/>
      <w:b/>
      <w:i/>
      <w:iCs/>
    </w:rPr>
  </w:style>
  <w:style w:type="character" w:customStyle="1" w:styleId="10">
    <w:name w:val="Заголовок 1 Знак"/>
    <w:basedOn w:val="a0"/>
    <w:link w:val="1"/>
    <w:uiPriority w:val="9"/>
    <w:rsid w:val="001579D6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1579D6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1579D6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1579D6"/>
    <w:rPr>
      <w:rFonts w:cstheme="maj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1579D6"/>
    <w:rPr>
      <w:rFonts w:cstheme="majorBidi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1579D6"/>
    <w:rPr>
      <w:rFonts w:cstheme="majorBidi"/>
      <w:b/>
      <w:bCs/>
    </w:rPr>
  </w:style>
  <w:style w:type="character" w:customStyle="1" w:styleId="70">
    <w:name w:val="Заголовок 7 Знак"/>
    <w:basedOn w:val="a0"/>
    <w:link w:val="7"/>
    <w:uiPriority w:val="9"/>
    <w:semiHidden/>
    <w:rsid w:val="001579D6"/>
    <w:rPr>
      <w:rFonts w:cstheme="majorBidi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1579D6"/>
    <w:rPr>
      <w:rFonts w:cstheme="majorBidi"/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semiHidden/>
    <w:rsid w:val="001579D6"/>
    <w:rPr>
      <w:rFonts w:asciiTheme="majorHAnsi" w:eastAsiaTheme="majorEastAsia" w:hAnsiTheme="majorHAnsi" w:cstheme="majorBidi"/>
    </w:rPr>
  </w:style>
  <w:style w:type="paragraph" w:styleId="a7">
    <w:name w:val="caption"/>
    <w:basedOn w:val="a"/>
    <w:next w:val="a"/>
    <w:uiPriority w:val="35"/>
    <w:semiHidden/>
    <w:unhideWhenUsed/>
    <w:rsid w:val="001579D6"/>
    <w:rPr>
      <w:b/>
      <w:bCs/>
      <w:color w:val="404040" w:themeColor="text1" w:themeTint="BF"/>
      <w:sz w:val="16"/>
      <w:szCs w:val="16"/>
    </w:rPr>
  </w:style>
  <w:style w:type="paragraph" w:styleId="a8">
    <w:name w:val="Title"/>
    <w:basedOn w:val="a"/>
    <w:next w:val="a"/>
    <w:link w:val="a9"/>
    <w:uiPriority w:val="10"/>
    <w:qFormat/>
    <w:rsid w:val="001579D6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9">
    <w:name w:val="Название Знак"/>
    <w:basedOn w:val="a0"/>
    <w:link w:val="a8"/>
    <w:uiPriority w:val="10"/>
    <w:rsid w:val="001579D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aa">
    <w:name w:val="Subtitle"/>
    <w:basedOn w:val="a"/>
    <w:next w:val="a"/>
    <w:link w:val="ab"/>
    <w:uiPriority w:val="11"/>
    <w:qFormat/>
    <w:rsid w:val="001579D6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ab">
    <w:name w:val="Подзаголовок Знак"/>
    <w:basedOn w:val="a0"/>
    <w:link w:val="aa"/>
    <w:uiPriority w:val="11"/>
    <w:rsid w:val="001579D6"/>
    <w:rPr>
      <w:rFonts w:asciiTheme="majorHAnsi" w:eastAsiaTheme="majorEastAsia" w:hAnsiTheme="majorHAnsi"/>
      <w:sz w:val="24"/>
      <w:szCs w:val="24"/>
    </w:rPr>
  </w:style>
  <w:style w:type="paragraph" w:styleId="ac">
    <w:name w:val="No Spacing"/>
    <w:basedOn w:val="a"/>
    <w:uiPriority w:val="1"/>
    <w:qFormat/>
    <w:rsid w:val="001579D6"/>
    <w:rPr>
      <w:szCs w:val="32"/>
    </w:rPr>
  </w:style>
  <w:style w:type="paragraph" w:styleId="21">
    <w:name w:val="Quote"/>
    <w:basedOn w:val="a"/>
    <w:next w:val="a"/>
    <w:link w:val="22"/>
    <w:uiPriority w:val="29"/>
    <w:qFormat/>
    <w:rsid w:val="001579D6"/>
    <w:rPr>
      <w:rFonts w:cstheme="majorBidi"/>
      <w:i/>
    </w:rPr>
  </w:style>
  <w:style w:type="character" w:customStyle="1" w:styleId="22">
    <w:name w:val="Цитата 2 Знак"/>
    <w:basedOn w:val="a0"/>
    <w:link w:val="21"/>
    <w:uiPriority w:val="29"/>
    <w:rsid w:val="001579D6"/>
    <w:rPr>
      <w:rFonts w:cstheme="majorBidi"/>
      <w:i/>
      <w:sz w:val="24"/>
      <w:szCs w:val="24"/>
    </w:rPr>
  </w:style>
  <w:style w:type="paragraph" w:styleId="ad">
    <w:name w:val="Intense Quote"/>
    <w:basedOn w:val="a"/>
    <w:next w:val="a"/>
    <w:link w:val="ae"/>
    <w:uiPriority w:val="30"/>
    <w:qFormat/>
    <w:rsid w:val="001579D6"/>
    <w:pPr>
      <w:ind w:left="720" w:right="720"/>
    </w:pPr>
    <w:rPr>
      <w:rFonts w:cstheme="majorBidi"/>
      <w:b/>
      <w:i/>
      <w:szCs w:val="22"/>
    </w:rPr>
  </w:style>
  <w:style w:type="character" w:customStyle="1" w:styleId="ae">
    <w:name w:val="Выделенная цитата Знак"/>
    <w:basedOn w:val="a0"/>
    <w:link w:val="ad"/>
    <w:uiPriority w:val="30"/>
    <w:rsid w:val="001579D6"/>
    <w:rPr>
      <w:rFonts w:cstheme="majorBidi"/>
      <w:b/>
      <w:i/>
      <w:sz w:val="24"/>
    </w:rPr>
  </w:style>
  <w:style w:type="character" w:styleId="af">
    <w:name w:val="Subtle Emphasis"/>
    <w:uiPriority w:val="19"/>
    <w:qFormat/>
    <w:rsid w:val="001579D6"/>
    <w:rPr>
      <w:i/>
      <w:color w:val="5A5A5A" w:themeColor="text1" w:themeTint="A5"/>
    </w:rPr>
  </w:style>
  <w:style w:type="character" w:styleId="af0">
    <w:name w:val="Intense Emphasis"/>
    <w:basedOn w:val="a0"/>
    <w:uiPriority w:val="21"/>
    <w:qFormat/>
    <w:rsid w:val="001579D6"/>
    <w:rPr>
      <w:b/>
      <w:i/>
      <w:sz w:val="24"/>
      <w:szCs w:val="24"/>
      <w:u w:val="single"/>
    </w:rPr>
  </w:style>
  <w:style w:type="character" w:styleId="af1">
    <w:name w:val="Subtle Reference"/>
    <w:basedOn w:val="a0"/>
    <w:uiPriority w:val="31"/>
    <w:qFormat/>
    <w:rsid w:val="001579D6"/>
    <w:rPr>
      <w:sz w:val="24"/>
      <w:szCs w:val="24"/>
      <w:u w:val="single"/>
    </w:rPr>
  </w:style>
  <w:style w:type="character" w:styleId="af2">
    <w:name w:val="Intense Reference"/>
    <w:basedOn w:val="a0"/>
    <w:uiPriority w:val="32"/>
    <w:qFormat/>
    <w:rsid w:val="001579D6"/>
    <w:rPr>
      <w:b/>
      <w:sz w:val="24"/>
      <w:u w:val="single"/>
    </w:rPr>
  </w:style>
  <w:style w:type="character" w:styleId="af3">
    <w:name w:val="Book Title"/>
    <w:basedOn w:val="a0"/>
    <w:uiPriority w:val="33"/>
    <w:qFormat/>
    <w:rsid w:val="001579D6"/>
    <w:rPr>
      <w:rFonts w:asciiTheme="majorHAnsi" w:eastAsiaTheme="majorEastAsia" w:hAnsiTheme="majorHAnsi"/>
      <w:b/>
      <w:i/>
      <w:sz w:val="24"/>
      <w:szCs w:val="24"/>
    </w:rPr>
  </w:style>
  <w:style w:type="paragraph" w:styleId="af4">
    <w:name w:val="TOC Heading"/>
    <w:basedOn w:val="1"/>
    <w:next w:val="a"/>
    <w:uiPriority w:val="39"/>
    <w:semiHidden/>
    <w:unhideWhenUsed/>
    <w:qFormat/>
    <w:rsid w:val="001579D6"/>
    <w:pPr>
      <w:outlineLvl w:val="9"/>
    </w:pPr>
  </w:style>
  <w:style w:type="paragraph" w:styleId="af5">
    <w:name w:val="List Paragraph"/>
    <w:basedOn w:val="a"/>
    <w:uiPriority w:val="34"/>
    <w:qFormat/>
    <w:rsid w:val="001579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2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8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1629</Words>
  <Characters>930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Лена</dc:creator>
  <cp:keywords/>
  <dc:description/>
  <cp:lastModifiedBy>notebook</cp:lastModifiedBy>
  <cp:revision>4</cp:revision>
  <dcterms:created xsi:type="dcterms:W3CDTF">2015-11-04T16:46:00Z</dcterms:created>
  <dcterms:modified xsi:type="dcterms:W3CDTF">2015-11-24T11:16:00Z</dcterms:modified>
</cp:coreProperties>
</file>