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12DAF" w14:textId="77777777" w:rsidR="0094241E" w:rsidRPr="0094241E" w:rsidRDefault="0094241E" w:rsidP="009424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Ряснянский Тимур Андреевич</w:t>
      </w:r>
    </w:p>
    <w:p w14:paraId="7942825D" w14:textId="77777777" w:rsidR="0094241E" w:rsidRPr="0094241E" w:rsidRDefault="0094241E" w:rsidP="009424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41E">
        <w:rPr>
          <w:rFonts w:ascii="Times New Roman" w:hAnsi="Times New Roman" w:cs="Times New Roman"/>
          <w:b/>
          <w:bCs/>
          <w:sz w:val="28"/>
          <w:szCs w:val="28"/>
        </w:rPr>
        <w:t>НЕГАТИВНЫЕ АСПЕКТЫ ТЕРАПИИ СТВОЛОВЫХ КЛЕТОК В</w:t>
      </w:r>
    </w:p>
    <w:p w14:paraId="07902A4A" w14:textId="77777777" w:rsidR="0094241E" w:rsidRPr="0094241E" w:rsidRDefault="0094241E" w:rsidP="009424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41E">
        <w:rPr>
          <w:rFonts w:ascii="Times New Roman" w:hAnsi="Times New Roman" w:cs="Times New Roman"/>
          <w:b/>
          <w:bCs/>
          <w:sz w:val="28"/>
          <w:szCs w:val="28"/>
        </w:rPr>
        <w:t>СПОРТИВНОЙ МЕДИЦИНЕ</w:t>
      </w:r>
    </w:p>
    <w:p w14:paraId="40B32024" w14:textId="77777777" w:rsidR="0094241E" w:rsidRPr="0094241E" w:rsidRDefault="0094241E" w:rsidP="009424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Харьков, Украина</w:t>
      </w:r>
    </w:p>
    <w:p w14:paraId="32E4D4F4" w14:textId="77777777" w:rsidR="0094241E" w:rsidRPr="0094241E" w:rsidRDefault="0094241E" w:rsidP="009424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14:paraId="61DB0EED" w14:textId="025032B6" w:rsidR="0094241E" w:rsidRPr="0094241E" w:rsidRDefault="0094241E" w:rsidP="009424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Кафедра спортивной, физической и реабилитационной медицины, физической терапии,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41E">
        <w:rPr>
          <w:rFonts w:ascii="Times New Roman" w:hAnsi="Times New Roman" w:cs="Times New Roman"/>
          <w:sz w:val="28"/>
          <w:szCs w:val="28"/>
        </w:rPr>
        <w:t>эрготерапии</w:t>
      </w:r>
    </w:p>
    <w:p w14:paraId="2BD88339" w14:textId="59B61D99" w:rsidR="0094241E" w:rsidRDefault="0094241E" w:rsidP="009424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Научный руководитель: Сушецкая Алина Сергеевна</w:t>
      </w:r>
    </w:p>
    <w:p w14:paraId="3A9A5A3D" w14:textId="77777777" w:rsidR="0094241E" w:rsidRPr="0094241E" w:rsidRDefault="0094241E" w:rsidP="009424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2EF57A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Актуальность: Аллогенная и аутогенная трансплантация стволовых клеток</w:t>
      </w:r>
    </w:p>
    <w:p w14:paraId="208C2602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используется для лечения артрозов, травм мениска, растяжения, разрывов</w:t>
      </w:r>
    </w:p>
    <w:p w14:paraId="3B9AE8A7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связки, дислокаций и, в некоторых случаях, переломов у футболистов. Этот</w:t>
      </w:r>
    </w:p>
    <w:p w14:paraId="40DC24E9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метод очень дорогой и чаще используется для быстрого восстановления.</w:t>
      </w:r>
    </w:p>
    <w:p w14:paraId="5880DB1B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Цель: Обзор литературных сведений по поводу влияния лечения стволовыми</w:t>
      </w:r>
    </w:p>
    <w:p w14:paraId="62627A31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клетками на возникновение неопластических процессов.</w:t>
      </w:r>
    </w:p>
    <w:p w14:paraId="76F68C67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Материалы и методы: Плюрипотентные стволовые клетки содержат в</w:t>
      </w:r>
    </w:p>
    <w:p w14:paraId="6B754D1E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цитоплазме мРНК множества антиапоптических генов , которые ингибируют</w:t>
      </w:r>
    </w:p>
    <w:p w14:paraId="0AD87B87" w14:textId="4AFDCE75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элементы пропоптического экспрессии генома. В случае интеграции генетически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41E">
        <w:rPr>
          <w:rFonts w:ascii="Times New Roman" w:hAnsi="Times New Roman" w:cs="Times New Roman"/>
          <w:sz w:val="28"/>
          <w:szCs w:val="28"/>
        </w:rPr>
        <w:t>чужеродной стволовой клетки может возникнуть дисбаланс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41E">
        <w:rPr>
          <w:rFonts w:ascii="Times New Roman" w:hAnsi="Times New Roman" w:cs="Times New Roman"/>
          <w:sz w:val="28"/>
          <w:szCs w:val="28"/>
        </w:rPr>
        <w:t>соотношением онкопротеинов и антионкопротеино, что также может</w:t>
      </w:r>
    </w:p>
    <w:p w14:paraId="2E079222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способствовать канцерогенной трансформации. Кроме того, стволовые клетки</w:t>
      </w:r>
    </w:p>
    <w:p w14:paraId="737DDCA5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имеют высокую митотическую активность, а с увеличением их числа в одном</w:t>
      </w:r>
    </w:p>
    <w:p w14:paraId="3E868BEB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месте, вероятность канцерогенного преобразования увеличивается. Это также</w:t>
      </w:r>
    </w:p>
    <w:p w14:paraId="4AB29874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повышается за счёт дисрегуляторных паракриновых реакций, которые</w:t>
      </w:r>
    </w:p>
    <w:p w14:paraId="0D3A33F1" w14:textId="7EFE4F5F" w:rsidR="00EE54C2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поддерживают баланс онкопротеинов - антионкопротеинов.</w:t>
      </w:r>
      <w:r w:rsidRPr="009424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FB3289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Результаты. В Мюнхенской клиники Rects Munich регистрируется 300 000</w:t>
      </w:r>
    </w:p>
    <w:p w14:paraId="47DC2FF9" w14:textId="13EA34E5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случаев лечения стволовых клеток для восстановления за один год.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41E">
        <w:rPr>
          <w:rFonts w:ascii="Times New Roman" w:hAnsi="Times New Roman" w:cs="Times New Roman"/>
          <w:sz w:val="28"/>
          <w:szCs w:val="28"/>
        </w:rPr>
        <w:t>жителей самого города составляет 1 миллион 555 тысяч человек, из которых 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41E">
        <w:rPr>
          <w:rFonts w:ascii="Times New Roman" w:hAnsi="Times New Roman" w:cs="Times New Roman"/>
          <w:sz w:val="28"/>
          <w:szCs w:val="28"/>
        </w:rPr>
        <w:t xml:space="preserve">000 заболевших раком были зафиксированы в том же году, что </w:t>
      </w:r>
      <w:r w:rsidRPr="0094241E">
        <w:rPr>
          <w:rFonts w:ascii="Times New Roman" w:hAnsi="Times New Roman" w:cs="Times New Roman"/>
          <w:sz w:val="28"/>
          <w:szCs w:val="28"/>
        </w:rPr>
        <w:lastRenderedPageBreak/>
        <w:t>составляет 2,25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41E">
        <w:rPr>
          <w:rFonts w:ascii="Times New Roman" w:hAnsi="Times New Roman" w:cs="Times New Roman"/>
          <w:sz w:val="28"/>
          <w:szCs w:val="28"/>
        </w:rPr>
        <w:t>процента от общего объема. Более того, среди людей, которые лечились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41E">
        <w:rPr>
          <w:rFonts w:ascii="Times New Roman" w:hAnsi="Times New Roman" w:cs="Times New Roman"/>
          <w:sz w:val="28"/>
          <w:szCs w:val="28"/>
        </w:rPr>
        <w:t>стволовыми клетками, процент достигает 4,8. Это 14 400 человек.</w:t>
      </w:r>
    </w:p>
    <w:p w14:paraId="65293700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Выводы. Терапия стволовых клеток в спортивной медицине обладает</w:t>
      </w:r>
    </w:p>
    <w:p w14:paraId="792FE924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двойственным характером. С одной стороны, это возможность не только</w:t>
      </w:r>
    </w:p>
    <w:p w14:paraId="3E100ABB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излечиться от заболевания, для которых могут быть неэффективными другие</w:t>
      </w:r>
    </w:p>
    <w:p w14:paraId="08787D21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методы, но и сделать это в кратчайшие сроки. С другой стороны, это риск</w:t>
      </w:r>
    </w:p>
    <w:p w14:paraId="1165229F" w14:textId="77777777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раковой трансформации. Эта инновационная технология требует более</w:t>
      </w:r>
    </w:p>
    <w:p w14:paraId="7D37DEB4" w14:textId="6FEDFA1C" w:rsidR="0094241E" w:rsidRPr="0094241E" w:rsidRDefault="0094241E" w:rsidP="00942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41E">
        <w:rPr>
          <w:rFonts w:ascii="Times New Roman" w:hAnsi="Times New Roman" w:cs="Times New Roman"/>
          <w:sz w:val="28"/>
          <w:szCs w:val="28"/>
        </w:rPr>
        <w:t>тщательных исследований и устранения всех негативных последствий.</w:t>
      </w:r>
    </w:p>
    <w:sectPr w:rsidR="0094241E" w:rsidRPr="0094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A"/>
    <w:rsid w:val="0094241E"/>
    <w:rsid w:val="00E721AA"/>
    <w:rsid w:val="00E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253E"/>
  <w15:chartTrackingRefBased/>
  <w15:docId w15:val="{647A548D-CED6-4B16-BF91-442E6915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2021-02-04T20:18:00Z</dcterms:created>
  <dcterms:modified xsi:type="dcterms:W3CDTF">2021-02-04T20:21:00Z</dcterms:modified>
</cp:coreProperties>
</file>