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F1" w:rsidRPr="0018017A" w:rsidRDefault="00D34721" w:rsidP="0018017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017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ЕФЕКТИВНІСТЬ  ЗАСТОСУВАННЯ УРСОДЕЗОКСІХОЛЕВОЇ КИСЛОТИ В КОМПЛЕКСНІЙ ТЕРАПІЇ ХВОРИХ НА ЦУКРОВИЙ ДІАБЕТ 2 ТИПУ ТА НЕАЛКОГОЛЬНОЮ ЖИРОВОЮ ХВОРОБОЮ ПЕЧІНКИ</w:t>
      </w:r>
    </w:p>
    <w:p w:rsidR="00686673" w:rsidRPr="00227776" w:rsidRDefault="00686673" w:rsidP="0018017A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Кравчун</w:t>
      </w:r>
      <w:proofErr w:type="spellEnd"/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34721" w:rsidRPr="0022777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D34721" w:rsidRPr="0022777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1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7F4F0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Земля</w:t>
      </w:r>
      <w:r w:rsidR="00D3472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ніци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proofErr w:type="spellEnd"/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</w:t>
      </w:r>
      <w:r w:rsidR="00D34721" w:rsidRPr="0022777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D34721" w:rsidRPr="0022777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1,</w:t>
      </w:r>
      <w:r w:rsidR="0018017A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 </w:t>
      </w:r>
      <w:r w:rsidR="00D34721" w:rsidRPr="0022777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2</w:t>
      </w:r>
    </w:p>
    <w:p w:rsidR="00686673" w:rsidRPr="0018017A" w:rsidRDefault="00686673" w:rsidP="0018017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017A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 xml:space="preserve">1 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Державна установа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Інститут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проблем 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ендокринної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патолог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ії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м. В.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Я.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Дан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левс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ького НАМН Украї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>, м. Харків, Україна</w:t>
      </w:r>
    </w:p>
    <w:p w:rsidR="00686673" w:rsidRPr="0018017A" w:rsidRDefault="00686673" w:rsidP="0018017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017A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Навчально-науковий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меди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чний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комплекс «Ун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верситетс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ька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ка» Харк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вс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ького Наці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онального Меди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чного 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Ун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017A">
        <w:rPr>
          <w:rFonts w:ascii="Times New Roman" w:hAnsi="Times New Roman" w:cs="Times New Roman"/>
          <w:i/>
          <w:sz w:val="28"/>
          <w:szCs w:val="28"/>
          <w:lang w:val="uk-UA"/>
        </w:rPr>
        <w:t>верситет</w:t>
      </w:r>
      <w:r w:rsidR="00D34721" w:rsidRPr="0018017A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18017A" w:rsidRPr="0018017A">
        <w:rPr>
          <w:rFonts w:ascii="Times New Roman" w:hAnsi="Times New Roman" w:cs="Times New Roman"/>
          <w:i/>
          <w:sz w:val="28"/>
          <w:szCs w:val="28"/>
          <w:lang w:val="uk-UA"/>
        </w:rPr>
        <w:t>, м. Харків, Україна</w:t>
      </w:r>
    </w:p>
    <w:p w:rsidR="00686673" w:rsidRPr="00227776" w:rsidRDefault="00686673" w:rsidP="001801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F4F0D" w:rsidRPr="00227776" w:rsidRDefault="007F4F0D" w:rsidP="0018017A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9502E" w:rsidRPr="00227776" w:rsidRDefault="00227776" w:rsidP="0018017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Хворі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метаболічним синдромом (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МС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цукровим діабетом (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ЦД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 типу мають більший ризик розвитку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неалкогольної жирової хвороби печінки (</w:t>
      </w:r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>НАЖХП</w:t>
      </w:r>
      <w:r w:rsidRPr="0022777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ніж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середньому 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популяції. </w:t>
      </w:r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 xml:space="preserve">Прогресування НАЖХП у хворих на ЦД 2 типу багато в чому обумовлене </w:t>
      </w:r>
      <w:proofErr w:type="spellStart"/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>фіброгенними</w:t>
      </w:r>
      <w:proofErr w:type="spellEnd"/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 xml:space="preserve"> ефектами </w:t>
      </w:r>
      <w:proofErr w:type="spellStart"/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="00D20571" w:rsidRPr="00227776">
        <w:rPr>
          <w:rFonts w:ascii="Times New Roman" w:hAnsi="Times New Roman" w:cs="Times New Roman"/>
          <w:sz w:val="28"/>
          <w:szCs w:val="28"/>
          <w:lang w:val="uk-UA"/>
        </w:rPr>
        <w:t>, надлишком інсуліну та порушенням обміну ліпідів.</w:t>
      </w:r>
      <w:r w:rsidR="00D20571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лікуванні таких пацієнтів слід призначати препарати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які </w:t>
      </w:r>
      <w:r w:rsidR="00B743A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т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B743A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льк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сприяють 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нормал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зац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ії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вуглеводного обмі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та знижують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нсул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інорезистентні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сть</w:t>
      </w:r>
      <w:proofErr w:type="spellEnd"/>
      <w:r w:rsidR="00B743A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 й препарати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здійснюють сприятливий вплив 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л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дн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й обм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н,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 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паренх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тканини печінки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мають </w:t>
      </w:r>
      <w:proofErr w:type="spellStart"/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антиф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бротич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</w:t>
      </w:r>
      <w:proofErr w:type="spellEnd"/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властивості</w:t>
      </w:r>
      <w:r w:rsidR="00E9502E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02101" w:rsidRPr="00227776" w:rsidRDefault="00D02101" w:rsidP="0018017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277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</w:t>
      </w:r>
      <w:r w:rsidR="001801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дослідження</w:t>
      </w:r>
      <w:r w:rsidRPr="002277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: 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Оц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нит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и е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фективн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сть 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застосування 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препарат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proofErr w:type="spellStart"/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урсодезоксихолево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proofErr w:type="spellEnd"/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кислот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доповнення до терапії </w:t>
      </w:r>
      <w:proofErr w:type="spellStart"/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метформ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ном</w:t>
      </w:r>
      <w:proofErr w:type="spellEnd"/>
      <w:r w:rsidR="00560188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хворих на Ц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Д 2 тип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776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й НАЖХ</w:t>
      </w:r>
      <w:r w:rsidR="0016556F" w:rsidRPr="00227776">
        <w:rPr>
          <w:rFonts w:ascii="Times New Roman" w:hAnsi="Times New Roman" w:cs="Times New Roman"/>
          <w:color w:val="000000"/>
          <w:sz w:val="28"/>
          <w:szCs w:val="28"/>
          <w:lang w:val="uk-UA"/>
        </w:rPr>
        <w:t>П.</w:t>
      </w:r>
    </w:p>
    <w:p w:rsidR="00E110F1" w:rsidRPr="00227776" w:rsidRDefault="00D02101" w:rsidP="0018017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7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Матеріали та методи: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Було обстежено 54 пацієнта із ЦД 2 типу та НАЖХП.</w:t>
      </w:r>
      <w:r w:rsidR="002277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Всіх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пац</w:t>
      </w:r>
      <w:r w:rsidR="002277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 w:rsidR="002277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 w:rsidR="002277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2277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озділено на 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груп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Пац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1 групи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16556F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осіб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</w:t>
      </w:r>
      <w:r w:rsidR="00B0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ували лікування цукрознижувальними 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препарат</w:t>
      </w:r>
      <w:r w:rsidR="00B0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ами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16556F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6556F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метформ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proofErr w:type="spellEnd"/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добовій до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2000 мг</w:t>
      </w:r>
      <w:r w:rsidR="0016556F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сутки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Пац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ієнти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 груп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16556F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особи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поряд із </w:t>
      </w:r>
      <w:proofErr w:type="spellStart"/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метформі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ном</w:t>
      </w:r>
      <w:proofErr w:type="spellEnd"/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отримували лікування за допомогою 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урсо</w:t>
      </w:r>
      <w:r w:rsidR="004466FC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дезоксихолевої</w:t>
      </w:r>
      <w:proofErr w:type="spellEnd"/>
      <w:r w:rsidR="004466FC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кислоти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Препарат призначали по 1000 мг на н</w:t>
      </w:r>
      <w:r w:rsid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 протягом 3</w:t>
      </w:r>
      <w:r w:rsidR="0089676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місяцев.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F1474" w:rsidRPr="001913A9" w:rsidRDefault="00227776" w:rsidP="0018017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Всі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пац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нтам проводил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нку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вня гл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кем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ії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протягом доби</w:t>
      </w:r>
      <w:r w:rsidR="00722D6E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глюкозооксидазним</w:t>
      </w:r>
      <w:proofErr w:type="spellEnd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методом за допомогою експрес-аналізатора «</w:t>
      </w:r>
      <w:proofErr w:type="spellStart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Biosen</w:t>
      </w:r>
      <w:proofErr w:type="spellEnd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C </w:t>
      </w:r>
      <w:proofErr w:type="spellStart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line</w:t>
      </w:r>
      <w:proofErr w:type="spellEnd"/>
      <w:r w:rsidR="00722D6E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глікозильованого</w:t>
      </w:r>
      <w:proofErr w:type="spellEnd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гемоглоб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06972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колориметричним методом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06972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івень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імунореактивного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інсуліну в сироватці крові визначали за допомогою наборів (DRG </w:t>
      </w:r>
      <w:proofErr w:type="spellStart"/>
      <w:r w:rsidR="001913A9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Insulin</w:t>
      </w:r>
      <w:proofErr w:type="spellEnd"/>
      <w:r w:rsidR="001913A9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ELISA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kit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Germany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методом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імуноферментного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за допомогою біохімічного аналізатора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Stat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Fax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1904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івня холестерину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його 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фракцій</w:t>
      </w:r>
      <w:r w:rsidR="00506972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ферментативним методом за допомогою наборів ТОВ НВП «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Філісіт-Діагностика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Україна, β-ЛП –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турбодіметричним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методом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проводилась оці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нка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деяких 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печінкових проб (тимолової</w:t>
      </w:r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сироватці крові проводили за методом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Мак-Лагана</w:t>
      </w:r>
      <w:proofErr w:type="spellEnd"/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06972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загального </w:t>
      </w:r>
      <w:proofErr w:type="spellStart"/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ілірубі</w:t>
      </w:r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proofErr w:type="spellEnd"/>
      <w:r w:rsidR="00506972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методом 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Йєндрашика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апаратах Флюорат-02-АВЛФ-Т та Фотометр РМ 2111-У «</w:t>
      </w:r>
      <w:proofErr w:type="spellStart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Солар</w:t>
      </w:r>
      <w:proofErr w:type="spellEnd"/>
      <w:r w:rsidR="00506972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E57C7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F1474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Статистична обробка даних проводилася за допомогою програми </w:t>
      </w:r>
      <w:proofErr w:type="spellStart"/>
      <w:r w:rsidR="009F1474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Statistica</w:t>
      </w:r>
      <w:proofErr w:type="spellEnd"/>
      <w:r w:rsidR="009F1474" w:rsidRP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7,0.</w:t>
      </w:r>
    </w:p>
    <w:p w:rsidR="00E110F1" w:rsidRPr="00227776" w:rsidRDefault="00E57C76" w:rsidP="0018017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7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</w:t>
      </w:r>
      <w:r w:rsidR="001913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 та обговорення</w:t>
      </w:r>
      <w:r w:rsidRPr="002277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пац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ієнтів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груп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уло виявлено позитивну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динам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ників вуглеводного обміну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достов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ірни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р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озбіжностей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цих показниках між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пац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нтами обох груп виявлено не 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ло.</w:t>
      </w:r>
      <w:r w:rsidR="0002138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Відмічено вірогідне зниження рівня і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нсул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пац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ієнтів обо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груп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27,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</w:t>
      </w:r>
      <w:proofErr w:type="spellStart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мкОД</w:t>
      </w:r>
      <w:proofErr w:type="spellEnd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</w:t>
      </w:r>
      <w:proofErr w:type="spellEnd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16,2 </w:t>
      </w:r>
      <w:proofErr w:type="spellStart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мкОД</w:t>
      </w:r>
      <w:proofErr w:type="spellEnd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</w:t>
      </w:r>
      <w:proofErr w:type="spellEnd"/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паціє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1 групи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&lt; 0,001)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30,3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мкО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Д/</w:t>
      </w:r>
      <w:proofErr w:type="spellStart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</w:t>
      </w:r>
      <w:proofErr w:type="spellEnd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17,4 </w:t>
      </w:r>
      <w:proofErr w:type="spellStart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End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</w:t>
      </w:r>
      <w:proofErr w:type="spellEnd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пац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ієнтів 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груп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&lt; 0,001),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вірогідних розбіжностей між 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виявлено не бу</w:t>
      </w:r>
      <w:r w:rsidR="00092EBD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ло.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Відмічено позитивну динаміку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показників ліпідного обміну у пацієнтів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 гру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пи, а саме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зменшення концентрації 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бета-ЛП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138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89,55 ± 5,94</w:t>
      </w:r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од. </w:t>
      </w:r>
      <w:r w:rsidR="0002138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77,521±</w:t>
      </w:r>
      <w:r w:rsidR="0002138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5,82</w:t>
      </w:r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од.</w:t>
      </w:r>
      <w:r w:rsidR="0002138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&lt; 0,001) та зростання рівня холестерину ЛПВЩ </w:t>
      </w:r>
      <w:r w:rsidR="00CE0507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1,13 ± 0,03</w:t>
      </w:r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ммоль</w:t>
      </w:r>
      <w:proofErr w:type="spellEnd"/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/л</w:t>
      </w:r>
      <w:r w:rsidR="00CE0507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1,32±</w:t>
      </w:r>
      <w:r w:rsidR="00CE0507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0,03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A92A2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ммоль/л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&lt; 0,01). При цьому динаміка інших показників ліпідного обміну була недостовірною.</w:t>
      </w:r>
      <w:r w:rsidR="00E731B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уло виявлено достовірне зменшення вмісту загального білірубіна </w:t>
      </w:r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12,60 ± 0,74 </w:t>
      </w:r>
      <w:proofErr w:type="spellStart"/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мкмоль</w:t>
      </w:r>
      <w:proofErr w:type="spellEnd"/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/л до 9,75 ± 0,54 </w:t>
      </w:r>
      <w:proofErr w:type="spellStart"/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мкмоль</w:t>
      </w:r>
      <w:proofErr w:type="spellEnd"/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/л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&lt; 0,05) та показників тимолової проби</w:t>
      </w:r>
      <w:r w:rsidR="008323D9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4,45 ± 0,34 од. до 3,57 ± 0,26 од.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д-п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&lt; 0,05)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пацієнтів </w:t>
      </w:r>
      <w:r w:rsidR="00E731B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груп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512A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б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C512A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 </w:t>
      </w:r>
      <w:r w:rsidR="001913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виявлено достовірних відмінностей 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рівні </w:t>
      </w:r>
      <w:proofErr w:type="spellStart"/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трансам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</w:t>
      </w:r>
      <w:proofErr w:type="spellEnd"/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лікування </w:t>
      </w:r>
      <w:r w:rsidR="00C512A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пац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ієнтів </w:t>
      </w:r>
      <w:r w:rsidR="00C512A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</w:t>
      </w:r>
      <w:r w:rsidR="00A476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512A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груп.</w:t>
      </w:r>
      <w:r w:rsidR="007237C6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Такі виразності </w:t>
      </w:r>
      <w:proofErr w:type="spellStart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мезенхімально-запального</w:t>
      </w:r>
      <w:proofErr w:type="spellEnd"/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синдрому, притаманного НАЖХП, у хворих на ЦД 2 типу під вп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ивом проведеної комплексної терапії.</w:t>
      </w:r>
    </w:p>
    <w:p w:rsidR="00E110F1" w:rsidRPr="00227776" w:rsidRDefault="00D34721" w:rsidP="0018017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7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Висновки</w:t>
      </w:r>
      <w:r w:rsidR="00722D6E" w:rsidRPr="002277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60188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алучення </w:t>
      </w:r>
      <w:r w:rsidR="0018017A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bookmarkStart w:id="0" w:name="_GoBack"/>
      <w:bookmarkEnd w:id="0"/>
      <w:r w:rsidR="0018017A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епарату </w:t>
      </w:r>
      <w:proofErr w:type="spellStart"/>
      <w:r w:rsidR="0018017A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урсодезоксихолевої</w:t>
      </w:r>
      <w:proofErr w:type="spellEnd"/>
      <w:r w:rsidR="0018017A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кислоти</w:t>
      </w:r>
      <w:r w:rsidR="0018017A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схеми лікування хворих на ЦД 2 типу із НАЖХП сприяло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поліпшенню в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углеводного обм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EF4905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зменшенню вмісту </w:t>
      </w:r>
      <w:r w:rsidR="00180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β</w:t>
      </w:r>
      <w:r w:rsidR="00E110F1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-ЛП та з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ростанню рівня холестерину ЛПВЩ,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також було пов’язано із поліпшенням рівня 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ілі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тимолово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</w:t>
      </w:r>
      <w:r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360AD3" w:rsidRPr="002277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110F1" w:rsidRPr="00227776" w:rsidRDefault="00E110F1" w:rsidP="0018017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10F1" w:rsidRPr="00227776" w:rsidRDefault="00E110F1" w:rsidP="0018017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288C" w:rsidRPr="00227776" w:rsidRDefault="00ED288C" w:rsidP="0018017A">
      <w:pPr>
        <w:spacing w:line="360" w:lineRule="auto"/>
        <w:rPr>
          <w:lang w:val="uk-UA"/>
        </w:rPr>
      </w:pPr>
    </w:p>
    <w:sectPr w:rsidR="00ED288C" w:rsidRPr="00227776" w:rsidSect="00ED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F1"/>
    <w:rsid w:val="00006950"/>
    <w:rsid w:val="00020479"/>
    <w:rsid w:val="00021381"/>
    <w:rsid w:val="0003715E"/>
    <w:rsid w:val="0004390C"/>
    <w:rsid w:val="000868C1"/>
    <w:rsid w:val="00092EBD"/>
    <w:rsid w:val="00094AAC"/>
    <w:rsid w:val="000D4CDE"/>
    <w:rsid w:val="000E7B48"/>
    <w:rsid w:val="0016556F"/>
    <w:rsid w:val="0018017A"/>
    <w:rsid w:val="001913A9"/>
    <w:rsid w:val="00194C51"/>
    <w:rsid w:val="002239BD"/>
    <w:rsid w:val="00227776"/>
    <w:rsid w:val="00247BA9"/>
    <w:rsid w:val="0028147B"/>
    <w:rsid w:val="002D5E30"/>
    <w:rsid w:val="00360AD3"/>
    <w:rsid w:val="003A4862"/>
    <w:rsid w:val="003C23DE"/>
    <w:rsid w:val="003D359D"/>
    <w:rsid w:val="003E1AC8"/>
    <w:rsid w:val="00412A55"/>
    <w:rsid w:val="004466FC"/>
    <w:rsid w:val="004E00A8"/>
    <w:rsid w:val="004F2227"/>
    <w:rsid w:val="00505BD7"/>
    <w:rsid w:val="00506972"/>
    <w:rsid w:val="005246EC"/>
    <w:rsid w:val="00545F06"/>
    <w:rsid w:val="00560188"/>
    <w:rsid w:val="00577170"/>
    <w:rsid w:val="00646C15"/>
    <w:rsid w:val="00676274"/>
    <w:rsid w:val="00686673"/>
    <w:rsid w:val="006B25D5"/>
    <w:rsid w:val="006C6CAC"/>
    <w:rsid w:val="00722D6E"/>
    <w:rsid w:val="007237C6"/>
    <w:rsid w:val="007F4F0D"/>
    <w:rsid w:val="00821398"/>
    <w:rsid w:val="008323D9"/>
    <w:rsid w:val="00836582"/>
    <w:rsid w:val="008604CA"/>
    <w:rsid w:val="00863AA7"/>
    <w:rsid w:val="00896768"/>
    <w:rsid w:val="008C58E6"/>
    <w:rsid w:val="0093630B"/>
    <w:rsid w:val="00973669"/>
    <w:rsid w:val="00977B5C"/>
    <w:rsid w:val="009A4A40"/>
    <w:rsid w:val="009E4ED3"/>
    <w:rsid w:val="009F1474"/>
    <w:rsid w:val="00A310AE"/>
    <w:rsid w:val="00A476BC"/>
    <w:rsid w:val="00A86AA6"/>
    <w:rsid w:val="00A900C2"/>
    <w:rsid w:val="00A92A28"/>
    <w:rsid w:val="00AE76D8"/>
    <w:rsid w:val="00AF3B69"/>
    <w:rsid w:val="00B002EA"/>
    <w:rsid w:val="00B662DD"/>
    <w:rsid w:val="00B71084"/>
    <w:rsid w:val="00B743AE"/>
    <w:rsid w:val="00B76608"/>
    <w:rsid w:val="00B90A00"/>
    <w:rsid w:val="00BB14B2"/>
    <w:rsid w:val="00BB5D0F"/>
    <w:rsid w:val="00BC4F05"/>
    <w:rsid w:val="00C512A3"/>
    <w:rsid w:val="00CE006D"/>
    <w:rsid w:val="00CE0507"/>
    <w:rsid w:val="00D011F9"/>
    <w:rsid w:val="00D02101"/>
    <w:rsid w:val="00D20571"/>
    <w:rsid w:val="00D34721"/>
    <w:rsid w:val="00E110F1"/>
    <w:rsid w:val="00E57C76"/>
    <w:rsid w:val="00E60F79"/>
    <w:rsid w:val="00E731B3"/>
    <w:rsid w:val="00E9502E"/>
    <w:rsid w:val="00E96D4E"/>
    <w:rsid w:val="00EA5674"/>
    <w:rsid w:val="00EC1DB5"/>
    <w:rsid w:val="00EC32BA"/>
    <w:rsid w:val="00ED288C"/>
    <w:rsid w:val="00ED6ACE"/>
    <w:rsid w:val="00EF4905"/>
    <w:rsid w:val="00F4229A"/>
    <w:rsid w:val="00F574F0"/>
    <w:rsid w:val="00F835F0"/>
    <w:rsid w:val="00FA1750"/>
    <w:rsid w:val="00FA6898"/>
    <w:rsid w:val="00FB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Синайко</dc:creator>
  <cp:lastModifiedBy>Татьяна</cp:lastModifiedBy>
  <cp:revision>4</cp:revision>
  <dcterms:created xsi:type="dcterms:W3CDTF">2018-09-25T22:13:00Z</dcterms:created>
  <dcterms:modified xsi:type="dcterms:W3CDTF">2018-09-26T06:46:00Z</dcterms:modified>
</cp:coreProperties>
</file>