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57E8" w:rsidRPr="00FA09B9" w:rsidRDefault="007557E8">
      <w:pPr>
        <w:spacing w:after="0"/>
        <w:jc w:val="center"/>
        <w:rPr>
          <w:rStyle w:val="fontstyle01"/>
          <w:bCs/>
          <w:szCs w:val="28"/>
          <w:lang w:val="uk-UA"/>
        </w:rPr>
      </w:pPr>
      <w:r w:rsidRPr="00FA09B9">
        <w:rPr>
          <w:rStyle w:val="fontstyle01"/>
          <w:bCs/>
          <w:szCs w:val="28"/>
          <w:lang w:val="uk-UA"/>
        </w:rPr>
        <w:t>Державний заклад «Луганський державний медичний університет»</w:t>
      </w:r>
    </w:p>
    <w:p w:rsidR="007557E8" w:rsidRPr="00FA09B9" w:rsidRDefault="007557E8">
      <w:pPr>
        <w:spacing w:after="0"/>
        <w:jc w:val="center"/>
        <w:rPr>
          <w:rStyle w:val="fontstyle01"/>
          <w:bCs/>
          <w:szCs w:val="28"/>
          <w:lang w:val="uk-UA"/>
        </w:rPr>
      </w:pPr>
      <w:r w:rsidRPr="00FA09B9">
        <w:rPr>
          <w:rStyle w:val="fontstyle01"/>
          <w:bCs/>
          <w:szCs w:val="28"/>
          <w:lang w:val="uk-UA"/>
        </w:rPr>
        <w:t>Міністерство охорони здоровʼя України</w:t>
      </w:r>
    </w:p>
    <w:p w:rsidR="007557E8" w:rsidRPr="00FA09B9" w:rsidRDefault="007557E8">
      <w:pPr>
        <w:spacing w:after="0"/>
        <w:jc w:val="center"/>
        <w:rPr>
          <w:rStyle w:val="fontstyle01"/>
          <w:bCs/>
          <w:szCs w:val="28"/>
          <w:lang w:val="uk-UA"/>
        </w:rPr>
      </w:pPr>
    </w:p>
    <w:p w:rsidR="007557E8" w:rsidRPr="00FA09B9" w:rsidRDefault="007557E8">
      <w:pPr>
        <w:spacing w:after="0"/>
        <w:jc w:val="center"/>
        <w:rPr>
          <w:rStyle w:val="fontstyle01"/>
          <w:bCs/>
          <w:szCs w:val="28"/>
          <w:lang w:val="uk-UA"/>
        </w:rPr>
      </w:pPr>
      <w:r w:rsidRPr="00FA09B9">
        <w:rPr>
          <w:rStyle w:val="fontstyle01"/>
          <w:bCs/>
          <w:szCs w:val="28"/>
          <w:lang w:val="uk-UA"/>
        </w:rPr>
        <w:t>Харківський національний медичний університет</w:t>
      </w:r>
    </w:p>
    <w:p w:rsidR="007557E8" w:rsidRPr="00FA09B9" w:rsidRDefault="007557E8">
      <w:pPr>
        <w:spacing w:after="0"/>
        <w:jc w:val="center"/>
        <w:rPr>
          <w:rStyle w:val="fontstyle01"/>
          <w:bCs/>
          <w:szCs w:val="28"/>
          <w:lang w:val="uk-UA"/>
        </w:rPr>
      </w:pPr>
      <w:r w:rsidRPr="00FA09B9">
        <w:rPr>
          <w:rStyle w:val="fontstyle01"/>
          <w:bCs/>
          <w:szCs w:val="28"/>
          <w:lang w:val="uk-UA"/>
        </w:rPr>
        <w:t>Міністерство охорони здоровʼя України</w:t>
      </w:r>
    </w:p>
    <w:p w:rsidR="007557E8" w:rsidRPr="00FA09B9" w:rsidRDefault="007557E8">
      <w:pPr>
        <w:spacing w:after="0"/>
        <w:jc w:val="center"/>
        <w:rPr>
          <w:rStyle w:val="fontstyle01"/>
          <w:bCs/>
          <w:szCs w:val="28"/>
          <w:lang w:val="uk-UA"/>
        </w:rPr>
      </w:pPr>
    </w:p>
    <w:p w:rsidR="007557E8" w:rsidRPr="00FA09B9" w:rsidRDefault="007557E8">
      <w:pPr>
        <w:spacing w:after="0"/>
        <w:jc w:val="center"/>
        <w:rPr>
          <w:rStyle w:val="fontstyle21"/>
          <w:szCs w:val="28"/>
          <w:lang w:val="uk-UA"/>
        </w:rPr>
      </w:pPr>
    </w:p>
    <w:p w:rsidR="007557E8" w:rsidRPr="00FA09B9" w:rsidRDefault="007557E8">
      <w:pPr>
        <w:spacing w:after="0"/>
        <w:jc w:val="right"/>
        <w:rPr>
          <w:color w:val="000000"/>
          <w:sz w:val="28"/>
          <w:szCs w:val="28"/>
          <w:lang w:val="uk-UA"/>
        </w:rPr>
      </w:pPr>
      <w:r w:rsidRPr="00FA09B9">
        <w:rPr>
          <w:rStyle w:val="fontstyle21"/>
          <w:szCs w:val="28"/>
          <w:lang w:val="uk-UA"/>
        </w:rPr>
        <w:t>Кваліфікаційна наукова праця</w:t>
      </w:r>
    </w:p>
    <w:p w:rsidR="007557E8" w:rsidRPr="00FA09B9" w:rsidRDefault="007557E8">
      <w:pPr>
        <w:spacing w:after="0"/>
        <w:jc w:val="center"/>
        <w:rPr>
          <w:rStyle w:val="fontstyle01"/>
          <w:bCs/>
          <w:szCs w:val="28"/>
          <w:lang w:val="uk-UA"/>
        </w:rPr>
      </w:pPr>
      <w:r w:rsidRPr="00FA09B9">
        <w:rPr>
          <w:rStyle w:val="fontstyle21"/>
          <w:szCs w:val="28"/>
          <w:lang w:val="uk-UA"/>
        </w:rPr>
        <w:t xml:space="preserve">                                                                на правах рукопису </w:t>
      </w:r>
    </w:p>
    <w:p w:rsidR="007557E8" w:rsidRPr="00FA09B9" w:rsidRDefault="007557E8">
      <w:pPr>
        <w:spacing w:after="0"/>
        <w:jc w:val="center"/>
        <w:rPr>
          <w:rStyle w:val="fontstyle01"/>
          <w:bCs/>
          <w:szCs w:val="28"/>
          <w:lang w:val="uk-UA"/>
        </w:rPr>
      </w:pPr>
    </w:p>
    <w:p w:rsidR="007557E8" w:rsidRPr="00FA09B9" w:rsidRDefault="007557E8">
      <w:pPr>
        <w:spacing w:after="0"/>
        <w:jc w:val="center"/>
        <w:rPr>
          <w:rStyle w:val="fontstyle01"/>
          <w:bCs/>
          <w:szCs w:val="28"/>
          <w:lang w:val="uk-UA"/>
        </w:rPr>
      </w:pPr>
    </w:p>
    <w:p w:rsidR="007557E8" w:rsidRPr="00FA09B9" w:rsidRDefault="007557E8">
      <w:pPr>
        <w:spacing w:after="0"/>
        <w:jc w:val="center"/>
        <w:rPr>
          <w:rStyle w:val="fontstyle01"/>
          <w:bCs/>
          <w:szCs w:val="28"/>
          <w:lang w:val="uk-UA"/>
        </w:rPr>
      </w:pPr>
    </w:p>
    <w:p w:rsidR="007557E8" w:rsidRPr="00FA09B9" w:rsidRDefault="007557E8">
      <w:pPr>
        <w:spacing w:after="0"/>
        <w:jc w:val="center"/>
        <w:rPr>
          <w:rStyle w:val="fontstyle01"/>
          <w:bCs/>
          <w:szCs w:val="28"/>
          <w:lang w:val="uk-UA"/>
        </w:rPr>
      </w:pPr>
      <w:r w:rsidRPr="00FA09B9">
        <w:rPr>
          <w:rStyle w:val="fontstyle01"/>
          <w:bCs/>
          <w:szCs w:val="28"/>
          <w:lang w:val="uk-UA"/>
        </w:rPr>
        <w:t>ТРОЦЕНКО СЕРГІЙ МИКОЛАЙОВИЧ</w:t>
      </w:r>
    </w:p>
    <w:p w:rsidR="007557E8" w:rsidRPr="00FA09B9" w:rsidRDefault="007557E8">
      <w:pPr>
        <w:spacing w:after="0"/>
        <w:jc w:val="center"/>
        <w:rPr>
          <w:rStyle w:val="fontstyle01"/>
          <w:bCs/>
          <w:szCs w:val="28"/>
          <w:lang w:val="uk-UA"/>
        </w:rPr>
      </w:pPr>
    </w:p>
    <w:p w:rsidR="007557E8" w:rsidRPr="00FA09B9" w:rsidRDefault="007557E8">
      <w:pPr>
        <w:spacing w:after="0" w:line="360" w:lineRule="auto"/>
        <w:jc w:val="right"/>
        <w:rPr>
          <w:rFonts w:ascii="Times New Roman" w:hAnsi="Times New Roman"/>
          <w:sz w:val="28"/>
          <w:szCs w:val="28"/>
          <w:lang w:val="uk-UA" w:eastAsia="en-US"/>
        </w:rPr>
      </w:pPr>
      <w:r w:rsidRPr="00FA09B9">
        <w:rPr>
          <w:rFonts w:ascii="Times New Roman" w:hAnsi="Times New Roman"/>
          <w:sz w:val="28"/>
          <w:szCs w:val="28"/>
          <w:lang w:val="uk-UA" w:eastAsia="en-US"/>
        </w:rPr>
        <w:t>УДК 616.13:616.33−006.5</w:t>
      </w:r>
    </w:p>
    <w:p w:rsidR="007557E8" w:rsidRPr="00FA09B9" w:rsidRDefault="007557E8">
      <w:pPr>
        <w:spacing w:after="0"/>
        <w:jc w:val="center"/>
        <w:rPr>
          <w:rStyle w:val="fontstyle01"/>
          <w:bCs/>
          <w:szCs w:val="28"/>
          <w:lang w:val="uk-UA"/>
        </w:rPr>
      </w:pPr>
    </w:p>
    <w:p w:rsidR="007557E8" w:rsidRPr="00FA09B9" w:rsidRDefault="007557E8">
      <w:pPr>
        <w:spacing w:after="0"/>
        <w:jc w:val="center"/>
        <w:rPr>
          <w:rStyle w:val="fontstyle01"/>
          <w:bCs/>
          <w:szCs w:val="28"/>
          <w:lang w:val="uk-UA"/>
        </w:rPr>
      </w:pPr>
      <w:r w:rsidRPr="00FA09B9">
        <w:rPr>
          <w:rStyle w:val="fontstyle01"/>
          <w:bCs/>
          <w:szCs w:val="28"/>
          <w:lang w:val="uk-UA"/>
        </w:rPr>
        <w:t>ДИСЕРТАЦІЯ</w:t>
      </w:r>
    </w:p>
    <w:p w:rsidR="007557E8" w:rsidRPr="00FA09B9" w:rsidRDefault="007557E8">
      <w:pPr>
        <w:spacing w:after="0"/>
        <w:jc w:val="center"/>
        <w:rPr>
          <w:rStyle w:val="fontstyle01"/>
          <w:bCs/>
          <w:color w:val="auto"/>
          <w:szCs w:val="28"/>
          <w:lang w:val="uk-UA"/>
        </w:rPr>
      </w:pPr>
      <w:r w:rsidRPr="00FA09B9">
        <w:rPr>
          <w:rStyle w:val="fontstyle01"/>
          <w:bCs/>
          <w:szCs w:val="28"/>
          <w:lang w:val="uk-UA"/>
        </w:rPr>
        <w:t>ПРОФІЛАКТИКА РЕЗИДУАЛЬНИХ ПОЛІПІВ ШЛУНК</w:t>
      </w:r>
      <w:r w:rsidR="00F1598D" w:rsidRPr="00FA09B9">
        <w:rPr>
          <w:rStyle w:val="fontstyle01"/>
          <w:bCs/>
          <w:color w:val="auto"/>
          <w:szCs w:val="28"/>
          <w:lang w:val="uk-UA"/>
        </w:rPr>
        <w:t>А</w:t>
      </w:r>
      <w:r w:rsidRPr="00FA09B9">
        <w:rPr>
          <w:rStyle w:val="fontstyle01"/>
          <w:bCs/>
          <w:szCs w:val="28"/>
          <w:lang w:val="uk-UA"/>
        </w:rPr>
        <w:t xml:space="preserve"> ТА МЕТОДИ ЇХ ЛІКУВАННЯ</w:t>
      </w:r>
    </w:p>
    <w:p w:rsidR="007557E8" w:rsidRPr="00FA09B9" w:rsidRDefault="007557E8">
      <w:pPr>
        <w:spacing w:after="0"/>
        <w:jc w:val="center"/>
        <w:rPr>
          <w:rStyle w:val="fontstyle01"/>
          <w:bCs/>
          <w:color w:val="0000FF"/>
          <w:szCs w:val="28"/>
          <w:lang w:val="uk-UA"/>
        </w:rPr>
      </w:pPr>
    </w:p>
    <w:p w:rsidR="007557E8" w:rsidRPr="00FA09B9" w:rsidRDefault="007557E8">
      <w:pPr>
        <w:spacing w:after="0"/>
        <w:jc w:val="center"/>
        <w:rPr>
          <w:rStyle w:val="fontstyle21"/>
          <w:szCs w:val="28"/>
          <w:lang w:val="uk-UA"/>
        </w:rPr>
      </w:pPr>
    </w:p>
    <w:p w:rsidR="007557E8" w:rsidRPr="00FA09B9" w:rsidRDefault="007557E8">
      <w:pPr>
        <w:spacing w:after="0"/>
        <w:jc w:val="center"/>
        <w:rPr>
          <w:rStyle w:val="fontstyle21"/>
          <w:szCs w:val="28"/>
          <w:lang w:val="uk-UA"/>
        </w:rPr>
      </w:pPr>
      <w:r w:rsidRPr="00FA09B9">
        <w:rPr>
          <w:rStyle w:val="fontstyle21"/>
          <w:szCs w:val="28"/>
          <w:lang w:val="uk-UA"/>
        </w:rPr>
        <w:t xml:space="preserve">14.01.03 – хірургія </w:t>
      </w:r>
    </w:p>
    <w:p w:rsidR="007557E8" w:rsidRPr="00FA09B9" w:rsidRDefault="007557E8">
      <w:pPr>
        <w:spacing w:after="0"/>
        <w:jc w:val="center"/>
        <w:rPr>
          <w:rStyle w:val="fontstyle21"/>
          <w:szCs w:val="28"/>
          <w:lang w:val="uk-UA"/>
        </w:rPr>
      </w:pPr>
    </w:p>
    <w:p w:rsidR="007557E8" w:rsidRPr="00FA09B9" w:rsidRDefault="007557E8">
      <w:pPr>
        <w:spacing w:after="0"/>
        <w:jc w:val="center"/>
        <w:rPr>
          <w:rStyle w:val="fontstyle21"/>
          <w:szCs w:val="28"/>
          <w:lang w:val="uk-UA"/>
        </w:rPr>
      </w:pPr>
    </w:p>
    <w:p w:rsidR="009D6A72" w:rsidRPr="00FA09B9" w:rsidRDefault="009D6A72">
      <w:pPr>
        <w:spacing w:after="0"/>
        <w:jc w:val="center"/>
        <w:rPr>
          <w:rStyle w:val="fontstyle21"/>
          <w:szCs w:val="28"/>
          <w:lang w:val="uk-UA"/>
        </w:rPr>
      </w:pPr>
    </w:p>
    <w:p w:rsidR="007557E8" w:rsidRPr="00FA09B9" w:rsidRDefault="007557E8">
      <w:pPr>
        <w:spacing w:after="0" w:line="360" w:lineRule="auto"/>
        <w:jc w:val="both"/>
        <w:rPr>
          <w:rStyle w:val="fontstyle21"/>
          <w:i/>
          <w:szCs w:val="28"/>
          <w:lang w:val="uk-UA"/>
        </w:rPr>
      </w:pPr>
      <w:r w:rsidRPr="00FA09B9">
        <w:rPr>
          <w:rStyle w:val="fontstyle21"/>
          <w:szCs w:val="28"/>
          <w:lang w:val="uk-UA"/>
        </w:rPr>
        <w:t>Подається на здобуття наукового ступеня кандидата медичних наук.</w:t>
      </w:r>
    </w:p>
    <w:p w:rsidR="007557E8" w:rsidRPr="00FA09B9" w:rsidRDefault="007557E8">
      <w:pPr>
        <w:spacing w:after="0" w:line="360" w:lineRule="auto"/>
        <w:jc w:val="both"/>
        <w:rPr>
          <w:rStyle w:val="fontstyle21"/>
          <w:szCs w:val="28"/>
          <w:lang w:val="uk-UA"/>
        </w:rPr>
      </w:pPr>
      <w:r w:rsidRPr="00FA09B9">
        <w:rPr>
          <w:rStyle w:val="fontstyle21"/>
          <w:szCs w:val="28"/>
          <w:lang w:val="uk-UA"/>
        </w:rPr>
        <w:t>Дисертація містить результати власних наукових досліджень.</w:t>
      </w:r>
    </w:p>
    <w:p w:rsidR="007557E8" w:rsidRPr="00FA09B9" w:rsidRDefault="007557E8">
      <w:pPr>
        <w:spacing w:after="0" w:line="360" w:lineRule="auto"/>
        <w:jc w:val="both"/>
        <w:rPr>
          <w:rStyle w:val="fontstyle21"/>
          <w:szCs w:val="28"/>
          <w:lang w:val="uk-UA"/>
        </w:rPr>
      </w:pPr>
      <w:r w:rsidRPr="00FA09B9">
        <w:rPr>
          <w:rStyle w:val="fontstyle21"/>
          <w:szCs w:val="28"/>
          <w:lang w:val="uk-UA"/>
        </w:rPr>
        <w:t>Використання ідей, результатів і текстів інших авторів мають посилання на відповідне джерело.</w:t>
      </w:r>
    </w:p>
    <w:p w:rsidR="007557E8" w:rsidRPr="00FA09B9" w:rsidRDefault="007557E8">
      <w:pPr>
        <w:spacing w:after="0" w:line="360" w:lineRule="auto"/>
        <w:jc w:val="center"/>
        <w:rPr>
          <w:rStyle w:val="fontstyle21"/>
          <w:szCs w:val="28"/>
          <w:lang w:val="uk-UA"/>
        </w:rPr>
      </w:pPr>
      <w:r w:rsidRPr="00FA09B9">
        <w:rPr>
          <w:rStyle w:val="fontstyle21"/>
          <w:szCs w:val="28"/>
          <w:lang w:val="uk-UA"/>
        </w:rPr>
        <w:t>______________ С. М. Троценко</w:t>
      </w:r>
    </w:p>
    <w:p w:rsidR="007557E8" w:rsidRPr="00FA09B9" w:rsidRDefault="007557E8">
      <w:pPr>
        <w:spacing w:after="0"/>
        <w:jc w:val="center"/>
        <w:rPr>
          <w:rStyle w:val="fontstyle21"/>
          <w:szCs w:val="28"/>
          <w:lang w:val="uk-UA"/>
        </w:rPr>
      </w:pPr>
    </w:p>
    <w:p w:rsidR="007557E8" w:rsidRPr="00FA09B9" w:rsidRDefault="007557E8">
      <w:pPr>
        <w:spacing w:after="0"/>
        <w:jc w:val="center"/>
        <w:rPr>
          <w:rStyle w:val="fontstyle21"/>
          <w:szCs w:val="28"/>
          <w:lang w:val="uk-UA"/>
        </w:rPr>
      </w:pPr>
    </w:p>
    <w:p w:rsidR="007557E8" w:rsidRPr="00FA09B9" w:rsidRDefault="007557E8">
      <w:pPr>
        <w:spacing w:after="0"/>
        <w:jc w:val="both"/>
        <w:rPr>
          <w:rStyle w:val="fontstyle21"/>
          <w:szCs w:val="28"/>
          <w:lang w:val="uk-UA"/>
        </w:rPr>
      </w:pPr>
      <w:r w:rsidRPr="00FA09B9">
        <w:rPr>
          <w:rStyle w:val="fontstyle21"/>
          <w:szCs w:val="28"/>
          <w:lang w:val="uk-UA"/>
        </w:rPr>
        <w:t xml:space="preserve">Науковий керівник – Ничитайло Михайло Юхимович, доктор медичних наук, професор, член-кореспондент НАМН України, </w:t>
      </w:r>
      <w:r w:rsidRPr="00FA09B9">
        <w:rPr>
          <w:rFonts w:ascii="Times New Roman" w:hAnsi="Times New Roman"/>
          <w:color w:val="000000"/>
          <w:sz w:val="28"/>
          <w:szCs w:val="28"/>
          <w:lang w:val="uk-UA" w:eastAsia="uk-UA"/>
        </w:rPr>
        <w:t>Заслужений лікар України</w:t>
      </w:r>
      <w:r w:rsidRPr="00FA09B9">
        <w:rPr>
          <w:rStyle w:val="fontstyle21"/>
          <w:szCs w:val="28"/>
          <w:lang w:val="uk-UA"/>
        </w:rPr>
        <w:t xml:space="preserve">. </w:t>
      </w:r>
    </w:p>
    <w:p w:rsidR="007557E8" w:rsidRPr="00FA09B9" w:rsidRDefault="007557E8">
      <w:pPr>
        <w:spacing w:after="0"/>
        <w:jc w:val="center"/>
        <w:rPr>
          <w:rStyle w:val="fontstyle21"/>
          <w:szCs w:val="28"/>
          <w:lang w:val="uk-UA"/>
        </w:rPr>
      </w:pPr>
    </w:p>
    <w:p w:rsidR="007557E8" w:rsidRPr="00FA09B9" w:rsidRDefault="007557E8">
      <w:pPr>
        <w:spacing w:after="0"/>
        <w:jc w:val="center"/>
        <w:rPr>
          <w:rStyle w:val="fontstyle21"/>
          <w:szCs w:val="28"/>
          <w:lang w:val="uk-UA"/>
        </w:rPr>
      </w:pPr>
    </w:p>
    <w:p w:rsidR="007557E8" w:rsidRPr="00FA09B9" w:rsidRDefault="007557E8">
      <w:pPr>
        <w:spacing w:after="0"/>
        <w:jc w:val="center"/>
        <w:rPr>
          <w:rStyle w:val="fontstyle21"/>
          <w:szCs w:val="28"/>
          <w:lang w:val="uk-UA"/>
        </w:rPr>
      </w:pPr>
      <w:r w:rsidRPr="00FA09B9">
        <w:rPr>
          <w:rStyle w:val="fontstyle21"/>
          <w:szCs w:val="28"/>
          <w:lang w:val="uk-UA"/>
        </w:rPr>
        <w:t>Харків – 2019</w:t>
      </w:r>
    </w:p>
    <w:p w:rsidR="007557E8" w:rsidRPr="00FA09B9" w:rsidRDefault="007557E8">
      <w:pPr>
        <w:spacing w:after="0"/>
        <w:jc w:val="center"/>
        <w:rPr>
          <w:rFonts w:ascii="Times New Roman" w:hAnsi="Times New Roman"/>
          <w:b/>
          <w:sz w:val="28"/>
          <w:szCs w:val="28"/>
          <w:lang w:val="uk-UA"/>
        </w:rPr>
      </w:pPr>
      <w:r w:rsidRPr="00FA09B9">
        <w:rPr>
          <w:rFonts w:ascii="Times New Roman" w:hAnsi="Times New Roman"/>
          <w:b/>
          <w:sz w:val="28"/>
          <w:szCs w:val="28"/>
          <w:lang w:val="uk-UA"/>
        </w:rPr>
        <w:lastRenderedPageBreak/>
        <w:t>АНОТАЦІЯ</w:t>
      </w:r>
    </w:p>
    <w:p w:rsidR="007557E8" w:rsidRPr="00FA09B9" w:rsidRDefault="007557E8">
      <w:pPr>
        <w:spacing w:after="0"/>
        <w:jc w:val="center"/>
        <w:rPr>
          <w:rFonts w:ascii="Times New Roman" w:hAnsi="Times New Roman"/>
          <w:sz w:val="28"/>
          <w:szCs w:val="28"/>
          <w:lang w:val="uk-UA"/>
        </w:rPr>
      </w:pPr>
    </w:p>
    <w:p w:rsidR="0084565D" w:rsidRPr="00FA09B9" w:rsidRDefault="0084565D" w:rsidP="0084565D">
      <w:pPr>
        <w:spacing w:after="0" w:line="360" w:lineRule="auto"/>
        <w:ind w:firstLine="709"/>
        <w:jc w:val="both"/>
        <w:rPr>
          <w:rFonts w:ascii="Times New Roman" w:hAnsi="Times New Roman"/>
          <w:sz w:val="28"/>
          <w:szCs w:val="28"/>
          <w:lang w:val="uk-UA"/>
        </w:rPr>
      </w:pPr>
      <w:r w:rsidRPr="00FA09B9">
        <w:rPr>
          <w:rFonts w:ascii="Times New Roman" w:hAnsi="Times New Roman"/>
          <w:i/>
          <w:sz w:val="28"/>
          <w:szCs w:val="28"/>
          <w:lang w:val="uk-UA"/>
        </w:rPr>
        <w:t>Троценко С.М.</w:t>
      </w:r>
      <w:r w:rsidRPr="00FA09B9">
        <w:rPr>
          <w:rFonts w:ascii="Times New Roman" w:hAnsi="Times New Roman"/>
          <w:sz w:val="28"/>
          <w:szCs w:val="28"/>
          <w:lang w:val="uk-UA"/>
        </w:rPr>
        <w:t xml:space="preserve"> Профілактика резидуальних поліпів шлунку та методи їх лікування. – Кваліфікаційна наукова праця на правах рукопису.</w:t>
      </w:r>
    </w:p>
    <w:p w:rsidR="0084565D" w:rsidRPr="00FA09B9" w:rsidRDefault="0084565D" w:rsidP="0084565D">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Дисертація на здобуття наукового ступеня кандидата медичних наук (доктора філософії) за спеціальністю 14.01.03 «Хірургія» – Державний заклад «Луганський державний медичний університет», Міністерство охорони здоровʼя України, Харківський національний медичний університет, Міністерство охорони здоровʼя України. Харків, 2019. </w:t>
      </w:r>
    </w:p>
    <w:p w:rsidR="0084565D" w:rsidRPr="00FA09B9" w:rsidRDefault="0084565D" w:rsidP="0084565D">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Робота є комплексним дослідженням способів хірургічного лікування хворих з резидуальними поліпами шлунку. У роботі проведено дослідження порушень мікроциркуляції слизової болонки шлунка у хворих з поліпами шлунку, і розроблений комплексний метод профілактики рецидивування після ендоскопічній поліпектомії, за рахунок використання ендоскопічного НІЛВ й внутрішньовенного введення L-аргініну, як субстрату для синтезу NO.</w:t>
      </w:r>
    </w:p>
    <w:p w:rsidR="0084565D" w:rsidRPr="00FA09B9" w:rsidRDefault="0084565D" w:rsidP="0084565D">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Робота заснована на аналізі результатів ендоскопічної діагностики й лікування 1450 пацієнтів з поліпами шлунку. З них у 113 (7,8%) були діагностовані резидуальні поліпи. </w:t>
      </w:r>
    </w:p>
    <w:p w:rsidR="0084565D" w:rsidRPr="00FA09B9" w:rsidRDefault="0084565D" w:rsidP="0084565D">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Виявлено, що резидуальні поліпи переважно локалізуються в антральній ділянці й ділянці кута шлунку. Особливості їхнього зовнішнього вигляду, полягають у наявності широкої основи, невеликої висоти й конвергенції складок до основи.</w:t>
      </w:r>
    </w:p>
    <w:p w:rsidR="0084565D" w:rsidRPr="00FA09B9" w:rsidRDefault="0084565D" w:rsidP="0084565D">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У хворих з резидуальними поліпами шлунку зниження тканинного кровотоку в слизовій оболонці шлунка найбільш виражено в порівнянні із хворими без рецидивів. Максимальне зниження параметрів мікроциркуляції відзначається в ділянці верхівки поліпа. В ділянці верхівки поліпів зареєстровані критичні цифри падіння тканинної перфузії, причому, дані показники не залежали від клінічної картини, числа рецидивів, кількості поліпів та віку пацієнтів.</w:t>
      </w:r>
    </w:p>
    <w:p w:rsidR="0084565D" w:rsidRPr="00FA09B9" w:rsidRDefault="0084565D" w:rsidP="0084565D">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lastRenderedPageBreak/>
        <w:t>Гістологічно поліпи в основному мали гіперплазіогену будову (70,19%), розташовувалися переважно, в антральному відділі й ділянці кута шлунку (516 поліпів), що склало 62,62% від загальної кількості гіперплазіогених поліпів.</w:t>
      </w:r>
    </w:p>
    <w:p w:rsidR="0084565D" w:rsidRPr="00FA09B9" w:rsidRDefault="0084565D" w:rsidP="0084565D">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При морфологічному дослідженні знову вирослих поліпів виявлено, що частина з них відрізняється наявністю великої кількості сполучної тканини з переважною локалізацією в тілі й антральному відділі шлунку. </w:t>
      </w:r>
    </w:p>
    <w:p w:rsidR="0084565D" w:rsidRPr="00FA09B9" w:rsidRDefault="0084565D" w:rsidP="0084565D">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Встановлено, що для поліпів з більшою кількістю сполучної тканини характерне розростання колагенових і ретикулярних волокон. Фібробласти й сполучнотканинні волокна концентричними шарами оточують мікросудини, причому по периферії поліпа волокна більше грубі. Ці поліпи характеризувалися не тільки розростанням сполучнотканинних волокон, але й наявністю великої кількості дрібних судин, а також рясною інфільтрацією лімфоцитами й еозинофілами.</w:t>
      </w:r>
    </w:p>
    <w:p w:rsidR="0084565D" w:rsidRPr="00FA09B9" w:rsidRDefault="0084565D" w:rsidP="0084565D">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Наявність H. pylorі була виявлена в 44,33% хворих з поліпами шлунку. При наявності інфікування слизової оболонки шлунка H. pylorі, відзначалися порушення мікроциркуляції, виразність яких залежала від ступеня інфікування. У хворих поліпами шлунку стан анацидності було зареєстровано в 82,71% хворих при переважній локалізації поліпів в антральному відділі. Гіпоацидний й нормацидний стан − в 11,93% й 5,35% хворих відповідно. Закономірності між кількістю поліпів і кислотопродукцією не відзначено. Рівень тканинної перфузії в слизовій оболонці шлунка залежить від кислотоутворюючої функції шлунку − зі збільшенням Рн шлункового вмісту рівень мікроциркуляції зменшується. </w:t>
      </w:r>
    </w:p>
    <w:p w:rsidR="0084565D" w:rsidRPr="00FA09B9" w:rsidRDefault="0084565D" w:rsidP="0084565D">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При підтвердженні доброякісності процесу виконували опромінення поліпа і ділянки навколо поліпа гелій-неоновим лазером ЛГ -75 з потужністю випромінювання 20 мвт, довжиною хвилі 0,632 мкм і щільністю потужності 0,05-0,10 мвт/см</w:t>
      </w:r>
      <w:r w:rsidRPr="00FA09B9">
        <w:rPr>
          <w:rFonts w:ascii="Times New Roman" w:hAnsi="Times New Roman"/>
          <w:sz w:val="28"/>
          <w:szCs w:val="28"/>
          <w:vertAlign w:val="superscript"/>
          <w:lang w:val="uk-UA"/>
        </w:rPr>
        <w:t>2</w:t>
      </w:r>
      <w:r w:rsidRPr="00FA09B9">
        <w:rPr>
          <w:rFonts w:ascii="Times New Roman" w:hAnsi="Times New Roman"/>
          <w:sz w:val="28"/>
          <w:szCs w:val="28"/>
          <w:lang w:val="uk-UA"/>
        </w:rPr>
        <w:t>. Опромінення проводили протягом 3-х хвилин. Виконували поліпектомію за стандартною методикою.</w:t>
      </w:r>
    </w:p>
    <w:p w:rsidR="0084565D" w:rsidRPr="00FA09B9" w:rsidRDefault="0084565D" w:rsidP="0084565D">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lastRenderedPageBreak/>
        <w:t>Курс опромінення гострої виразки після поліпектомії й слизуватої навколо, проводили щодня протягом 5 днів. Всі пацієнти одержували курс консервативної терапії направленою на ерадикацію H. рylorі, а пацієнтам з анацидним типом секреції призначалася замісна терапія (препарати соляної кислоти і ферменти шлункового соку). Третім етапом було внутрішньовенне краплинне введення лікарського препарату "Тивортин", при початковій швидкості 10 крапель/хв</w:t>
      </w:r>
      <w:r w:rsidRPr="00FA09B9">
        <w:rPr>
          <w:rFonts w:ascii="Times New Roman" w:hAnsi="Times New Roman"/>
          <w:sz w:val="28"/>
          <w:szCs w:val="28"/>
          <w:vertAlign w:val="superscript"/>
          <w:lang w:val="uk-UA"/>
        </w:rPr>
        <w:t>-1</w:t>
      </w:r>
      <w:r w:rsidRPr="00FA09B9">
        <w:rPr>
          <w:rFonts w:ascii="Times New Roman" w:hAnsi="Times New Roman"/>
          <w:sz w:val="28"/>
          <w:szCs w:val="28"/>
          <w:lang w:val="uk-UA"/>
        </w:rPr>
        <w:t>., через 20 хв</w:t>
      </w:r>
      <w:r w:rsidRPr="00FA09B9">
        <w:rPr>
          <w:rFonts w:ascii="Times New Roman" w:hAnsi="Times New Roman"/>
          <w:sz w:val="28"/>
          <w:szCs w:val="28"/>
          <w:vertAlign w:val="superscript"/>
          <w:lang w:val="uk-UA"/>
        </w:rPr>
        <w:t>-1</w:t>
      </w:r>
      <w:r w:rsidRPr="00FA09B9">
        <w:rPr>
          <w:rFonts w:ascii="Times New Roman" w:hAnsi="Times New Roman"/>
          <w:sz w:val="28"/>
          <w:szCs w:val="28"/>
          <w:lang w:val="uk-UA"/>
        </w:rPr>
        <w:t>. від початку введення швидкість збільшували до 30 крапель/хв</w:t>
      </w:r>
      <w:r w:rsidRPr="00FA09B9">
        <w:rPr>
          <w:rFonts w:ascii="Times New Roman" w:hAnsi="Times New Roman"/>
          <w:sz w:val="28"/>
          <w:szCs w:val="28"/>
          <w:vertAlign w:val="superscript"/>
          <w:lang w:val="uk-UA"/>
        </w:rPr>
        <w:t>-1</w:t>
      </w:r>
      <w:r w:rsidRPr="00FA09B9">
        <w:rPr>
          <w:rFonts w:ascii="Times New Roman" w:hAnsi="Times New Roman"/>
          <w:sz w:val="28"/>
          <w:szCs w:val="28"/>
          <w:lang w:val="uk-UA"/>
        </w:rPr>
        <w:t>. Добове дозування препарату становило 4,2 г. (100 мл). Курс лікування становив два тижні. Загоєння дефекту слизуватої в 88,9% хворих основної групи закінчувалося на 3-4 тиждень, рубцювання було більше м’яке, без надлишкового утворення грануляційної тканини. Тоді як у контрольній групі повна эпітелізація в 76,5% хворих завершувалася на 4-5 тиждень, рубцева тканина була сильно виражена, так що іноді важко було неї диференціювати від виникнення рецидиву.</w:t>
      </w:r>
    </w:p>
    <w:p w:rsidR="0084565D" w:rsidRPr="00FA09B9" w:rsidRDefault="0084565D" w:rsidP="0084565D">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Використання розробленого комплексного методу профілактики, дозволило в 1,7 рази поліпшити результати лікування у хворих з резидуальними поліпами шлунку основної групи, у порівнянні із контрольною групою і запобігти рецидивам захворювання. При динамічному спостереженні рецидиви поліпоутворення не відзначені.</w:t>
      </w:r>
    </w:p>
    <w:p w:rsidR="0084565D" w:rsidRPr="00FA09B9" w:rsidRDefault="0084565D" w:rsidP="0084565D">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Ключові слова: резидуальні поліпи, порушення мікроциркуляції, низькоінтенсивне лазерне випромінювання, L-аргінін.</w:t>
      </w:r>
    </w:p>
    <w:p w:rsidR="0084565D" w:rsidRPr="00FA09B9" w:rsidRDefault="0084565D" w:rsidP="0084565D">
      <w:pPr>
        <w:spacing w:after="0" w:line="360" w:lineRule="auto"/>
        <w:jc w:val="center"/>
        <w:rPr>
          <w:rFonts w:ascii="Times New Roman" w:hAnsi="Times New Roman"/>
          <w:sz w:val="28"/>
          <w:szCs w:val="28"/>
          <w:lang w:val="uk-UA"/>
        </w:rPr>
      </w:pPr>
    </w:p>
    <w:p w:rsidR="007557E8" w:rsidRPr="00FA09B9" w:rsidRDefault="007557E8">
      <w:pPr>
        <w:spacing w:after="0" w:line="360" w:lineRule="auto"/>
        <w:jc w:val="center"/>
        <w:rPr>
          <w:rFonts w:ascii="Times New Roman" w:hAnsi="Times New Roman"/>
          <w:b/>
          <w:bCs/>
          <w:color w:val="000000"/>
          <w:sz w:val="28"/>
          <w:szCs w:val="28"/>
          <w:lang w:val="uk-UA"/>
        </w:rPr>
      </w:pPr>
      <w:r w:rsidRPr="00FA09B9">
        <w:rPr>
          <w:rFonts w:ascii="Times New Roman" w:hAnsi="Times New Roman"/>
          <w:b/>
          <w:bCs/>
          <w:color w:val="000000"/>
          <w:sz w:val="28"/>
          <w:szCs w:val="28"/>
          <w:lang w:val="uk-UA"/>
        </w:rPr>
        <w:t>СПИСОК ОПУБЛІКОВАНИХ ПРАЦЬ ЗА ТЕМОЮ ДИСЕРТАЦІЇ</w:t>
      </w:r>
    </w:p>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b/>
          <w:bCs/>
          <w:i/>
          <w:iCs/>
          <w:color w:val="000000"/>
          <w:sz w:val="28"/>
          <w:szCs w:val="28"/>
          <w:lang w:val="uk-UA"/>
        </w:rPr>
        <w:t xml:space="preserve">Наукові праці, </w:t>
      </w:r>
      <w:r w:rsidRPr="00FA09B9">
        <w:rPr>
          <w:rFonts w:ascii="Times New Roman" w:hAnsi="Times New Roman"/>
          <w:b/>
          <w:bCs/>
          <w:i/>
          <w:iCs/>
          <w:sz w:val="28"/>
          <w:szCs w:val="28"/>
          <w:lang w:val="uk-UA"/>
        </w:rPr>
        <w:t>у</w:t>
      </w:r>
      <w:r w:rsidR="002567B7">
        <w:rPr>
          <w:rFonts w:ascii="Times New Roman" w:hAnsi="Times New Roman"/>
          <w:b/>
          <w:bCs/>
          <w:i/>
          <w:iCs/>
          <w:color w:val="000000"/>
          <w:sz w:val="28"/>
          <w:szCs w:val="28"/>
          <w:lang w:val="uk-UA"/>
        </w:rPr>
        <w:t xml:space="preserve"> яких опубліковані основні </w:t>
      </w:r>
      <w:r w:rsidRPr="00FA09B9">
        <w:rPr>
          <w:rFonts w:ascii="Times New Roman" w:hAnsi="Times New Roman"/>
          <w:b/>
          <w:bCs/>
          <w:i/>
          <w:iCs/>
          <w:color w:val="000000"/>
          <w:sz w:val="28"/>
          <w:szCs w:val="28"/>
          <w:lang w:val="uk-UA"/>
        </w:rPr>
        <w:t xml:space="preserve"> результати дисертації:</w:t>
      </w:r>
    </w:p>
    <w:p w:rsidR="007557E8" w:rsidRDefault="007557E8">
      <w:pPr>
        <w:widowControl w:val="0"/>
        <w:tabs>
          <w:tab w:val="left" w:pos="1320"/>
        </w:tabs>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1. Троценко С. М. Микроциркуляторные нарушения слизистой оболочки желудка при полипах и интрагастральная кислотность. </w:t>
      </w:r>
      <w:r w:rsidRPr="00FA09B9">
        <w:rPr>
          <w:rFonts w:ascii="Times New Roman" w:hAnsi="Times New Roman"/>
          <w:i/>
          <w:sz w:val="28"/>
          <w:szCs w:val="28"/>
          <w:lang w:val="uk-UA"/>
        </w:rPr>
        <w:t>Хірургія Донбасу.</w:t>
      </w:r>
      <w:r w:rsidRPr="00FA09B9">
        <w:rPr>
          <w:rFonts w:ascii="Times New Roman" w:hAnsi="Times New Roman"/>
          <w:sz w:val="28"/>
          <w:szCs w:val="28"/>
          <w:lang w:val="uk-UA"/>
        </w:rPr>
        <w:t xml:space="preserve"> 2016. Т. 5, № 3. С. 75‒78. </w:t>
      </w:r>
      <w:r w:rsidR="00FA09B9" w:rsidRPr="00FA09B9">
        <w:rPr>
          <w:rFonts w:ascii="Times New Roman" w:hAnsi="Times New Roman"/>
          <w:sz w:val="28"/>
          <w:szCs w:val="28"/>
          <w:lang w:val="uk-UA"/>
        </w:rPr>
        <w:t>(</w:t>
      </w:r>
      <w:r w:rsidR="00FA09B9" w:rsidRPr="00FA09B9">
        <w:rPr>
          <w:rFonts w:ascii="Times New Roman" w:hAnsi="Times New Roman"/>
          <w:i/>
          <w:sz w:val="28"/>
          <w:szCs w:val="28"/>
          <w:lang w:val="uk-UA"/>
        </w:rPr>
        <w:t>Дисертантом самостійно виконано набір матеріалу, науковий аналіз отриманих результатів, їх узагальнення та статистичну обробку, підготував матеріали до друку</w:t>
      </w:r>
      <w:r w:rsidR="00FA09B9" w:rsidRPr="00FA09B9">
        <w:rPr>
          <w:rFonts w:ascii="Times New Roman" w:hAnsi="Times New Roman"/>
          <w:sz w:val="28"/>
          <w:szCs w:val="28"/>
          <w:lang w:val="uk-UA"/>
        </w:rPr>
        <w:t>).</w:t>
      </w:r>
    </w:p>
    <w:p w:rsidR="00FA09B9" w:rsidRPr="00FA09B9" w:rsidRDefault="00FA09B9">
      <w:pPr>
        <w:widowControl w:val="0"/>
        <w:tabs>
          <w:tab w:val="left" w:pos="1320"/>
        </w:tabs>
        <w:spacing w:after="0" w:line="360" w:lineRule="auto"/>
        <w:ind w:firstLine="709"/>
        <w:jc w:val="both"/>
        <w:rPr>
          <w:rFonts w:ascii="Times New Roman" w:hAnsi="Times New Roman"/>
          <w:sz w:val="28"/>
          <w:szCs w:val="28"/>
          <w:lang w:val="uk-UA"/>
        </w:rPr>
      </w:pPr>
    </w:p>
    <w:p w:rsidR="007557E8" w:rsidRPr="00FA09B9" w:rsidRDefault="007557E8">
      <w:pPr>
        <w:widowControl w:val="0"/>
        <w:tabs>
          <w:tab w:val="left" w:pos="1320"/>
        </w:tabs>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lastRenderedPageBreak/>
        <w:t xml:space="preserve">2. Иоффе И. В., Троценко С. М. Анализ зависимости микроциркуляторных показателей в слизистой желудка от кислотообразующей функции у бльных с полипами желудка. </w:t>
      </w:r>
      <w:r w:rsidRPr="00FA09B9">
        <w:rPr>
          <w:rFonts w:ascii="Times New Roman" w:hAnsi="Times New Roman"/>
          <w:i/>
          <w:sz w:val="28"/>
          <w:szCs w:val="28"/>
          <w:lang w:val="uk-UA"/>
        </w:rPr>
        <w:t xml:space="preserve">Харківська хірургічна школа. </w:t>
      </w:r>
      <w:r w:rsidRPr="00FA09B9">
        <w:rPr>
          <w:rFonts w:ascii="Times New Roman" w:hAnsi="Times New Roman"/>
          <w:sz w:val="28"/>
          <w:szCs w:val="28"/>
          <w:lang w:val="uk-UA"/>
        </w:rPr>
        <w:t xml:space="preserve">2016. № 3 (78). С. 165‒168. </w:t>
      </w:r>
      <w:r w:rsidR="00FA09B9" w:rsidRPr="00FA09B9">
        <w:rPr>
          <w:rFonts w:ascii="Times New Roman" w:hAnsi="Times New Roman"/>
          <w:sz w:val="28"/>
          <w:szCs w:val="28"/>
          <w:lang w:val="uk-UA"/>
        </w:rPr>
        <w:t>(</w:t>
      </w:r>
      <w:r w:rsidR="00FA09B9" w:rsidRPr="00FA09B9">
        <w:rPr>
          <w:rFonts w:ascii="Times New Roman" w:hAnsi="Times New Roman"/>
          <w:i/>
          <w:sz w:val="28"/>
          <w:szCs w:val="28"/>
          <w:lang w:val="uk-UA"/>
        </w:rPr>
        <w:t>Дисертант виконав фрагмент клінічного обстеження, самостійно провів аналіз результатів та підготував матеріали до друку</w:t>
      </w:r>
      <w:r w:rsidR="00FA09B9" w:rsidRPr="00FA09B9">
        <w:rPr>
          <w:rFonts w:ascii="Times New Roman" w:hAnsi="Times New Roman"/>
          <w:sz w:val="28"/>
          <w:szCs w:val="28"/>
          <w:lang w:val="uk-UA"/>
        </w:rPr>
        <w:t>).</w:t>
      </w:r>
    </w:p>
    <w:p w:rsidR="007557E8" w:rsidRPr="00FA09B9" w:rsidRDefault="007557E8">
      <w:pPr>
        <w:widowControl w:val="0"/>
        <w:tabs>
          <w:tab w:val="left" w:pos="1320"/>
        </w:tabs>
        <w:spacing w:after="0" w:line="360" w:lineRule="auto"/>
        <w:ind w:firstLine="709"/>
        <w:jc w:val="both"/>
        <w:rPr>
          <w:rFonts w:ascii="Times New Roman" w:hAnsi="Times New Roman"/>
          <w:spacing w:val="-4"/>
          <w:sz w:val="28"/>
          <w:szCs w:val="28"/>
          <w:lang w:val="uk-UA"/>
        </w:rPr>
      </w:pPr>
      <w:r w:rsidRPr="00FA09B9">
        <w:rPr>
          <w:rFonts w:ascii="Times New Roman" w:hAnsi="Times New Roman"/>
          <w:sz w:val="28"/>
          <w:szCs w:val="28"/>
          <w:lang w:val="uk-UA"/>
        </w:rPr>
        <w:t xml:space="preserve">3. Троценко С. М. Морфологічні особливості резидуальних поліпів шлунка. </w:t>
      </w:r>
      <w:r w:rsidRPr="00FA09B9">
        <w:rPr>
          <w:rFonts w:ascii="Times New Roman" w:hAnsi="Times New Roman"/>
          <w:i/>
          <w:sz w:val="28"/>
          <w:szCs w:val="28"/>
          <w:lang w:val="uk-UA"/>
        </w:rPr>
        <w:t>Хірургія Донбасу.</w:t>
      </w:r>
      <w:r w:rsidRPr="00FA09B9">
        <w:rPr>
          <w:rFonts w:ascii="Times New Roman" w:hAnsi="Times New Roman"/>
          <w:sz w:val="28"/>
          <w:szCs w:val="28"/>
          <w:lang w:val="uk-UA"/>
        </w:rPr>
        <w:t xml:space="preserve"> 2016. Т. 5, № 4. С. 55‒58. </w:t>
      </w:r>
      <w:r w:rsidRPr="00FA09B9">
        <w:rPr>
          <w:rFonts w:ascii="Times New Roman" w:hAnsi="Times New Roman"/>
          <w:spacing w:val="-4"/>
          <w:sz w:val="28"/>
          <w:szCs w:val="28"/>
          <w:lang w:val="uk-UA"/>
        </w:rPr>
        <w:t>(</w:t>
      </w:r>
      <w:r w:rsidRPr="00FA09B9">
        <w:rPr>
          <w:rFonts w:ascii="Times New Roman" w:hAnsi="Times New Roman"/>
          <w:i/>
          <w:spacing w:val="-4"/>
          <w:sz w:val="28"/>
          <w:szCs w:val="28"/>
          <w:lang w:val="uk-UA"/>
        </w:rPr>
        <w:t>Здобувач самостійно виконав набір матеріалу, науковий аналіз отриманих результатів, статистичну обробку, підготував матеріали до друку</w:t>
      </w:r>
      <w:r w:rsidRPr="00FA09B9">
        <w:rPr>
          <w:rFonts w:ascii="Times New Roman" w:hAnsi="Times New Roman"/>
          <w:spacing w:val="-4"/>
          <w:sz w:val="28"/>
          <w:szCs w:val="28"/>
          <w:lang w:val="uk-UA"/>
        </w:rPr>
        <w:t>).</w:t>
      </w:r>
    </w:p>
    <w:p w:rsidR="007557E8" w:rsidRPr="00FA09B9" w:rsidRDefault="007557E8">
      <w:pPr>
        <w:widowControl w:val="0"/>
        <w:tabs>
          <w:tab w:val="left" w:pos="1320"/>
        </w:tabs>
        <w:spacing w:after="0" w:line="360" w:lineRule="auto"/>
        <w:ind w:firstLine="709"/>
        <w:jc w:val="both"/>
        <w:rPr>
          <w:rFonts w:ascii="Times New Roman" w:hAnsi="Times New Roman"/>
          <w:spacing w:val="-4"/>
          <w:sz w:val="28"/>
          <w:szCs w:val="28"/>
          <w:lang w:val="uk-UA"/>
        </w:rPr>
      </w:pPr>
      <w:r w:rsidRPr="00FA09B9">
        <w:rPr>
          <w:rFonts w:ascii="Times New Roman" w:hAnsi="Times New Roman"/>
          <w:spacing w:val="-4"/>
          <w:sz w:val="28"/>
          <w:szCs w:val="28"/>
          <w:lang w:val="uk-UA"/>
        </w:rPr>
        <w:t xml:space="preserve">4. Іоффе І. В., Троценко С. М., Лєсний В. В. Оптимізація ендоскопічного методу лікування поліпів шлунка. </w:t>
      </w:r>
      <w:r w:rsidRPr="00FA09B9">
        <w:rPr>
          <w:rFonts w:ascii="Times New Roman" w:hAnsi="Times New Roman"/>
          <w:i/>
          <w:spacing w:val="-4"/>
          <w:sz w:val="28"/>
          <w:szCs w:val="28"/>
          <w:lang w:val="uk-UA"/>
        </w:rPr>
        <w:t xml:space="preserve">Український журнал екстремальної медицини ім. Г.О. Можаєва. </w:t>
      </w:r>
      <w:r w:rsidRPr="00FA09B9">
        <w:rPr>
          <w:rFonts w:ascii="Times New Roman" w:hAnsi="Times New Roman"/>
          <w:spacing w:val="-4"/>
          <w:sz w:val="28"/>
          <w:szCs w:val="28"/>
          <w:lang w:val="uk-UA"/>
        </w:rPr>
        <w:t>2016. Т. 17, № 3. С. 56‒60. (</w:t>
      </w:r>
      <w:r w:rsidRPr="00FA09B9">
        <w:rPr>
          <w:rFonts w:ascii="Times New Roman" w:hAnsi="Times New Roman"/>
          <w:i/>
          <w:spacing w:val="-4"/>
          <w:sz w:val="28"/>
          <w:szCs w:val="28"/>
          <w:lang w:val="uk-UA"/>
        </w:rPr>
        <w:t>Дисертант виконав фрагмент клінічного обстеження, підготував матеріали до друку</w:t>
      </w:r>
      <w:r w:rsidRPr="00FA09B9">
        <w:rPr>
          <w:rFonts w:ascii="Times New Roman" w:hAnsi="Times New Roman"/>
          <w:spacing w:val="-4"/>
          <w:sz w:val="28"/>
          <w:szCs w:val="28"/>
          <w:lang w:val="uk-UA"/>
        </w:rPr>
        <w:t>).</w:t>
      </w:r>
    </w:p>
    <w:p w:rsidR="007557E8" w:rsidRPr="00FA09B9" w:rsidRDefault="007557E8">
      <w:pPr>
        <w:widowControl w:val="0"/>
        <w:tabs>
          <w:tab w:val="left" w:pos="1320"/>
        </w:tabs>
        <w:spacing w:after="0" w:line="360" w:lineRule="auto"/>
        <w:ind w:firstLine="709"/>
        <w:jc w:val="both"/>
        <w:rPr>
          <w:rFonts w:ascii="Times New Roman" w:hAnsi="Times New Roman"/>
          <w:sz w:val="28"/>
          <w:szCs w:val="28"/>
          <w:lang w:val="uk-UA"/>
        </w:rPr>
      </w:pPr>
      <w:r w:rsidRPr="00FA09B9">
        <w:rPr>
          <w:rFonts w:ascii="Times New Roman" w:hAnsi="Times New Roman"/>
          <w:spacing w:val="-4"/>
          <w:sz w:val="28"/>
          <w:szCs w:val="28"/>
          <w:lang w:val="uk-UA"/>
        </w:rPr>
        <w:t>5. Троценко С. М. Стан мікроциркуляції в слизовій оболонці шлунк</w:t>
      </w:r>
      <w:r w:rsidRPr="00FA09B9">
        <w:rPr>
          <w:rFonts w:ascii="Times New Roman" w:hAnsi="Times New Roman"/>
          <w:strike/>
          <w:spacing w:val="-4"/>
          <w:sz w:val="28"/>
          <w:szCs w:val="28"/>
          <w:lang w:val="uk-UA"/>
        </w:rPr>
        <w:t>у</w:t>
      </w:r>
      <w:r w:rsidRPr="00FA09B9">
        <w:rPr>
          <w:rFonts w:ascii="Times New Roman" w:hAnsi="Times New Roman"/>
          <w:spacing w:val="-4"/>
          <w:sz w:val="28"/>
          <w:szCs w:val="28"/>
          <w:lang w:val="uk-UA"/>
        </w:rPr>
        <w:t xml:space="preserve">а хворих з поліпами при наявності </w:t>
      </w:r>
      <w:r w:rsidRPr="00FA09B9">
        <w:rPr>
          <w:rFonts w:ascii="Times New Roman" w:hAnsi="Times New Roman"/>
          <w:sz w:val="28"/>
          <w:szCs w:val="28"/>
          <w:lang w:val="uk-UA"/>
        </w:rPr>
        <w:t xml:space="preserve">Helicobacter pylori. </w:t>
      </w:r>
      <w:r w:rsidRPr="00FA09B9">
        <w:rPr>
          <w:rFonts w:ascii="Times New Roman" w:hAnsi="Times New Roman"/>
          <w:i/>
          <w:sz w:val="28"/>
          <w:szCs w:val="28"/>
          <w:lang w:val="uk-UA"/>
        </w:rPr>
        <w:t>Хірургія Донбасу.</w:t>
      </w:r>
      <w:r w:rsidRPr="00FA09B9">
        <w:rPr>
          <w:rFonts w:ascii="Times New Roman" w:hAnsi="Times New Roman"/>
          <w:sz w:val="28"/>
          <w:szCs w:val="28"/>
          <w:lang w:val="uk-UA"/>
        </w:rPr>
        <w:t xml:space="preserve"> 2016. Т. 5, № 2. С. 58‒62. (</w:t>
      </w:r>
      <w:r w:rsidRPr="00FA09B9">
        <w:rPr>
          <w:rFonts w:ascii="Times New Roman" w:hAnsi="Times New Roman"/>
          <w:i/>
          <w:sz w:val="28"/>
          <w:szCs w:val="28"/>
          <w:lang w:val="uk-UA"/>
        </w:rPr>
        <w:t>Дисертантом самостійно отримано дані та проведено їхній аналіз і статистичну обробку, підготовлено матеріали до друку</w:t>
      </w:r>
      <w:r w:rsidRPr="00FA09B9">
        <w:rPr>
          <w:rFonts w:ascii="Times New Roman" w:hAnsi="Times New Roman"/>
          <w:sz w:val="28"/>
          <w:szCs w:val="28"/>
          <w:lang w:val="uk-UA"/>
        </w:rPr>
        <w:t>).</w:t>
      </w:r>
    </w:p>
    <w:p w:rsidR="007557E8" w:rsidRPr="00FA09B9" w:rsidRDefault="007557E8">
      <w:pPr>
        <w:widowControl w:val="0"/>
        <w:tabs>
          <w:tab w:val="left" w:pos="1320"/>
        </w:tabs>
        <w:spacing w:after="0" w:line="360" w:lineRule="auto"/>
        <w:ind w:firstLine="709"/>
        <w:jc w:val="both"/>
        <w:rPr>
          <w:rFonts w:ascii="Times New Roman" w:hAnsi="Times New Roman"/>
          <w:spacing w:val="-4"/>
          <w:sz w:val="28"/>
          <w:szCs w:val="28"/>
          <w:lang w:val="uk-UA"/>
        </w:rPr>
      </w:pPr>
      <w:r w:rsidRPr="00FA09B9">
        <w:rPr>
          <w:rFonts w:ascii="Times New Roman" w:hAnsi="Times New Roman"/>
          <w:sz w:val="28"/>
          <w:szCs w:val="28"/>
          <w:lang w:val="uk-UA"/>
        </w:rPr>
        <w:t xml:space="preserve">6. </w:t>
      </w:r>
      <w:r w:rsidRPr="00FA09B9">
        <w:rPr>
          <w:rFonts w:ascii="Times New Roman" w:hAnsi="Times New Roman"/>
          <w:spacing w:val="-4"/>
          <w:sz w:val="28"/>
          <w:szCs w:val="28"/>
          <w:lang w:val="uk-UA"/>
        </w:rPr>
        <w:t xml:space="preserve">Іоффе І. В., Троценко С. М. Лазерна допплерівська флуометрія у дослідженні мікроциркуляторного русла у хворих з поліпами шлунка. </w:t>
      </w:r>
      <w:r w:rsidRPr="00FA09B9">
        <w:rPr>
          <w:rFonts w:ascii="Times New Roman" w:hAnsi="Times New Roman"/>
          <w:i/>
          <w:spacing w:val="-4"/>
          <w:sz w:val="28"/>
          <w:szCs w:val="28"/>
          <w:lang w:val="uk-UA"/>
        </w:rPr>
        <w:t xml:space="preserve">Український журнал екстремальної медицини ім. Г.О. Можаєва. </w:t>
      </w:r>
      <w:r w:rsidRPr="00FA09B9">
        <w:rPr>
          <w:rFonts w:ascii="Times New Roman" w:hAnsi="Times New Roman"/>
          <w:spacing w:val="-4"/>
          <w:sz w:val="28"/>
          <w:szCs w:val="28"/>
          <w:lang w:val="uk-UA"/>
        </w:rPr>
        <w:t>2016. Т. 17, № 2. С. 66‒71. (</w:t>
      </w:r>
      <w:r w:rsidRPr="00FA09B9">
        <w:rPr>
          <w:rFonts w:ascii="Times New Roman" w:hAnsi="Times New Roman"/>
          <w:i/>
          <w:spacing w:val="-4"/>
          <w:sz w:val="28"/>
          <w:szCs w:val="28"/>
          <w:lang w:val="uk-UA"/>
        </w:rPr>
        <w:t>Здобувачем самостійно виконано клінічне дослідження із застосуванням допплерівської флуометрії, статистичну обробку даних, узагальнення результатів, підготовку матеріалів до друку</w:t>
      </w:r>
      <w:r w:rsidRPr="00FA09B9">
        <w:rPr>
          <w:rFonts w:ascii="Times New Roman" w:hAnsi="Times New Roman"/>
          <w:spacing w:val="-4"/>
          <w:sz w:val="28"/>
          <w:szCs w:val="28"/>
          <w:lang w:val="uk-UA"/>
        </w:rPr>
        <w:t xml:space="preserve"> ).</w:t>
      </w:r>
    </w:p>
    <w:p w:rsidR="007557E8" w:rsidRPr="00FA09B9" w:rsidRDefault="007557E8">
      <w:pPr>
        <w:widowControl w:val="0"/>
        <w:tabs>
          <w:tab w:val="left" w:pos="1320"/>
        </w:tabs>
        <w:spacing w:after="0" w:line="360" w:lineRule="auto"/>
        <w:ind w:firstLine="709"/>
        <w:jc w:val="both"/>
        <w:rPr>
          <w:rFonts w:ascii="Times New Roman" w:hAnsi="Times New Roman"/>
          <w:spacing w:val="-4"/>
          <w:sz w:val="28"/>
          <w:szCs w:val="28"/>
          <w:lang w:val="uk-UA"/>
        </w:rPr>
      </w:pPr>
      <w:r w:rsidRPr="00FA09B9">
        <w:rPr>
          <w:rFonts w:ascii="Times New Roman" w:hAnsi="Times New Roman"/>
          <w:spacing w:val="-4"/>
          <w:sz w:val="28"/>
          <w:szCs w:val="28"/>
          <w:lang w:val="uk-UA"/>
        </w:rPr>
        <w:t xml:space="preserve">7. Іоффе І. В., Троценко С. М. Вікові особливості мікроциркуляції у хворих з полінозом шлунка. </w:t>
      </w:r>
      <w:r w:rsidRPr="00FA09B9">
        <w:rPr>
          <w:rFonts w:ascii="Times New Roman" w:hAnsi="Times New Roman"/>
          <w:i/>
          <w:spacing w:val="-4"/>
          <w:sz w:val="28"/>
          <w:szCs w:val="28"/>
          <w:lang w:val="uk-UA"/>
        </w:rPr>
        <w:t xml:space="preserve">Український журнал екстремальної медицини ім. Г.О. Можаєва. </w:t>
      </w:r>
      <w:r w:rsidRPr="00FA09B9">
        <w:rPr>
          <w:rFonts w:ascii="Times New Roman" w:hAnsi="Times New Roman"/>
          <w:spacing w:val="-4"/>
          <w:sz w:val="28"/>
          <w:szCs w:val="28"/>
          <w:lang w:val="uk-UA"/>
        </w:rPr>
        <w:t>2016. Т. 17, № 4. С. 66‒70. (</w:t>
      </w:r>
      <w:r w:rsidRPr="00FA09B9">
        <w:rPr>
          <w:rFonts w:ascii="Times New Roman" w:hAnsi="Times New Roman"/>
          <w:i/>
          <w:spacing w:val="-4"/>
          <w:sz w:val="28"/>
          <w:szCs w:val="28"/>
          <w:lang w:val="uk-UA"/>
        </w:rPr>
        <w:t>Дисертантом проведено фрагмент клінічного дослідження, аналіз й обробку даних</w:t>
      </w:r>
      <w:r w:rsidRPr="00FA09B9">
        <w:rPr>
          <w:rFonts w:ascii="Times New Roman" w:hAnsi="Times New Roman"/>
          <w:spacing w:val="-4"/>
          <w:sz w:val="28"/>
          <w:szCs w:val="28"/>
          <w:lang w:val="uk-UA"/>
        </w:rPr>
        <w:t>).</w:t>
      </w:r>
    </w:p>
    <w:p w:rsidR="009D6A72" w:rsidRPr="00FA09B9" w:rsidRDefault="007557E8">
      <w:pPr>
        <w:widowControl w:val="0"/>
        <w:tabs>
          <w:tab w:val="left" w:pos="1320"/>
        </w:tabs>
        <w:spacing w:after="0" w:line="360" w:lineRule="auto"/>
        <w:ind w:firstLine="709"/>
        <w:jc w:val="both"/>
        <w:rPr>
          <w:rFonts w:ascii="Times New Roman" w:hAnsi="Times New Roman"/>
          <w:spacing w:val="-4"/>
          <w:sz w:val="28"/>
          <w:szCs w:val="28"/>
          <w:lang w:val="uk-UA"/>
        </w:rPr>
      </w:pPr>
      <w:r w:rsidRPr="00FA09B9">
        <w:rPr>
          <w:rFonts w:ascii="Times New Roman" w:hAnsi="Times New Roman"/>
          <w:spacing w:val="-4"/>
          <w:sz w:val="28"/>
          <w:szCs w:val="28"/>
          <w:lang w:val="uk-UA"/>
        </w:rPr>
        <w:t xml:space="preserve">8. </w:t>
      </w:r>
      <w:r w:rsidRPr="00FA09B9">
        <w:rPr>
          <w:rFonts w:ascii="Times New Roman" w:hAnsi="Times New Roman"/>
          <w:sz w:val="28"/>
          <w:szCs w:val="28"/>
          <w:lang w:val="uk-UA"/>
        </w:rPr>
        <w:t xml:space="preserve">Иоффе И. В., Троценко С. М., Лесной В. В. Анализ прогностических факторов повторного образования полипов желудка после эндоскопической </w:t>
      </w:r>
      <w:r w:rsidRPr="00FA09B9">
        <w:rPr>
          <w:rFonts w:ascii="Times New Roman" w:hAnsi="Times New Roman"/>
          <w:sz w:val="28"/>
          <w:szCs w:val="28"/>
          <w:lang w:val="uk-UA"/>
        </w:rPr>
        <w:lastRenderedPageBreak/>
        <w:t xml:space="preserve">полипэктомии. </w:t>
      </w:r>
      <w:r w:rsidRPr="00FA09B9">
        <w:rPr>
          <w:rFonts w:ascii="Times New Roman" w:hAnsi="Times New Roman"/>
          <w:i/>
          <w:spacing w:val="-4"/>
          <w:sz w:val="28"/>
          <w:szCs w:val="28"/>
          <w:lang w:val="uk-UA"/>
        </w:rPr>
        <w:t>Клінічна хірургія</w:t>
      </w:r>
      <w:r w:rsidRPr="00FA09B9">
        <w:rPr>
          <w:rFonts w:ascii="Times New Roman" w:hAnsi="Times New Roman"/>
          <w:spacing w:val="-4"/>
          <w:sz w:val="28"/>
          <w:szCs w:val="28"/>
          <w:lang w:val="uk-UA"/>
        </w:rPr>
        <w:t>. 2017. № 2 (898). С. 22‒24. (</w:t>
      </w:r>
      <w:r w:rsidRPr="00FA09B9">
        <w:rPr>
          <w:rFonts w:ascii="Times New Roman" w:hAnsi="Times New Roman"/>
          <w:i/>
          <w:spacing w:val="-4"/>
          <w:sz w:val="28"/>
          <w:szCs w:val="28"/>
          <w:lang w:val="uk-UA"/>
        </w:rPr>
        <w:t>Здобувач виконав фрагмент роботи, провів аналіз й обробку даних, підготував статтю до друку</w:t>
      </w:r>
      <w:r w:rsidRPr="00FA09B9">
        <w:rPr>
          <w:rFonts w:ascii="Times New Roman" w:hAnsi="Times New Roman"/>
          <w:spacing w:val="-4"/>
          <w:sz w:val="28"/>
          <w:szCs w:val="28"/>
          <w:lang w:val="uk-UA"/>
        </w:rPr>
        <w:t>).</w:t>
      </w:r>
    </w:p>
    <w:p w:rsidR="007557E8" w:rsidRPr="00FA09B9" w:rsidRDefault="007557E8">
      <w:pPr>
        <w:spacing w:after="0" w:line="360" w:lineRule="auto"/>
        <w:ind w:firstLine="426"/>
        <w:jc w:val="both"/>
        <w:rPr>
          <w:rFonts w:ascii="Times New Roman" w:hAnsi="Times New Roman"/>
          <w:sz w:val="28"/>
          <w:szCs w:val="28"/>
          <w:lang w:val="uk-UA"/>
        </w:rPr>
      </w:pPr>
      <w:r w:rsidRPr="00FA09B9">
        <w:rPr>
          <w:rFonts w:ascii="Times New Roman" w:hAnsi="Times New Roman"/>
          <w:b/>
          <w:bCs/>
          <w:i/>
          <w:iCs/>
          <w:sz w:val="28"/>
          <w:szCs w:val="28"/>
          <w:lang w:val="uk-UA"/>
        </w:rPr>
        <w:t>Наукові праці, що засвідчують апробацію матеріалів дисертації:</w:t>
      </w:r>
    </w:p>
    <w:p w:rsidR="007557E8" w:rsidRPr="00FA09B9" w:rsidRDefault="002567B7">
      <w:pPr>
        <w:widowControl w:val="0"/>
        <w:tabs>
          <w:tab w:val="left" w:pos="1320"/>
        </w:tabs>
        <w:spacing w:after="0" w:line="360" w:lineRule="auto"/>
        <w:ind w:firstLine="709"/>
        <w:jc w:val="both"/>
        <w:rPr>
          <w:rFonts w:ascii="Times New Roman" w:hAnsi="Times New Roman"/>
          <w:spacing w:val="-4"/>
          <w:sz w:val="28"/>
          <w:szCs w:val="28"/>
          <w:lang w:val="uk-UA"/>
        </w:rPr>
      </w:pPr>
      <w:r>
        <w:rPr>
          <w:rFonts w:ascii="Times New Roman" w:hAnsi="Times New Roman"/>
          <w:spacing w:val="-4"/>
          <w:sz w:val="28"/>
          <w:szCs w:val="28"/>
          <w:lang w:val="uk-UA"/>
        </w:rPr>
        <w:t>9</w:t>
      </w:r>
      <w:r w:rsidR="007557E8" w:rsidRPr="00FA09B9">
        <w:rPr>
          <w:rFonts w:ascii="Times New Roman" w:hAnsi="Times New Roman"/>
          <w:spacing w:val="-4"/>
          <w:sz w:val="28"/>
          <w:szCs w:val="28"/>
          <w:lang w:val="uk-UA"/>
        </w:rPr>
        <w:t xml:space="preserve">. Троценко С. М. Морфологическая структура резидуальных полипов желудка. </w:t>
      </w:r>
      <w:r w:rsidR="007557E8" w:rsidRPr="00FA09B9">
        <w:rPr>
          <w:rFonts w:ascii="Times New Roman" w:hAnsi="Times New Roman"/>
          <w:i/>
          <w:spacing w:val="-4"/>
          <w:sz w:val="28"/>
          <w:szCs w:val="28"/>
          <w:lang w:val="uk-UA"/>
        </w:rPr>
        <w:t>Актуальные вопросы медицинской науки</w:t>
      </w:r>
      <w:r w:rsidR="007557E8" w:rsidRPr="00FA09B9">
        <w:rPr>
          <w:rFonts w:ascii="Times New Roman" w:hAnsi="Times New Roman"/>
          <w:spacing w:val="-4"/>
          <w:sz w:val="28"/>
          <w:szCs w:val="28"/>
          <w:lang w:val="uk-UA"/>
        </w:rPr>
        <w:t xml:space="preserve"> : сборник научных работ студентов и молодых ученых 70-ой Юбилейной Всероссийской научно-практической конференции с международным участием (г. Ярославль, 24-25 апреля 2016 г.). Ярославль, 2016. С. 164‒165. (</w:t>
      </w:r>
      <w:r w:rsidR="007557E8" w:rsidRPr="00FA09B9">
        <w:rPr>
          <w:rFonts w:ascii="Times New Roman" w:hAnsi="Times New Roman"/>
          <w:i/>
          <w:spacing w:val="-4"/>
          <w:sz w:val="28"/>
          <w:szCs w:val="28"/>
          <w:lang w:val="uk-UA"/>
        </w:rPr>
        <w:t xml:space="preserve">Проведено аналіз </w:t>
      </w:r>
      <w:r w:rsidR="007557E8" w:rsidRPr="00FA09B9">
        <w:rPr>
          <w:rFonts w:ascii="Times New Roman" w:hAnsi="Times New Roman"/>
          <w:i/>
          <w:strike/>
          <w:spacing w:val="-4"/>
          <w:sz w:val="28"/>
          <w:szCs w:val="28"/>
          <w:lang w:val="uk-UA"/>
        </w:rPr>
        <w:t>і</w:t>
      </w:r>
      <w:r w:rsidR="007557E8" w:rsidRPr="00FA09B9">
        <w:rPr>
          <w:rFonts w:ascii="Times New Roman" w:hAnsi="Times New Roman"/>
          <w:i/>
          <w:spacing w:val="-4"/>
          <w:sz w:val="28"/>
          <w:szCs w:val="28"/>
          <w:lang w:val="uk-UA"/>
        </w:rPr>
        <w:t>й обробк</w:t>
      </w:r>
      <w:r w:rsidR="007557E8" w:rsidRPr="00FA09B9">
        <w:rPr>
          <w:rFonts w:ascii="Times New Roman" w:hAnsi="Times New Roman"/>
          <w:i/>
          <w:strike/>
          <w:spacing w:val="-4"/>
          <w:sz w:val="28"/>
          <w:szCs w:val="28"/>
          <w:lang w:val="uk-UA"/>
        </w:rPr>
        <w:t>а</w:t>
      </w:r>
      <w:r w:rsidR="007557E8" w:rsidRPr="00FA09B9">
        <w:rPr>
          <w:rFonts w:ascii="Times New Roman" w:hAnsi="Times New Roman"/>
          <w:i/>
          <w:spacing w:val="-4"/>
          <w:sz w:val="28"/>
          <w:szCs w:val="28"/>
          <w:lang w:val="uk-UA"/>
        </w:rPr>
        <w:t>у даних, підготовлено матеріали до друку</w:t>
      </w:r>
      <w:r w:rsidR="007557E8" w:rsidRPr="00FA09B9">
        <w:rPr>
          <w:rFonts w:ascii="Times New Roman" w:hAnsi="Times New Roman"/>
          <w:spacing w:val="-4"/>
          <w:sz w:val="28"/>
          <w:szCs w:val="28"/>
          <w:lang w:val="uk-UA"/>
        </w:rPr>
        <w:t>).</w:t>
      </w:r>
    </w:p>
    <w:p w:rsidR="007557E8" w:rsidRPr="00FA09B9" w:rsidRDefault="002567B7">
      <w:pPr>
        <w:widowControl w:val="0"/>
        <w:tabs>
          <w:tab w:val="left" w:pos="1320"/>
        </w:tabs>
        <w:spacing w:after="0" w:line="360" w:lineRule="auto"/>
        <w:ind w:firstLine="709"/>
        <w:jc w:val="both"/>
        <w:rPr>
          <w:rFonts w:ascii="Times New Roman" w:hAnsi="Times New Roman"/>
          <w:spacing w:val="-4"/>
          <w:sz w:val="28"/>
          <w:szCs w:val="28"/>
          <w:lang w:val="uk-UA"/>
        </w:rPr>
      </w:pPr>
      <w:r>
        <w:rPr>
          <w:rFonts w:ascii="Times New Roman" w:hAnsi="Times New Roman"/>
          <w:spacing w:val="-4"/>
          <w:sz w:val="28"/>
          <w:szCs w:val="28"/>
          <w:lang w:val="uk-UA"/>
        </w:rPr>
        <w:t>10</w:t>
      </w:r>
      <w:r w:rsidR="007557E8" w:rsidRPr="00FA09B9">
        <w:rPr>
          <w:rFonts w:ascii="Times New Roman" w:hAnsi="Times New Roman"/>
          <w:spacing w:val="-4"/>
          <w:sz w:val="28"/>
          <w:szCs w:val="28"/>
          <w:lang w:val="uk-UA"/>
        </w:rPr>
        <w:t xml:space="preserve">. Троценко С. М. Эндоскопический метод лечения больных с полипами желудка. </w:t>
      </w:r>
      <w:r w:rsidR="007557E8" w:rsidRPr="00FA09B9">
        <w:rPr>
          <w:rFonts w:ascii="Times New Roman" w:hAnsi="Times New Roman"/>
          <w:i/>
          <w:spacing w:val="-4"/>
          <w:sz w:val="28"/>
          <w:szCs w:val="28"/>
          <w:lang w:val="uk-UA"/>
        </w:rPr>
        <w:t>Актуальні питання теоретичної та практичної медицини</w:t>
      </w:r>
      <w:r w:rsidR="007557E8" w:rsidRPr="00FA09B9">
        <w:rPr>
          <w:rFonts w:ascii="Times New Roman" w:hAnsi="Times New Roman"/>
          <w:spacing w:val="-4"/>
          <w:sz w:val="28"/>
          <w:szCs w:val="28"/>
          <w:lang w:val="uk-UA"/>
        </w:rPr>
        <w:t>: збірник тез доповідей ІV Міжнародної науково-практичної конференції студентів та молодих вчених (м. Суми, 21-22 квітня 2016 р.). Суми, 2016. С. 22. (</w:t>
      </w:r>
      <w:r w:rsidR="007557E8" w:rsidRPr="00FA09B9">
        <w:rPr>
          <w:rFonts w:ascii="Times New Roman" w:hAnsi="Times New Roman"/>
          <w:i/>
          <w:spacing w:val="-4"/>
          <w:sz w:val="28"/>
          <w:szCs w:val="28"/>
          <w:lang w:val="uk-UA"/>
        </w:rPr>
        <w:t>Дисертантом самостійно проведено аналіз даних та сформульован</w:t>
      </w:r>
      <w:r w:rsidR="007557E8" w:rsidRPr="00FA09B9">
        <w:rPr>
          <w:rFonts w:ascii="Times New Roman" w:hAnsi="Times New Roman"/>
          <w:i/>
          <w:strike/>
          <w:color w:val="FF0000"/>
          <w:spacing w:val="-4"/>
          <w:sz w:val="28"/>
          <w:szCs w:val="28"/>
          <w:lang w:val="uk-UA"/>
        </w:rPr>
        <w:t>і</w:t>
      </w:r>
      <w:r w:rsidR="007557E8" w:rsidRPr="00FA09B9">
        <w:rPr>
          <w:rFonts w:ascii="Times New Roman" w:hAnsi="Times New Roman"/>
          <w:i/>
          <w:spacing w:val="-4"/>
          <w:sz w:val="28"/>
          <w:szCs w:val="28"/>
          <w:lang w:val="uk-UA"/>
        </w:rPr>
        <w:t>о висновки, написано тези</w:t>
      </w:r>
      <w:r w:rsidR="007557E8" w:rsidRPr="00FA09B9">
        <w:rPr>
          <w:rFonts w:ascii="Times New Roman" w:hAnsi="Times New Roman"/>
          <w:spacing w:val="-4"/>
          <w:sz w:val="28"/>
          <w:szCs w:val="28"/>
          <w:lang w:val="uk-UA"/>
        </w:rPr>
        <w:t>).</w:t>
      </w:r>
    </w:p>
    <w:p w:rsidR="007557E8" w:rsidRPr="00FA09B9" w:rsidRDefault="002567B7">
      <w:pPr>
        <w:widowControl w:val="0"/>
        <w:tabs>
          <w:tab w:val="left" w:pos="1320"/>
        </w:tabs>
        <w:spacing w:after="0" w:line="360" w:lineRule="auto"/>
        <w:ind w:firstLine="709"/>
        <w:jc w:val="both"/>
        <w:rPr>
          <w:rFonts w:ascii="Times New Roman" w:hAnsi="Times New Roman"/>
          <w:spacing w:val="-4"/>
          <w:sz w:val="28"/>
          <w:szCs w:val="28"/>
          <w:lang w:val="uk-UA"/>
        </w:rPr>
      </w:pPr>
      <w:r>
        <w:rPr>
          <w:rFonts w:ascii="Times New Roman" w:hAnsi="Times New Roman"/>
          <w:spacing w:val="-4"/>
          <w:sz w:val="28"/>
          <w:szCs w:val="28"/>
          <w:lang w:val="uk-UA"/>
        </w:rPr>
        <w:t>11</w:t>
      </w:r>
      <w:r w:rsidR="007557E8" w:rsidRPr="00FA09B9">
        <w:rPr>
          <w:rFonts w:ascii="Times New Roman" w:hAnsi="Times New Roman"/>
          <w:spacing w:val="-4"/>
          <w:sz w:val="28"/>
          <w:szCs w:val="28"/>
          <w:lang w:val="uk-UA"/>
        </w:rPr>
        <w:t xml:space="preserve">. Троценко С. М. Общая характеристика больных с резидуальными полипами. </w:t>
      </w:r>
      <w:r w:rsidR="007557E8" w:rsidRPr="00FA09B9">
        <w:rPr>
          <w:rFonts w:ascii="Times New Roman" w:hAnsi="Times New Roman"/>
          <w:i/>
          <w:spacing w:val="-4"/>
          <w:sz w:val="28"/>
          <w:szCs w:val="28"/>
          <w:lang w:val="uk-UA"/>
        </w:rPr>
        <w:t xml:space="preserve">Матеріали ХХ Міжнародного конгресу студентів та молодих вчених </w:t>
      </w:r>
      <w:r w:rsidR="007557E8" w:rsidRPr="00FA09B9">
        <w:rPr>
          <w:rFonts w:ascii="Times New Roman" w:hAnsi="Times New Roman"/>
          <w:spacing w:val="-4"/>
          <w:sz w:val="28"/>
          <w:szCs w:val="28"/>
          <w:lang w:val="uk-UA"/>
        </w:rPr>
        <w:t>(м. Тернопіль, 25-27 квітні 2016 р.). Тернопіль, 2016. С. 102. (</w:t>
      </w:r>
      <w:r w:rsidR="007557E8" w:rsidRPr="00FA09B9">
        <w:rPr>
          <w:rFonts w:ascii="Times New Roman" w:hAnsi="Times New Roman"/>
          <w:i/>
          <w:spacing w:val="-4"/>
          <w:sz w:val="28"/>
          <w:szCs w:val="28"/>
          <w:lang w:val="uk-UA"/>
        </w:rPr>
        <w:t>Самостійно проведено аналіз даних та написано тези</w:t>
      </w:r>
      <w:r w:rsidR="007557E8" w:rsidRPr="00FA09B9">
        <w:rPr>
          <w:rFonts w:ascii="Times New Roman" w:hAnsi="Times New Roman"/>
          <w:spacing w:val="-4"/>
          <w:sz w:val="28"/>
          <w:szCs w:val="28"/>
          <w:lang w:val="uk-UA"/>
        </w:rPr>
        <w:t>).</w:t>
      </w:r>
    </w:p>
    <w:p w:rsidR="007557E8" w:rsidRPr="00FA09B9" w:rsidRDefault="002567B7">
      <w:pPr>
        <w:widowControl w:val="0"/>
        <w:tabs>
          <w:tab w:val="left" w:pos="1320"/>
        </w:tabs>
        <w:spacing w:after="0" w:line="360" w:lineRule="auto"/>
        <w:ind w:firstLine="709"/>
        <w:jc w:val="both"/>
        <w:rPr>
          <w:rFonts w:ascii="Times New Roman" w:hAnsi="Times New Roman"/>
          <w:spacing w:val="-4"/>
          <w:sz w:val="28"/>
          <w:szCs w:val="28"/>
          <w:lang w:val="uk-UA"/>
        </w:rPr>
      </w:pPr>
      <w:r>
        <w:rPr>
          <w:rFonts w:ascii="Times New Roman" w:hAnsi="Times New Roman"/>
          <w:spacing w:val="-4"/>
          <w:sz w:val="28"/>
          <w:szCs w:val="28"/>
          <w:lang w:val="uk-UA"/>
        </w:rPr>
        <w:t>12</w:t>
      </w:r>
      <w:r w:rsidR="007557E8" w:rsidRPr="00FA09B9">
        <w:rPr>
          <w:rFonts w:ascii="Times New Roman" w:hAnsi="Times New Roman"/>
          <w:spacing w:val="-4"/>
          <w:sz w:val="28"/>
          <w:szCs w:val="28"/>
          <w:lang w:val="uk-UA"/>
        </w:rPr>
        <w:t xml:space="preserve">. Іоффе І. В., Троценко С. М., Лєсний В. В. Ендоскопічні технології в сучасному алгоритмі лікування поліпів шлунка. </w:t>
      </w:r>
      <w:r w:rsidR="007557E8" w:rsidRPr="00FA09B9">
        <w:rPr>
          <w:rFonts w:ascii="Times New Roman" w:hAnsi="Times New Roman"/>
          <w:i/>
          <w:spacing w:val="-4"/>
          <w:sz w:val="28"/>
          <w:szCs w:val="28"/>
          <w:lang w:val="uk-UA"/>
        </w:rPr>
        <w:t>Інновації в медицині: досягнення молодих вчених</w:t>
      </w:r>
      <w:r w:rsidR="007557E8" w:rsidRPr="00FA09B9">
        <w:rPr>
          <w:rFonts w:ascii="Times New Roman" w:hAnsi="Times New Roman"/>
          <w:spacing w:val="-4"/>
          <w:sz w:val="28"/>
          <w:szCs w:val="28"/>
          <w:lang w:val="uk-UA"/>
        </w:rPr>
        <w:t>: матеріали 40-вої Ювілейної науково-практичної конференції молодих вчених НМАПО імені П.Л. Шупика з міжнародною участю (м. Київ, 18 травня 2017 р.). Київ, 2017. С. 115‒116. (</w:t>
      </w:r>
      <w:r w:rsidR="007557E8" w:rsidRPr="00FA09B9">
        <w:rPr>
          <w:rFonts w:ascii="Times New Roman" w:hAnsi="Times New Roman"/>
          <w:i/>
          <w:spacing w:val="-4"/>
          <w:sz w:val="28"/>
          <w:szCs w:val="28"/>
          <w:lang w:val="uk-UA"/>
        </w:rPr>
        <w:t>Дисертантом самостійно проведено аналіз й обробку даних та написано тези</w:t>
      </w:r>
      <w:r w:rsidR="007557E8" w:rsidRPr="00FA09B9">
        <w:rPr>
          <w:rFonts w:ascii="Times New Roman" w:hAnsi="Times New Roman"/>
          <w:spacing w:val="-4"/>
          <w:sz w:val="28"/>
          <w:szCs w:val="28"/>
          <w:lang w:val="uk-UA"/>
        </w:rPr>
        <w:t>).</w:t>
      </w:r>
    </w:p>
    <w:p w:rsidR="007557E8" w:rsidRDefault="002567B7">
      <w:pPr>
        <w:widowControl w:val="0"/>
        <w:tabs>
          <w:tab w:val="left" w:pos="1320"/>
        </w:tabs>
        <w:spacing w:after="0" w:line="360" w:lineRule="auto"/>
        <w:ind w:firstLine="709"/>
        <w:jc w:val="both"/>
        <w:rPr>
          <w:rFonts w:ascii="Times New Roman" w:hAnsi="Times New Roman"/>
          <w:spacing w:val="-4"/>
          <w:sz w:val="28"/>
          <w:szCs w:val="28"/>
          <w:lang w:val="uk-UA"/>
        </w:rPr>
      </w:pPr>
      <w:r>
        <w:rPr>
          <w:rFonts w:ascii="Times New Roman" w:hAnsi="Times New Roman"/>
          <w:spacing w:val="-4"/>
          <w:sz w:val="28"/>
          <w:szCs w:val="28"/>
          <w:lang w:val="uk-UA"/>
        </w:rPr>
        <w:t>13</w:t>
      </w:r>
      <w:r w:rsidR="007557E8" w:rsidRPr="00FA09B9">
        <w:rPr>
          <w:rFonts w:ascii="Times New Roman" w:hAnsi="Times New Roman"/>
          <w:spacing w:val="-4"/>
          <w:sz w:val="28"/>
          <w:szCs w:val="28"/>
          <w:lang w:val="uk-UA"/>
        </w:rPr>
        <w:t xml:space="preserve">. Троценко С. М., Иоффе І. В. Результати комплексного лікування резидуальних поліпів шлунка. </w:t>
      </w:r>
      <w:r w:rsidR="007557E8" w:rsidRPr="00FA09B9">
        <w:rPr>
          <w:rFonts w:ascii="Times New Roman" w:hAnsi="Times New Roman"/>
          <w:i/>
          <w:spacing w:val="-4"/>
          <w:sz w:val="28"/>
          <w:szCs w:val="28"/>
          <w:lang w:val="uk-UA"/>
        </w:rPr>
        <w:t xml:space="preserve">ADVANCES OF SCIENCE </w:t>
      </w:r>
      <w:r w:rsidR="007557E8" w:rsidRPr="00FA09B9">
        <w:rPr>
          <w:rFonts w:ascii="Times New Roman" w:hAnsi="Times New Roman"/>
          <w:spacing w:val="-4"/>
          <w:sz w:val="28"/>
          <w:szCs w:val="28"/>
          <w:lang w:val="uk-UA"/>
        </w:rPr>
        <w:t xml:space="preserve">: Proceedings of articles the international scientific conference. Czech Republic, Karlovy Vary – Ukraine, Kyiv, 6 April 2018 [Electronic resource]. – Czech Republic, Karlovy Vary: Skleněný </w:t>
      </w:r>
      <w:r w:rsidR="007557E8" w:rsidRPr="00FA09B9">
        <w:rPr>
          <w:rFonts w:ascii="Times New Roman" w:hAnsi="Times New Roman"/>
          <w:spacing w:val="-4"/>
          <w:sz w:val="28"/>
          <w:szCs w:val="28"/>
          <w:lang w:val="uk-UA"/>
        </w:rPr>
        <w:lastRenderedPageBreak/>
        <w:t>Můstek – Ukraine, Kyiv: MCNIP, 2018. Р. 63-68. (</w:t>
      </w:r>
      <w:r w:rsidR="007557E8" w:rsidRPr="00FA09B9">
        <w:rPr>
          <w:rFonts w:ascii="Times New Roman" w:hAnsi="Times New Roman"/>
          <w:i/>
          <w:spacing w:val="-4"/>
          <w:sz w:val="28"/>
          <w:szCs w:val="28"/>
          <w:lang w:val="uk-UA"/>
        </w:rPr>
        <w:t>Дисертантом самостійно проведено аналіз даних та сформульовано висновки, підготовлено матеріали до друку</w:t>
      </w:r>
      <w:r w:rsidR="007557E8" w:rsidRPr="00FA09B9">
        <w:rPr>
          <w:rFonts w:ascii="Times New Roman" w:hAnsi="Times New Roman"/>
          <w:spacing w:val="-4"/>
          <w:sz w:val="28"/>
          <w:szCs w:val="28"/>
          <w:lang w:val="uk-UA"/>
        </w:rPr>
        <w:t>).</w:t>
      </w:r>
    </w:p>
    <w:p w:rsidR="002567B7" w:rsidRPr="00FA09B9" w:rsidRDefault="002567B7" w:rsidP="002567B7">
      <w:pPr>
        <w:widowControl w:val="0"/>
        <w:tabs>
          <w:tab w:val="left" w:pos="1320"/>
        </w:tabs>
        <w:spacing w:after="0" w:line="360" w:lineRule="auto"/>
        <w:ind w:left="284"/>
        <w:jc w:val="both"/>
        <w:rPr>
          <w:rFonts w:ascii="Times New Roman" w:hAnsi="Times New Roman"/>
          <w:b/>
          <w:i/>
          <w:spacing w:val="-4"/>
          <w:sz w:val="28"/>
          <w:szCs w:val="28"/>
          <w:lang w:val="uk-UA"/>
        </w:rPr>
      </w:pPr>
      <w:r w:rsidRPr="00FA09B9">
        <w:rPr>
          <w:rFonts w:ascii="Times New Roman" w:hAnsi="Times New Roman"/>
          <w:b/>
          <w:i/>
          <w:spacing w:val="-4"/>
          <w:sz w:val="28"/>
          <w:szCs w:val="28"/>
          <w:lang w:val="uk-UA"/>
        </w:rPr>
        <w:t>Наукові праці, що додатково відображають наукові результати дисертації:</w:t>
      </w:r>
    </w:p>
    <w:p w:rsidR="002567B7" w:rsidRPr="00FA09B9" w:rsidRDefault="002567B7" w:rsidP="002567B7">
      <w:pPr>
        <w:widowControl w:val="0"/>
        <w:tabs>
          <w:tab w:val="left" w:pos="1320"/>
        </w:tabs>
        <w:spacing w:after="0" w:line="360" w:lineRule="auto"/>
        <w:ind w:firstLine="709"/>
        <w:jc w:val="both"/>
        <w:rPr>
          <w:rFonts w:ascii="Times New Roman" w:hAnsi="Times New Roman"/>
          <w:spacing w:val="-4"/>
          <w:sz w:val="28"/>
          <w:szCs w:val="28"/>
          <w:lang w:val="uk-UA"/>
        </w:rPr>
      </w:pPr>
      <w:r w:rsidRPr="00FA09B9">
        <w:rPr>
          <w:rFonts w:ascii="Times New Roman" w:hAnsi="Times New Roman"/>
          <w:spacing w:val="-4"/>
          <w:sz w:val="28"/>
          <w:szCs w:val="28"/>
          <w:lang w:val="uk-UA"/>
        </w:rPr>
        <w:t>1</w:t>
      </w:r>
      <w:r>
        <w:rPr>
          <w:rFonts w:ascii="Times New Roman" w:hAnsi="Times New Roman"/>
          <w:spacing w:val="-4"/>
          <w:sz w:val="28"/>
          <w:szCs w:val="28"/>
          <w:lang w:val="uk-UA"/>
        </w:rPr>
        <w:t>4</w:t>
      </w:r>
      <w:r w:rsidRPr="00FA09B9">
        <w:rPr>
          <w:rFonts w:ascii="Times New Roman" w:hAnsi="Times New Roman"/>
          <w:spacing w:val="-4"/>
          <w:sz w:val="28"/>
          <w:szCs w:val="28"/>
          <w:lang w:val="uk-UA"/>
        </w:rPr>
        <w:t>. Іоффе І. В., Троценко С. М. Спосіб профілактики рецидування поліпозу шлунка у хворих з хелікобактеріозом : пат. на корисну модель № 119269. Україна, МПК А61К 35/00, А61Р 31/00. № u 2017 00282 ; заявл. 11.01.2017 ; опубл. 25.09.2017, Бюл. № 18. (</w:t>
      </w:r>
      <w:r w:rsidRPr="00FA09B9">
        <w:rPr>
          <w:rFonts w:ascii="Times New Roman" w:hAnsi="Times New Roman"/>
          <w:i/>
          <w:spacing w:val="-4"/>
          <w:sz w:val="28"/>
          <w:szCs w:val="28"/>
          <w:lang w:val="uk-UA"/>
        </w:rPr>
        <w:t>Здобувач виконав дослідження, статистично опрацював та проаналізував їх результати</w:t>
      </w:r>
      <w:r w:rsidRPr="00FA09B9">
        <w:rPr>
          <w:rFonts w:ascii="Times New Roman" w:hAnsi="Times New Roman"/>
          <w:spacing w:val="-4"/>
          <w:sz w:val="28"/>
          <w:szCs w:val="28"/>
          <w:lang w:val="uk-UA"/>
        </w:rPr>
        <w:t>).</w:t>
      </w:r>
    </w:p>
    <w:p w:rsidR="002567B7" w:rsidRPr="00FA09B9" w:rsidRDefault="002567B7">
      <w:pPr>
        <w:widowControl w:val="0"/>
        <w:tabs>
          <w:tab w:val="left" w:pos="1320"/>
        </w:tabs>
        <w:spacing w:after="0" w:line="360" w:lineRule="auto"/>
        <w:ind w:firstLine="709"/>
        <w:jc w:val="both"/>
        <w:rPr>
          <w:rFonts w:ascii="Times New Roman" w:hAnsi="Times New Roman"/>
          <w:spacing w:val="-4"/>
          <w:sz w:val="28"/>
          <w:szCs w:val="28"/>
          <w:lang w:val="uk-UA"/>
        </w:rPr>
      </w:pPr>
    </w:p>
    <w:p w:rsidR="00FA09B9" w:rsidRDefault="00FA09B9">
      <w:pPr>
        <w:spacing w:after="0"/>
        <w:jc w:val="center"/>
        <w:rPr>
          <w:rFonts w:ascii="Times New Roman" w:hAnsi="Times New Roman"/>
          <w:b/>
          <w:sz w:val="28"/>
          <w:szCs w:val="28"/>
          <w:lang w:val="uk-UA"/>
        </w:rPr>
      </w:pPr>
    </w:p>
    <w:p w:rsidR="007557E8" w:rsidRPr="00FA09B9" w:rsidRDefault="007557E8">
      <w:pPr>
        <w:spacing w:after="0"/>
        <w:jc w:val="center"/>
        <w:rPr>
          <w:rFonts w:ascii="Times New Roman" w:hAnsi="Times New Roman"/>
          <w:b/>
          <w:sz w:val="28"/>
          <w:szCs w:val="28"/>
          <w:lang w:val="uk-UA"/>
        </w:rPr>
      </w:pPr>
      <w:r w:rsidRPr="00FA09B9">
        <w:rPr>
          <w:rFonts w:ascii="Times New Roman" w:hAnsi="Times New Roman"/>
          <w:b/>
          <w:sz w:val="28"/>
          <w:szCs w:val="28"/>
          <w:lang w:val="uk-UA"/>
        </w:rPr>
        <w:t>SUMMARY</w:t>
      </w:r>
    </w:p>
    <w:p w:rsidR="007557E8" w:rsidRPr="00FA09B9" w:rsidRDefault="007557E8">
      <w:pPr>
        <w:spacing w:after="0"/>
        <w:jc w:val="center"/>
        <w:rPr>
          <w:rFonts w:ascii="Times New Roman" w:hAnsi="Times New Roman"/>
          <w:b/>
          <w:sz w:val="28"/>
          <w:szCs w:val="28"/>
          <w:lang w:val="uk-UA"/>
        </w:rPr>
      </w:pPr>
    </w:p>
    <w:p w:rsidR="007557E8" w:rsidRPr="00FA09B9" w:rsidRDefault="007557E8">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i/>
          <w:sz w:val="28"/>
          <w:szCs w:val="28"/>
          <w:lang w:val="uk-UA"/>
        </w:rPr>
        <w:t>Trotsenko S.N.</w:t>
      </w:r>
      <w:r w:rsidRPr="00FA09B9">
        <w:rPr>
          <w:rFonts w:ascii="Times New Roman" w:hAnsi="Times New Roman"/>
          <w:sz w:val="28"/>
          <w:szCs w:val="28"/>
          <w:lang w:val="uk-UA"/>
        </w:rPr>
        <w:t xml:space="preserve"> Prevention of residual gastric polyps and methods for their treatment. – Qualifying scientific work on the rights of the manuscript.</w:t>
      </w:r>
    </w:p>
    <w:p w:rsidR="007557E8" w:rsidRPr="00FA09B9" w:rsidRDefault="007557E8">
      <w:pPr>
        <w:widowControl w:val="0"/>
        <w:spacing w:after="0" w:line="360" w:lineRule="auto"/>
        <w:ind w:firstLine="709"/>
        <w:jc w:val="both"/>
        <w:rPr>
          <w:rFonts w:ascii="Times New Roman" w:hAnsi="Times New Roman"/>
          <w:bCs/>
          <w:sz w:val="28"/>
          <w:szCs w:val="28"/>
          <w:lang w:val="uk-UA"/>
        </w:rPr>
      </w:pPr>
      <w:r w:rsidRPr="00FA09B9">
        <w:rPr>
          <w:rFonts w:ascii="Times New Roman" w:hAnsi="Times New Roman"/>
          <w:sz w:val="28"/>
          <w:szCs w:val="28"/>
          <w:lang w:val="uk-UA"/>
        </w:rPr>
        <w:t xml:space="preserve">Thesis for the degree of candidate of Medical Sciences in specialty </w:t>
      </w:r>
      <w:r w:rsidRPr="00FA09B9">
        <w:rPr>
          <w:rFonts w:ascii="Times New Roman" w:hAnsi="Times New Roman"/>
          <w:color w:val="000000"/>
          <w:sz w:val="28"/>
          <w:szCs w:val="28"/>
          <w:lang w:val="uk-UA"/>
        </w:rPr>
        <w:t>(doctor of philosophy)</w:t>
      </w:r>
      <w:r w:rsidRPr="00FA09B9">
        <w:rPr>
          <w:rFonts w:ascii="Times New Roman" w:hAnsi="Times New Roman"/>
          <w:sz w:val="28"/>
          <w:szCs w:val="28"/>
          <w:lang w:val="uk-UA"/>
        </w:rPr>
        <w:t xml:space="preserve"> 14.01.03 «Surgery» </w:t>
      </w:r>
      <w:r w:rsidRPr="00FA09B9">
        <w:rPr>
          <w:rFonts w:ascii="Times New Roman" w:hAnsi="Times New Roman"/>
          <w:bCs/>
          <w:sz w:val="28"/>
          <w:szCs w:val="28"/>
          <w:lang w:val="uk-UA"/>
        </w:rPr>
        <w:t>– State Establishment «Lugansk State Medical University» of Ministry of the Public Health of Ukraine,Kharkоv National Medical Universityof Ministry of the Public Health of Ukraine.Kharkоv,2019.</w:t>
      </w:r>
    </w:p>
    <w:p w:rsidR="007557E8" w:rsidRPr="00FA09B9" w:rsidRDefault="007557E8">
      <w:pPr>
        <w:spacing w:after="0" w:line="360" w:lineRule="auto"/>
        <w:ind w:firstLine="709"/>
        <w:jc w:val="both"/>
        <w:rPr>
          <w:rFonts w:ascii="Times New Roman" w:hAnsi="Times New Roman"/>
          <w:sz w:val="28"/>
          <w:szCs w:val="28"/>
          <w:lang w:val="uk-UA" w:eastAsia="en-US"/>
        </w:rPr>
      </w:pPr>
      <w:r w:rsidRPr="00FA09B9">
        <w:rPr>
          <w:rFonts w:ascii="Times New Roman" w:hAnsi="Times New Roman"/>
          <w:sz w:val="28"/>
          <w:szCs w:val="28"/>
          <w:lang w:val="uk-UA" w:eastAsia="en-US"/>
        </w:rPr>
        <w:t>The work is a comprehensive study of the methods of surgical treatment of patients with residual polyps of the stomach. In this work, the study of microcirculation of the gastric mucosal microcirculation in patients with gastric polyps has been performed, and a comprehensive method for preventing recurrence after endoscopic polypectomy has been developed, due to the use of endoscopic NILV and intravenous administration of L-arginine as a substrate for the synthesis of NO.</w:t>
      </w:r>
    </w:p>
    <w:p w:rsidR="007557E8" w:rsidRPr="00FA09B9" w:rsidRDefault="007557E8">
      <w:pPr>
        <w:spacing w:after="0" w:line="360" w:lineRule="auto"/>
        <w:ind w:firstLine="709"/>
        <w:jc w:val="both"/>
        <w:rPr>
          <w:rFonts w:ascii="Times New Roman" w:hAnsi="Times New Roman"/>
          <w:sz w:val="28"/>
          <w:szCs w:val="28"/>
          <w:lang w:val="uk-UA" w:eastAsia="en-US"/>
        </w:rPr>
      </w:pPr>
      <w:r w:rsidRPr="00FA09B9">
        <w:rPr>
          <w:rFonts w:ascii="Times New Roman" w:hAnsi="Times New Roman"/>
          <w:sz w:val="28"/>
          <w:szCs w:val="28"/>
          <w:lang w:val="uk-UA" w:eastAsia="en-US"/>
        </w:rPr>
        <w:t xml:space="preserve">The work is based on an analysis of the results of endoscopic diagnosis and treatment of 1450 patients with gastric polyps. Of these, residual </w:t>
      </w:r>
      <w:r w:rsidR="00092766" w:rsidRPr="00FA09B9">
        <w:rPr>
          <w:rFonts w:ascii="Times New Roman" w:hAnsi="Times New Roman"/>
          <w:sz w:val="28"/>
          <w:szCs w:val="28"/>
          <w:lang w:val="uk-UA" w:eastAsia="en-US"/>
        </w:rPr>
        <w:t>polyps were diagnosed in 113 (7,</w:t>
      </w:r>
      <w:r w:rsidRPr="00FA09B9">
        <w:rPr>
          <w:rFonts w:ascii="Times New Roman" w:hAnsi="Times New Roman"/>
          <w:sz w:val="28"/>
          <w:szCs w:val="28"/>
          <w:lang w:val="uk-UA" w:eastAsia="en-US"/>
        </w:rPr>
        <w:t xml:space="preserve">8%). Residual polyps are found to be mainly localized in the </w:t>
      </w:r>
      <w:r w:rsidRPr="00FA09B9">
        <w:rPr>
          <w:rFonts w:ascii="Times New Roman" w:hAnsi="Times New Roman"/>
          <w:sz w:val="28"/>
          <w:szCs w:val="28"/>
          <w:lang w:val="uk-UA" w:eastAsia="en-US"/>
        </w:rPr>
        <w:lastRenderedPageBreak/>
        <w:t>anthral region and the angle of the stomach. The peculiarities of their appearance are the presence of a broad base, a small height and convergence of folds to the base.</w:t>
      </w:r>
    </w:p>
    <w:p w:rsidR="007557E8" w:rsidRPr="00FA09B9" w:rsidRDefault="007557E8">
      <w:pPr>
        <w:spacing w:after="0" w:line="360" w:lineRule="auto"/>
        <w:ind w:firstLine="709"/>
        <w:jc w:val="both"/>
        <w:rPr>
          <w:rFonts w:ascii="Times New Roman" w:hAnsi="Times New Roman"/>
          <w:sz w:val="28"/>
          <w:szCs w:val="28"/>
          <w:lang w:val="uk-UA" w:eastAsia="en-US"/>
        </w:rPr>
      </w:pPr>
      <w:r w:rsidRPr="00FA09B9">
        <w:rPr>
          <w:rFonts w:ascii="Times New Roman" w:hAnsi="Times New Roman"/>
          <w:sz w:val="28"/>
          <w:szCs w:val="28"/>
          <w:lang w:val="uk-UA" w:eastAsia="en-US"/>
        </w:rPr>
        <w:t>In patients with residual polyps of the stomach, the reduction of tissue blood flow in the mucous membrane of the stomach is most pronounced in comparison with patients without relapses. The maximum reduction in the parameters of microcirculation is observed in the region of the tip of the polyp. In the region of the top of the polyps, the critical numbers of tissue perfusion were recorded, and these figures did not depend on the clinical picture, the number of relapse, the number of polyps, and the age of the patients.</w:t>
      </w:r>
    </w:p>
    <w:p w:rsidR="007557E8" w:rsidRPr="00FA09B9" w:rsidRDefault="007557E8">
      <w:pPr>
        <w:spacing w:after="0" w:line="360" w:lineRule="auto"/>
        <w:ind w:firstLine="709"/>
        <w:jc w:val="both"/>
        <w:rPr>
          <w:rFonts w:ascii="Times New Roman" w:hAnsi="Times New Roman"/>
          <w:sz w:val="28"/>
          <w:szCs w:val="28"/>
          <w:lang w:val="uk-UA" w:eastAsia="en-US"/>
        </w:rPr>
      </w:pPr>
      <w:r w:rsidRPr="00FA09B9">
        <w:rPr>
          <w:rFonts w:ascii="Times New Roman" w:hAnsi="Times New Roman"/>
          <w:sz w:val="28"/>
          <w:szCs w:val="28"/>
          <w:lang w:val="uk-UA" w:eastAsia="en-US"/>
        </w:rPr>
        <w:t>Histologically, polyps were mostly hyperplasiogenic (70,19%), located predominantly in the antrum and stomach area (516 polyps), which was 62,62% of the total number of hyperplasiative polyps.</w:t>
      </w:r>
    </w:p>
    <w:p w:rsidR="007557E8" w:rsidRPr="00FA09B9" w:rsidRDefault="007557E8">
      <w:pPr>
        <w:spacing w:after="0" w:line="360" w:lineRule="auto"/>
        <w:ind w:firstLine="709"/>
        <w:jc w:val="both"/>
        <w:rPr>
          <w:rFonts w:ascii="Times New Roman" w:hAnsi="Times New Roman"/>
          <w:sz w:val="28"/>
          <w:szCs w:val="28"/>
          <w:lang w:val="uk-UA" w:eastAsia="en-US"/>
        </w:rPr>
      </w:pPr>
      <w:r w:rsidRPr="00FA09B9">
        <w:rPr>
          <w:rFonts w:ascii="Times New Roman" w:hAnsi="Times New Roman"/>
          <w:sz w:val="28"/>
          <w:szCs w:val="28"/>
          <w:lang w:val="uk-UA" w:eastAsia="en-US"/>
        </w:rPr>
        <w:t>In the morphological study of newly-grown polyps, it was found that some of them are characterized by the presence of a large number of connective tissue with predominant localization in the body and the antral stomach.</w:t>
      </w:r>
    </w:p>
    <w:p w:rsidR="007557E8" w:rsidRPr="00FA09B9" w:rsidRDefault="007557E8">
      <w:pPr>
        <w:spacing w:after="0" w:line="360" w:lineRule="auto"/>
        <w:ind w:firstLine="709"/>
        <w:jc w:val="both"/>
        <w:rPr>
          <w:rFonts w:ascii="Times New Roman" w:hAnsi="Times New Roman"/>
          <w:sz w:val="28"/>
          <w:szCs w:val="28"/>
          <w:lang w:val="uk-UA" w:eastAsia="en-US"/>
        </w:rPr>
      </w:pPr>
      <w:r w:rsidRPr="00FA09B9">
        <w:rPr>
          <w:rFonts w:ascii="Times New Roman" w:hAnsi="Times New Roman"/>
          <w:sz w:val="28"/>
          <w:szCs w:val="28"/>
          <w:lang w:val="uk-UA" w:eastAsia="en-US"/>
        </w:rPr>
        <w:t>It has been established that for polyps with more connective tissue, the growth of collagen and reticular fibers is characteristic. Fibroblasts and connective tissue fibers concentric layers surround the microvessels, and on the periphery of the polyp, the fibers are more rough. These polyps were characterized not only by the growth of connective tissue fibers, but also the presence of a large number of small vessels, as well as abundant infiltration of lymphocytes and eosinophils.</w:t>
      </w:r>
    </w:p>
    <w:p w:rsidR="007557E8" w:rsidRPr="00FA09B9" w:rsidRDefault="007557E8">
      <w:pPr>
        <w:spacing w:after="0" w:line="360" w:lineRule="auto"/>
        <w:ind w:firstLine="709"/>
        <w:jc w:val="both"/>
        <w:rPr>
          <w:rFonts w:ascii="Times New Roman" w:hAnsi="Times New Roman"/>
          <w:sz w:val="28"/>
          <w:szCs w:val="28"/>
          <w:lang w:val="uk-UA" w:eastAsia="en-US"/>
        </w:rPr>
      </w:pPr>
      <w:r w:rsidRPr="00FA09B9">
        <w:rPr>
          <w:rFonts w:ascii="Times New Roman" w:hAnsi="Times New Roman"/>
          <w:sz w:val="28"/>
          <w:szCs w:val="28"/>
          <w:lang w:val="uk-UA" w:eastAsia="en-US"/>
        </w:rPr>
        <w:t>The presence of H. pylori was detected in 44,33% of patients with polyps of the stomach. In the presence of infection of the mucous membrane of the stomach H. pylori, there were violations of microcirculation, the severity of which depended on the degree of infection.</w:t>
      </w:r>
    </w:p>
    <w:p w:rsidR="007557E8" w:rsidRPr="00FA09B9" w:rsidRDefault="007557E8">
      <w:pPr>
        <w:spacing w:after="0" w:line="360" w:lineRule="auto"/>
        <w:ind w:firstLine="709"/>
        <w:jc w:val="both"/>
        <w:rPr>
          <w:rFonts w:ascii="Times New Roman" w:hAnsi="Times New Roman"/>
          <w:sz w:val="28"/>
          <w:szCs w:val="28"/>
          <w:lang w:val="uk-UA" w:eastAsia="en-US"/>
        </w:rPr>
      </w:pPr>
      <w:r w:rsidRPr="00FA09B9">
        <w:rPr>
          <w:rFonts w:ascii="Times New Roman" w:hAnsi="Times New Roman"/>
          <w:sz w:val="28"/>
          <w:szCs w:val="28"/>
          <w:lang w:val="uk-UA" w:eastAsia="en-US"/>
        </w:rPr>
        <w:t xml:space="preserve">In patients with gastric polyps, the state of anacidity was recorded in 82,71% of patients with predominant localization of polyps in the antral department.  Hypoacidic and normatsidnom condition ‒ in 11,93% and 5,35% of patients respectively. There are no regularities between the number of polyps and acid </w:t>
      </w:r>
      <w:r w:rsidRPr="00FA09B9">
        <w:rPr>
          <w:rFonts w:ascii="Times New Roman" w:hAnsi="Times New Roman"/>
          <w:sz w:val="28"/>
          <w:szCs w:val="28"/>
          <w:lang w:val="uk-UA" w:eastAsia="en-US"/>
        </w:rPr>
        <w:lastRenderedPageBreak/>
        <w:t>production. The level of tissue perfusion in the mucous membrane of the stomach depends on the acid-forming function of the stomach ‒ with an increase in Rn of the gastric contentsthe level of microcirculation decreases.</w:t>
      </w:r>
    </w:p>
    <w:p w:rsidR="007557E8" w:rsidRPr="00FA09B9" w:rsidRDefault="007557E8">
      <w:pPr>
        <w:spacing w:after="0" w:line="360" w:lineRule="auto"/>
        <w:ind w:firstLine="709"/>
        <w:jc w:val="both"/>
        <w:rPr>
          <w:rFonts w:ascii="Times New Roman" w:hAnsi="Times New Roman"/>
          <w:sz w:val="28"/>
          <w:szCs w:val="28"/>
          <w:lang w:val="uk-UA" w:eastAsia="en-US"/>
        </w:rPr>
      </w:pPr>
      <w:r w:rsidRPr="00FA09B9">
        <w:rPr>
          <w:rFonts w:ascii="Times New Roman" w:hAnsi="Times New Roman"/>
          <w:sz w:val="28"/>
          <w:szCs w:val="28"/>
          <w:lang w:val="uk-UA" w:eastAsia="en-US"/>
        </w:rPr>
        <w:t>When confirming the quality of the process, the irradiation of the polyp and area around the polyp with a helium-neon laser LH-75 with a radiation power of 20 mW, a wavelength of 0,632 microns and a power density of 0,05-0,10 MW/cm</w:t>
      </w:r>
      <w:r w:rsidRPr="00FA09B9">
        <w:rPr>
          <w:rFonts w:ascii="Times New Roman" w:hAnsi="Times New Roman"/>
          <w:sz w:val="28"/>
          <w:szCs w:val="28"/>
          <w:vertAlign w:val="superscript"/>
          <w:lang w:val="uk-UA" w:eastAsia="en-US"/>
        </w:rPr>
        <w:t>2</w:t>
      </w:r>
      <w:r w:rsidRPr="00FA09B9">
        <w:rPr>
          <w:rFonts w:ascii="Times New Roman" w:hAnsi="Times New Roman"/>
          <w:sz w:val="28"/>
          <w:szCs w:val="28"/>
          <w:lang w:val="uk-UA" w:eastAsia="en-US"/>
        </w:rPr>
        <w:t xml:space="preserve"> was performed within 3 minutes. Performed polypectomy according to the standard method.</w:t>
      </w:r>
    </w:p>
    <w:p w:rsidR="007557E8" w:rsidRPr="00FA09B9" w:rsidRDefault="007557E8">
      <w:pPr>
        <w:spacing w:after="0" w:line="360" w:lineRule="auto"/>
        <w:ind w:firstLine="709"/>
        <w:jc w:val="both"/>
        <w:rPr>
          <w:rFonts w:ascii="Times New Roman" w:hAnsi="Times New Roman"/>
          <w:sz w:val="28"/>
          <w:szCs w:val="28"/>
          <w:lang w:val="uk-UA" w:eastAsia="en-US"/>
        </w:rPr>
      </w:pPr>
      <w:r w:rsidRPr="00FA09B9">
        <w:rPr>
          <w:rFonts w:ascii="Times New Roman" w:hAnsi="Times New Roman"/>
          <w:sz w:val="28"/>
          <w:szCs w:val="28"/>
          <w:lang w:val="uk-UA" w:eastAsia="en-US"/>
        </w:rPr>
        <w:t>The course of irradiation of acute ulcer after polypectomy and mucous around was performed daily for 5 days. All patients received a course of conservative therapy aimed at H. pylori eradication and substitution therapy (hydrochloric acid and gastric enzymes) was prescribed to patients with an anticidal type of secretion. The third stage was the intravenous administration of the dasg "Tivortin", at an initial rate of 10 drops/min</w:t>
      </w:r>
      <w:r w:rsidRPr="00FA09B9">
        <w:rPr>
          <w:rFonts w:ascii="Times New Roman" w:hAnsi="Times New Roman"/>
          <w:sz w:val="28"/>
          <w:szCs w:val="28"/>
          <w:vertAlign w:val="superscript"/>
          <w:lang w:val="uk-UA" w:eastAsia="en-US"/>
        </w:rPr>
        <w:t>-1</w:t>
      </w:r>
      <w:r w:rsidRPr="00FA09B9">
        <w:rPr>
          <w:rFonts w:ascii="Times New Roman" w:hAnsi="Times New Roman"/>
          <w:sz w:val="28"/>
          <w:szCs w:val="28"/>
          <w:lang w:val="uk-UA" w:eastAsia="en-US"/>
        </w:rPr>
        <w:t>, after 20 min</w:t>
      </w:r>
      <w:r w:rsidRPr="00FA09B9">
        <w:rPr>
          <w:rFonts w:ascii="Times New Roman" w:hAnsi="Times New Roman"/>
          <w:sz w:val="28"/>
          <w:szCs w:val="28"/>
          <w:vertAlign w:val="superscript"/>
          <w:lang w:val="uk-UA" w:eastAsia="en-US"/>
        </w:rPr>
        <w:t>-1</w:t>
      </w:r>
      <w:r w:rsidRPr="00FA09B9">
        <w:rPr>
          <w:rFonts w:ascii="Times New Roman" w:hAnsi="Times New Roman"/>
          <w:sz w:val="28"/>
          <w:szCs w:val="28"/>
          <w:lang w:val="uk-UA" w:eastAsia="en-US"/>
        </w:rPr>
        <w:t>. From the beginning of the injection speed was increased to 30 drops/min</w:t>
      </w:r>
      <w:r w:rsidRPr="00FA09B9">
        <w:rPr>
          <w:rFonts w:ascii="Times New Roman" w:hAnsi="Times New Roman"/>
          <w:sz w:val="28"/>
          <w:szCs w:val="28"/>
          <w:vertAlign w:val="superscript"/>
          <w:lang w:val="uk-UA" w:eastAsia="en-US"/>
        </w:rPr>
        <w:t>-1</w:t>
      </w:r>
      <w:r w:rsidRPr="00FA09B9">
        <w:rPr>
          <w:rFonts w:ascii="Times New Roman" w:hAnsi="Times New Roman"/>
          <w:sz w:val="28"/>
          <w:szCs w:val="28"/>
          <w:lang w:val="uk-UA" w:eastAsia="en-US"/>
        </w:rPr>
        <w:t>. The daily dosage of the drug was 4,2 g (100 ml). The course of treatment was two weeks. Mucosal defecation in 88,9% of patients in the main group ended on 3-4 weeks, scarring was more mild, without excessive formation of granulation tissue. While in the control group, complete epithelization in 76,5% of patients was completed at 4-5 weeks, the scar tissue was strongly expressed, so it was sometimes difficult to differentiate it from the onset of relapse.</w:t>
      </w:r>
    </w:p>
    <w:p w:rsidR="007557E8" w:rsidRPr="00FA09B9" w:rsidRDefault="007557E8">
      <w:pPr>
        <w:spacing w:after="0" w:line="360" w:lineRule="auto"/>
        <w:ind w:firstLine="709"/>
        <w:jc w:val="both"/>
        <w:rPr>
          <w:rFonts w:ascii="Times New Roman" w:hAnsi="Times New Roman"/>
          <w:sz w:val="28"/>
          <w:szCs w:val="28"/>
          <w:lang w:val="uk-UA" w:eastAsia="en-US"/>
        </w:rPr>
      </w:pPr>
      <w:r w:rsidRPr="00FA09B9">
        <w:rPr>
          <w:rFonts w:ascii="Times New Roman" w:hAnsi="Times New Roman"/>
          <w:sz w:val="28"/>
          <w:szCs w:val="28"/>
          <w:lang w:val="uk-UA" w:eastAsia="en-US"/>
        </w:rPr>
        <w:t>The use of the developed comprehensive method of prevention allowed to 1,7 times improve the results of treatment in patients with residual polyps of the stomach of the main group, in comparison with the control group and prevent recurrence of the disease. With dynamic observation, recurrence of polypeptide is not noted.</w:t>
      </w:r>
    </w:p>
    <w:p w:rsidR="007557E8" w:rsidRPr="00FA09B9" w:rsidRDefault="007557E8">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b/>
          <w:sz w:val="28"/>
          <w:szCs w:val="28"/>
          <w:lang w:val="uk-UA"/>
        </w:rPr>
        <w:t>Key words:</w:t>
      </w:r>
      <w:r w:rsidRPr="00FA09B9">
        <w:rPr>
          <w:rFonts w:ascii="Times New Roman" w:hAnsi="Times New Roman"/>
          <w:sz w:val="28"/>
          <w:szCs w:val="28"/>
          <w:lang w:val="uk-UA"/>
        </w:rPr>
        <w:t xml:space="preserve"> residual polypus, disturbances of the microcirculation, lowintense laser radiation, L- arginine.</w:t>
      </w:r>
    </w:p>
    <w:p w:rsidR="007557E8" w:rsidRPr="00FA09B9" w:rsidRDefault="007557E8">
      <w:pPr>
        <w:widowControl w:val="0"/>
        <w:tabs>
          <w:tab w:val="left" w:pos="1320"/>
        </w:tabs>
        <w:spacing w:after="0" w:line="360" w:lineRule="auto"/>
        <w:jc w:val="both"/>
        <w:rPr>
          <w:rFonts w:ascii="Times New Roman" w:hAnsi="Times New Roman"/>
          <w:b/>
          <w:sz w:val="28"/>
          <w:szCs w:val="28"/>
          <w:lang w:val="uk-UA"/>
        </w:rPr>
      </w:pPr>
    </w:p>
    <w:p w:rsidR="0084565D" w:rsidRPr="00FA09B9" w:rsidRDefault="0084565D">
      <w:pPr>
        <w:widowControl w:val="0"/>
        <w:tabs>
          <w:tab w:val="left" w:pos="1320"/>
        </w:tabs>
        <w:spacing w:after="0" w:line="360" w:lineRule="auto"/>
        <w:jc w:val="both"/>
        <w:rPr>
          <w:rFonts w:ascii="Times New Roman" w:hAnsi="Times New Roman"/>
          <w:b/>
          <w:sz w:val="28"/>
          <w:szCs w:val="28"/>
          <w:lang w:val="uk-UA"/>
        </w:rPr>
      </w:pPr>
    </w:p>
    <w:p w:rsidR="0084565D" w:rsidRPr="00FA09B9" w:rsidRDefault="0084565D">
      <w:pPr>
        <w:widowControl w:val="0"/>
        <w:tabs>
          <w:tab w:val="left" w:pos="1320"/>
        </w:tabs>
        <w:spacing w:after="0" w:line="360" w:lineRule="auto"/>
        <w:jc w:val="both"/>
        <w:rPr>
          <w:rFonts w:ascii="Times New Roman" w:hAnsi="Times New Roman"/>
          <w:b/>
          <w:sz w:val="28"/>
          <w:szCs w:val="28"/>
          <w:lang w:val="uk-UA"/>
        </w:rPr>
      </w:pPr>
    </w:p>
    <w:p w:rsidR="007557E8" w:rsidRPr="00FA09B9" w:rsidRDefault="007557E8">
      <w:pPr>
        <w:spacing w:after="0"/>
        <w:jc w:val="center"/>
        <w:rPr>
          <w:rFonts w:ascii="Times New Roman" w:hAnsi="Times New Roman"/>
          <w:b/>
          <w:sz w:val="28"/>
          <w:szCs w:val="28"/>
          <w:lang w:val="uk-UA"/>
        </w:rPr>
      </w:pPr>
      <w:r w:rsidRPr="00FA09B9">
        <w:rPr>
          <w:rFonts w:ascii="Times New Roman" w:hAnsi="Times New Roman"/>
          <w:b/>
          <w:sz w:val="28"/>
          <w:szCs w:val="28"/>
          <w:lang w:val="uk-UA"/>
        </w:rPr>
        <w:t>ЗМІСТ</w:t>
      </w:r>
    </w:p>
    <w:p w:rsidR="007557E8" w:rsidRPr="00FA09B9" w:rsidRDefault="007557E8">
      <w:pPr>
        <w:spacing w:after="0"/>
        <w:jc w:val="center"/>
        <w:rPr>
          <w:rFonts w:ascii="Times New Roman" w:hAnsi="Times New Roman"/>
          <w:b/>
          <w:sz w:val="28"/>
          <w:szCs w:val="28"/>
          <w:lang w:val="uk-UA"/>
        </w:rPr>
      </w:pPr>
    </w:p>
    <w:tbl>
      <w:tblPr>
        <w:tblW w:w="5000" w:type="pct"/>
        <w:tblLook w:val="00A0"/>
      </w:tblPr>
      <w:tblGrid>
        <w:gridCol w:w="8622"/>
        <w:gridCol w:w="949"/>
      </w:tblGrid>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ПЕРЕЛІК УМОВНИХ ПОЗНАЧЕНЬ ТА СКОРОЧЕНЬ………………</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12</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ВСТУП…………………………………………………………………….</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13</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РОЗДІЛ 1 ОГЛЯД ЛІТЕРАТУРИ………………………………………..</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20</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1.1 Загальні відомості про поліпи шлунка………………………………</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20</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1.2 Роль мікроциркуляторних порушень у патогенезі поліпів шлунка</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29</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1.3 Клінічні прояви поліпів шлунка……………………………………..</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31</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1.4 Діагностика поліпів шлунка………………………………………….</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33</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1.5 Діагностика порушень мікроциркуляції слизової оболонки шлунка……………………………………………………………………..</w:t>
            </w:r>
          </w:p>
        </w:tc>
        <w:tc>
          <w:tcPr>
            <w:tcW w:w="942" w:type="dxa"/>
          </w:tcPr>
          <w:p w:rsidR="007557E8" w:rsidRPr="00FA09B9" w:rsidRDefault="007557E8">
            <w:pPr>
              <w:spacing w:after="0"/>
              <w:jc w:val="center"/>
              <w:rPr>
                <w:rFonts w:ascii="Times New Roman" w:hAnsi="Times New Roman"/>
                <w:sz w:val="28"/>
                <w:szCs w:val="28"/>
                <w:lang w:val="uk-UA"/>
              </w:rPr>
            </w:pPr>
          </w:p>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34</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1.6 Лікування поліпів шлунка……………………………………………</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36</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1.7 Рецидиви після ендоскопічної поліпектомії………………………..</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42</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Висновки до розділу 1…………………………………………………….</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45</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РОЗДІЛ 2 МАТЕРІАЛ ТА МЕТОДИ ДОСЛІДЖЕННЯ………………..</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47</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2.1 Характеристика обстежуваних хворих………………………………</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47</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2.2 Ендоскопічний метод дослідження………………………………….</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50</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2.3 Морфологічне дослідження біоптатів……………………………….</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55</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2.4 Загальна характеристика хворих з резидуальними</w:t>
            </w:r>
            <w:r w:rsidR="00B700DD" w:rsidRPr="00FA09B9">
              <w:rPr>
                <w:rFonts w:ascii="Times New Roman" w:hAnsi="Times New Roman"/>
                <w:sz w:val="28"/>
                <w:szCs w:val="28"/>
                <w:lang w:val="uk-UA"/>
              </w:rPr>
              <w:t xml:space="preserve"> поліпами…..</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57</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2.5 Діагностика H. pylori з поліпозом шлунка…………………………..</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61</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2.6 Ендоскопічна пристінкова рН-метрія………………………………..</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63</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2.7 Вивчення мікроциркуляції в слизовій оболонці шлунка за допомогою ЛДФ…………………………………………………………..</w:t>
            </w:r>
          </w:p>
        </w:tc>
        <w:tc>
          <w:tcPr>
            <w:tcW w:w="942" w:type="dxa"/>
          </w:tcPr>
          <w:p w:rsidR="007557E8" w:rsidRPr="00FA09B9" w:rsidRDefault="007557E8">
            <w:pPr>
              <w:spacing w:after="0"/>
              <w:jc w:val="center"/>
              <w:rPr>
                <w:rFonts w:ascii="Times New Roman" w:hAnsi="Times New Roman"/>
                <w:sz w:val="28"/>
                <w:szCs w:val="28"/>
                <w:lang w:val="uk-UA"/>
              </w:rPr>
            </w:pPr>
          </w:p>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65</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 xml:space="preserve">2.8 Метод лазеротерапії </w:t>
            </w:r>
            <w:r w:rsidR="00B700DD" w:rsidRPr="00FA09B9">
              <w:rPr>
                <w:rFonts w:ascii="Times New Roman" w:hAnsi="Times New Roman"/>
                <w:sz w:val="28"/>
                <w:szCs w:val="28"/>
                <w:lang w:val="uk-UA"/>
              </w:rPr>
              <w:t>з метою</w:t>
            </w:r>
            <w:r w:rsidRPr="00FA09B9">
              <w:rPr>
                <w:rFonts w:ascii="Times New Roman" w:hAnsi="Times New Roman"/>
                <w:sz w:val="28"/>
                <w:szCs w:val="28"/>
                <w:lang w:val="uk-UA"/>
              </w:rPr>
              <w:t xml:space="preserve"> поліпшення мікроциркуляції в слизовій оболонці шлунка………………………………………………..</w:t>
            </w:r>
          </w:p>
        </w:tc>
        <w:tc>
          <w:tcPr>
            <w:tcW w:w="942" w:type="dxa"/>
          </w:tcPr>
          <w:p w:rsidR="007557E8" w:rsidRPr="00FA09B9" w:rsidRDefault="007557E8">
            <w:pPr>
              <w:spacing w:after="0"/>
              <w:jc w:val="center"/>
              <w:rPr>
                <w:rFonts w:ascii="Times New Roman" w:hAnsi="Times New Roman"/>
                <w:sz w:val="28"/>
                <w:szCs w:val="28"/>
                <w:lang w:val="uk-UA"/>
              </w:rPr>
            </w:pPr>
          </w:p>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69</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2.9 Методи статистичної обробки отриманих даних…………………...</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72</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Висновки до розділу 2…………………………………………………….</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74</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РОЗДІЛ 3 ОСОБЛИВОСТІ МІКРОЦИРКУЛЯТОРНИХ ПОРУШЕНЬ СЛИЗОВОЇ ШЛУНКА У ХВОРИХ НА ПОЛІПИ ШЛУНКА…………</w:t>
            </w:r>
          </w:p>
        </w:tc>
        <w:tc>
          <w:tcPr>
            <w:tcW w:w="942" w:type="dxa"/>
          </w:tcPr>
          <w:p w:rsidR="007557E8" w:rsidRPr="00FA09B9" w:rsidRDefault="007557E8">
            <w:pPr>
              <w:spacing w:after="0"/>
              <w:jc w:val="center"/>
              <w:rPr>
                <w:rFonts w:ascii="Times New Roman" w:hAnsi="Times New Roman"/>
                <w:sz w:val="28"/>
                <w:szCs w:val="28"/>
                <w:lang w:val="uk-UA"/>
              </w:rPr>
            </w:pPr>
          </w:p>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76</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3.1 Загальні особливості мікроциркуляції в слизовій шлунка при поліпах…………………………………………………………………….</w:t>
            </w:r>
          </w:p>
        </w:tc>
        <w:tc>
          <w:tcPr>
            <w:tcW w:w="942" w:type="dxa"/>
          </w:tcPr>
          <w:p w:rsidR="007557E8" w:rsidRPr="00FA09B9" w:rsidRDefault="007557E8">
            <w:pPr>
              <w:spacing w:after="0"/>
              <w:jc w:val="center"/>
              <w:rPr>
                <w:rFonts w:ascii="Times New Roman" w:hAnsi="Times New Roman"/>
                <w:sz w:val="28"/>
                <w:szCs w:val="28"/>
                <w:lang w:val="uk-UA"/>
              </w:rPr>
            </w:pPr>
          </w:p>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76</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3.2 Особливості порушення мікроциркуляції в слизовій оболонці шлунка в патогенезі резидуальних поліпів шлунка……………………</w:t>
            </w:r>
          </w:p>
        </w:tc>
        <w:tc>
          <w:tcPr>
            <w:tcW w:w="942" w:type="dxa"/>
          </w:tcPr>
          <w:p w:rsidR="007557E8" w:rsidRPr="00FA09B9" w:rsidRDefault="007557E8">
            <w:pPr>
              <w:spacing w:after="0"/>
              <w:jc w:val="center"/>
              <w:rPr>
                <w:rFonts w:ascii="Times New Roman" w:hAnsi="Times New Roman"/>
                <w:sz w:val="28"/>
                <w:szCs w:val="28"/>
                <w:lang w:val="uk-UA"/>
              </w:rPr>
            </w:pPr>
          </w:p>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8</w:t>
            </w:r>
            <w:r w:rsidR="000055C8" w:rsidRPr="00FA09B9">
              <w:rPr>
                <w:rFonts w:ascii="Times New Roman" w:hAnsi="Times New Roman"/>
                <w:sz w:val="28"/>
                <w:szCs w:val="28"/>
                <w:lang w:val="uk-UA"/>
              </w:rPr>
              <w:t>3</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3.3 Роль Helicobacter pylori в мікроциркуляторних порушеннях у хворих з поліпами шлунка……………………………………………….</w:t>
            </w:r>
          </w:p>
        </w:tc>
        <w:tc>
          <w:tcPr>
            <w:tcW w:w="942" w:type="dxa"/>
          </w:tcPr>
          <w:p w:rsidR="007557E8" w:rsidRPr="00FA09B9" w:rsidRDefault="007557E8">
            <w:pPr>
              <w:spacing w:after="0"/>
              <w:jc w:val="center"/>
              <w:rPr>
                <w:rFonts w:ascii="Times New Roman" w:hAnsi="Times New Roman"/>
                <w:sz w:val="28"/>
                <w:szCs w:val="28"/>
                <w:lang w:val="uk-UA"/>
              </w:rPr>
            </w:pPr>
          </w:p>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8</w:t>
            </w:r>
            <w:r w:rsidR="000055C8" w:rsidRPr="00FA09B9">
              <w:rPr>
                <w:rFonts w:ascii="Times New Roman" w:hAnsi="Times New Roman"/>
                <w:sz w:val="28"/>
                <w:szCs w:val="28"/>
                <w:lang w:val="uk-UA"/>
              </w:rPr>
              <w:t>6</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3.4 Мікроциркуляторні порушення слизової оболонки шлунка при  поліпах шлунка та інтрагастральна кислотність………………………..</w:t>
            </w:r>
          </w:p>
        </w:tc>
        <w:tc>
          <w:tcPr>
            <w:tcW w:w="942" w:type="dxa"/>
          </w:tcPr>
          <w:p w:rsidR="007557E8" w:rsidRPr="00FA09B9" w:rsidRDefault="007557E8">
            <w:pPr>
              <w:spacing w:after="0"/>
              <w:jc w:val="center"/>
              <w:rPr>
                <w:rFonts w:ascii="Times New Roman" w:hAnsi="Times New Roman"/>
                <w:sz w:val="28"/>
                <w:szCs w:val="28"/>
                <w:lang w:val="uk-UA"/>
              </w:rPr>
            </w:pPr>
          </w:p>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9</w:t>
            </w:r>
            <w:r w:rsidR="000055C8" w:rsidRPr="00FA09B9">
              <w:rPr>
                <w:rFonts w:ascii="Times New Roman" w:hAnsi="Times New Roman"/>
                <w:sz w:val="28"/>
                <w:szCs w:val="28"/>
                <w:lang w:val="uk-UA"/>
              </w:rPr>
              <w:t>3</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lastRenderedPageBreak/>
              <w:t>Висновки до розділу 3…………………………………………………….</w:t>
            </w:r>
          </w:p>
        </w:tc>
        <w:tc>
          <w:tcPr>
            <w:tcW w:w="942" w:type="dxa"/>
          </w:tcPr>
          <w:p w:rsidR="007557E8" w:rsidRPr="00FA09B9" w:rsidRDefault="000055C8">
            <w:pPr>
              <w:spacing w:after="0"/>
              <w:jc w:val="center"/>
              <w:rPr>
                <w:rFonts w:ascii="Times New Roman" w:hAnsi="Times New Roman"/>
                <w:sz w:val="28"/>
                <w:szCs w:val="28"/>
                <w:lang w:val="uk-UA"/>
              </w:rPr>
            </w:pPr>
            <w:r w:rsidRPr="00FA09B9">
              <w:rPr>
                <w:rFonts w:ascii="Times New Roman" w:hAnsi="Times New Roman"/>
                <w:sz w:val="28"/>
                <w:szCs w:val="28"/>
                <w:lang w:val="uk-UA"/>
              </w:rPr>
              <w:t>100</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РОЗДІЛ 4 ПРОФІЛАКТИКА ВИНИКНЕННЯ РЕЗИДУАЛЬНИХ ПОЛІПІВ ШЛУНКА ТА ОЦІНКА ЕФЕКТИВНОСТІ КОМПЛЕКСНОГО МЕТОДУ ЛІКУВАННЯ ХВОРИХ З РЕЗИДУАЛЬНИМИ  ПОЛІПАМИ  ШЛУНКА…………………………</w:t>
            </w:r>
          </w:p>
        </w:tc>
        <w:tc>
          <w:tcPr>
            <w:tcW w:w="942" w:type="dxa"/>
          </w:tcPr>
          <w:p w:rsidR="007557E8" w:rsidRPr="00FA09B9" w:rsidRDefault="007557E8">
            <w:pPr>
              <w:spacing w:after="0"/>
              <w:jc w:val="center"/>
              <w:rPr>
                <w:rFonts w:ascii="Times New Roman" w:hAnsi="Times New Roman"/>
                <w:sz w:val="28"/>
                <w:szCs w:val="28"/>
                <w:lang w:val="uk-UA"/>
              </w:rPr>
            </w:pPr>
          </w:p>
          <w:p w:rsidR="007557E8" w:rsidRPr="00FA09B9" w:rsidRDefault="007557E8">
            <w:pPr>
              <w:spacing w:after="0"/>
              <w:jc w:val="center"/>
              <w:rPr>
                <w:rFonts w:ascii="Times New Roman" w:hAnsi="Times New Roman"/>
                <w:sz w:val="28"/>
                <w:szCs w:val="28"/>
                <w:lang w:val="uk-UA"/>
              </w:rPr>
            </w:pPr>
          </w:p>
          <w:p w:rsidR="007557E8" w:rsidRPr="00FA09B9" w:rsidRDefault="007557E8">
            <w:pPr>
              <w:spacing w:after="0"/>
              <w:jc w:val="center"/>
              <w:rPr>
                <w:rFonts w:ascii="Times New Roman" w:hAnsi="Times New Roman"/>
                <w:sz w:val="28"/>
                <w:szCs w:val="28"/>
                <w:lang w:val="uk-UA"/>
              </w:rPr>
            </w:pPr>
          </w:p>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10</w:t>
            </w:r>
            <w:r w:rsidR="000055C8" w:rsidRPr="00FA09B9">
              <w:rPr>
                <w:rFonts w:ascii="Times New Roman" w:hAnsi="Times New Roman"/>
                <w:sz w:val="28"/>
                <w:szCs w:val="28"/>
                <w:lang w:val="uk-UA"/>
              </w:rPr>
              <w:t>3</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4.1 Ендоскопічні методи лікування хворих з поліпами шлунка……….</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10</w:t>
            </w:r>
            <w:r w:rsidR="000055C8" w:rsidRPr="00FA09B9">
              <w:rPr>
                <w:rFonts w:ascii="Times New Roman" w:hAnsi="Times New Roman"/>
                <w:sz w:val="28"/>
                <w:szCs w:val="28"/>
                <w:lang w:val="uk-UA"/>
              </w:rPr>
              <w:t>3</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4.2 Методика ендоскопічного видалення резидуальних поліпів  шлунка……………………………………………………………………..</w:t>
            </w:r>
          </w:p>
        </w:tc>
        <w:tc>
          <w:tcPr>
            <w:tcW w:w="942" w:type="dxa"/>
          </w:tcPr>
          <w:p w:rsidR="007557E8" w:rsidRPr="00FA09B9" w:rsidRDefault="007557E8">
            <w:pPr>
              <w:spacing w:after="0"/>
              <w:jc w:val="center"/>
              <w:rPr>
                <w:rFonts w:ascii="Times New Roman" w:hAnsi="Times New Roman"/>
                <w:sz w:val="28"/>
                <w:szCs w:val="28"/>
                <w:lang w:val="uk-UA"/>
              </w:rPr>
            </w:pPr>
          </w:p>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10</w:t>
            </w:r>
            <w:r w:rsidR="000055C8" w:rsidRPr="00FA09B9">
              <w:rPr>
                <w:rFonts w:ascii="Times New Roman" w:hAnsi="Times New Roman"/>
                <w:sz w:val="28"/>
                <w:szCs w:val="28"/>
                <w:lang w:val="uk-UA"/>
              </w:rPr>
              <w:t>7</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4.3 Консервативне лікування хворих з поліпами шлунка……………...</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10</w:t>
            </w:r>
            <w:r w:rsidR="000055C8" w:rsidRPr="00FA09B9">
              <w:rPr>
                <w:rFonts w:ascii="Times New Roman" w:hAnsi="Times New Roman"/>
                <w:sz w:val="28"/>
                <w:szCs w:val="28"/>
                <w:lang w:val="uk-UA"/>
              </w:rPr>
              <w:t>9</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4.4 Комплексний метод лікування й профілактики резидуальних  поліпів, розроблений на кафедрі…………………………………………</w:t>
            </w:r>
          </w:p>
        </w:tc>
        <w:tc>
          <w:tcPr>
            <w:tcW w:w="942" w:type="dxa"/>
          </w:tcPr>
          <w:p w:rsidR="007557E8" w:rsidRPr="00FA09B9" w:rsidRDefault="007557E8">
            <w:pPr>
              <w:spacing w:after="0"/>
              <w:jc w:val="center"/>
              <w:rPr>
                <w:rFonts w:ascii="Times New Roman" w:hAnsi="Times New Roman"/>
                <w:sz w:val="28"/>
                <w:szCs w:val="28"/>
                <w:lang w:val="uk-UA"/>
              </w:rPr>
            </w:pPr>
          </w:p>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10</w:t>
            </w:r>
            <w:r w:rsidR="000055C8" w:rsidRPr="00FA09B9">
              <w:rPr>
                <w:rFonts w:ascii="Times New Roman" w:hAnsi="Times New Roman"/>
                <w:sz w:val="28"/>
                <w:szCs w:val="28"/>
                <w:lang w:val="uk-UA"/>
              </w:rPr>
              <w:t>9</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4.5 Результати застосування комплексного методу ендоскопічного видалення резидуальних поліпів…………………………………………</w:t>
            </w:r>
          </w:p>
        </w:tc>
        <w:tc>
          <w:tcPr>
            <w:tcW w:w="942" w:type="dxa"/>
          </w:tcPr>
          <w:p w:rsidR="007557E8" w:rsidRPr="00FA09B9" w:rsidRDefault="007557E8">
            <w:pPr>
              <w:spacing w:after="0"/>
              <w:jc w:val="center"/>
              <w:rPr>
                <w:rFonts w:ascii="Times New Roman" w:hAnsi="Times New Roman"/>
                <w:sz w:val="28"/>
                <w:szCs w:val="28"/>
                <w:lang w:val="uk-UA"/>
              </w:rPr>
            </w:pPr>
          </w:p>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11</w:t>
            </w:r>
            <w:r w:rsidR="000055C8" w:rsidRPr="00FA09B9">
              <w:rPr>
                <w:rFonts w:ascii="Times New Roman" w:hAnsi="Times New Roman"/>
                <w:sz w:val="28"/>
                <w:szCs w:val="28"/>
                <w:lang w:val="uk-UA"/>
              </w:rPr>
              <w:t>2</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Висновки до розділу 4…………………………………………………….</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119</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АНАЛІЗ ТА УЗАГАЛЬНЕННЯ ОТРИМАНИХ РЕЗУЛЬТАТІВ………</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123</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ВИСНОВКИ……………………………………………………………….</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133</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ПРАКТИЧНІ РЕКОМЕНДАЦІЇ………………………………………….</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135</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СПИСОК ВИКОРИСТАНИХ ДЖЕРЕЛ…………………………………</w:t>
            </w:r>
          </w:p>
        </w:tc>
        <w:tc>
          <w:tcPr>
            <w:tcW w:w="942" w:type="dxa"/>
          </w:tcPr>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136</w:t>
            </w:r>
          </w:p>
        </w:tc>
      </w:tr>
      <w:tr w:rsidR="007557E8" w:rsidRPr="00FA09B9">
        <w:tc>
          <w:tcPr>
            <w:tcW w:w="8412" w:type="dxa"/>
          </w:tcPr>
          <w:p w:rsidR="007557E8" w:rsidRPr="00FA09B9" w:rsidRDefault="0091652F">
            <w:pPr>
              <w:spacing w:after="0"/>
              <w:jc w:val="both"/>
              <w:rPr>
                <w:rFonts w:ascii="Times New Roman" w:hAnsi="Times New Roman"/>
                <w:sz w:val="28"/>
                <w:szCs w:val="28"/>
                <w:lang w:val="uk-UA"/>
              </w:rPr>
            </w:pPr>
            <w:r>
              <w:rPr>
                <w:rFonts w:ascii="Times New Roman" w:hAnsi="Times New Roman"/>
                <w:sz w:val="28"/>
                <w:szCs w:val="28"/>
                <w:lang w:val="uk-UA"/>
              </w:rPr>
              <w:t>ДОДАТОК А Список опублікованих праць за темою дисертації</w:t>
            </w:r>
            <w:r w:rsidR="007557E8" w:rsidRPr="00FA09B9">
              <w:rPr>
                <w:rFonts w:ascii="Times New Roman" w:hAnsi="Times New Roman"/>
                <w:sz w:val="28"/>
                <w:szCs w:val="28"/>
                <w:lang w:val="uk-UA"/>
              </w:rPr>
              <w:t>……..</w:t>
            </w:r>
          </w:p>
        </w:tc>
        <w:tc>
          <w:tcPr>
            <w:tcW w:w="942" w:type="dxa"/>
          </w:tcPr>
          <w:p w:rsidR="007557E8" w:rsidRPr="00FA09B9" w:rsidRDefault="005974C6" w:rsidP="00117EEA">
            <w:pPr>
              <w:spacing w:after="0"/>
              <w:jc w:val="center"/>
              <w:rPr>
                <w:rFonts w:ascii="Times New Roman" w:hAnsi="Times New Roman"/>
                <w:sz w:val="28"/>
                <w:szCs w:val="28"/>
                <w:lang w:val="uk-UA"/>
              </w:rPr>
            </w:pPr>
            <w:r w:rsidRPr="00FA09B9">
              <w:rPr>
                <w:rFonts w:ascii="Times New Roman" w:hAnsi="Times New Roman"/>
                <w:sz w:val="28"/>
                <w:szCs w:val="28"/>
                <w:lang w:val="uk-UA"/>
              </w:rPr>
              <w:t>15</w:t>
            </w:r>
            <w:r w:rsidR="00117EEA" w:rsidRPr="00FA09B9">
              <w:rPr>
                <w:rFonts w:ascii="Times New Roman" w:hAnsi="Times New Roman"/>
                <w:sz w:val="28"/>
                <w:szCs w:val="28"/>
                <w:lang w:val="uk-UA"/>
              </w:rPr>
              <w:t>7</w:t>
            </w:r>
          </w:p>
        </w:tc>
      </w:tr>
      <w:tr w:rsidR="007557E8" w:rsidRPr="00FA09B9">
        <w:tc>
          <w:tcPr>
            <w:tcW w:w="8412" w:type="dxa"/>
          </w:tcPr>
          <w:p w:rsidR="007557E8" w:rsidRPr="00FA09B9" w:rsidRDefault="007557E8">
            <w:pPr>
              <w:widowControl w:val="0"/>
              <w:tabs>
                <w:tab w:val="left" w:pos="1320"/>
              </w:tabs>
              <w:spacing w:after="0"/>
              <w:jc w:val="both"/>
              <w:rPr>
                <w:rFonts w:ascii="Times New Roman" w:hAnsi="Times New Roman"/>
                <w:sz w:val="28"/>
                <w:szCs w:val="28"/>
                <w:lang w:val="uk-UA"/>
              </w:rPr>
            </w:pPr>
            <w:r w:rsidRPr="00FA09B9">
              <w:rPr>
                <w:rFonts w:ascii="Times New Roman" w:hAnsi="Times New Roman"/>
                <w:spacing w:val="-4"/>
                <w:sz w:val="28"/>
                <w:szCs w:val="28"/>
                <w:lang w:val="uk-UA"/>
              </w:rPr>
              <w:t>ДОДАТОК Б Відомості про апробацію дисертації………………………</w:t>
            </w:r>
          </w:p>
        </w:tc>
        <w:tc>
          <w:tcPr>
            <w:tcW w:w="942" w:type="dxa"/>
          </w:tcPr>
          <w:p w:rsidR="007557E8" w:rsidRPr="00FA09B9" w:rsidRDefault="007557E8" w:rsidP="00117EEA">
            <w:pPr>
              <w:spacing w:after="0"/>
              <w:jc w:val="center"/>
              <w:rPr>
                <w:rFonts w:ascii="Times New Roman" w:hAnsi="Times New Roman"/>
                <w:sz w:val="28"/>
                <w:szCs w:val="28"/>
                <w:lang w:val="uk-UA"/>
              </w:rPr>
            </w:pPr>
            <w:r w:rsidRPr="00FA09B9">
              <w:rPr>
                <w:rFonts w:ascii="Times New Roman" w:hAnsi="Times New Roman"/>
                <w:sz w:val="28"/>
                <w:szCs w:val="28"/>
                <w:lang w:val="uk-UA"/>
              </w:rPr>
              <w:t>1</w:t>
            </w:r>
            <w:r w:rsidR="00117EEA" w:rsidRPr="00FA09B9">
              <w:rPr>
                <w:rFonts w:ascii="Times New Roman" w:hAnsi="Times New Roman"/>
                <w:sz w:val="28"/>
                <w:szCs w:val="28"/>
                <w:lang w:val="uk-UA"/>
              </w:rPr>
              <w:t>60</w:t>
            </w:r>
          </w:p>
        </w:tc>
      </w:tr>
      <w:tr w:rsidR="007557E8" w:rsidRPr="00FA09B9">
        <w:tc>
          <w:tcPr>
            <w:tcW w:w="8412" w:type="dxa"/>
          </w:tcPr>
          <w:p w:rsidR="007557E8" w:rsidRPr="00FA09B9" w:rsidRDefault="007557E8">
            <w:pPr>
              <w:widowControl w:val="0"/>
              <w:tabs>
                <w:tab w:val="left" w:pos="1320"/>
              </w:tabs>
              <w:spacing w:after="0"/>
              <w:jc w:val="both"/>
              <w:rPr>
                <w:rFonts w:ascii="Times New Roman" w:hAnsi="Times New Roman"/>
                <w:spacing w:val="-4"/>
                <w:sz w:val="28"/>
                <w:szCs w:val="28"/>
                <w:lang w:val="uk-UA"/>
              </w:rPr>
            </w:pPr>
            <w:r w:rsidRPr="00FA09B9">
              <w:rPr>
                <w:rFonts w:ascii="Times New Roman" w:hAnsi="Times New Roman"/>
                <w:sz w:val="28"/>
                <w:szCs w:val="28"/>
                <w:lang w:val="uk-UA"/>
              </w:rPr>
              <w:t>ДОДАТОК В Наукові праці, що додатково відображають наукові результати дисертації…………………………………………….............</w:t>
            </w:r>
          </w:p>
        </w:tc>
        <w:tc>
          <w:tcPr>
            <w:tcW w:w="942" w:type="dxa"/>
          </w:tcPr>
          <w:p w:rsidR="007557E8" w:rsidRPr="00FA09B9" w:rsidRDefault="007557E8">
            <w:pPr>
              <w:spacing w:after="0"/>
              <w:jc w:val="center"/>
              <w:rPr>
                <w:rFonts w:ascii="Times New Roman" w:hAnsi="Times New Roman"/>
                <w:sz w:val="28"/>
                <w:szCs w:val="28"/>
                <w:lang w:val="uk-UA"/>
              </w:rPr>
            </w:pPr>
          </w:p>
          <w:p w:rsidR="007557E8" w:rsidRPr="00FA09B9" w:rsidRDefault="007557E8" w:rsidP="00117EEA">
            <w:pPr>
              <w:spacing w:after="0"/>
              <w:jc w:val="center"/>
              <w:rPr>
                <w:rFonts w:ascii="Times New Roman" w:hAnsi="Times New Roman"/>
                <w:sz w:val="28"/>
                <w:szCs w:val="28"/>
                <w:lang w:val="uk-UA"/>
              </w:rPr>
            </w:pPr>
            <w:r w:rsidRPr="00FA09B9">
              <w:rPr>
                <w:rFonts w:ascii="Times New Roman" w:hAnsi="Times New Roman"/>
                <w:sz w:val="28"/>
                <w:szCs w:val="28"/>
                <w:lang w:val="uk-UA"/>
              </w:rPr>
              <w:t>16</w:t>
            </w:r>
            <w:r w:rsidR="00117EEA" w:rsidRPr="00FA09B9">
              <w:rPr>
                <w:rFonts w:ascii="Times New Roman" w:hAnsi="Times New Roman"/>
                <w:sz w:val="28"/>
                <w:szCs w:val="28"/>
                <w:lang w:val="uk-UA"/>
              </w:rPr>
              <w:t>1</w:t>
            </w:r>
          </w:p>
        </w:tc>
      </w:tr>
      <w:tr w:rsidR="007557E8" w:rsidRPr="00FA09B9">
        <w:tc>
          <w:tcPr>
            <w:tcW w:w="8412" w:type="dxa"/>
          </w:tcPr>
          <w:p w:rsidR="007557E8" w:rsidRPr="00FA09B9" w:rsidRDefault="007557E8">
            <w:pPr>
              <w:spacing w:after="0"/>
              <w:jc w:val="both"/>
              <w:rPr>
                <w:rFonts w:ascii="Times New Roman" w:hAnsi="Times New Roman"/>
                <w:sz w:val="28"/>
                <w:szCs w:val="28"/>
                <w:lang w:val="uk-UA"/>
              </w:rPr>
            </w:pPr>
            <w:r w:rsidRPr="00FA09B9">
              <w:rPr>
                <w:rFonts w:ascii="Times New Roman" w:hAnsi="Times New Roman"/>
                <w:sz w:val="28"/>
                <w:szCs w:val="28"/>
                <w:lang w:val="uk-UA"/>
              </w:rPr>
              <w:t>ДОДАТОК Г Акти впроваджень</w:t>
            </w:r>
          </w:p>
        </w:tc>
        <w:tc>
          <w:tcPr>
            <w:tcW w:w="942" w:type="dxa"/>
          </w:tcPr>
          <w:p w:rsidR="007557E8" w:rsidRPr="00FA09B9" w:rsidRDefault="007557E8" w:rsidP="00117EEA">
            <w:pPr>
              <w:spacing w:after="0"/>
              <w:jc w:val="center"/>
              <w:rPr>
                <w:rFonts w:ascii="Times New Roman" w:hAnsi="Times New Roman"/>
                <w:sz w:val="28"/>
                <w:szCs w:val="28"/>
                <w:lang w:val="uk-UA"/>
              </w:rPr>
            </w:pPr>
            <w:r w:rsidRPr="00FA09B9">
              <w:rPr>
                <w:rFonts w:ascii="Times New Roman" w:hAnsi="Times New Roman"/>
                <w:sz w:val="28"/>
                <w:szCs w:val="28"/>
                <w:lang w:val="uk-UA"/>
              </w:rPr>
              <w:t>16</w:t>
            </w:r>
            <w:r w:rsidR="00117EEA" w:rsidRPr="00FA09B9">
              <w:rPr>
                <w:rFonts w:ascii="Times New Roman" w:hAnsi="Times New Roman"/>
                <w:sz w:val="28"/>
                <w:szCs w:val="28"/>
                <w:lang w:val="uk-UA"/>
              </w:rPr>
              <w:t>4</w:t>
            </w:r>
          </w:p>
        </w:tc>
      </w:tr>
    </w:tbl>
    <w:p w:rsidR="007557E8" w:rsidRPr="00FA09B9" w:rsidRDefault="007557E8">
      <w:pPr>
        <w:spacing w:after="0"/>
        <w:jc w:val="center"/>
        <w:rPr>
          <w:rStyle w:val="fontstyle01"/>
          <w:bCs/>
          <w:szCs w:val="28"/>
          <w:lang w:val="uk-UA"/>
        </w:rPr>
      </w:pPr>
    </w:p>
    <w:p w:rsidR="007557E8" w:rsidRPr="00FA09B9" w:rsidRDefault="007557E8">
      <w:pPr>
        <w:spacing w:after="0"/>
        <w:jc w:val="center"/>
        <w:rPr>
          <w:rStyle w:val="fontstyle01"/>
          <w:bCs/>
          <w:szCs w:val="28"/>
          <w:lang w:val="uk-UA"/>
        </w:rPr>
      </w:pPr>
    </w:p>
    <w:p w:rsidR="007557E8" w:rsidRPr="00FA09B9" w:rsidRDefault="007557E8">
      <w:pPr>
        <w:spacing w:after="0"/>
        <w:jc w:val="center"/>
        <w:rPr>
          <w:rStyle w:val="fontstyle01"/>
          <w:bCs/>
          <w:szCs w:val="28"/>
          <w:lang w:val="uk-UA"/>
        </w:rPr>
      </w:pPr>
    </w:p>
    <w:p w:rsidR="007557E8" w:rsidRPr="00FA09B9" w:rsidRDefault="007557E8">
      <w:pPr>
        <w:spacing w:after="0"/>
        <w:jc w:val="center"/>
        <w:rPr>
          <w:rStyle w:val="fontstyle01"/>
          <w:bCs/>
          <w:szCs w:val="28"/>
          <w:lang w:val="uk-UA"/>
        </w:rPr>
      </w:pPr>
    </w:p>
    <w:p w:rsidR="007557E8" w:rsidRPr="00FA09B9" w:rsidRDefault="007557E8">
      <w:pPr>
        <w:spacing w:after="0"/>
        <w:jc w:val="center"/>
        <w:rPr>
          <w:rStyle w:val="fontstyle01"/>
          <w:bCs/>
          <w:szCs w:val="28"/>
          <w:lang w:val="uk-UA"/>
        </w:rPr>
      </w:pPr>
    </w:p>
    <w:p w:rsidR="007557E8" w:rsidRPr="00FA09B9" w:rsidRDefault="007557E8">
      <w:pPr>
        <w:spacing w:after="0"/>
        <w:jc w:val="center"/>
        <w:rPr>
          <w:rStyle w:val="fontstyle01"/>
          <w:bCs/>
          <w:szCs w:val="28"/>
          <w:lang w:val="uk-UA"/>
        </w:rPr>
      </w:pPr>
    </w:p>
    <w:p w:rsidR="007557E8" w:rsidRPr="00FA09B9" w:rsidRDefault="007557E8">
      <w:pPr>
        <w:spacing w:after="0"/>
        <w:jc w:val="center"/>
        <w:rPr>
          <w:rStyle w:val="fontstyle01"/>
          <w:bCs/>
          <w:szCs w:val="28"/>
          <w:lang w:val="uk-UA"/>
        </w:rPr>
      </w:pPr>
    </w:p>
    <w:p w:rsidR="007557E8" w:rsidRPr="00FA09B9" w:rsidRDefault="007557E8">
      <w:pPr>
        <w:spacing w:after="0"/>
        <w:jc w:val="center"/>
        <w:rPr>
          <w:rStyle w:val="fontstyle01"/>
          <w:bCs/>
          <w:szCs w:val="28"/>
          <w:lang w:val="uk-UA"/>
        </w:rPr>
      </w:pPr>
    </w:p>
    <w:p w:rsidR="007557E8" w:rsidRPr="00FA09B9" w:rsidRDefault="007557E8">
      <w:pPr>
        <w:spacing w:after="0"/>
        <w:jc w:val="center"/>
        <w:rPr>
          <w:rStyle w:val="fontstyle01"/>
          <w:bCs/>
          <w:szCs w:val="28"/>
          <w:lang w:val="uk-UA"/>
        </w:rPr>
      </w:pPr>
    </w:p>
    <w:p w:rsidR="007557E8" w:rsidRPr="00FA09B9" w:rsidRDefault="007557E8">
      <w:pPr>
        <w:spacing w:after="0"/>
        <w:jc w:val="center"/>
        <w:rPr>
          <w:rStyle w:val="fontstyle01"/>
          <w:bCs/>
          <w:szCs w:val="28"/>
          <w:lang w:val="uk-UA"/>
        </w:rPr>
      </w:pPr>
    </w:p>
    <w:p w:rsidR="007557E8" w:rsidRPr="00FA09B9" w:rsidRDefault="007557E8">
      <w:pPr>
        <w:spacing w:after="0"/>
        <w:jc w:val="center"/>
        <w:rPr>
          <w:rStyle w:val="fontstyle01"/>
          <w:bCs/>
          <w:szCs w:val="28"/>
          <w:lang w:val="uk-UA"/>
        </w:rPr>
      </w:pPr>
    </w:p>
    <w:p w:rsidR="007557E8" w:rsidRPr="00FA09B9" w:rsidRDefault="007557E8">
      <w:pPr>
        <w:spacing w:after="0"/>
        <w:jc w:val="center"/>
        <w:rPr>
          <w:rStyle w:val="fontstyle01"/>
          <w:bCs/>
          <w:szCs w:val="28"/>
          <w:lang w:val="uk-UA"/>
        </w:rPr>
      </w:pPr>
    </w:p>
    <w:p w:rsidR="007557E8" w:rsidRPr="00FA09B9" w:rsidRDefault="007557E8">
      <w:pPr>
        <w:spacing w:after="0"/>
        <w:jc w:val="center"/>
        <w:rPr>
          <w:rStyle w:val="fontstyle01"/>
          <w:bCs/>
          <w:szCs w:val="28"/>
          <w:lang w:val="uk-UA"/>
        </w:rPr>
      </w:pPr>
    </w:p>
    <w:p w:rsidR="007557E8" w:rsidRPr="00FA09B9" w:rsidRDefault="007557E8">
      <w:pPr>
        <w:spacing w:after="0"/>
        <w:jc w:val="center"/>
        <w:rPr>
          <w:rStyle w:val="fontstyle01"/>
          <w:bCs/>
          <w:szCs w:val="28"/>
          <w:lang w:val="uk-UA"/>
        </w:rPr>
      </w:pPr>
    </w:p>
    <w:p w:rsidR="007557E8" w:rsidRPr="00FA09B9" w:rsidRDefault="007557E8">
      <w:pPr>
        <w:spacing w:after="0"/>
        <w:jc w:val="center"/>
        <w:rPr>
          <w:rStyle w:val="fontstyle01"/>
          <w:bCs/>
          <w:szCs w:val="28"/>
          <w:lang w:val="uk-UA"/>
        </w:rPr>
      </w:pPr>
    </w:p>
    <w:p w:rsidR="007557E8" w:rsidRPr="00FA09B9" w:rsidRDefault="007557E8">
      <w:pPr>
        <w:spacing w:after="0"/>
        <w:jc w:val="center"/>
        <w:rPr>
          <w:rStyle w:val="fontstyle01"/>
          <w:bCs/>
          <w:szCs w:val="28"/>
          <w:lang w:val="uk-UA"/>
        </w:rPr>
      </w:pPr>
    </w:p>
    <w:p w:rsidR="007557E8" w:rsidRPr="00FA09B9" w:rsidRDefault="007557E8" w:rsidP="00B8773B">
      <w:pPr>
        <w:spacing w:after="0"/>
        <w:jc w:val="center"/>
        <w:rPr>
          <w:rStyle w:val="fontstyle01"/>
          <w:bCs/>
          <w:szCs w:val="28"/>
          <w:lang w:val="uk-UA"/>
        </w:rPr>
      </w:pPr>
      <w:r w:rsidRPr="00FA09B9">
        <w:rPr>
          <w:rStyle w:val="fontstyle01"/>
          <w:bCs/>
          <w:szCs w:val="28"/>
          <w:lang w:val="uk-UA"/>
        </w:rPr>
        <w:t>ПЕРЕЛІК УМОВНИХ ПОЗНАЧЕНЬ ТА СКОРОЧЕН</w:t>
      </w:r>
      <w:r w:rsidR="00B8773B" w:rsidRPr="00FA09B9">
        <w:rPr>
          <w:rStyle w:val="fontstyle01"/>
          <w:bCs/>
          <w:szCs w:val="28"/>
          <w:lang w:val="uk-UA"/>
        </w:rPr>
        <w:t>Ь</w:t>
      </w:r>
    </w:p>
    <w:p w:rsidR="00B8773B" w:rsidRPr="00FA09B9" w:rsidRDefault="00B8773B" w:rsidP="00B8773B">
      <w:pPr>
        <w:spacing w:after="0"/>
        <w:jc w:val="center"/>
        <w:rPr>
          <w:rFonts w:ascii="Times New Roman" w:hAnsi="Times New Roman"/>
          <w:b/>
          <w:bCs/>
          <w:color w:val="000000"/>
          <w:sz w:val="28"/>
          <w:szCs w:val="28"/>
          <w:lang w:val="uk-UA"/>
        </w:rPr>
      </w:pPr>
    </w:p>
    <w:tbl>
      <w:tblPr>
        <w:tblW w:w="5000" w:type="pct"/>
        <w:tblLook w:val="00A0"/>
      </w:tblPr>
      <w:tblGrid>
        <w:gridCol w:w="1336"/>
        <w:gridCol w:w="590"/>
        <w:gridCol w:w="7645"/>
      </w:tblGrid>
      <w:tr w:rsidR="007557E8" w:rsidRPr="00FA09B9">
        <w:tc>
          <w:tcPr>
            <w:tcW w:w="1306" w:type="dxa"/>
          </w:tcPr>
          <w:p w:rsidR="007557E8" w:rsidRPr="00FA09B9" w:rsidRDefault="007557E8">
            <w:pPr>
              <w:spacing w:after="0" w:line="360" w:lineRule="auto"/>
              <w:rPr>
                <w:rFonts w:ascii="Times New Roman" w:hAnsi="Times New Roman"/>
                <w:sz w:val="28"/>
                <w:szCs w:val="28"/>
                <w:lang w:val="uk-UA"/>
              </w:rPr>
            </w:pPr>
            <w:r w:rsidRPr="00FA09B9">
              <w:rPr>
                <w:rFonts w:ascii="Times New Roman" w:hAnsi="Times New Roman"/>
                <w:sz w:val="28"/>
                <w:szCs w:val="28"/>
                <w:lang w:val="uk-UA"/>
              </w:rPr>
              <w:t>ДПК</w:t>
            </w:r>
          </w:p>
        </w:tc>
        <w:tc>
          <w:tcPr>
            <w:tcW w:w="577"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7472" w:type="dxa"/>
          </w:tcPr>
          <w:p w:rsidR="007557E8" w:rsidRPr="00FA09B9" w:rsidRDefault="007557E8">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дванадцятипала кишка</w:t>
            </w:r>
          </w:p>
        </w:tc>
      </w:tr>
      <w:tr w:rsidR="007557E8" w:rsidRPr="00FA09B9">
        <w:tc>
          <w:tcPr>
            <w:tcW w:w="1306" w:type="dxa"/>
          </w:tcPr>
          <w:p w:rsidR="007557E8" w:rsidRPr="00FA09B9" w:rsidRDefault="007557E8">
            <w:pPr>
              <w:spacing w:after="0" w:line="360" w:lineRule="auto"/>
              <w:rPr>
                <w:rFonts w:ascii="Times New Roman" w:hAnsi="Times New Roman"/>
                <w:sz w:val="28"/>
                <w:szCs w:val="28"/>
                <w:lang w:val="uk-UA"/>
              </w:rPr>
            </w:pPr>
            <w:r w:rsidRPr="00FA09B9">
              <w:rPr>
                <w:rFonts w:ascii="Times New Roman" w:hAnsi="Times New Roman"/>
                <w:sz w:val="28"/>
                <w:szCs w:val="28"/>
                <w:lang w:val="uk-UA"/>
              </w:rPr>
              <w:t>ЕФГДС</w:t>
            </w:r>
          </w:p>
        </w:tc>
        <w:tc>
          <w:tcPr>
            <w:tcW w:w="577"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7472" w:type="dxa"/>
          </w:tcPr>
          <w:p w:rsidR="007557E8" w:rsidRPr="00FA09B9" w:rsidRDefault="007557E8">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езофагогастродуоденоскопія</w:t>
            </w:r>
          </w:p>
        </w:tc>
      </w:tr>
      <w:tr w:rsidR="007557E8" w:rsidRPr="00FA09B9">
        <w:tc>
          <w:tcPr>
            <w:tcW w:w="1306" w:type="dxa"/>
          </w:tcPr>
          <w:p w:rsidR="007557E8" w:rsidRPr="00FA09B9" w:rsidRDefault="007557E8">
            <w:pPr>
              <w:spacing w:after="0" w:line="360" w:lineRule="auto"/>
              <w:rPr>
                <w:rFonts w:ascii="Times New Roman" w:hAnsi="Times New Roman"/>
                <w:sz w:val="28"/>
                <w:szCs w:val="28"/>
                <w:lang w:val="uk-UA"/>
              </w:rPr>
            </w:pPr>
            <w:r w:rsidRPr="00FA09B9">
              <w:rPr>
                <w:rFonts w:ascii="Times New Roman" w:hAnsi="Times New Roman"/>
                <w:sz w:val="28"/>
                <w:szCs w:val="28"/>
                <w:lang w:val="uk-UA"/>
              </w:rPr>
              <w:t>ІЕМ</w:t>
            </w:r>
          </w:p>
        </w:tc>
        <w:tc>
          <w:tcPr>
            <w:tcW w:w="577"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7472" w:type="dxa"/>
          </w:tcPr>
          <w:p w:rsidR="007557E8" w:rsidRPr="00FA09B9" w:rsidRDefault="007557E8">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індекс ефективності мікроциркуляції</w:t>
            </w:r>
          </w:p>
        </w:tc>
      </w:tr>
      <w:tr w:rsidR="007557E8" w:rsidRPr="00FA09B9">
        <w:tc>
          <w:tcPr>
            <w:tcW w:w="1306" w:type="dxa"/>
          </w:tcPr>
          <w:p w:rsidR="007557E8" w:rsidRPr="00FA09B9" w:rsidRDefault="007557E8">
            <w:pPr>
              <w:spacing w:after="0" w:line="360" w:lineRule="auto"/>
              <w:rPr>
                <w:rFonts w:ascii="Times New Roman" w:hAnsi="Times New Roman"/>
                <w:sz w:val="28"/>
                <w:szCs w:val="28"/>
                <w:lang w:val="uk-UA"/>
              </w:rPr>
            </w:pPr>
            <w:r w:rsidRPr="00FA09B9">
              <w:rPr>
                <w:rFonts w:ascii="Times New Roman" w:hAnsi="Times New Roman"/>
                <w:sz w:val="28"/>
                <w:szCs w:val="28"/>
                <w:lang w:val="uk-UA"/>
              </w:rPr>
              <w:t>ІПП</w:t>
            </w:r>
          </w:p>
        </w:tc>
        <w:tc>
          <w:tcPr>
            <w:tcW w:w="577"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7472" w:type="dxa"/>
          </w:tcPr>
          <w:p w:rsidR="007557E8" w:rsidRPr="00FA09B9" w:rsidRDefault="007557E8">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інгібітори протонної помпи</w:t>
            </w:r>
          </w:p>
        </w:tc>
      </w:tr>
      <w:tr w:rsidR="007557E8" w:rsidRPr="00FA09B9">
        <w:tc>
          <w:tcPr>
            <w:tcW w:w="1306" w:type="dxa"/>
          </w:tcPr>
          <w:p w:rsidR="007557E8" w:rsidRPr="00FA09B9" w:rsidRDefault="007557E8">
            <w:pPr>
              <w:spacing w:after="0" w:line="360" w:lineRule="auto"/>
              <w:rPr>
                <w:rFonts w:ascii="Times New Roman" w:hAnsi="Times New Roman"/>
                <w:sz w:val="28"/>
                <w:szCs w:val="28"/>
                <w:lang w:val="uk-UA"/>
              </w:rPr>
            </w:pPr>
            <w:r w:rsidRPr="00FA09B9">
              <w:rPr>
                <w:rFonts w:ascii="Times New Roman" w:hAnsi="Times New Roman"/>
                <w:sz w:val="28"/>
                <w:szCs w:val="28"/>
                <w:lang w:val="uk-UA"/>
              </w:rPr>
              <w:t>КГ</w:t>
            </w:r>
          </w:p>
        </w:tc>
        <w:tc>
          <w:tcPr>
            <w:tcW w:w="577"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7472" w:type="dxa"/>
          </w:tcPr>
          <w:p w:rsidR="007557E8" w:rsidRPr="00FA09B9" w:rsidRDefault="007557E8">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контрольна група</w:t>
            </w:r>
          </w:p>
        </w:tc>
      </w:tr>
      <w:tr w:rsidR="007557E8" w:rsidRPr="00FA09B9">
        <w:tc>
          <w:tcPr>
            <w:tcW w:w="1306" w:type="dxa"/>
          </w:tcPr>
          <w:p w:rsidR="007557E8" w:rsidRPr="00FA09B9" w:rsidRDefault="007557E8">
            <w:pPr>
              <w:spacing w:after="0" w:line="360" w:lineRule="auto"/>
              <w:rPr>
                <w:rFonts w:ascii="Times New Roman" w:hAnsi="Times New Roman"/>
                <w:sz w:val="28"/>
                <w:szCs w:val="28"/>
                <w:lang w:val="uk-UA"/>
              </w:rPr>
            </w:pPr>
            <w:r w:rsidRPr="00FA09B9">
              <w:rPr>
                <w:rFonts w:ascii="Times New Roman" w:hAnsi="Times New Roman"/>
                <w:sz w:val="28"/>
                <w:szCs w:val="28"/>
                <w:lang w:val="uk-UA"/>
              </w:rPr>
              <w:t>Кν</w:t>
            </w:r>
          </w:p>
        </w:tc>
        <w:tc>
          <w:tcPr>
            <w:tcW w:w="577"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7472" w:type="dxa"/>
          </w:tcPr>
          <w:p w:rsidR="007557E8" w:rsidRPr="00FA09B9" w:rsidRDefault="007557E8">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коефіцієнт варіації</w:t>
            </w:r>
          </w:p>
        </w:tc>
      </w:tr>
      <w:tr w:rsidR="007557E8" w:rsidRPr="00FA09B9">
        <w:tc>
          <w:tcPr>
            <w:tcW w:w="1306" w:type="dxa"/>
          </w:tcPr>
          <w:p w:rsidR="007557E8" w:rsidRPr="00FA09B9" w:rsidRDefault="007557E8">
            <w:pPr>
              <w:spacing w:after="0" w:line="360" w:lineRule="auto"/>
              <w:rPr>
                <w:rFonts w:ascii="Times New Roman" w:hAnsi="Times New Roman"/>
                <w:sz w:val="28"/>
                <w:szCs w:val="28"/>
                <w:lang w:val="uk-UA"/>
              </w:rPr>
            </w:pPr>
            <w:r w:rsidRPr="00FA09B9">
              <w:rPr>
                <w:rFonts w:ascii="Times New Roman" w:hAnsi="Times New Roman"/>
                <w:sz w:val="28"/>
                <w:szCs w:val="28"/>
                <w:lang w:val="uk-UA"/>
              </w:rPr>
              <w:t>ЛДФ</w:t>
            </w:r>
          </w:p>
        </w:tc>
        <w:tc>
          <w:tcPr>
            <w:tcW w:w="577"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7472" w:type="dxa"/>
          </w:tcPr>
          <w:p w:rsidR="007557E8" w:rsidRPr="00FA09B9" w:rsidRDefault="007557E8">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лазерна допплерівська флоуметрія</w:t>
            </w:r>
          </w:p>
        </w:tc>
      </w:tr>
      <w:tr w:rsidR="007557E8" w:rsidRPr="00FA09B9">
        <w:tc>
          <w:tcPr>
            <w:tcW w:w="1306" w:type="dxa"/>
          </w:tcPr>
          <w:p w:rsidR="007557E8" w:rsidRPr="00FA09B9" w:rsidRDefault="007557E8">
            <w:pPr>
              <w:spacing w:after="0" w:line="360" w:lineRule="auto"/>
              <w:rPr>
                <w:rFonts w:ascii="Times New Roman" w:hAnsi="Times New Roman"/>
                <w:sz w:val="28"/>
                <w:szCs w:val="28"/>
                <w:lang w:val="uk-UA"/>
              </w:rPr>
            </w:pPr>
            <w:r w:rsidRPr="00FA09B9">
              <w:rPr>
                <w:rFonts w:ascii="Times New Roman" w:hAnsi="Times New Roman"/>
                <w:sz w:val="28"/>
                <w:szCs w:val="28"/>
                <w:lang w:val="uk-UA"/>
              </w:rPr>
              <w:t>М</w:t>
            </w:r>
          </w:p>
        </w:tc>
        <w:tc>
          <w:tcPr>
            <w:tcW w:w="577"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7472" w:type="dxa"/>
          </w:tcPr>
          <w:p w:rsidR="007557E8" w:rsidRPr="00FA09B9" w:rsidRDefault="007557E8">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середнє арифметичне показника мікроциркуляції</w:t>
            </w:r>
          </w:p>
        </w:tc>
      </w:tr>
      <w:tr w:rsidR="007557E8" w:rsidRPr="00FA09B9">
        <w:tc>
          <w:tcPr>
            <w:tcW w:w="1306" w:type="dxa"/>
          </w:tcPr>
          <w:p w:rsidR="007557E8" w:rsidRPr="00FA09B9" w:rsidRDefault="007557E8">
            <w:pPr>
              <w:spacing w:after="0" w:line="360" w:lineRule="auto"/>
              <w:rPr>
                <w:rFonts w:ascii="Times New Roman" w:hAnsi="Times New Roman"/>
                <w:sz w:val="28"/>
                <w:szCs w:val="28"/>
                <w:lang w:val="uk-UA"/>
              </w:rPr>
            </w:pPr>
            <w:r w:rsidRPr="00FA09B9">
              <w:rPr>
                <w:rFonts w:ascii="Times New Roman" w:hAnsi="Times New Roman"/>
                <w:sz w:val="28"/>
                <w:szCs w:val="28"/>
                <w:lang w:val="uk-UA"/>
              </w:rPr>
              <w:t>НІЛВ</w:t>
            </w:r>
          </w:p>
        </w:tc>
        <w:tc>
          <w:tcPr>
            <w:tcW w:w="577"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7472" w:type="dxa"/>
          </w:tcPr>
          <w:p w:rsidR="007557E8" w:rsidRPr="00FA09B9" w:rsidRDefault="007557E8">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низькоінтенсивне лазерне випромінювання</w:t>
            </w:r>
          </w:p>
        </w:tc>
      </w:tr>
      <w:tr w:rsidR="007557E8" w:rsidRPr="00FA09B9">
        <w:tc>
          <w:tcPr>
            <w:tcW w:w="1306" w:type="dxa"/>
          </w:tcPr>
          <w:p w:rsidR="007557E8" w:rsidRPr="00FA09B9" w:rsidRDefault="007557E8">
            <w:pPr>
              <w:spacing w:after="0" w:line="360" w:lineRule="auto"/>
              <w:rPr>
                <w:rFonts w:ascii="Times New Roman" w:hAnsi="Times New Roman"/>
                <w:sz w:val="28"/>
                <w:szCs w:val="28"/>
                <w:lang w:val="uk-UA"/>
              </w:rPr>
            </w:pPr>
            <w:r w:rsidRPr="00FA09B9">
              <w:rPr>
                <w:rFonts w:ascii="Times New Roman" w:hAnsi="Times New Roman"/>
                <w:sz w:val="28"/>
                <w:szCs w:val="28"/>
                <w:lang w:val="uk-UA"/>
              </w:rPr>
              <w:t>ОГ</w:t>
            </w:r>
          </w:p>
        </w:tc>
        <w:tc>
          <w:tcPr>
            <w:tcW w:w="577"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7472" w:type="dxa"/>
          </w:tcPr>
          <w:p w:rsidR="007557E8" w:rsidRPr="00FA09B9" w:rsidRDefault="007557E8">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основна група</w:t>
            </w:r>
          </w:p>
        </w:tc>
      </w:tr>
      <w:tr w:rsidR="007557E8" w:rsidRPr="00FA09B9">
        <w:tc>
          <w:tcPr>
            <w:tcW w:w="1306" w:type="dxa"/>
          </w:tcPr>
          <w:p w:rsidR="007557E8" w:rsidRPr="00FA09B9" w:rsidRDefault="007557E8">
            <w:pPr>
              <w:spacing w:after="0" w:line="360" w:lineRule="auto"/>
              <w:rPr>
                <w:rFonts w:ascii="Times New Roman" w:hAnsi="Times New Roman"/>
                <w:sz w:val="28"/>
                <w:szCs w:val="28"/>
                <w:lang w:val="uk-UA"/>
              </w:rPr>
            </w:pPr>
            <w:r w:rsidRPr="00FA09B9">
              <w:rPr>
                <w:rFonts w:ascii="Times New Roman" w:hAnsi="Times New Roman"/>
                <w:sz w:val="28"/>
                <w:szCs w:val="28"/>
                <w:lang w:val="uk-UA"/>
              </w:rPr>
              <w:t>ПМ</w:t>
            </w:r>
          </w:p>
        </w:tc>
        <w:tc>
          <w:tcPr>
            <w:tcW w:w="577"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7472" w:type="dxa"/>
          </w:tcPr>
          <w:p w:rsidR="007557E8" w:rsidRPr="00FA09B9" w:rsidRDefault="007557E8">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параметр мікроциркуляції</w:t>
            </w:r>
          </w:p>
        </w:tc>
      </w:tr>
      <w:tr w:rsidR="007557E8" w:rsidRPr="00FA09B9">
        <w:tc>
          <w:tcPr>
            <w:tcW w:w="1306" w:type="dxa"/>
          </w:tcPr>
          <w:p w:rsidR="007557E8" w:rsidRPr="00FA09B9" w:rsidRDefault="007557E8">
            <w:pPr>
              <w:spacing w:after="0" w:line="360" w:lineRule="auto"/>
              <w:rPr>
                <w:rFonts w:ascii="Times New Roman" w:hAnsi="Times New Roman"/>
                <w:sz w:val="28"/>
                <w:szCs w:val="28"/>
                <w:lang w:val="uk-UA"/>
              </w:rPr>
            </w:pPr>
            <w:r w:rsidRPr="00FA09B9">
              <w:rPr>
                <w:rFonts w:ascii="Times New Roman" w:hAnsi="Times New Roman"/>
                <w:sz w:val="28"/>
                <w:szCs w:val="28"/>
                <w:lang w:val="uk-UA"/>
              </w:rPr>
              <w:t>СКВ (σ)</w:t>
            </w:r>
          </w:p>
        </w:tc>
        <w:tc>
          <w:tcPr>
            <w:tcW w:w="577"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7472" w:type="dxa"/>
          </w:tcPr>
          <w:p w:rsidR="007557E8" w:rsidRPr="00FA09B9" w:rsidRDefault="007557E8">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середньоквадратичне відхилення амплітуди коливань кровотоку від М</w:t>
            </w:r>
          </w:p>
        </w:tc>
      </w:tr>
      <w:tr w:rsidR="007557E8" w:rsidRPr="00FA09B9">
        <w:tc>
          <w:tcPr>
            <w:tcW w:w="1306" w:type="dxa"/>
          </w:tcPr>
          <w:p w:rsidR="007557E8" w:rsidRPr="00FA09B9" w:rsidRDefault="007557E8">
            <w:pPr>
              <w:spacing w:after="0" w:line="360" w:lineRule="auto"/>
              <w:rPr>
                <w:rFonts w:ascii="Times New Roman" w:hAnsi="Times New Roman"/>
                <w:sz w:val="28"/>
                <w:szCs w:val="28"/>
                <w:lang w:val="uk-UA"/>
              </w:rPr>
            </w:pPr>
            <w:r w:rsidRPr="00FA09B9">
              <w:rPr>
                <w:rFonts w:ascii="Times New Roman" w:hAnsi="Times New Roman"/>
                <w:sz w:val="28"/>
                <w:szCs w:val="28"/>
                <w:lang w:val="uk-UA"/>
              </w:rPr>
              <w:t>СОШ</w:t>
            </w:r>
          </w:p>
        </w:tc>
        <w:tc>
          <w:tcPr>
            <w:tcW w:w="577"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7472" w:type="dxa"/>
          </w:tcPr>
          <w:p w:rsidR="007557E8" w:rsidRPr="00FA09B9" w:rsidRDefault="007557E8">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слизова оболонка шлунка</w:t>
            </w:r>
          </w:p>
        </w:tc>
      </w:tr>
      <w:tr w:rsidR="007557E8" w:rsidRPr="00FA09B9">
        <w:tc>
          <w:tcPr>
            <w:tcW w:w="1306" w:type="dxa"/>
          </w:tcPr>
          <w:p w:rsidR="007557E8" w:rsidRPr="00FA09B9" w:rsidRDefault="007557E8">
            <w:pPr>
              <w:spacing w:after="0" w:line="360" w:lineRule="auto"/>
              <w:jc w:val="both"/>
              <w:rPr>
                <w:rFonts w:ascii="Times New Roman" w:hAnsi="Times New Roman"/>
                <w:sz w:val="28"/>
                <w:szCs w:val="28"/>
                <w:vertAlign w:val="superscript"/>
                <w:lang w:val="uk-UA"/>
              </w:rPr>
            </w:pPr>
            <w:r w:rsidRPr="00FA09B9">
              <w:rPr>
                <w:rFonts w:ascii="Times New Roman" w:hAnsi="Times New Roman"/>
                <w:sz w:val="28"/>
                <w:szCs w:val="28"/>
                <w:lang w:val="uk-UA"/>
              </w:rPr>
              <w:t>хв.</w:t>
            </w:r>
            <w:r w:rsidRPr="00FA09B9">
              <w:rPr>
                <w:rFonts w:ascii="Times New Roman" w:hAnsi="Times New Roman"/>
                <w:sz w:val="28"/>
                <w:szCs w:val="28"/>
                <w:vertAlign w:val="superscript"/>
                <w:lang w:val="uk-UA"/>
              </w:rPr>
              <w:t>-1</w:t>
            </w:r>
          </w:p>
        </w:tc>
        <w:tc>
          <w:tcPr>
            <w:tcW w:w="577" w:type="dxa"/>
          </w:tcPr>
          <w:p w:rsidR="007557E8" w:rsidRPr="00FA09B9" w:rsidRDefault="007557E8">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w:t>
            </w:r>
          </w:p>
        </w:tc>
        <w:tc>
          <w:tcPr>
            <w:tcW w:w="7472" w:type="dxa"/>
          </w:tcPr>
          <w:p w:rsidR="007557E8" w:rsidRPr="00FA09B9" w:rsidRDefault="007557E8">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хвилина</w:t>
            </w:r>
          </w:p>
        </w:tc>
      </w:tr>
      <w:tr w:rsidR="007557E8" w:rsidRPr="00FA09B9">
        <w:tc>
          <w:tcPr>
            <w:tcW w:w="1306" w:type="dxa"/>
          </w:tcPr>
          <w:p w:rsidR="007557E8" w:rsidRPr="00FA09B9" w:rsidRDefault="007557E8">
            <w:pPr>
              <w:spacing w:after="0" w:line="360" w:lineRule="auto"/>
              <w:rPr>
                <w:rFonts w:ascii="Times New Roman" w:hAnsi="Times New Roman"/>
                <w:sz w:val="28"/>
                <w:szCs w:val="28"/>
                <w:lang w:val="uk-UA"/>
              </w:rPr>
            </w:pPr>
            <w:r w:rsidRPr="00FA09B9">
              <w:rPr>
                <w:rFonts w:ascii="Times New Roman" w:hAnsi="Times New Roman"/>
                <w:sz w:val="28"/>
                <w:szCs w:val="28"/>
                <w:lang w:val="uk-UA"/>
              </w:rPr>
              <w:t>ШКТ</w:t>
            </w:r>
          </w:p>
        </w:tc>
        <w:tc>
          <w:tcPr>
            <w:tcW w:w="577"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7472" w:type="dxa"/>
          </w:tcPr>
          <w:p w:rsidR="007557E8" w:rsidRPr="00FA09B9" w:rsidRDefault="007557E8">
            <w:pPr>
              <w:spacing w:after="0" w:line="360" w:lineRule="auto"/>
              <w:rPr>
                <w:rFonts w:ascii="Times New Roman" w:hAnsi="Times New Roman"/>
                <w:sz w:val="28"/>
                <w:szCs w:val="28"/>
                <w:lang w:val="uk-UA"/>
              </w:rPr>
            </w:pPr>
            <w:r w:rsidRPr="00FA09B9">
              <w:rPr>
                <w:rFonts w:ascii="Times New Roman" w:hAnsi="Times New Roman"/>
                <w:sz w:val="28"/>
                <w:szCs w:val="28"/>
                <w:lang w:val="uk-UA"/>
              </w:rPr>
              <w:t>шлунково-кишковий тракт</w:t>
            </w:r>
          </w:p>
        </w:tc>
      </w:tr>
      <w:tr w:rsidR="007557E8" w:rsidRPr="00FA09B9">
        <w:tc>
          <w:tcPr>
            <w:tcW w:w="1306" w:type="dxa"/>
          </w:tcPr>
          <w:p w:rsidR="007557E8" w:rsidRPr="00FA09B9" w:rsidRDefault="007557E8">
            <w:pPr>
              <w:spacing w:after="0" w:line="360" w:lineRule="auto"/>
              <w:rPr>
                <w:rFonts w:ascii="Times New Roman" w:hAnsi="Times New Roman"/>
                <w:sz w:val="28"/>
                <w:szCs w:val="28"/>
                <w:lang w:val="uk-UA"/>
              </w:rPr>
            </w:pPr>
            <w:r w:rsidRPr="00FA09B9">
              <w:rPr>
                <w:rFonts w:ascii="Times New Roman" w:hAnsi="Times New Roman"/>
                <w:sz w:val="28"/>
                <w:szCs w:val="28"/>
                <w:lang w:val="uk-UA"/>
              </w:rPr>
              <w:t>Нр</w:t>
            </w:r>
          </w:p>
        </w:tc>
        <w:tc>
          <w:tcPr>
            <w:tcW w:w="577"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7472" w:type="dxa"/>
          </w:tcPr>
          <w:p w:rsidR="007557E8" w:rsidRPr="00FA09B9" w:rsidRDefault="007557E8">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Helicobacter pylori</w:t>
            </w:r>
          </w:p>
        </w:tc>
      </w:tr>
    </w:tbl>
    <w:p w:rsidR="007557E8" w:rsidRPr="00FA09B9" w:rsidRDefault="007557E8">
      <w:pPr>
        <w:spacing w:after="0"/>
        <w:jc w:val="center"/>
        <w:rPr>
          <w:rFonts w:ascii="Times New Roman" w:hAnsi="Times New Roman"/>
          <w:sz w:val="28"/>
          <w:szCs w:val="28"/>
          <w:lang w:val="uk-UA"/>
        </w:rPr>
      </w:pPr>
    </w:p>
    <w:p w:rsidR="007557E8" w:rsidRPr="00FA09B9" w:rsidRDefault="007557E8">
      <w:pPr>
        <w:spacing w:after="0"/>
        <w:jc w:val="both"/>
        <w:rPr>
          <w:rFonts w:ascii="Times New Roman" w:hAnsi="Times New Roman"/>
          <w:sz w:val="28"/>
          <w:szCs w:val="28"/>
          <w:lang w:val="uk-UA"/>
        </w:rPr>
      </w:pPr>
    </w:p>
    <w:p w:rsidR="007557E8" w:rsidRPr="00FA09B9" w:rsidRDefault="007557E8">
      <w:pPr>
        <w:spacing w:after="0"/>
        <w:jc w:val="both"/>
        <w:rPr>
          <w:rFonts w:ascii="Times New Roman" w:hAnsi="Times New Roman"/>
          <w:sz w:val="28"/>
          <w:szCs w:val="28"/>
          <w:lang w:val="uk-UA"/>
        </w:rPr>
      </w:pPr>
    </w:p>
    <w:p w:rsidR="007557E8" w:rsidRPr="00FA09B9" w:rsidRDefault="007557E8">
      <w:pPr>
        <w:spacing w:after="0"/>
        <w:jc w:val="both"/>
        <w:rPr>
          <w:rFonts w:ascii="Times New Roman" w:hAnsi="Times New Roman"/>
          <w:sz w:val="28"/>
          <w:szCs w:val="28"/>
          <w:lang w:val="uk-UA"/>
        </w:rPr>
      </w:pPr>
    </w:p>
    <w:p w:rsidR="007557E8" w:rsidRPr="00FA09B9" w:rsidRDefault="007557E8">
      <w:pPr>
        <w:spacing w:after="0"/>
        <w:jc w:val="both"/>
        <w:rPr>
          <w:rFonts w:ascii="Times New Roman" w:hAnsi="Times New Roman"/>
          <w:sz w:val="28"/>
          <w:szCs w:val="28"/>
          <w:lang w:val="uk-UA"/>
        </w:rPr>
      </w:pPr>
    </w:p>
    <w:p w:rsidR="007557E8" w:rsidRPr="00FA09B9" w:rsidRDefault="007557E8">
      <w:pPr>
        <w:spacing w:after="0"/>
        <w:jc w:val="both"/>
        <w:rPr>
          <w:rFonts w:ascii="Times New Roman" w:hAnsi="Times New Roman"/>
          <w:sz w:val="28"/>
          <w:szCs w:val="28"/>
          <w:lang w:val="uk-UA"/>
        </w:rPr>
      </w:pPr>
    </w:p>
    <w:p w:rsidR="007557E8" w:rsidRPr="00FA09B9" w:rsidRDefault="007557E8">
      <w:pPr>
        <w:spacing w:after="0"/>
        <w:jc w:val="both"/>
        <w:rPr>
          <w:rFonts w:ascii="Times New Roman" w:hAnsi="Times New Roman"/>
          <w:sz w:val="28"/>
          <w:szCs w:val="28"/>
          <w:lang w:val="uk-UA"/>
        </w:rPr>
      </w:pPr>
    </w:p>
    <w:p w:rsidR="007557E8" w:rsidRPr="00FA09B9" w:rsidRDefault="007557E8">
      <w:pPr>
        <w:spacing w:after="0"/>
        <w:jc w:val="both"/>
        <w:rPr>
          <w:rFonts w:ascii="Times New Roman" w:hAnsi="Times New Roman"/>
          <w:sz w:val="28"/>
          <w:szCs w:val="28"/>
          <w:lang w:val="uk-UA"/>
        </w:rPr>
      </w:pPr>
    </w:p>
    <w:p w:rsidR="007557E8" w:rsidRPr="00FA09B9" w:rsidRDefault="007557E8">
      <w:pPr>
        <w:spacing w:after="0"/>
        <w:jc w:val="both"/>
        <w:rPr>
          <w:rFonts w:ascii="Times New Roman" w:hAnsi="Times New Roman"/>
          <w:sz w:val="28"/>
          <w:szCs w:val="28"/>
          <w:lang w:val="uk-UA"/>
        </w:rPr>
      </w:pPr>
    </w:p>
    <w:p w:rsidR="007557E8" w:rsidRPr="00FA09B9" w:rsidRDefault="007557E8">
      <w:pPr>
        <w:spacing w:after="0"/>
        <w:jc w:val="both"/>
        <w:rPr>
          <w:rFonts w:ascii="Times New Roman" w:hAnsi="Times New Roman"/>
          <w:sz w:val="28"/>
          <w:szCs w:val="28"/>
          <w:lang w:val="uk-UA"/>
        </w:rPr>
      </w:pPr>
    </w:p>
    <w:p w:rsidR="007557E8" w:rsidRPr="00FA09B9" w:rsidRDefault="007557E8">
      <w:pPr>
        <w:spacing w:after="0"/>
        <w:jc w:val="both"/>
        <w:rPr>
          <w:rFonts w:ascii="Times New Roman" w:hAnsi="Times New Roman"/>
          <w:sz w:val="28"/>
          <w:szCs w:val="28"/>
          <w:lang w:val="uk-UA"/>
        </w:rPr>
      </w:pPr>
    </w:p>
    <w:p w:rsidR="007557E8" w:rsidRPr="00FA09B9" w:rsidRDefault="007557E8">
      <w:pPr>
        <w:spacing w:after="0"/>
        <w:jc w:val="both"/>
        <w:rPr>
          <w:rFonts w:ascii="Times New Roman" w:hAnsi="Times New Roman"/>
          <w:sz w:val="28"/>
          <w:szCs w:val="28"/>
          <w:lang w:val="uk-UA"/>
        </w:rPr>
      </w:pPr>
    </w:p>
    <w:p w:rsidR="007557E8" w:rsidRPr="00FA09B9" w:rsidRDefault="007557E8">
      <w:pPr>
        <w:spacing w:after="0"/>
        <w:jc w:val="both"/>
        <w:rPr>
          <w:rFonts w:ascii="Times New Roman" w:hAnsi="Times New Roman"/>
          <w:sz w:val="28"/>
          <w:szCs w:val="28"/>
          <w:lang w:val="uk-UA"/>
        </w:rPr>
      </w:pPr>
    </w:p>
    <w:p w:rsidR="007557E8" w:rsidRPr="00FA09B9" w:rsidRDefault="007557E8">
      <w:pPr>
        <w:spacing w:after="0"/>
        <w:jc w:val="both"/>
        <w:rPr>
          <w:rFonts w:ascii="Times New Roman" w:hAnsi="Times New Roman"/>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ВСТУП</w:t>
      </w: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b/>
          <w:sz w:val="28"/>
          <w:szCs w:val="28"/>
          <w:lang w:val="uk-UA"/>
        </w:rPr>
        <w:t>Актуальність теми.</w:t>
      </w:r>
      <w:r w:rsidRPr="00FA09B9">
        <w:rPr>
          <w:rFonts w:ascii="Times New Roman" w:hAnsi="Times New Roman"/>
          <w:sz w:val="28"/>
          <w:szCs w:val="28"/>
          <w:lang w:val="uk-UA"/>
        </w:rPr>
        <w:t xml:space="preserve"> Поліпи шлунка − доброякісні пухлини епітеліального походження, що виступають у просвіт шлунка. Поліпи шлунка виявляються в 1-7% дорослого населення, частіше локалізуються у вихідному відділі шлунка [1, 86]. Поліп − термін макроскопічний, і те, що являє собою утворення насправді, на думку ряду авторів, можна встановити лише після гістологічного дослідження (63, 114, 151, 204).</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За даними більшості дослідників, поліпи шлунка частіше розвиваються в людей у віці 40-60 років, з’являються на тлі гастритичних  змін слизової оболонки й зазвичай супроводжуються зниженням кислотності шлункового соку [16, 117, 121]. Коли наявні множинні поліпи, порушення секреторної </w:t>
      </w:r>
      <w:r w:rsidRPr="00FA09B9">
        <w:rPr>
          <w:rFonts w:ascii="Times New Roman" w:hAnsi="Times New Roman"/>
          <w:strike/>
          <w:sz w:val="28"/>
          <w:szCs w:val="28"/>
          <w:lang w:val="uk-UA"/>
        </w:rPr>
        <w:t>і</w:t>
      </w:r>
      <w:r w:rsidRPr="00FA09B9">
        <w:rPr>
          <w:rFonts w:ascii="Times New Roman" w:hAnsi="Times New Roman"/>
          <w:sz w:val="28"/>
          <w:szCs w:val="28"/>
          <w:lang w:val="uk-UA"/>
        </w:rPr>
        <w:t>та захисної функції слизової оболонки шлунка найбільш виражені. Поліпи великих розмірів часто можуть спричиняти ускладнення − запалення, кровотечу; випадання поліпа вихідного відділу шлунка в дванадцятипалу кишку та його защемлення; і найзагрозливіше ускладнення − переродження поліпа на злоякісну пухлину [5, 13, 16, 67].</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Ендоскопічний метод − основний метод діагностики та лікування хворих з поодинокими й множинними поліпами шлунка [78, 113]. Однак, в 1,97-7,5% після ендоскопічної поліпектомії відзначається повторне зростання поліпів [16, 63]. Більшість авторів серед повторно виниклих поліпів розрізняють: резидуальний поліп, що зʼявляється протягом 5 років на місці вилученого утворення й рецидивний поліп, що виникає через 5 років на місці його ендоскопічного видалення [39, 40, 78].</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Найбільший практичний інтерес представляють резидуальні поліпи, що з'являються в ранні терміни після видалення, </w:t>
      </w:r>
      <w:r w:rsidR="00B8773B" w:rsidRPr="00FA09B9">
        <w:rPr>
          <w:rFonts w:ascii="Times New Roman" w:hAnsi="Times New Roman"/>
          <w:sz w:val="28"/>
          <w:szCs w:val="28"/>
          <w:lang w:val="uk-UA"/>
        </w:rPr>
        <w:t xml:space="preserve">при цьому </w:t>
      </w:r>
      <w:r w:rsidRPr="00FA09B9">
        <w:rPr>
          <w:rFonts w:ascii="Times New Roman" w:hAnsi="Times New Roman"/>
          <w:sz w:val="28"/>
          <w:szCs w:val="28"/>
          <w:lang w:val="uk-UA"/>
        </w:rPr>
        <w:t xml:space="preserve">відзначається  багаторазове виникнення поліпа на місці вилученого. Застосування традиційних методів ендоскопічного лікування резидуальних поліпів несе в собі низку недоліків і супроводжується частими рецидивами. Це обумовлює </w:t>
      </w:r>
      <w:r w:rsidRPr="00FA09B9">
        <w:rPr>
          <w:rFonts w:ascii="Times New Roman" w:hAnsi="Times New Roman"/>
          <w:sz w:val="28"/>
          <w:szCs w:val="28"/>
          <w:lang w:val="uk-UA"/>
        </w:rPr>
        <w:lastRenderedPageBreak/>
        <w:t>необхідність вивчення візуальних, морфологічних і гістологічних способів диференціальної діагностики новоутворень, що виникають на місці видаленої первинної пухлини й розгляду нових аспектів патофізіологічних порушень, що сприяють рецидиву.</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Клінічні методи морфофункціонального стану слизової оболонки шлунка, що існуют</w:t>
      </w:r>
      <w:r w:rsidR="004076CE" w:rsidRPr="00FA09B9">
        <w:rPr>
          <w:rFonts w:ascii="Times New Roman" w:hAnsi="Times New Roman"/>
          <w:sz w:val="28"/>
          <w:szCs w:val="28"/>
          <w:lang w:val="uk-UA"/>
        </w:rPr>
        <w:t>ь, не дозволяють</w:t>
      </w:r>
      <w:r w:rsidRPr="00FA09B9">
        <w:rPr>
          <w:rFonts w:ascii="Times New Roman" w:hAnsi="Times New Roman"/>
          <w:sz w:val="28"/>
          <w:szCs w:val="28"/>
          <w:lang w:val="uk-UA"/>
        </w:rPr>
        <w:t xml:space="preserve"> повною мірою прогнозувати розвиток гастритичних змін, утворення поліпів, їх рецидиви й можливості їх малігнізації. Останнім часом метод лазерної допплерівської флоуметрії (ЛДФ) набуває все більшого значення в діагностиці функціонального стану тканин й органів [4, 56, 87]. Даний метод дозволяє в реальному масштабі часу оцінити показники мікроциркуляціїта є відображенням не лише функціональної активності мікро</w:t>
      </w:r>
      <w:r w:rsidR="00B8773B" w:rsidRPr="00FA09B9">
        <w:rPr>
          <w:rFonts w:ascii="Times New Roman" w:hAnsi="Times New Roman"/>
          <w:sz w:val="28"/>
          <w:szCs w:val="28"/>
          <w:lang w:val="uk-UA"/>
        </w:rPr>
        <w:t>циркуляторного</w:t>
      </w:r>
      <w:r w:rsidRPr="00FA09B9">
        <w:rPr>
          <w:rFonts w:ascii="Times New Roman" w:hAnsi="Times New Roman"/>
          <w:sz w:val="28"/>
          <w:szCs w:val="28"/>
          <w:lang w:val="uk-UA"/>
        </w:rPr>
        <w:t xml:space="preserve"> русла, а й інтегральним відображенням метаболічних, структурних процесів у тка</w:t>
      </w:r>
      <w:r w:rsidR="004076CE" w:rsidRPr="00FA09B9">
        <w:rPr>
          <w:rFonts w:ascii="Times New Roman" w:hAnsi="Times New Roman"/>
          <w:sz w:val="28"/>
          <w:szCs w:val="28"/>
          <w:lang w:val="uk-UA"/>
        </w:rPr>
        <w:t>нинах [49, 50]. У звʼязку з цим дуже перспективним є</w:t>
      </w:r>
      <w:r w:rsidRPr="00FA09B9">
        <w:rPr>
          <w:rFonts w:ascii="Times New Roman" w:hAnsi="Times New Roman"/>
          <w:sz w:val="28"/>
          <w:szCs w:val="28"/>
          <w:lang w:val="uk-UA"/>
        </w:rPr>
        <w:t xml:space="preserve"> вивчення можливості використання ЛДФ для оцінки порушень мікроциркуляції у хворих з поліпами шлунка.</w:t>
      </w:r>
    </w:p>
    <w:p w:rsidR="007557E8" w:rsidRPr="00FA09B9" w:rsidRDefault="004076CE">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Сьогодні</w:t>
      </w:r>
      <w:r w:rsidR="007557E8" w:rsidRPr="00FA09B9">
        <w:rPr>
          <w:rFonts w:ascii="Times New Roman" w:hAnsi="Times New Roman"/>
          <w:sz w:val="28"/>
          <w:szCs w:val="28"/>
          <w:lang w:val="uk-UA"/>
        </w:rPr>
        <w:t xml:space="preserve"> низькоінтенсивне лазерне випромінювання (НІЛВ) успішно використовується внайрізноманітніших галузях медицини. Широке впровадження когерентних випромінювань обґрунтовано новими експериментально-клінічними даними, що свідчать про високу терапевтичну ефективність, відсутність ускладнень і побічних ефектів [69-76]. На особливу увагу заслуговує застосування НІЛВ у лікуванні захворювань шлунка.</w:t>
      </w:r>
    </w:p>
    <w:p w:rsidR="004076CE"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Узагальнюючи відомі експериментальні й клінічні дані про механізми дії квантової терапії на біологічні тканини й організм у цілому, потрібно зазначити два найважливіші моменти. </w:t>
      </w:r>
    </w:p>
    <w:p w:rsidR="004076CE"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По-перше, незалежно від локалізації лазерного впливу навіть мінімальні терапевтичні дози спричиняють адаптивне реагування організму на всіх рівнях − від субкліт</w:t>
      </w:r>
      <w:r w:rsidR="00B8773B" w:rsidRPr="00FA09B9">
        <w:rPr>
          <w:rFonts w:ascii="Times New Roman" w:hAnsi="Times New Roman"/>
          <w:sz w:val="28"/>
          <w:szCs w:val="28"/>
          <w:lang w:val="uk-UA"/>
        </w:rPr>
        <w:t xml:space="preserve">инного до системного. </w:t>
      </w:r>
    </w:p>
    <w:p w:rsidR="007557E8" w:rsidRPr="00FA09B9" w:rsidRDefault="00B8773B">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По-друге, </w:t>
      </w:r>
      <w:r w:rsidR="007557E8" w:rsidRPr="00FA09B9">
        <w:rPr>
          <w:rFonts w:ascii="Times New Roman" w:hAnsi="Times New Roman"/>
          <w:sz w:val="28"/>
          <w:szCs w:val="28"/>
          <w:lang w:val="uk-UA"/>
        </w:rPr>
        <w:t xml:space="preserve">підтверджується універсальність морфофункціональних механізмів адаптації: залежно від дози й інших параметрів лазерного впливу, вихідного морфофункціонального стану тканин змінюються швидкість </w:t>
      </w:r>
      <w:r w:rsidR="007557E8" w:rsidRPr="00FA09B9">
        <w:rPr>
          <w:rFonts w:ascii="Times New Roman" w:hAnsi="Times New Roman"/>
          <w:sz w:val="28"/>
          <w:szCs w:val="28"/>
          <w:lang w:val="uk-UA"/>
        </w:rPr>
        <w:lastRenderedPageBreak/>
        <w:t>реакцій, посилюються одні функції при одночасному гальмуванні інших, змінюється число активно функціонуючих структур з числа наявних у нормі, активуються гіперплазія та репаративна регенерація [69, 71, 74]. Усе це визначає необхідність використання низькоінтенсивного лазерного випромінювання в комплексі методів інтенсифікації процесів відновлення слизової оболонки шлунка після електроексцизії шляхом поліпшення мікроциркуляції та профілактики рецидивування.</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Таким чином, на сьогодні надзвичайно актуальним є пошук нових методів діагностики патофізіологічних змін, що сприяють повторному зростанню поліпів шлунка, й розробка комплексного патогенетичного методу лікуваннята профілактики рецидивування резидуальних поліпів.</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Звʼязок роботи з науковими програмами, планами, темами.  Дисертаційну роботу виконано в складі наукової програми ДЗ «Луганський державний медичний університет» за запланованою темою: "Профілактика ускладнених гострих виразок травного тракту у хворих з хірургічною патологією" (номер державної реєстрації №0110U006714). Автор виконав  фрагменти зазначеної теми.</w:t>
      </w:r>
    </w:p>
    <w:p w:rsidR="007557E8" w:rsidRPr="00FA09B9" w:rsidRDefault="007557E8">
      <w:pPr>
        <w:spacing w:after="0" w:line="360" w:lineRule="auto"/>
        <w:ind w:firstLine="709"/>
        <w:jc w:val="both"/>
        <w:rPr>
          <w:rFonts w:ascii="Times New Roman" w:hAnsi="Times New Roman"/>
          <w:b/>
          <w:sz w:val="28"/>
          <w:szCs w:val="28"/>
          <w:lang w:val="uk-UA"/>
        </w:rPr>
      </w:pPr>
      <w:r w:rsidRPr="00FA09B9">
        <w:rPr>
          <w:rFonts w:ascii="Times New Roman" w:hAnsi="Times New Roman"/>
          <w:b/>
          <w:sz w:val="28"/>
          <w:szCs w:val="28"/>
          <w:lang w:val="uk-UA"/>
        </w:rPr>
        <w:t xml:space="preserve">Мета дослідження </w:t>
      </w:r>
      <w:r w:rsidRPr="00FA09B9">
        <w:rPr>
          <w:rFonts w:ascii="Times New Roman" w:hAnsi="Times New Roman"/>
          <w:sz w:val="28"/>
          <w:szCs w:val="28"/>
          <w:lang w:val="uk-UA"/>
        </w:rPr>
        <w:t>−</w:t>
      </w:r>
      <w:r w:rsidR="002567B7" w:rsidRPr="002567B7">
        <w:rPr>
          <w:bCs/>
          <w:sz w:val="20"/>
          <w:szCs w:val="20"/>
          <w:lang w:val="uk-UA"/>
        </w:rPr>
        <w:t xml:space="preserve"> </w:t>
      </w:r>
      <w:r w:rsidR="002567B7" w:rsidRPr="002567B7">
        <w:rPr>
          <w:rFonts w:ascii="Times New Roman" w:hAnsi="Times New Roman"/>
          <w:bCs/>
          <w:sz w:val="28"/>
          <w:szCs w:val="28"/>
          <w:lang w:val="uk-UA"/>
        </w:rPr>
        <w:t>Підвищення ефективності лікування хворих на резидуальні поліпи шлунка шляхом розробки та обґрунтування комбінованого способу лікування , який складається з ендоскопічного видалення резидуального поліпа , використання ендоскопічного НІЛВ , застосування препарату , що є субстратом для синтезу оксиду азоту.</w:t>
      </w:r>
      <w:r w:rsidR="002567B7">
        <w:rPr>
          <w:bCs/>
          <w:sz w:val="20"/>
          <w:szCs w:val="20"/>
          <w:lang w:val="uk-UA"/>
        </w:rPr>
        <w:t xml:space="preserve"> </w:t>
      </w:r>
      <w:r w:rsidRPr="00FA09B9">
        <w:rPr>
          <w:rFonts w:ascii="Times New Roman" w:hAnsi="Times New Roman"/>
          <w:sz w:val="28"/>
          <w:szCs w:val="28"/>
          <w:lang w:val="uk-UA"/>
        </w:rPr>
        <w:t xml:space="preserve"> </w:t>
      </w:r>
      <w:r w:rsidRPr="00FA09B9">
        <w:rPr>
          <w:rFonts w:ascii="Times New Roman" w:hAnsi="Times New Roman"/>
          <w:b/>
          <w:sz w:val="28"/>
          <w:szCs w:val="28"/>
          <w:lang w:val="uk-UA"/>
        </w:rPr>
        <w:t>Завдання дослідження:</w:t>
      </w:r>
    </w:p>
    <w:p w:rsidR="001B07B6" w:rsidRPr="00FA09B9" w:rsidRDefault="001B07B6" w:rsidP="001B07B6">
      <w:pPr>
        <w:widowControl w:val="0"/>
        <w:spacing w:after="0" w:line="360" w:lineRule="auto"/>
        <w:ind w:firstLine="426"/>
        <w:jc w:val="both"/>
        <w:rPr>
          <w:rFonts w:ascii="Times New Roman" w:hAnsi="Times New Roman"/>
          <w:sz w:val="28"/>
          <w:szCs w:val="28"/>
          <w:lang w:val="uk-UA"/>
        </w:rPr>
      </w:pPr>
      <w:r w:rsidRPr="00FA09B9">
        <w:rPr>
          <w:rFonts w:ascii="Times New Roman" w:hAnsi="Times New Roman"/>
          <w:sz w:val="28"/>
          <w:szCs w:val="28"/>
          <w:lang w:val="uk-UA"/>
        </w:rPr>
        <w:t xml:space="preserve">Для досягнення </w:t>
      </w:r>
      <w:r w:rsidR="000D25D6">
        <w:rPr>
          <w:rFonts w:ascii="Times New Roman" w:hAnsi="Times New Roman"/>
          <w:sz w:val="28"/>
          <w:szCs w:val="28"/>
          <w:lang w:val="uk-UA"/>
        </w:rPr>
        <w:t>мети було поставлено такі завдання</w:t>
      </w:r>
      <w:r w:rsidRPr="00FA09B9">
        <w:rPr>
          <w:rFonts w:ascii="Times New Roman" w:hAnsi="Times New Roman"/>
          <w:sz w:val="28"/>
          <w:szCs w:val="28"/>
          <w:lang w:val="uk-UA"/>
        </w:rPr>
        <w:t>:</w:t>
      </w:r>
    </w:p>
    <w:p w:rsidR="001B07B6" w:rsidRPr="00FA09B9" w:rsidRDefault="001B07B6" w:rsidP="001B07B6">
      <w:pPr>
        <w:widowControl w:val="0"/>
        <w:spacing w:after="0" w:line="360" w:lineRule="auto"/>
        <w:ind w:firstLine="340"/>
        <w:jc w:val="both"/>
        <w:rPr>
          <w:rFonts w:ascii="Times New Roman" w:hAnsi="Times New Roman"/>
          <w:bCs/>
          <w:sz w:val="28"/>
          <w:szCs w:val="28"/>
          <w:lang w:val="uk-UA"/>
        </w:rPr>
      </w:pPr>
      <w:r w:rsidRPr="00FA09B9">
        <w:rPr>
          <w:rFonts w:ascii="Times New Roman" w:hAnsi="Times New Roman"/>
          <w:bCs/>
          <w:sz w:val="28"/>
          <w:szCs w:val="28"/>
          <w:lang w:val="uk-UA"/>
        </w:rPr>
        <w:t>1.</w:t>
      </w:r>
      <w:r w:rsidRPr="00FA09B9">
        <w:rPr>
          <w:rFonts w:ascii="Times New Roman" w:hAnsi="Times New Roman"/>
          <w:bCs/>
          <w:sz w:val="28"/>
          <w:szCs w:val="28"/>
          <w:lang w:val="uk-UA"/>
        </w:rPr>
        <w:tab/>
        <w:t>Вивчити макроскопічні, морфологічні особливості й частоту виникнення резидуальних поліпів шлунку після ендоскопічній поліпектомії.</w:t>
      </w:r>
    </w:p>
    <w:p w:rsidR="001B07B6" w:rsidRPr="00FA09B9" w:rsidRDefault="001B07B6" w:rsidP="001B07B6">
      <w:pPr>
        <w:widowControl w:val="0"/>
        <w:spacing w:after="0" w:line="360" w:lineRule="auto"/>
        <w:ind w:firstLine="340"/>
        <w:jc w:val="both"/>
        <w:rPr>
          <w:rFonts w:ascii="Times New Roman" w:hAnsi="Times New Roman"/>
          <w:bCs/>
          <w:sz w:val="28"/>
          <w:szCs w:val="28"/>
          <w:lang w:val="uk-UA"/>
        </w:rPr>
      </w:pPr>
      <w:r w:rsidRPr="00FA09B9">
        <w:rPr>
          <w:rFonts w:ascii="Times New Roman" w:hAnsi="Times New Roman"/>
          <w:bCs/>
          <w:sz w:val="28"/>
          <w:szCs w:val="28"/>
          <w:lang w:val="uk-UA"/>
        </w:rPr>
        <w:t>2.</w:t>
      </w:r>
      <w:r w:rsidRPr="00FA09B9">
        <w:rPr>
          <w:rFonts w:ascii="Times New Roman" w:hAnsi="Times New Roman"/>
          <w:bCs/>
          <w:sz w:val="28"/>
          <w:szCs w:val="28"/>
          <w:lang w:val="uk-UA"/>
        </w:rPr>
        <w:tab/>
        <w:t>Вивчити особливості мікроциркуляції в слизуватій оболонці шлунку в нормі й у хворих з поліпами за допомогою комп'ютерної лазерної доплеровської флоуметр</w:t>
      </w:r>
      <w:r w:rsidR="00117EEA" w:rsidRPr="00FA09B9">
        <w:rPr>
          <w:rFonts w:ascii="Times New Roman" w:hAnsi="Times New Roman"/>
          <w:bCs/>
          <w:sz w:val="28"/>
          <w:szCs w:val="28"/>
          <w:lang w:val="uk-UA"/>
        </w:rPr>
        <w:t>ії</w:t>
      </w:r>
      <w:r w:rsidRPr="00FA09B9">
        <w:rPr>
          <w:rFonts w:ascii="Times New Roman" w:hAnsi="Times New Roman"/>
          <w:bCs/>
          <w:sz w:val="28"/>
          <w:szCs w:val="28"/>
          <w:lang w:val="uk-UA"/>
        </w:rPr>
        <w:t xml:space="preserve">. </w:t>
      </w:r>
    </w:p>
    <w:p w:rsidR="001B07B6" w:rsidRPr="00FA09B9" w:rsidRDefault="001B07B6" w:rsidP="001B07B6">
      <w:pPr>
        <w:widowControl w:val="0"/>
        <w:spacing w:after="0" w:line="360" w:lineRule="auto"/>
        <w:ind w:firstLine="340"/>
        <w:jc w:val="both"/>
        <w:rPr>
          <w:rFonts w:ascii="Times New Roman" w:hAnsi="Times New Roman"/>
          <w:bCs/>
          <w:sz w:val="28"/>
          <w:szCs w:val="28"/>
          <w:lang w:val="uk-UA"/>
        </w:rPr>
      </w:pPr>
      <w:r w:rsidRPr="00FA09B9">
        <w:rPr>
          <w:rFonts w:ascii="Times New Roman" w:hAnsi="Times New Roman"/>
          <w:bCs/>
          <w:sz w:val="28"/>
          <w:szCs w:val="28"/>
          <w:lang w:val="uk-UA"/>
        </w:rPr>
        <w:t>3.</w:t>
      </w:r>
      <w:r w:rsidRPr="00FA09B9">
        <w:rPr>
          <w:rFonts w:ascii="Times New Roman" w:hAnsi="Times New Roman"/>
          <w:bCs/>
          <w:sz w:val="28"/>
          <w:szCs w:val="28"/>
          <w:lang w:val="uk-UA"/>
        </w:rPr>
        <w:tab/>
        <w:t xml:space="preserve">Досліджувати вплив порушень мікроциркуляції у слизовій оболонці </w:t>
      </w:r>
      <w:r w:rsidRPr="00FA09B9">
        <w:rPr>
          <w:rFonts w:ascii="Times New Roman" w:hAnsi="Times New Roman"/>
          <w:bCs/>
          <w:sz w:val="28"/>
          <w:szCs w:val="28"/>
          <w:lang w:val="uk-UA"/>
        </w:rPr>
        <w:lastRenderedPageBreak/>
        <w:t>шлунку в патогенезі резидуальних поліпів шлунку за допомогою ЛДФ.</w:t>
      </w:r>
    </w:p>
    <w:p w:rsidR="001B07B6" w:rsidRPr="00FA09B9" w:rsidRDefault="001B07B6" w:rsidP="001B07B6">
      <w:pPr>
        <w:widowControl w:val="0"/>
        <w:spacing w:after="0" w:line="360" w:lineRule="auto"/>
        <w:ind w:firstLine="340"/>
        <w:jc w:val="both"/>
        <w:rPr>
          <w:rFonts w:ascii="Times New Roman" w:hAnsi="Times New Roman"/>
          <w:bCs/>
          <w:sz w:val="28"/>
          <w:szCs w:val="28"/>
          <w:lang w:val="uk-UA"/>
        </w:rPr>
      </w:pPr>
      <w:r w:rsidRPr="00FA09B9">
        <w:rPr>
          <w:rFonts w:ascii="Times New Roman" w:hAnsi="Times New Roman"/>
          <w:bCs/>
          <w:sz w:val="28"/>
          <w:szCs w:val="28"/>
          <w:lang w:val="uk-UA"/>
        </w:rPr>
        <w:t>4.</w:t>
      </w:r>
      <w:r w:rsidRPr="00FA09B9">
        <w:rPr>
          <w:rFonts w:ascii="Times New Roman" w:hAnsi="Times New Roman"/>
          <w:bCs/>
          <w:sz w:val="28"/>
          <w:szCs w:val="28"/>
          <w:lang w:val="uk-UA"/>
        </w:rPr>
        <w:tab/>
        <w:t>Вивчити роль Helіcobacter pylorі в мікроциркуляторних порушеннях у хворих з поліпами шлунку.</w:t>
      </w:r>
    </w:p>
    <w:p w:rsidR="001B07B6" w:rsidRPr="00FA09B9" w:rsidRDefault="001B07B6" w:rsidP="001B07B6">
      <w:pPr>
        <w:widowControl w:val="0"/>
        <w:spacing w:after="0" w:line="360" w:lineRule="auto"/>
        <w:ind w:firstLine="340"/>
        <w:jc w:val="both"/>
        <w:rPr>
          <w:rFonts w:ascii="Times New Roman" w:hAnsi="Times New Roman"/>
          <w:bCs/>
          <w:sz w:val="28"/>
          <w:szCs w:val="28"/>
          <w:lang w:val="uk-UA"/>
        </w:rPr>
      </w:pPr>
      <w:r w:rsidRPr="00FA09B9">
        <w:rPr>
          <w:rFonts w:ascii="Times New Roman" w:hAnsi="Times New Roman"/>
          <w:bCs/>
          <w:sz w:val="28"/>
          <w:szCs w:val="28"/>
          <w:lang w:val="uk-UA"/>
        </w:rPr>
        <w:t>5.</w:t>
      </w:r>
      <w:r w:rsidRPr="00FA09B9">
        <w:rPr>
          <w:rFonts w:ascii="Times New Roman" w:hAnsi="Times New Roman"/>
          <w:bCs/>
          <w:sz w:val="28"/>
          <w:szCs w:val="28"/>
          <w:lang w:val="uk-UA"/>
        </w:rPr>
        <w:tab/>
        <w:t xml:space="preserve">Дослідити інтрагастральну кислотність при поліпах шлунку й залежність мікроциркуляторних порушень слизової оболонки шлунку від показників інтрагастральної кислотності. </w:t>
      </w:r>
    </w:p>
    <w:p w:rsidR="001B07B6" w:rsidRPr="00FA09B9" w:rsidRDefault="001B07B6" w:rsidP="001B07B6">
      <w:pPr>
        <w:widowControl w:val="0"/>
        <w:spacing w:after="0" w:line="360" w:lineRule="auto"/>
        <w:ind w:firstLine="340"/>
        <w:jc w:val="both"/>
        <w:rPr>
          <w:rFonts w:ascii="Times New Roman" w:hAnsi="Times New Roman"/>
          <w:bCs/>
          <w:sz w:val="28"/>
          <w:szCs w:val="28"/>
          <w:lang w:val="uk-UA"/>
        </w:rPr>
      </w:pPr>
      <w:r w:rsidRPr="00FA09B9">
        <w:rPr>
          <w:rFonts w:ascii="Times New Roman" w:hAnsi="Times New Roman"/>
          <w:bCs/>
          <w:sz w:val="28"/>
          <w:szCs w:val="28"/>
          <w:lang w:val="uk-UA"/>
        </w:rPr>
        <w:t>6.</w:t>
      </w:r>
      <w:r w:rsidRPr="00FA09B9">
        <w:rPr>
          <w:rFonts w:ascii="Times New Roman" w:hAnsi="Times New Roman"/>
          <w:bCs/>
          <w:sz w:val="28"/>
          <w:szCs w:val="28"/>
          <w:lang w:val="uk-UA"/>
        </w:rPr>
        <w:tab/>
        <w:t>Розробити та вивчити ефективність комплексного методу профілактики виникнення резидуальних поліпів після ендоскопічної поліпектомії.</w:t>
      </w:r>
    </w:p>
    <w:p w:rsidR="007557E8" w:rsidRPr="002567B7"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i/>
          <w:sz w:val="28"/>
          <w:szCs w:val="28"/>
          <w:lang w:val="uk-UA"/>
        </w:rPr>
        <w:t>Обʼєкт дослідження</w:t>
      </w:r>
      <w:r w:rsidRPr="00FA09B9">
        <w:rPr>
          <w:rFonts w:ascii="Times New Roman" w:hAnsi="Times New Roman"/>
          <w:sz w:val="28"/>
          <w:szCs w:val="28"/>
          <w:lang w:val="uk-UA"/>
        </w:rPr>
        <w:t xml:space="preserve">: </w:t>
      </w:r>
      <w:r w:rsidR="002567B7" w:rsidRPr="002567B7">
        <w:rPr>
          <w:rFonts w:ascii="Times New Roman" w:hAnsi="Times New Roman"/>
          <w:sz w:val="28"/>
          <w:szCs w:val="28"/>
          <w:lang w:val="uk-UA"/>
        </w:rPr>
        <w:t>резидуальні поліпи шлунку, рецидивування поліпів шлунку після поліпектомії при використанні ендоскопічного НІЛВ й внутрішньовенного введення донатора оксиду азота.</w:t>
      </w:r>
    </w:p>
    <w:p w:rsidR="002567B7" w:rsidRDefault="002567B7" w:rsidP="002567B7">
      <w:pPr>
        <w:widowControl w:val="0"/>
        <w:ind w:firstLine="426"/>
        <w:jc w:val="both"/>
        <w:rPr>
          <w:rFonts w:ascii="Times New Roman" w:hAnsi="Times New Roman"/>
          <w:spacing w:val="-2"/>
          <w:sz w:val="28"/>
          <w:szCs w:val="28"/>
          <w:lang w:val="uk-UA"/>
        </w:rPr>
      </w:pPr>
      <w:r>
        <w:rPr>
          <w:rFonts w:ascii="Times New Roman" w:hAnsi="Times New Roman"/>
          <w:i/>
          <w:sz w:val="28"/>
          <w:szCs w:val="28"/>
          <w:lang w:val="uk-UA"/>
        </w:rPr>
        <w:t xml:space="preserve">   </w:t>
      </w:r>
      <w:r w:rsidR="007557E8" w:rsidRPr="00FA09B9">
        <w:rPr>
          <w:rFonts w:ascii="Times New Roman" w:hAnsi="Times New Roman"/>
          <w:i/>
          <w:sz w:val="28"/>
          <w:szCs w:val="28"/>
          <w:lang w:val="uk-UA"/>
        </w:rPr>
        <w:t xml:space="preserve">Предмет дослідження: </w:t>
      </w:r>
      <w:r w:rsidRPr="002567B7">
        <w:rPr>
          <w:rFonts w:ascii="Times New Roman" w:hAnsi="Times New Roman"/>
          <w:spacing w:val="-2"/>
          <w:sz w:val="28"/>
          <w:szCs w:val="28"/>
          <w:lang w:val="uk-UA"/>
        </w:rPr>
        <w:t>макроскопічні, морфологічні та мікроциркуляторні особливості поліпів шлунка, та розробка методів профілактики їх рецидивування.</w:t>
      </w:r>
    </w:p>
    <w:p w:rsidR="007557E8" w:rsidRPr="002567B7" w:rsidRDefault="002567B7" w:rsidP="002567B7">
      <w:pPr>
        <w:widowControl w:val="0"/>
        <w:ind w:firstLine="426"/>
        <w:jc w:val="both"/>
        <w:rPr>
          <w:rFonts w:ascii="Times New Roman" w:hAnsi="Times New Roman"/>
          <w:spacing w:val="-2"/>
          <w:sz w:val="28"/>
          <w:szCs w:val="28"/>
          <w:lang w:val="uk-UA"/>
        </w:rPr>
      </w:pPr>
      <w:r>
        <w:rPr>
          <w:rFonts w:ascii="Times New Roman" w:hAnsi="Times New Roman"/>
          <w:spacing w:val="-2"/>
          <w:sz w:val="28"/>
          <w:szCs w:val="28"/>
          <w:lang w:val="uk-UA"/>
        </w:rPr>
        <w:t xml:space="preserve">  </w:t>
      </w:r>
      <w:r w:rsidR="007557E8" w:rsidRPr="00FA09B9">
        <w:rPr>
          <w:rFonts w:ascii="Times New Roman" w:hAnsi="Times New Roman"/>
          <w:i/>
          <w:sz w:val="28"/>
          <w:szCs w:val="28"/>
          <w:lang w:val="uk-UA"/>
        </w:rPr>
        <w:t xml:space="preserve">Методи дослідження: </w:t>
      </w:r>
      <w:r w:rsidR="007557E8" w:rsidRPr="00FA09B9">
        <w:rPr>
          <w:rFonts w:ascii="Times New Roman" w:hAnsi="Times New Roman"/>
          <w:sz w:val="28"/>
          <w:szCs w:val="28"/>
          <w:lang w:val="uk-UA"/>
        </w:rPr>
        <w:t>клініко-лабораторні (загальноклінічні), інструментальні (езофагогастродуоденоскопія, лазерна допплерівська флуометрія (ЛДФ) з використанням апарату «ЛАКК-01»), гістологічні, статистичні (метод варіаційної статистики, кореляційний аналіз).</w:t>
      </w:r>
    </w:p>
    <w:p w:rsidR="007557E8" w:rsidRPr="00FA09B9" w:rsidRDefault="007557E8">
      <w:pPr>
        <w:spacing w:after="0" w:line="360" w:lineRule="auto"/>
        <w:ind w:firstLine="709"/>
        <w:jc w:val="both"/>
        <w:rPr>
          <w:rFonts w:ascii="Times New Roman" w:hAnsi="Times New Roman"/>
          <w:b/>
          <w:sz w:val="28"/>
          <w:szCs w:val="28"/>
          <w:lang w:val="uk-UA"/>
        </w:rPr>
      </w:pPr>
      <w:r w:rsidRPr="00FA09B9">
        <w:rPr>
          <w:rFonts w:ascii="Times New Roman" w:hAnsi="Times New Roman"/>
          <w:b/>
          <w:sz w:val="28"/>
          <w:szCs w:val="28"/>
          <w:lang w:val="uk-UA"/>
        </w:rPr>
        <w:t>Наукова новизна отриманих результатів.</w:t>
      </w:r>
    </w:p>
    <w:p w:rsidR="002567B7" w:rsidRPr="002567B7" w:rsidRDefault="002567B7" w:rsidP="002567B7">
      <w:pPr>
        <w:widowControl w:val="0"/>
        <w:ind w:firstLine="426"/>
        <w:jc w:val="both"/>
        <w:rPr>
          <w:rFonts w:ascii="Times New Roman" w:hAnsi="Times New Roman"/>
          <w:sz w:val="28"/>
          <w:szCs w:val="28"/>
          <w:lang w:val="uk-UA"/>
        </w:rPr>
      </w:pPr>
      <w:r w:rsidRPr="002567B7">
        <w:rPr>
          <w:rFonts w:ascii="Times New Roman" w:hAnsi="Times New Roman"/>
          <w:sz w:val="28"/>
          <w:szCs w:val="28"/>
          <w:lang w:val="uk-UA"/>
        </w:rPr>
        <w:t>Дістало подальшого розвитку уточнення ендоскопічної та морфологічної картини резидуальних поліпів шлунка . Переважна локалізація резидуальних поліпів в антральній ділянці й ділянці кута шлунку обумовлена наслідком анатомічних і морфологічних особливостей цієї зони. Особливості зовнішнього вигляду резидуального поліпа, полягають у наявності широкої основи, невеликої висоти й конвергенції складок до основи.</w:t>
      </w:r>
    </w:p>
    <w:p w:rsidR="002567B7" w:rsidRPr="002567B7" w:rsidRDefault="002567B7" w:rsidP="002567B7">
      <w:pPr>
        <w:widowControl w:val="0"/>
        <w:ind w:firstLine="426"/>
        <w:jc w:val="both"/>
        <w:rPr>
          <w:rFonts w:ascii="Times New Roman" w:hAnsi="Times New Roman"/>
          <w:sz w:val="28"/>
          <w:szCs w:val="28"/>
          <w:lang w:val="uk-UA"/>
        </w:rPr>
      </w:pPr>
      <w:r w:rsidRPr="002567B7">
        <w:rPr>
          <w:rFonts w:ascii="Times New Roman" w:hAnsi="Times New Roman"/>
          <w:sz w:val="28"/>
          <w:szCs w:val="28"/>
          <w:lang w:val="uk-UA"/>
        </w:rPr>
        <w:t xml:space="preserve">Використовуючи клінічні, морфологічні, ендоскопічні, інструментальні методи, було виявлено, що у хворих з резидуальними поліпами шлунку відбувається зниження тканинного кровотоку в </w:t>
      </w:r>
      <w:r w:rsidRPr="002567B7">
        <w:rPr>
          <w:rFonts w:ascii="Times New Roman" w:hAnsi="Times New Roman"/>
          <w:bCs/>
          <w:sz w:val="28"/>
          <w:szCs w:val="28"/>
          <w:lang w:val="uk-UA"/>
        </w:rPr>
        <w:t>слизовій оболонці шлунку</w:t>
      </w:r>
      <w:r w:rsidRPr="002567B7">
        <w:rPr>
          <w:rFonts w:ascii="Times New Roman" w:hAnsi="Times New Roman"/>
          <w:sz w:val="28"/>
          <w:szCs w:val="28"/>
          <w:lang w:val="uk-UA"/>
        </w:rPr>
        <w:t>, більше виражене в антральному відділі шлунку. Максимальне зниження параметрів мікроциркуляції відзначається у ділянці  верхівки поліпа.</w:t>
      </w:r>
    </w:p>
    <w:p w:rsidR="002567B7" w:rsidRPr="002567B7" w:rsidRDefault="002567B7" w:rsidP="002567B7">
      <w:pPr>
        <w:widowControl w:val="0"/>
        <w:jc w:val="both"/>
        <w:rPr>
          <w:rFonts w:ascii="Times New Roman" w:hAnsi="Times New Roman"/>
          <w:sz w:val="28"/>
          <w:szCs w:val="28"/>
          <w:lang w:val="uk-UA"/>
        </w:rPr>
      </w:pPr>
      <w:r w:rsidRPr="002567B7">
        <w:rPr>
          <w:rFonts w:ascii="Times New Roman" w:hAnsi="Times New Roman"/>
          <w:sz w:val="28"/>
          <w:szCs w:val="28"/>
          <w:lang w:val="uk-UA"/>
        </w:rPr>
        <w:t xml:space="preserve">         Враховуючи систематизовані данні параметрів мікроциркуляції ,  у хворих з резидуальними поліпами шлунку зниження тканинного кровотоку в СОШ, найбільш виражено в порівнянні із хворими без рецидивів. В ділянці </w:t>
      </w:r>
      <w:r w:rsidRPr="002567B7">
        <w:rPr>
          <w:rFonts w:ascii="Times New Roman" w:hAnsi="Times New Roman"/>
          <w:sz w:val="28"/>
          <w:szCs w:val="28"/>
          <w:lang w:val="uk-UA"/>
        </w:rPr>
        <w:lastRenderedPageBreak/>
        <w:t>верхівки резидуального поліпа відзначене критичне зниження параметрів мікроциркуляції.</w:t>
      </w:r>
    </w:p>
    <w:p w:rsidR="002567B7" w:rsidRPr="002567B7" w:rsidRDefault="002567B7" w:rsidP="002567B7">
      <w:pPr>
        <w:widowControl w:val="0"/>
        <w:jc w:val="both"/>
        <w:rPr>
          <w:rFonts w:ascii="Times New Roman" w:hAnsi="Times New Roman"/>
          <w:sz w:val="28"/>
          <w:szCs w:val="28"/>
          <w:lang w:val="uk-UA"/>
        </w:rPr>
      </w:pPr>
      <w:r w:rsidRPr="002567B7">
        <w:rPr>
          <w:rFonts w:ascii="Times New Roman" w:hAnsi="Times New Roman"/>
          <w:sz w:val="28"/>
          <w:szCs w:val="28"/>
          <w:lang w:val="uk-UA"/>
        </w:rPr>
        <w:t xml:space="preserve">         Були уточнені наукові данні про вплив H. pylorі на патогенез розвитку поліпів шлунка. При наявності інфікування СОШ H. pylorі, відзначалися порушення мікроциркуляції, виразність яких залежала від ступеня інфікованості.</w:t>
      </w:r>
    </w:p>
    <w:p w:rsidR="002567B7" w:rsidRPr="002567B7" w:rsidRDefault="002567B7" w:rsidP="002567B7">
      <w:pPr>
        <w:widowControl w:val="0"/>
        <w:ind w:firstLine="426"/>
        <w:jc w:val="both"/>
        <w:rPr>
          <w:rFonts w:ascii="Times New Roman" w:hAnsi="Times New Roman"/>
          <w:sz w:val="28"/>
          <w:szCs w:val="28"/>
          <w:lang w:val="uk-UA"/>
        </w:rPr>
      </w:pPr>
      <w:r w:rsidRPr="002567B7">
        <w:rPr>
          <w:rFonts w:ascii="Times New Roman" w:hAnsi="Times New Roman"/>
          <w:sz w:val="28"/>
          <w:szCs w:val="28"/>
          <w:lang w:val="uk-UA"/>
        </w:rPr>
        <w:t xml:space="preserve"> Отримані нові наукові данні щодо зв’язку між рівнем кислото утворення та параметрами мікроциркуляції СОШ у хворих з поліпами шлунка. Рівень тканинної перфузії в СОШ залежить від кислотоутворюючої функції шлунку − зі збільшенням рН шлункового вмісту рівень мікроциркуляції зменшується.</w:t>
      </w:r>
    </w:p>
    <w:p w:rsidR="002567B7" w:rsidRPr="002567B7" w:rsidRDefault="000D25D6" w:rsidP="002567B7">
      <w:pPr>
        <w:widowControl w:val="0"/>
        <w:jc w:val="both"/>
        <w:rPr>
          <w:rFonts w:ascii="Times New Roman" w:hAnsi="Times New Roman"/>
          <w:sz w:val="28"/>
          <w:szCs w:val="28"/>
          <w:lang w:val="uk-UA"/>
        </w:rPr>
      </w:pPr>
      <w:r>
        <w:rPr>
          <w:rFonts w:ascii="Times New Roman" w:hAnsi="Times New Roman"/>
          <w:sz w:val="28"/>
          <w:szCs w:val="28"/>
          <w:lang w:val="uk-UA"/>
        </w:rPr>
        <w:t xml:space="preserve">         </w:t>
      </w:r>
      <w:r w:rsidR="002567B7" w:rsidRPr="002567B7">
        <w:rPr>
          <w:rFonts w:ascii="Times New Roman" w:hAnsi="Times New Roman"/>
          <w:sz w:val="28"/>
          <w:szCs w:val="28"/>
          <w:lang w:val="uk-UA"/>
        </w:rPr>
        <w:t xml:space="preserve"> Вперше розроблений комплексний метод профілактики виникнення резидуальних поліпів після ендоскопічної поліпектомії який дозволив в 1,7 рази поліпшити результати лікування у хворих з резидуальними поліпами шлунку основної групи, у порівнянні із контрольною групою і запобігти рецидивам захворювання.</w:t>
      </w:r>
    </w:p>
    <w:p w:rsidR="00A76EBF" w:rsidRPr="00FA09B9" w:rsidRDefault="002567B7" w:rsidP="002567B7">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A76EBF" w:rsidRPr="00FA09B9">
        <w:rPr>
          <w:rFonts w:ascii="Times New Roman" w:hAnsi="Times New Roman"/>
          <w:b/>
          <w:sz w:val="28"/>
          <w:szCs w:val="28"/>
          <w:lang w:val="uk-UA"/>
        </w:rPr>
        <w:t xml:space="preserve">Практичне значення одержаних результатів. </w:t>
      </w:r>
      <w:r w:rsidR="00A76EBF" w:rsidRPr="00FA09B9">
        <w:rPr>
          <w:rFonts w:ascii="Times New Roman" w:hAnsi="Times New Roman"/>
          <w:sz w:val="28"/>
          <w:szCs w:val="28"/>
          <w:lang w:val="uk-UA"/>
        </w:rPr>
        <w:t>Всім хворим з виявленими поліпами шлунку рекомендовано проводити комплексне обстеження, що включає в себе визначення кислотоутворюючої функції шлунку й виявлення інфікування слизової оболонки шлунку H. pylorі. Виявлення резидуальних поліпів шлунку є показанням до застосування комплексного ендоскопічного методу лікування. Розроблений метод включає: після підтвердження доброякісності процесу, опромінення поліпа й області довкола нього низькоінтенсивним лазерним випромінюванням (гелій-неоновим лазером з потужністю випромінювання 20 мвт, довжиною хвилі 0,632 мкм і щільністю потужності 0,05-0,10 мвт/см</w:t>
      </w:r>
      <w:r w:rsidR="00A76EBF" w:rsidRPr="00FA09B9">
        <w:rPr>
          <w:rFonts w:ascii="Times New Roman" w:hAnsi="Times New Roman"/>
          <w:sz w:val="28"/>
          <w:szCs w:val="28"/>
          <w:vertAlign w:val="superscript"/>
          <w:lang w:val="uk-UA"/>
        </w:rPr>
        <w:t>2</w:t>
      </w:r>
      <w:r w:rsidR="00A76EBF" w:rsidRPr="00FA09B9">
        <w:rPr>
          <w:rFonts w:ascii="Times New Roman" w:hAnsi="Times New Roman"/>
          <w:sz w:val="28"/>
          <w:szCs w:val="28"/>
          <w:lang w:val="uk-UA"/>
        </w:rPr>
        <w:t>); внутрішньовенне краплинне введення лікарського препарату L-аргініну.</w:t>
      </w:r>
    </w:p>
    <w:p w:rsidR="00A76EBF" w:rsidRPr="00FA09B9" w:rsidRDefault="00A76EBF" w:rsidP="00A76EBF">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Результати дисертаційної роботи впроваджені в практичну діяльність лікарняних закладів у відділеннях хірургічного профілю Луганської області, що підтверджено відповідними актами впровадження. Фрагменти дисертації включені в програму навчання студентів, </w:t>
      </w:r>
      <w:r w:rsidR="009D6A72" w:rsidRPr="00FA09B9">
        <w:rPr>
          <w:rFonts w:ascii="Times New Roman" w:hAnsi="Times New Roman"/>
          <w:sz w:val="28"/>
          <w:szCs w:val="28"/>
          <w:lang w:val="uk-UA"/>
        </w:rPr>
        <w:t>інтернів і</w:t>
      </w:r>
      <w:r w:rsidRPr="00FA09B9">
        <w:rPr>
          <w:rFonts w:ascii="Times New Roman" w:hAnsi="Times New Roman"/>
          <w:sz w:val="28"/>
          <w:szCs w:val="28"/>
          <w:lang w:val="uk-UA"/>
        </w:rPr>
        <w:t xml:space="preserve"> кл</w:t>
      </w:r>
      <w:r w:rsidR="009D6A72" w:rsidRPr="00FA09B9">
        <w:rPr>
          <w:rFonts w:ascii="Times New Roman" w:hAnsi="Times New Roman"/>
          <w:sz w:val="28"/>
          <w:szCs w:val="28"/>
          <w:lang w:val="uk-UA"/>
        </w:rPr>
        <w:t>інічних ординаторів на кафедрі</w:t>
      </w:r>
      <w:r w:rsidRPr="00FA09B9">
        <w:rPr>
          <w:rFonts w:ascii="Times New Roman" w:hAnsi="Times New Roman"/>
          <w:sz w:val="28"/>
          <w:szCs w:val="28"/>
          <w:lang w:val="uk-UA"/>
        </w:rPr>
        <w:t xml:space="preserve"> хірургії та хірургії ФПО Державного закладу «Луганський </w:t>
      </w:r>
      <w:r w:rsidRPr="00FA09B9">
        <w:rPr>
          <w:rFonts w:ascii="Times New Roman" w:hAnsi="Times New Roman"/>
          <w:sz w:val="28"/>
          <w:szCs w:val="28"/>
          <w:lang w:val="uk-UA"/>
        </w:rPr>
        <w:lastRenderedPageBreak/>
        <w:t>державний медичний університет».</w:t>
      </w:r>
    </w:p>
    <w:p w:rsidR="00A76EBF" w:rsidRPr="00FA09B9" w:rsidRDefault="00A76EBF" w:rsidP="00A76EBF">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b/>
          <w:sz w:val="28"/>
          <w:szCs w:val="28"/>
          <w:lang w:val="uk-UA"/>
        </w:rPr>
        <w:t xml:space="preserve">Особистий внесок здобувача. </w:t>
      </w:r>
      <w:r w:rsidRPr="00FA09B9">
        <w:rPr>
          <w:rFonts w:ascii="Times New Roman" w:hAnsi="Times New Roman"/>
          <w:sz w:val="28"/>
          <w:szCs w:val="28"/>
          <w:lang w:val="uk-UA"/>
        </w:rPr>
        <w:t>Вибір теми наукового дослідження, формулювання мети і завдань дослідження, планування роботи, аналіз отриманих результатів були здійснені спільно з науковим керівником – професором М.Ю. Ничитайлом. Автором самостійно проведено патентний та літературний пошук, виконано дослідження; статистично опрацьовано та проаналізовано отримані цифрові результати. Дисертант самостійно виконував оперативні втручання, згадані в дисертації та написав всі розділи дисертації та автореферат.</w:t>
      </w:r>
    </w:p>
    <w:p w:rsidR="007557E8" w:rsidRPr="00FA09B9" w:rsidRDefault="002567B7">
      <w:pPr>
        <w:widowControl w:val="0"/>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Апробація результатів дослідження. </w:t>
      </w:r>
      <w:r w:rsidRPr="002567B7">
        <w:rPr>
          <w:sz w:val="20"/>
          <w:szCs w:val="20"/>
          <w:lang w:val="uk-UA"/>
        </w:rPr>
        <w:t xml:space="preserve"> </w:t>
      </w:r>
      <w:r w:rsidRPr="002567B7">
        <w:rPr>
          <w:rFonts w:ascii="Times New Roman" w:hAnsi="Times New Roman"/>
          <w:sz w:val="28"/>
          <w:szCs w:val="28"/>
          <w:lang w:val="uk-UA"/>
        </w:rPr>
        <w:t xml:space="preserve">Основні матеріали та положення дисертаційної роботи обговорювались на </w:t>
      </w:r>
      <w:r w:rsidRPr="002567B7">
        <w:rPr>
          <w:rFonts w:ascii="Times New Roman" w:hAnsi="Times New Roman"/>
          <w:spacing w:val="-4"/>
          <w:sz w:val="28"/>
          <w:szCs w:val="28"/>
          <w:lang w:val="uk-UA"/>
        </w:rPr>
        <w:t>науково-практичній  конференції с міжнародною участю «Актуальні питання медичної  науки» (Ярославль, 2016 р.)</w:t>
      </w:r>
      <w:r w:rsidR="007557E8" w:rsidRPr="00FA09B9">
        <w:rPr>
          <w:rFonts w:ascii="Times New Roman" w:hAnsi="Times New Roman"/>
          <w:spacing w:val="-4"/>
          <w:sz w:val="28"/>
          <w:szCs w:val="28"/>
          <w:lang w:val="uk-UA"/>
        </w:rPr>
        <w:t>, ІV Міжнародній науково-практич</w:t>
      </w:r>
      <w:r w:rsidR="006E442D" w:rsidRPr="00FA09B9">
        <w:rPr>
          <w:rFonts w:ascii="Times New Roman" w:hAnsi="Times New Roman"/>
          <w:spacing w:val="-4"/>
          <w:sz w:val="28"/>
          <w:szCs w:val="28"/>
          <w:lang w:val="uk-UA"/>
        </w:rPr>
        <w:t>н</w:t>
      </w:r>
      <w:r w:rsidR="007557E8" w:rsidRPr="00FA09B9">
        <w:rPr>
          <w:rFonts w:ascii="Times New Roman" w:hAnsi="Times New Roman"/>
          <w:spacing w:val="-4"/>
          <w:sz w:val="28"/>
          <w:szCs w:val="28"/>
          <w:lang w:val="uk-UA"/>
        </w:rPr>
        <w:t xml:space="preserve">ій конференції студентів та молодих вчених «Актуальні питання теоретичної та практичної медицини» (Суми, 2016 р.), ХХ Міжнародному конгресі студентів та молодих вчених (Тернопіль, 2016 р.), 40-вій Ювілейній науково-практичній конференції молодих вчених НМАПО імені П.Л. Шупика з міжнародною участю «Інновації в медицині: досягнення молодих вчених» (Київ, 2017 р.), ADVANCES OF SCIENCE «Proceedings of articles the international scientific conference» (Karlovy Vary – Ukraine, Kyiv, 2018), </w:t>
      </w:r>
      <w:r w:rsidR="007557E8" w:rsidRPr="00FA09B9">
        <w:rPr>
          <w:rFonts w:ascii="Times New Roman" w:hAnsi="Times New Roman"/>
          <w:sz w:val="28"/>
          <w:szCs w:val="28"/>
          <w:lang w:val="uk-UA"/>
        </w:rPr>
        <w:t>а також на засіданнях Луганського обласного товариства хірургів протягом 2010-2018 рр.</w:t>
      </w:r>
    </w:p>
    <w:p w:rsidR="007557E8" w:rsidRPr="00FA09B9" w:rsidRDefault="007557E8">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b/>
          <w:sz w:val="28"/>
          <w:szCs w:val="28"/>
          <w:lang w:val="uk-UA"/>
        </w:rPr>
        <w:t>Публікації.</w:t>
      </w:r>
      <w:r w:rsidRPr="00FA09B9">
        <w:rPr>
          <w:rFonts w:ascii="Times New Roman" w:hAnsi="Times New Roman"/>
          <w:sz w:val="28"/>
          <w:szCs w:val="28"/>
          <w:lang w:val="uk-UA"/>
        </w:rPr>
        <w:t xml:space="preserve"> За матеріалами дисертаційної роботи опубліковано 14 наукових робіт, з них 8 статей у фахових виданнях рекомендованих МОН України для захисту кандидатських дисертацій з медичного напрямку, утому числі, 1 – у журналі з наукометричним індексом Scopus, 5 тез у матеріалах науково-практичних конференцій, отримано 1 патент України на корисну модель. </w:t>
      </w:r>
    </w:p>
    <w:p w:rsidR="00A76EBF" w:rsidRPr="00FA09B9" w:rsidRDefault="007557E8" w:rsidP="00A76EBF">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b/>
          <w:sz w:val="28"/>
          <w:szCs w:val="28"/>
          <w:lang w:val="uk-UA"/>
        </w:rPr>
        <w:t xml:space="preserve">Обсяг і структура дисертації. </w:t>
      </w:r>
      <w:r w:rsidR="00A76EBF" w:rsidRPr="00FA09B9">
        <w:rPr>
          <w:rFonts w:ascii="Times New Roman" w:hAnsi="Times New Roman"/>
          <w:sz w:val="28"/>
          <w:szCs w:val="28"/>
          <w:lang w:val="uk-UA"/>
        </w:rPr>
        <w:t>Дисертаційна робота викладена на 16</w:t>
      </w:r>
      <w:r w:rsidR="001A78AF" w:rsidRPr="00FA09B9">
        <w:rPr>
          <w:rFonts w:ascii="Times New Roman" w:hAnsi="Times New Roman"/>
          <w:sz w:val="28"/>
          <w:szCs w:val="28"/>
          <w:lang w:val="uk-UA"/>
        </w:rPr>
        <w:t>8</w:t>
      </w:r>
      <w:r w:rsidR="00A76EBF" w:rsidRPr="00FA09B9">
        <w:rPr>
          <w:rFonts w:ascii="Times New Roman" w:hAnsi="Times New Roman"/>
          <w:sz w:val="28"/>
          <w:szCs w:val="28"/>
          <w:lang w:val="uk-UA"/>
        </w:rPr>
        <w:t xml:space="preserve"> сторінках машинописного тексту, складається зі вступу, 4 розділів, аналізу та узагальнення одержаних результатів, загальних висновків, практичних </w:t>
      </w:r>
      <w:r w:rsidR="00A76EBF" w:rsidRPr="00FA09B9">
        <w:rPr>
          <w:rFonts w:ascii="Times New Roman" w:hAnsi="Times New Roman"/>
          <w:sz w:val="28"/>
          <w:szCs w:val="28"/>
          <w:lang w:val="uk-UA"/>
        </w:rPr>
        <w:lastRenderedPageBreak/>
        <w:t>рекомендацій, списку використаних джерел та 4 додатків. Обсяг основного тексту дисертації складає 135 сторінок друкованого тексту. Робота ілюстрована 32 таблицями та 20 рисунками. Список використаних джерел містить 214 найменування, з них 117 кирилицею та 97 латиницею.</w:t>
      </w:r>
    </w:p>
    <w:p w:rsidR="00A76EBF" w:rsidRPr="00FA09B9" w:rsidRDefault="00A76EBF" w:rsidP="00A76EBF">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Анотації займають 6 сторінок, бібліографічний опис наукових джерел – 21 сторінка, додатки – 12 сторінок.</w:t>
      </w: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color w:val="0000FF"/>
          <w:sz w:val="28"/>
          <w:szCs w:val="28"/>
          <w:lang w:val="uk-UA"/>
        </w:rPr>
      </w:pPr>
    </w:p>
    <w:p w:rsidR="006E442D" w:rsidRPr="00FA09B9" w:rsidRDefault="006E442D">
      <w:pPr>
        <w:spacing w:after="0" w:line="360" w:lineRule="auto"/>
        <w:jc w:val="center"/>
        <w:rPr>
          <w:rFonts w:ascii="Times New Roman" w:hAnsi="Times New Roman"/>
          <w:color w:val="0000FF"/>
          <w:sz w:val="28"/>
          <w:szCs w:val="28"/>
          <w:lang w:val="uk-UA"/>
        </w:rPr>
      </w:pPr>
    </w:p>
    <w:p w:rsidR="006E442D" w:rsidRPr="00FA09B9" w:rsidRDefault="006E442D">
      <w:pPr>
        <w:spacing w:after="0" w:line="360" w:lineRule="auto"/>
        <w:jc w:val="center"/>
        <w:rPr>
          <w:rFonts w:ascii="Times New Roman" w:hAnsi="Times New Roman"/>
          <w:color w:val="0000FF"/>
          <w:sz w:val="28"/>
          <w:szCs w:val="28"/>
          <w:lang w:val="uk-UA"/>
        </w:rPr>
      </w:pPr>
    </w:p>
    <w:p w:rsidR="006E442D" w:rsidRPr="00FA09B9" w:rsidRDefault="006E442D">
      <w:pPr>
        <w:spacing w:after="0" w:line="360" w:lineRule="auto"/>
        <w:jc w:val="center"/>
        <w:rPr>
          <w:rFonts w:ascii="Times New Roman" w:hAnsi="Times New Roman"/>
          <w:color w:val="0000FF"/>
          <w:sz w:val="28"/>
          <w:szCs w:val="28"/>
          <w:lang w:val="uk-UA"/>
        </w:rPr>
      </w:pPr>
    </w:p>
    <w:p w:rsidR="006E442D" w:rsidRPr="00FA09B9" w:rsidRDefault="006E442D">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РОЗДІЛ 1</w:t>
      </w:r>
    </w:p>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ОГЛЯД ЛІТЕРАТУРИ</w:t>
      </w:r>
    </w:p>
    <w:p w:rsidR="007557E8" w:rsidRPr="00FA09B9" w:rsidRDefault="007557E8">
      <w:pPr>
        <w:spacing w:after="0" w:line="360" w:lineRule="auto"/>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b/>
          <w:sz w:val="28"/>
          <w:szCs w:val="28"/>
          <w:lang w:val="uk-UA"/>
        </w:rPr>
      </w:pPr>
      <w:r w:rsidRPr="00FA09B9">
        <w:rPr>
          <w:rFonts w:ascii="Times New Roman" w:hAnsi="Times New Roman"/>
          <w:b/>
          <w:sz w:val="28"/>
          <w:szCs w:val="28"/>
          <w:lang w:val="uk-UA"/>
        </w:rPr>
        <w:lastRenderedPageBreak/>
        <w:t>1.1 Загальні відомості про поліпи шлунка</w:t>
      </w:r>
    </w:p>
    <w:p w:rsidR="007557E8" w:rsidRPr="00FA09B9" w:rsidRDefault="007557E8">
      <w:pPr>
        <w:spacing w:after="0" w:line="360" w:lineRule="auto"/>
        <w:ind w:firstLine="709"/>
        <w:jc w:val="both"/>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Слово «поліп» походить від грецького «polypus» (грец. Poli − багато, pus – нога), що означає в біології «багатоногий» і вживається як поняття, що обʼєднує в собі групу особин кишково-порожнинних тварин [86]. Згідно з номенклатурою OMED поліпом називають «вибухове ураження (протрузія) слизової оболонки на ніжці або на широкій, чітко обмеженій основі» [100]. Поліпи можуть розташовуватися в будь-якому відділі травного тракту й належать до числа поширених захворювань цієї системи [83]. За даними Р. М. Філімонова [103] перше місце за частотою локалізації поліпів посідає шлунок, далі – пряма й ободова</w:t>
      </w:r>
      <w:r w:rsidR="00F63BC6" w:rsidRPr="00FA09B9">
        <w:rPr>
          <w:rFonts w:ascii="Times New Roman" w:hAnsi="Times New Roman"/>
          <w:sz w:val="28"/>
          <w:szCs w:val="28"/>
          <w:lang w:val="uk-UA"/>
        </w:rPr>
        <w:t xml:space="preserve"> кишка, стравохід, тонка кишка;</w:t>
      </w:r>
      <w:r w:rsidRPr="00FA09B9">
        <w:rPr>
          <w:rFonts w:ascii="Times New Roman" w:hAnsi="Times New Roman"/>
          <w:sz w:val="28"/>
          <w:szCs w:val="28"/>
          <w:lang w:val="uk-UA"/>
        </w:rPr>
        <w:t xml:space="preserve"> поліпи частіше локалізуються в одному органі, однак, можуть бути одночасно в двох і більш органах [104].</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Поліпи шлунка складають 5-10% усіх пухлин шлунка, частіше вони розвиваються в людей у віці 40-60 років [106]. Деякі автори вважають, що поліпи шлунка частіше виникають у жінок [47], інші – що в чоловіків [97, 195]. Аналіз даних літератури показує, що розміри поліпів шлунка в дорослих у середньому варіюють від 0,5 до 1,0 см [26] і в 40-80% частіше локалізуються в антральному відділі [2, 6, 24]. За географічною поширеністю найбільш часто поліпи шлунка в дорослих виявляються в жителів Фінляндії, Ісландії та Японії, а також у населення Середньої Євр</w:t>
      </w:r>
      <w:r w:rsidR="001F5C11" w:rsidRPr="00FA09B9">
        <w:rPr>
          <w:rFonts w:ascii="Times New Roman" w:hAnsi="Times New Roman"/>
          <w:sz w:val="28"/>
          <w:szCs w:val="28"/>
          <w:lang w:val="uk-UA"/>
        </w:rPr>
        <w:t xml:space="preserve">опи й Південної Америки [134]. </w:t>
      </w:r>
      <w:r w:rsidRPr="00FA09B9">
        <w:rPr>
          <w:rFonts w:ascii="Times New Roman" w:hAnsi="Times New Roman"/>
          <w:sz w:val="28"/>
          <w:szCs w:val="28"/>
          <w:lang w:val="uk-UA"/>
        </w:rPr>
        <w:t>Слід зазначити, що в Японії, Чилі та Ісландії також спостерігається й найбільш висока частота раку шлунка [183].</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За наявністю великої кількості поліпів застосовують термін «поліпоз», хоча межа між поняттями «множи</w:t>
      </w:r>
      <w:r w:rsidR="00092766" w:rsidRPr="00FA09B9">
        <w:rPr>
          <w:rFonts w:ascii="Times New Roman" w:hAnsi="Times New Roman"/>
          <w:sz w:val="28"/>
          <w:szCs w:val="28"/>
          <w:lang w:val="uk-UA"/>
        </w:rPr>
        <w:t>нні поліпи» й «поліпоз» умовна.</w:t>
      </w:r>
      <w:r w:rsidRPr="00FA09B9">
        <w:rPr>
          <w:rFonts w:ascii="Times New Roman" w:hAnsi="Times New Roman"/>
          <w:sz w:val="28"/>
          <w:szCs w:val="28"/>
          <w:lang w:val="uk-UA"/>
        </w:rPr>
        <w:t xml:space="preserve"> Деякі автори вважають поліпи поодинокими, якщо в шлунку є одна або дві пухлини, у той час як інші автори одиночним поліпом уважають лише один поліп, а множинними поліпами − більше двох пухлин [117]. Також не однаково визначають термін «поліпоз шлунка». Багато авторів поділяють поліпи лише на дві групи: одиночні й множинні. Про поліпоз зазвичай </w:t>
      </w:r>
      <w:r w:rsidRPr="00FA09B9">
        <w:rPr>
          <w:rFonts w:ascii="Times New Roman" w:hAnsi="Times New Roman"/>
          <w:sz w:val="28"/>
          <w:szCs w:val="28"/>
          <w:lang w:val="uk-UA"/>
        </w:rPr>
        <w:lastRenderedPageBreak/>
        <w:t>говорять, коли поліпів настільки багато, що їх не можна порахувати. У звʼязку з чим, ми</w:t>
      </w:r>
      <w:r w:rsidR="00C923DB" w:rsidRPr="00FA09B9">
        <w:rPr>
          <w:rFonts w:ascii="Times New Roman" w:hAnsi="Times New Roman"/>
          <w:sz w:val="28"/>
          <w:szCs w:val="28"/>
          <w:lang w:val="uk-UA"/>
        </w:rPr>
        <w:t xml:space="preserve"> поділяємо точку зору</w:t>
      </w:r>
      <w:r w:rsidRPr="00FA09B9">
        <w:rPr>
          <w:rFonts w:ascii="Times New Roman" w:hAnsi="Times New Roman"/>
          <w:sz w:val="28"/>
          <w:szCs w:val="28"/>
          <w:lang w:val="uk-UA"/>
        </w:rPr>
        <w:t xml:space="preserve"> авторів, які виділяють три групи: одиночні, множинні поліпи й поліпоз [63, 78].</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Різноманітність у термінології та класифікаціях поліпів обумовлена відсутністю до сьогодні достовірної теорії етіології й патогенезу даного захворювання [56, 82, 83].</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Питання етіології й патогенезу поліпів шлунка багато в чому залишаються неясними, оскільки жодна із сучасних теорій та експериментальних робіт не може охопити сутність усіх сторін патологічного процесу. Нині найбільше визнання отримали такі теорії походження поліпів шлунка: теорія подразнення (запальна), дисрегенераторна теорія й теорія ембріональної дистопії [56].</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Дуже поширена теорія подразнення. Її прихильники пояснюють утворення поліпів шлунка результатом хронічного запалення слизової оболонки шлунка внаслідок впливу ряду інфекційних, механічних, хімічних, термічних факторів. Так, виявляючи під час гістологічних досліджень запальні зміни слизової оболонки шлунка й поліпів, вони відносили їх до первинних, а утворення поліпів уважали наслідком цих змін [1, 117].</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Багатьма дослідниками була прийнята теорія. P. Menetrier, який у 1888 р. запропонував таку схему розвитку патологічних змін: хронічний гастрит призводить до гіперплазії шлункового епітелію, що у свою чергу спричиняє утворення поліпа, а триваючий процес веде до його малігнізації [175].</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На думку прихильників дисрегенераторної теорії, патогенетична сутність поліпа шлунка обумовлена стабільною дисрегенераторною  гіперплазією слизової оболонки шлунка, що виникає внаслідок порушення координації між фазами регенерації, а саме: проліферації та диференціювання епітелію слизової. Унаслідок надлишкової проліферації та незавершеного диференціювання в деяких ділянках слизової оболонки зʼявляються обмежені осередки гіперплазії (поліпи), що виступають у просвіт </w:t>
      </w:r>
      <w:r w:rsidRPr="00FA09B9">
        <w:rPr>
          <w:rFonts w:ascii="Times New Roman" w:hAnsi="Times New Roman"/>
          <w:sz w:val="28"/>
          <w:szCs w:val="28"/>
          <w:lang w:val="uk-UA"/>
        </w:rPr>
        <w:lastRenderedPageBreak/>
        <w:t>і характеризуються розростанням залізистих елементів, покривного, ямкового епітелію слизової оболонки шлунка [58].</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Важливу роль в утворенні поліпів шлунка відіграють порушення секреторної функції шлунка. Так, численні клінічні спостереження показують, що в переважної більшості хворих з поліпами шлунка тривало спостерігається ахілія [48].</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А. І. Абрикосов уважає, що більшість поліпів − результат неправильного ембріонального розвитку слизової оболонки шлунка. При цьому відбувається локальне скупчення </w:t>
      </w:r>
      <w:r w:rsidR="00C923DB" w:rsidRPr="00FA09B9">
        <w:rPr>
          <w:rFonts w:ascii="Times New Roman" w:hAnsi="Times New Roman"/>
          <w:sz w:val="28"/>
          <w:szCs w:val="28"/>
          <w:lang w:val="uk-UA"/>
        </w:rPr>
        <w:t>зародкових зачатків, які залишилися невикористаними , та мають високу потенційну енергію</w:t>
      </w:r>
      <w:r w:rsidRPr="00FA09B9">
        <w:rPr>
          <w:rFonts w:ascii="Times New Roman" w:hAnsi="Times New Roman"/>
          <w:sz w:val="28"/>
          <w:szCs w:val="28"/>
          <w:lang w:val="uk-UA"/>
        </w:rPr>
        <w:t xml:space="preserve"> росту </w:t>
      </w:r>
      <w:r w:rsidR="00C923DB" w:rsidRPr="00FA09B9">
        <w:rPr>
          <w:rFonts w:ascii="Times New Roman" w:hAnsi="Times New Roman"/>
          <w:sz w:val="28"/>
          <w:szCs w:val="28"/>
          <w:lang w:val="uk-UA"/>
        </w:rPr>
        <w:t>.</w:t>
      </w:r>
      <w:r w:rsidRPr="00FA09B9">
        <w:rPr>
          <w:rFonts w:ascii="Times New Roman" w:hAnsi="Times New Roman"/>
          <w:sz w:val="28"/>
          <w:szCs w:val="28"/>
          <w:lang w:val="uk-UA"/>
        </w:rPr>
        <w:t>Зберігаються вони в слизовій оболонці з моменту формування шлунка або кишківника в ембріональному періоді, причому ці зачатки до відомого періоду розвитку організму морфологічно не виявляються. Надалі, під дією механічних, хімічних або інфекційних причин, з цих складених з недиференційованих клітин зачатків, що зберегли здатність до розмноження, виникають поліпи. Одним з безперечних доказів теорії ембріональної дистопії походження поліпів є виявлення в шлунку з поліпозним синдромом утворень з гетеротопічних тканин підшлункової залози, залоз типу бруннерових [48, 49].</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Останніми роками зʼявилися повідомлення про причиново-наслідковий звʼязок між H. </w:t>
      </w:r>
      <w:r w:rsidR="00C923DB" w:rsidRPr="00FA09B9">
        <w:rPr>
          <w:rFonts w:ascii="Times New Roman" w:hAnsi="Times New Roman"/>
          <w:sz w:val="28"/>
          <w:szCs w:val="28"/>
          <w:lang w:val="uk-UA"/>
        </w:rPr>
        <w:t>P</w:t>
      </w:r>
      <w:r w:rsidRPr="00FA09B9">
        <w:rPr>
          <w:rFonts w:ascii="Times New Roman" w:hAnsi="Times New Roman"/>
          <w:sz w:val="28"/>
          <w:szCs w:val="28"/>
          <w:lang w:val="uk-UA"/>
        </w:rPr>
        <w:t xml:space="preserve">yloriта злоякісними й доброякісними пухлинами шлунка [168, 202, 154, 159. 212]. Аденоматозні й гіперпластичні поліпи шлунка виникають, як правило, на тлі хронічного хелікобактерного  гастриту або хронічного гастриту типу А. Тому в пацієнтів з хронічним гастритом і поліпами шлунка, що виникли на тлі Н. pylori-інфекції, рекомендується проводити специфічне антибактеріальне лікування [140]. </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Японські вчені [139] обстежили 1526 пацієнтів з виразковою хворобою шлунка та 12-палої кишки, поліпами шлунка й невиразкової диспепсією на інфікованість Н. pylori. H. pylori виявлено в 1246 пацієнтів (81,7%). За всіма цими пацієнтами спостерігали потім протягом від 1 до 10 років (у середньому 7,8 року). У 36 пацієнтів (2,9%), у яких було виявлено Н. pylori, </w:t>
      </w:r>
      <w:r w:rsidRPr="00FA09B9">
        <w:rPr>
          <w:rFonts w:ascii="Times New Roman" w:hAnsi="Times New Roman"/>
          <w:sz w:val="28"/>
          <w:szCs w:val="28"/>
          <w:lang w:val="uk-UA"/>
        </w:rPr>
        <w:lastRenderedPageBreak/>
        <w:t>згодом розвинулася пухлина шлунка. У групі неінфікованих Н. pylori пацієнтів не було діагностовано жодного злоякісного новоутворення. Крім того, пухлина не розвинулася в жодного з 253 пацієнтів, інфікованих Н. pylori, але яким проводилася ерадикація Н. pylori. Повідомлялося про зв’язок інфікованості Н. pylori з гіперпластичними поліпами [172, 160]. О. Varis et al. (1994) виявили циркулюючі в крові антитіла до Н. pylori в 50% пацієнтів з гіперпластичними поліпами [207]. У дослідженнях Т. Ohkusa et al. (1998) про поширеність інфікованості Н. pylori при різних типах поліпів, було виявлено, що Н. pylori наявні в усіх хворих з гіперпластичними поліпами. Автори встановили, що гіперпластичні поліпи можуть зникати після ерадикації Н. pylori. Отже, терапія для ерадикації Н. pylori може бути способом лікування гіперпластичних поліпів, що виникли у звʼязку з хелікобактерним гастритом [139].</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Таким чином, дані літератури про поширеність хелікобактеріозу у хворих з поліпами шлунка досить варіабельні й вимагають подальшого вивчення.</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Дотепер немає єдиної думки про те, які процеси є підґрунтям явищ, що мають загальну назву «поліп». Поліпи можуть бути власне новоутвореннями й результатом запалення або гіперплазії, гамартомою, гетеротопією  слизових оболонок.</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Останніми роками зусиллями багатьох авторів була створена раціональна класифікація поліпів, що враховує їхню морфологічну будову: 1) гіперпластичні (регенераторні); 2) аденоматозні (справжні); 3) гранулематозні (запальні) поліпи [82, 94, 176]. У такій класифікації кожна з виділених груп охоплює всі процеси патологічного зростання з морфологічної точки зору. Походження й динаміка розвитку поліпів шлунка найбільш повно відображена в класифікації, запропонованій K. Elster, якою нерідко користуються морфологи. У ній виділені такі форми або фази поліпів 1) фовеолярні поліпи або ямкова (осередкова) гіперплазія; 2) гіпреплазіогенні </w:t>
      </w:r>
      <w:r w:rsidRPr="00FA09B9">
        <w:rPr>
          <w:rFonts w:ascii="Times New Roman" w:hAnsi="Times New Roman"/>
          <w:sz w:val="28"/>
          <w:szCs w:val="28"/>
          <w:lang w:val="uk-UA"/>
        </w:rPr>
        <w:lastRenderedPageBreak/>
        <w:t>поліпи; 3) аденоми (аденоматозні поліпи); 3) прикордонні зміни; 5) ранній рак [143].</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Фовеолярна гіперплазія (синоніми: осередкова гіперплазія, регенераторний поліп) являє собою найменші поліпи. Частота фовеолярної  гіперплазії серед усіх поліпів шлунка коливається від 5-95% [111]. Такий порядок пояснюється лише відсутністю єдиного підходу до діагностики, а також тим, що багато дослідників обʼєднують фовеолярну гіперплазію та гіперпластичні поліпи в єдину категорію «гіперпластичних поліпів». Фовеолярна  гіперплазія трапляєтьться в краях ерозій і виразок, тому частіше пов’язана із запаленням і нині розглядається як порушення регенерації, що не веде до розвитку новоутворень [6, 7]. Більшість поліпів – від 60% до 96% складають гіперпластичні поліпи [38].</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Дискусія про поліпи шлунка як передраковий стан, що почалася ще в минулому столітті, триває й дотепер [4, 11, 185]. T. Nakamura встановив, що злоякісна трансформація при гіперпластичних поліпах спостерігається дуже рідко − лише в 0,6% випадків [179]. В інших дослідженнях вона простежується з частотою 0,25-7,1%, у середньому 3,1% [189; 193]. Ряд авторів </w:t>
      </w:r>
      <w:r w:rsidR="00C923DB" w:rsidRPr="00FA09B9">
        <w:rPr>
          <w:rFonts w:ascii="Times New Roman" w:hAnsi="Times New Roman"/>
          <w:sz w:val="28"/>
          <w:szCs w:val="28"/>
          <w:lang w:val="uk-UA"/>
        </w:rPr>
        <w:t>злоякісної трансформації</w:t>
      </w:r>
      <w:r w:rsidRPr="00FA09B9">
        <w:rPr>
          <w:rFonts w:ascii="Times New Roman" w:hAnsi="Times New Roman"/>
          <w:sz w:val="28"/>
          <w:szCs w:val="28"/>
          <w:lang w:val="uk-UA"/>
        </w:rPr>
        <w:t xml:space="preserve"> взагалі не спостерігали [192, 209].</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Більшість авторів уважає, що критерієм доброякісності поліпів шлунка є їхній розмір: менше 15 мм − для плоских поліпів, менше 10 мм − для поліпів на короткій ніжці й менше 20 мм − для поліпів на довгій ніжці. Уважалося, що малігнізуються лише великі гіперпластичні поліпи понад 2,0 см у діаметрі [166, 181], але виявилося, що це можуть бути й дуже дрібні утворення [173].  Розвиток карциноми в них проходить через фазу поступово наростаючої епітеліальної дисплазії, на яку можна натрапити в 4% спостережень [132, 155, 177]</w:t>
      </w:r>
      <w:r w:rsidRPr="00FA09B9">
        <w:rPr>
          <w:rFonts w:ascii="Times New Roman" w:hAnsi="Times New Roman"/>
          <w:color w:val="FF0000"/>
          <w:sz w:val="28"/>
          <w:szCs w:val="28"/>
          <w:lang w:val="uk-UA"/>
        </w:rPr>
        <w:t>.</w:t>
      </w:r>
      <w:r w:rsidRPr="00FA09B9">
        <w:rPr>
          <w:rFonts w:ascii="Times New Roman" w:hAnsi="Times New Roman"/>
          <w:sz w:val="28"/>
          <w:szCs w:val="28"/>
          <w:lang w:val="uk-UA"/>
        </w:rPr>
        <w:t>Хоча й можлива трансформація гіперпластичного поліпа на аденоматозний [156]. Джерелом злоякісної трансформації нині однозначно вважають епітеліальну дисплазію [163, 176, 190].</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lastRenderedPageBreak/>
        <w:t xml:space="preserve">А. М. Нечіпай зі співавторами в 1998 році провів аналіз результатів ендоскопічної діагностики та динамічного спостереження в 151 хворого з поліпами шлунка. Було встановлено, що достовірні ендоскопічні критерії оцінки ризику малігнізації відсутні. Одним з можливих критеріїв </w:t>
      </w:r>
      <w:r w:rsidR="00C923DB" w:rsidRPr="00FA09B9">
        <w:rPr>
          <w:rFonts w:ascii="Times New Roman" w:hAnsi="Times New Roman"/>
          <w:sz w:val="28"/>
          <w:szCs w:val="28"/>
          <w:lang w:val="uk-UA"/>
        </w:rPr>
        <w:t>малігнізації</w:t>
      </w:r>
      <w:r w:rsidRPr="00FA09B9">
        <w:rPr>
          <w:rFonts w:ascii="Times New Roman" w:hAnsi="Times New Roman"/>
          <w:sz w:val="28"/>
          <w:szCs w:val="28"/>
          <w:lang w:val="uk-UA"/>
        </w:rPr>
        <w:t>може служити виражена епітеліальна дисплазія, яка виявляється в 100% аденоматозних поліпів (частіше – помірна й важка), і в 33,7% гіперпластичних поліпів (у більшості випадків – слабка й помірна) [23]. Інші автори рекомендують при формуванні «групи ризику» ураховувати в першу чергу наявність вираженої дисплазії епітелію поліпів [98, 101, 124].</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Низький потенціал малігнізації гіперпластичного поліпа різко контрастує зі змінами в слизовій оболонці шлунка поза поліпом. Далеко від поліпа виявляють атрофію, кишкову метаплазію та дисплазію слизової оболонки шлунка. За спостереженнями F. Laxen, з 363 хворих з поліпами шлунка був виявлений рак за межами поліпів у 13% [170]. Автор підтверджує думку, що вся слизова оболонка шлунка при поліпах є потенційно злоякісною.  </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Таким чином, гіперпластичні поліпи слід віднести до групи передракових станів шлунка у звʼязку з підвищеним ризиком розвитку раку не стільки в самому поліпі, скільки в інших відділах шлунка, осторонь нього. Аденоми − справжні доброякісні епітеліальні пухлини шлунка, котрі згідно з Міжнародною гістологічною класифікацією розділені на папілярні (ворсинчасті), тубулярні й папіло-тубулярні. Злоякісної трансформації піддаються в основному аденоми [150]. Частота виникнення злоякісної пухлини аденом становить 6-47% [193], а за окремими відомостями сягає 83% залежно від розміру поліпа [193]. В 11-30 випадках наявний звʼязок між аденомою та аденокарциномою іншої локалізації в шлунку [118, 130]. Зі збільшенням кількості аденом зростає частота малігнізації. В оперованих хворих при одиночних аденомах злоякісне переродження відзначено в 38,5%, а при множинних − у 54,1% пацієнтів [56, 117, 193].</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lastRenderedPageBreak/>
        <w:t>Можна зробити висновок, що ризик виникнення злоякісної пухлини гіперпластичних поліпів уважається мінімальним, проте великий розкид даних за ризиком розвитку раку шлунка в цих хворих (3,6-57%) показує, що це питання вивчено недостатньо.</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За даними більшості дослідників, поліпи шлунка з’являються на тлі гастритичних змін слизової оболонки [8, 35, 61, 202, 135, 206]. Досліджуючи видалені шлунки В. І. Юхтін (1978) відзначив, що спочатку виникає гостре ексудативне запалення, що в подальшому завершується репаративним розростанням різних клітин покривного епітелію та епітелію залоз. Залежно від того, яку участь у загальному проліферативному процесі бере залозистий апарат (розростається або атрофується), гастрит набуває характеру або гіпертрофічного, або атрофічно-гіпертрофічного. Поліпи з’являються в тих ділянках слизової оболонки шлунка, де репаративне розростання епітеліальних клітин перевищує нормальні межі [121].</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Унаслідок надлишкової проліферації й незавершеності диференціювання в деяких ділянках слизової оболонки, особливо в пілоричному відділі, з’являються осередки гіперплазії − поліпи [165, 187].</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Пацієнти з атрофічним гастритом, з переважним ураженням тіла шлунка, схильні до вищого ризику розвитку гіперпластичних поліпів, аденом, аденокарцином і пухлин ендокринних клітин шлунка [180, 193, 210].</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Аденоматозні поліпи − це справжні неопластичні новоутворення з диспластичного епітелію, у нормі відсутнього в шлунку. Аденоматозні поліпи складаються з клітин з гіперхромними витягнутими ядрами з підвищеною кількістю мітозів, розташованих у формі частоколу. </w:t>
      </w:r>
      <w:r w:rsidR="00C923DB" w:rsidRPr="00FA09B9">
        <w:rPr>
          <w:rFonts w:ascii="Times New Roman" w:hAnsi="Times New Roman"/>
          <w:sz w:val="28"/>
          <w:szCs w:val="28"/>
          <w:lang w:val="uk-UA"/>
        </w:rPr>
        <w:t>Зало</w:t>
      </w:r>
      <w:r w:rsidRPr="00FA09B9">
        <w:rPr>
          <w:rFonts w:ascii="Times New Roman" w:hAnsi="Times New Roman"/>
          <w:sz w:val="28"/>
          <w:szCs w:val="28"/>
          <w:lang w:val="uk-UA"/>
        </w:rPr>
        <w:t>зисті по</w:t>
      </w:r>
      <w:r w:rsidR="00C923DB" w:rsidRPr="00FA09B9">
        <w:rPr>
          <w:rFonts w:ascii="Times New Roman" w:hAnsi="Times New Roman"/>
          <w:sz w:val="28"/>
          <w:szCs w:val="28"/>
          <w:lang w:val="uk-UA"/>
        </w:rPr>
        <w:t>ліпи дна шлунка є гіпертрофованими</w:t>
      </w:r>
      <w:r w:rsidRPr="00FA09B9">
        <w:rPr>
          <w:rFonts w:ascii="Times New Roman" w:hAnsi="Times New Roman"/>
          <w:sz w:val="28"/>
          <w:szCs w:val="28"/>
          <w:lang w:val="uk-UA"/>
        </w:rPr>
        <w:t xml:space="preserve"> залози слизов</w:t>
      </w:r>
      <w:r w:rsidR="00C923DB" w:rsidRPr="00FA09B9">
        <w:rPr>
          <w:rFonts w:ascii="Times New Roman" w:hAnsi="Times New Roman"/>
          <w:sz w:val="28"/>
          <w:szCs w:val="28"/>
          <w:lang w:val="uk-UA"/>
        </w:rPr>
        <w:t>ої оболонки дна шлунка, і вважаю</w:t>
      </w:r>
      <w:r w:rsidRPr="00FA09B9">
        <w:rPr>
          <w:rFonts w:ascii="Times New Roman" w:hAnsi="Times New Roman"/>
          <w:sz w:val="28"/>
          <w:szCs w:val="28"/>
          <w:lang w:val="uk-UA"/>
        </w:rPr>
        <w:t>ться варіантом норми. У гамартомних поліпах є смужки гладком’язових волокон, оповиті залозистим епітелієм. Власна пластинка (lamina propria) при цьому залишається нормальною [125].</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Гіперпластичні поліпи морфологічно утворені довгими звитими залозами, покритими дуже високим стовпчастим епітелієм. Строма поліпа </w:t>
      </w:r>
      <w:r w:rsidRPr="00FA09B9">
        <w:rPr>
          <w:rFonts w:ascii="Times New Roman" w:hAnsi="Times New Roman"/>
          <w:sz w:val="28"/>
          <w:szCs w:val="28"/>
          <w:lang w:val="uk-UA"/>
        </w:rPr>
        <w:lastRenderedPageBreak/>
        <w:t>набрякла, ніжноволокниста, досить добре васкуляризована, нерівномірно інфільтрована лімфоцитами й плазматичними клітинами з домішкою опасистих клітин і поліморфноядерних лейкоцитів, у ній рідко видно тяжі гладкомʼязових клітин, а в поверхневих відділах – ангіоматозні структури, які свідчать про те, що раніше тут були виразкові зміни. [61, 114, 186].</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Запальні фіброзні поліпи розташовуються в зоні пілоричних залоз [187, 163]. Макроскопічно такий поліп має вигляд плоского бляшкоподібного  утворення, вузлика, вузла, поліпа на широкій основі або на ніжці, що виступає в просвіт шлунка. Розміри таких утворень коливаються від 0,2 до 4,5 см,утворенняпокрите тонкою, часто виразковою слизовою оболонкою, консистенція його може бути м’якою або щільною. Найчастіше це поодинокі утворення [149].</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Гістологічно запальний фіброзний поліп − мезенхімальна пухлина в глибоких шарах слизової оболонки й розташованого обіч підслизового шару. М’язова пластинка часто фрагментована. Слизова оболонка, що покриває поліп, стоншена, містить мало залоз, частина яких кістозно розширена. Власна пластинка дифузно інфільтрована плазматичними клітинами, лімфоцитами, еозинофілами, яких значно менше ніж у самому поліпі. Нерідко видно окремі лімфоїдні фолікули. Характерна наявність великого числа вузьких веретеноподібних клітин.</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Кісти фундальних залоз сформовані кістозно розширеними фундальними залозами й уперше описані K. Elister і співавторами (1977). Кісти в поліпах складалися з нормальних, але перемішаних клітин фундального типу. Серед хворих переважають жінки у віці 50-60 років. Пухлини найчастіше множинні, невеликих розмірів і трапляються лише у фундальному відділі шлунка [137, 148, 182, 145].</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Аденома − доброякісна пухлина, епітелій якої за гістологічними, гістохімічними й цитологічними параметрами нагадує епітелій тонкої кишки. Тому аденоми шлунка іноді називають метапластичними поліпами. Уся </w:t>
      </w:r>
      <w:r w:rsidRPr="00FA09B9">
        <w:rPr>
          <w:rFonts w:ascii="Times New Roman" w:hAnsi="Times New Roman"/>
          <w:sz w:val="28"/>
          <w:szCs w:val="28"/>
          <w:lang w:val="uk-UA"/>
        </w:rPr>
        <w:lastRenderedPageBreak/>
        <w:t>картина гістологічних змін в аденомі відповідає дисплазії. Тому аденома завжди передбачаєнаявність дисплазії епітелію [105].</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Аденоми складають близько 10% поліпів шлунка [138]. У 60% випадків вони розташовані в антральному відділі, поодинокі, з ерозованою поверхнею, на широкій основі. Поширеність аденом не залежить від статі. Аденоми можуть бути тубулярними, тубулярно-ворсинчастими й ворсинчастими або ж аденомами пілоричних залоз [121].</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Тубулярна аденома є переважаючим гістологічним типом аденом шлунка [Франк Г. А. і співавт., 1986]. Найбільш частою локалізацією цих пухлин є антральний відділ шлунка. Найчастіше трапляються поодинокі пухлини на широкій основі, рідше − множинні на ніжці. Поверхня утворення  нерідко зерниста або часточкова. Тубулярні структури подекуди впритул прилягають один до одного. Вузькі, «здавлені» епітеліальні клітини мають довгасті гіперхромні ядра, нерідко з дво-, трирядним розташуванням.  Цитоплазма займає досить вузький пасок і часто не містить секрету або містить його у вигляді вузької смужки в апікальних частинах клітин, що включає як нейтральні, так і кислі мукополісахариди. Цитоплазма клітин базофільна й піронінофільна через значний уміст РНК. Часто спостерігається ядерний атипізм і підвищена мітотична активність. Через активну проліферацію клітин ядра розташовані у 2-3 ряди [106].</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Ворсинчаста аденома шлунка часто буває множинною. Найчастіше локалізацією пухлини є антральний відділ. Часто виявляються виразки аденоми. Строма папілярних виростів зазвичай покрита одношаровим, вузьким, високим призматичним епітелієм. Ядра епітеліальних клітин довгастої форми, помірно гіперхромні, розташовані в один ряд або на різних рівнях у 2-3 ряди. У глибоких відділах пухлини трапляються й тубулярні структури. Ворсинчасті аденоми шлунка нерідко малігнізують [25].</w:t>
      </w:r>
    </w:p>
    <w:p w:rsidR="007557E8" w:rsidRPr="00FA09B9" w:rsidRDefault="007557E8">
      <w:pPr>
        <w:spacing w:after="0" w:line="360" w:lineRule="auto"/>
        <w:ind w:firstLine="709"/>
        <w:jc w:val="both"/>
        <w:rPr>
          <w:rFonts w:ascii="Times New Roman" w:hAnsi="Times New Roman"/>
          <w:sz w:val="28"/>
          <w:szCs w:val="28"/>
          <w:lang w:val="uk-UA"/>
        </w:rPr>
      </w:pPr>
    </w:p>
    <w:p w:rsidR="005C523B" w:rsidRPr="00FA09B9" w:rsidRDefault="005C523B">
      <w:pPr>
        <w:spacing w:after="0" w:line="360" w:lineRule="auto"/>
        <w:ind w:firstLine="709"/>
        <w:jc w:val="both"/>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b/>
          <w:sz w:val="28"/>
          <w:szCs w:val="28"/>
          <w:lang w:val="uk-UA"/>
        </w:rPr>
      </w:pPr>
      <w:r w:rsidRPr="00FA09B9">
        <w:rPr>
          <w:rFonts w:ascii="Times New Roman" w:hAnsi="Times New Roman"/>
          <w:b/>
          <w:sz w:val="28"/>
          <w:szCs w:val="28"/>
          <w:lang w:val="uk-UA"/>
        </w:rPr>
        <w:lastRenderedPageBreak/>
        <w:t>1.2 Роль мікроциркуляторних порушень у патогенезі поліпів шлунка</w:t>
      </w:r>
      <w:r w:rsidR="005C523B" w:rsidRPr="00FA09B9">
        <w:rPr>
          <w:rFonts w:ascii="Times New Roman" w:hAnsi="Times New Roman"/>
          <w:b/>
          <w:sz w:val="28"/>
          <w:szCs w:val="28"/>
          <w:lang w:val="uk-UA"/>
        </w:rPr>
        <w:t>.</w:t>
      </w:r>
    </w:p>
    <w:p w:rsidR="007557E8" w:rsidRPr="00FA09B9" w:rsidRDefault="007557E8">
      <w:pPr>
        <w:spacing w:after="0" w:line="360" w:lineRule="auto"/>
        <w:jc w:val="both"/>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Останнім часом усе більше з’являється робіт, що свідчать про велике значення мікроциркуляторних порушень у патогенезі хронічного гастриту, виразкової хвороби, ерозивних уражень, поліпозу гастродуоденальної зони [15, 60, 81, 198]. Багатьма авторами визнається роль порушень мікроциркуляції у формуванні порушень фізіологічної регенерації, трофіки й захисту слизової шлунка [39, 55, 129, 147].</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Вивчаючи роль судинного фактора в патогенезі хронічної гастродуоденальної патології, дослідники в першу чергу звертали особливу увагу на ангіоархітектоніку гастродуоденальної зони. Так склалася думка про судини малої кривизни шлунка, воротаря й початкового відділу дванадцятипалої кишки, як про «кінцеві», тобто такі, що майже не утворюють між собою анастомозів, тромбоз яких може призвести до ішемії</w:t>
      </w:r>
      <w:r w:rsidR="005C523B" w:rsidRPr="00FA09B9">
        <w:rPr>
          <w:rFonts w:ascii="Times New Roman" w:hAnsi="Times New Roman"/>
          <w:sz w:val="28"/>
          <w:szCs w:val="28"/>
          <w:lang w:val="uk-UA"/>
        </w:rPr>
        <w:t xml:space="preserve"> та</w:t>
      </w:r>
      <w:r w:rsidRPr="00FA09B9">
        <w:rPr>
          <w:rFonts w:ascii="Times New Roman" w:hAnsi="Times New Roman"/>
          <w:sz w:val="28"/>
          <w:szCs w:val="28"/>
          <w:lang w:val="uk-UA"/>
        </w:rPr>
        <w:t xml:space="preserve"> некрозу певних обмежених ділянок слизової. Крім того, виявився факт нерівномірності розподілу артеріальних судин по всій поверхні шлунка й початкового відділу дванадцятипалої кишки. Зроблено висновки, що в пілоричному відділі шлунка є мінімальна щільність капілярів у м’язовій оболонці, найменша щільність їх на одиницю об’єму тканини та мінімальний діаметр [84]. </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З огляду на анатомічні особливості кровопостачання шлунка й дванадцятипалої кишки, при реалізації ряду патогенних факторів можливість розвитку в цій ділянці патологічного процесу дуже висока. Багатьма авторами за допомогою різних методик завжди діагностувалися порушення мікроциркуляції при хронічному гастриті й ерозивно-виразкових ураженнях гастродуоденальної зони [15, 25, 34. 36, 60, 81].</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За даними більшості дослідників, поліпи шлунка з’являються на тлі гастритичних змін слизової оболонки шлунка, що носять характер або гіпертрофічних, або атрофічно-гіпертрофічних. У цих умовах вивчення </w:t>
      </w:r>
      <w:r w:rsidRPr="00FA09B9">
        <w:rPr>
          <w:rFonts w:ascii="Times New Roman" w:hAnsi="Times New Roman"/>
          <w:sz w:val="28"/>
          <w:szCs w:val="28"/>
          <w:lang w:val="uk-UA"/>
        </w:rPr>
        <w:lastRenderedPageBreak/>
        <w:t>порушень мікроциркуляції заслуговує на найпильнішу увагу. У хворих з гастритом – на тлі нормо- та гіперацидності на висоті клінічних проявів на фоні абсолютної гіпергастринемії</w:t>
      </w:r>
      <w:r w:rsidR="005C523B" w:rsidRPr="00FA09B9">
        <w:rPr>
          <w:rFonts w:ascii="Times New Roman" w:hAnsi="Times New Roman"/>
          <w:sz w:val="28"/>
          <w:szCs w:val="28"/>
          <w:lang w:val="uk-UA"/>
        </w:rPr>
        <w:t xml:space="preserve"> переважає</w:t>
      </w:r>
      <w:r w:rsidRPr="00FA09B9">
        <w:rPr>
          <w:rFonts w:ascii="Times New Roman" w:hAnsi="Times New Roman"/>
          <w:sz w:val="28"/>
          <w:szCs w:val="28"/>
          <w:lang w:val="uk-UA"/>
        </w:rPr>
        <w:t xml:space="preserve"> парасимпатичний тип вегетативної реакції на введення гістаміну, а також системні васкулярні, периваскулярні та інтраваскулярні розлади мікроциркуляції в слизовій оболонці шлунка. Навпаки, у хворих з вираженим атрофічним гастритом із секреторною недостатністю, що сягає ступеня ахлоргідрії, реєструються абсолютна гіпогастринемія, домінування симпатичного типу реакцій на введення гістаміну, переважання пери- та інтраваскулярних порушень мікроциркуляції, що мають генералізований стійкий характер [36, 198].</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Порушення реологічних властивостей крові відіграє важливу роль у мікроциркуляторних змінах. У дослідженнях С. М. Базлова та співавторів [12] було визначено, що загострення хронічного гастриту перебігає на тлі посилення коагуляційного потенціалу крові, пригнічення її антикоагулянтної та фібринолітичної активності. Причому ступінь порушень мікроциркуляції залежить від морфологічних особливостей ураження слизової оболонки шлунка. Так, при поверхневому гастриті відзначалися найменші зміни, при атрофічному гастриті відзначалося істотне посилення коагуляційного потенціалу крові й значне пригнічення антикоагулянтної та фібринолітичної активності, найбільша гіперкоагуляція відзначалася при ерозивному ураженні слизової оболонки шлунка.</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А. А.Самсонова та співавтори у своїх дослідженнях відзначали, що у хворих на ерозивні ураження гастродуоденальної слизової є відставання динаміки мікрогематоциркуляторних змін від регресії клініко-ендоскопічних проявів захворювання [60].</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Порушення реологічних властивостей крові й мікрогемоциркуляції тісно пов’язані між собою, взаємообумовлені й корелюють з тяжкістю перебігу захворювання, виразністю больового синдрому й запально-деструктивних змін слизової оболонки шлунка [25]. На особливу увагу заслуговують хронічні ерозії шлунка, як попередники поліпів. Під час </w:t>
      </w:r>
      <w:r w:rsidRPr="00FA09B9">
        <w:rPr>
          <w:rFonts w:ascii="Times New Roman" w:hAnsi="Times New Roman"/>
          <w:sz w:val="28"/>
          <w:szCs w:val="28"/>
          <w:lang w:val="uk-UA"/>
        </w:rPr>
        <w:lastRenderedPageBreak/>
        <w:t>вивчення системної та локальної мікроциркуляції хворих з хронічними ерозіями шлунка відзначені зміни різного ступеня прояву в усіх випадках. За даними А. В. Москальова, частота рецидивування у хворих з мінімальними порушеннями за два роки динамічного спостереження склала 44,5%; з помірними порушеннями − 67,1%; з вираженими порушеннями мікроциркуляції − від 80,4 до 100% випадків [68]. При цьому, найбільш виражені зміни локальної мікроциркуляції у хворих з хронічними ерозіями шлунка виявляють саме в антральному відділі [108] − місці типової локалізації хронічних ерозій [33, 94, 102, 167, 128]. Це також можна пояснити тим що, навіть в нормі капілярна мережа антрального відділу слизової грубіша й менш регулярна, ніж фундального [8].</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b/>
          <w:sz w:val="28"/>
          <w:szCs w:val="28"/>
          <w:lang w:val="uk-UA"/>
        </w:rPr>
      </w:pPr>
      <w:r w:rsidRPr="00FA09B9">
        <w:rPr>
          <w:rFonts w:ascii="Times New Roman" w:hAnsi="Times New Roman"/>
          <w:b/>
          <w:sz w:val="28"/>
          <w:szCs w:val="28"/>
          <w:lang w:val="uk-UA"/>
        </w:rPr>
        <w:t>1.3 Клінічні прояви поліпів шлунка</w:t>
      </w:r>
    </w:p>
    <w:p w:rsidR="007557E8" w:rsidRPr="00FA09B9" w:rsidRDefault="007557E8">
      <w:pPr>
        <w:spacing w:after="0" w:line="360" w:lineRule="auto"/>
        <w:ind w:firstLine="709"/>
        <w:jc w:val="both"/>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color w:val="0000FF"/>
          <w:sz w:val="28"/>
          <w:szCs w:val="28"/>
          <w:lang w:val="uk-UA"/>
        </w:rPr>
      </w:pPr>
      <w:r w:rsidRPr="00FA09B9">
        <w:rPr>
          <w:rFonts w:ascii="Times New Roman" w:hAnsi="Times New Roman"/>
          <w:sz w:val="28"/>
          <w:szCs w:val="28"/>
          <w:lang w:val="uk-UA"/>
        </w:rPr>
        <w:t xml:space="preserve">Клінічні прояви поліпів шлунка неспецифічні й не залежать від їхньої кількості, локалізації, розмірів. Клінічна картина поліпів не має конкретних форм, оскільки не існує патогномонічних лише для даної патології ознак [6, 8, 28, 31, 82 168, 205]. Безсимптомний перебіг захворювання, за різними даними, коливається в діапазоні від 16% до 50% випадків [59, 107, 161].  </w:t>
      </w:r>
      <w:r w:rsidR="005C523B" w:rsidRPr="00FA09B9">
        <w:rPr>
          <w:rFonts w:ascii="Times New Roman" w:hAnsi="Times New Roman"/>
          <w:sz w:val="28"/>
          <w:szCs w:val="28"/>
          <w:lang w:val="uk-UA"/>
        </w:rPr>
        <w:t>З’являються</w:t>
      </w:r>
      <w:r w:rsidRPr="00FA09B9">
        <w:rPr>
          <w:rFonts w:ascii="Times New Roman" w:hAnsi="Times New Roman"/>
          <w:sz w:val="28"/>
          <w:szCs w:val="28"/>
          <w:lang w:val="uk-UA"/>
        </w:rPr>
        <w:t>в окремих випадках болі в надчеревній ділянці, нудота, відчуття дискомфорту в епігастральній ділянці,  нестійкі випорожнення, швидка стомлюваність, загальна слабкість</w:t>
      </w:r>
      <w:r w:rsidR="005C523B" w:rsidRPr="00FA09B9">
        <w:rPr>
          <w:rFonts w:ascii="Times New Roman" w:hAnsi="Times New Roman"/>
          <w:sz w:val="28"/>
          <w:szCs w:val="28"/>
          <w:lang w:val="uk-UA"/>
        </w:rPr>
        <w:t>, що</w:t>
      </w:r>
      <w:r w:rsidRPr="00FA09B9">
        <w:rPr>
          <w:rFonts w:ascii="Times New Roman" w:hAnsi="Times New Roman"/>
          <w:sz w:val="28"/>
          <w:szCs w:val="28"/>
          <w:lang w:val="uk-UA"/>
        </w:rPr>
        <w:t xml:space="preserve">носять помірний характер та обумовлені, в основному, наявністю хронічних захворювань органів черевної порожнини, що діагностуються майже у 80% пацієнтів [109, 137, 131, 148]. </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У більшості випадків удається виділити два варіанти клінічного перебігу поліпів шлунка − не ускладнений і ускладнений. У першому випадку стан хворого суттєво не змінюється, а поліпи діагностуються випадково й найчастіше під час ендоскопічних досліджень [8, 118, 139, 144]. Ускладнений перебіг поліпів і поліпозу шлунка трапляється рідше (приблизно у 2% хворих) і характеризується кровотечами з еродованої </w:t>
      </w:r>
      <w:r w:rsidRPr="00FA09B9">
        <w:rPr>
          <w:rFonts w:ascii="Times New Roman" w:hAnsi="Times New Roman"/>
          <w:sz w:val="28"/>
          <w:szCs w:val="28"/>
          <w:lang w:val="uk-UA"/>
        </w:rPr>
        <w:lastRenderedPageBreak/>
        <w:t>слизової поліпа [24; 28; 127, 184]. Непрохідність воротаря внаслідок обмеження в ньому поліпа при пролабуванні його в цибулину дванадцятипалої кишки трапляється також рідко [115, 133, 214]. З інших ускладнень слід відзначити інвагінацію частини шлунка з пролабувальним  поліпом у дванадцятипалу кишку. Ці ускладнення трапляються вкрай рідко й потребують негайного хірургічного втручання [97, 169, 171].</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Об’єктивний статус хворих з поліпами шлунка в більшості випадків мало інформативний [30, 158, 164, 191, 200]. У деяких випадках визначається помірна болісність при пальпації в епігастральній ділянці. При кровотечах з ерозованої поверхні поліпів (залежно від величини крововтрати) відзначаються позитивна бензидинова проба (реакція Грегерсена) при дослідженні калу, а також мелена. При гострій крововтраті відзначається наявність крові в блювотних масах, загальна слабкість, блідість шкірних покривів, падіння артеріального тиску, тахікардія, постгеморагічна анемія [196, 206]. Найчастіше розвивається перніціозна анемія у хворих з поліпами шлунка на тлі довгострокового вираженого хронічного атрофічного фундального гастриту [4, 27, 42, 159, 174].</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У хворих з поліпами шлунка відзначається значна зміна імунологічного статусу. Є відомості про зміну клітинного (зменшення абсолютної та відносної кількості Т і В лімфоцитів, ослаблення формування шкірної реакції гіперчутливості уповільненого типу з 2, 4- динітрохлорбензолом) і гуморального (розвиток дисімуноглобулінемії, частіше гіпоімуноглобулінемії) імунітету. Автори спостерігали зниження концентрації альбумінів і підвищення рівня глобулінів; у результаті коефіцієнт А/Г знижувався до 1,0-0,04 [208, 214]. Збільшення розмірів і кількості поліпів шлунка супроводжується також підвищенням рівня гастрину в сироватці крові, що підкреслює роль гастрину в розвитку поліпів шлунка. При цьому поліпи антрального відділу шлунка призводять до вираженої гіпергастринемії, значно більшої, ніж при іншій локалізації даних утворень [146, 178].</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lastRenderedPageBreak/>
        <w:t>Таким чином, дотепер не існує загальновизнаного біохімічного або імунологічного методу діагностики поліпів і прогнозування їхнього розвитку; не вдається виявити будь-які специфічні ознаки; більшість змін об’єктивного статусу зумовлена фоновими захворюваннями, в основному − хронічним атрофічним гастритом.</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b/>
          <w:sz w:val="28"/>
          <w:szCs w:val="28"/>
          <w:lang w:val="uk-UA"/>
        </w:rPr>
      </w:pPr>
      <w:r w:rsidRPr="00FA09B9">
        <w:rPr>
          <w:rFonts w:ascii="Times New Roman" w:hAnsi="Times New Roman"/>
          <w:b/>
          <w:sz w:val="28"/>
          <w:szCs w:val="28"/>
          <w:lang w:val="uk-UA"/>
        </w:rPr>
        <w:t>1.4 Діагностика поліпів шлунка</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З використанням рентгенологічного методу вдається виявити близько 80% поліпів шлунка. При цьому їхній розмір повинен бути понад 0,5 см, а переважне розташування – у дистальному відділі шлунка [31]. Лише за цих умов рентгенологічний висновок збігається з ендоскопічним у 95% [92]. Незважаючи на те, що методики рентгенологічної діагностики раннього раку шлунка досить докладно описані в літературі [19], ознаки доброякісного та злоякісного процесів на ранніх стадіях найчастіше не відрізняються, і лише морфологічне дослідження дозволяє встановити правильний діагноз [37].  Так, небезпечним з точки зору злоякісності змін, є рентгенологічне виявлення поліпа шлунка понад 2,0 см з горбистою поверхнею, широкою основою, нерівністю контурів [85, 126, 136]. Однак, злоякісні зміни виявляються в 1,2-7,8% випадків, коли поліпи шлунка менше ніж 2,0 см [189]. Подібну рентгенологічну картину зі звичайними поліпами шлунка дають поліпоподібні та бляшкоподібні форми раку [95].</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Таким чином, лише відеогастродуоденоскопія та прицільна біопсія є абсолютно незамінними дослідженнями для діагностики поліпів і раку шлунка, а рентгенологічний метод поступово втрачає своє первинне значення, хоча й залишається допоміжним засобом.</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Ще більш обмежений досвід використання для діагностики поліпів шлунка </w:t>
      </w:r>
      <w:r w:rsidR="005C523B" w:rsidRPr="00FA09B9">
        <w:rPr>
          <w:rFonts w:ascii="Times New Roman" w:hAnsi="Times New Roman"/>
          <w:sz w:val="28"/>
          <w:szCs w:val="28"/>
          <w:lang w:val="uk-UA"/>
        </w:rPr>
        <w:t>має</w:t>
      </w:r>
      <w:r w:rsidRPr="00FA09B9">
        <w:rPr>
          <w:rFonts w:ascii="Times New Roman" w:hAnsi="Times New Roman"/>
          <w:sz w:val="28"/>
          <w:szCs w:val="28"/>
          <w:lang w:val="uk-UA"/>
        </w:rPr>
        <w:t xml:space="preserve">ультразвукове дослідження [194]. За даними С. І. Піманова поліпи шлунка на ніжці дають симптом «язиків полумʼя» або «мʼячика пінг-понгу».  Особливістю поліпів, що дозволяють диференціювати їх від складок </w:t>
      </w:r>
      <w:r w:rsidRPr="00FA09B9">
        <w:rPr>
          <w:rFonts w:ascii="Times New Roman" w:hAnsi="Times New Roman"/>
          <w:sz w:val="28"/>
          <w:szCs w:val="28"/>
          <w:lang w:val="uk-UA"/>
        </w:rPr>
        <w:lastRenderedPageBreak/>
        <w:t>слизової оболонки шлунка, є визначення локального утворення при перпендикулярних ехографічних площинах перетинів. Висока ехогенність частіше відповідає аденоматозним поліпам; низька − гіперпластичним [80]. Ехографія дає можливість діагностувати 84,2% поліпів шлунка [103].</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Упровадження в практику, медицини взагалі й хірургії зокрема, ендоскопічних методів, учинило справжній прорив у діагностиці та лікуванні захворювань шлунково-кишкового тракту, різко збільшило результативність і значно знизило або взагалі усунуло небезпечні ускладнення й наслідки відкритих хірургічних операцій.</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Безперечно, ендоскопія має очевидні переваги в діагностиці поліпів шлунка й диспансерному спостереженні хворих [37]. Найважливішою перевагою відеогастроскопії є можливість отримання матеріалу для гістологічного дослідження. Діагноз раку шлунка встановлюється за допомогою ендоскопічної біопсії до операції в 78-98% хворих, а частота раннього раку шлунка перевищила 12% від усіх діагностованих карцином шлунка. Під час гастроскопії оцінюють ендоскопічні ознаки поліпів шлунка й характер ураження слизової оболонки шлунка, що є фоном на якому розвиваються поліпи й від якого залежить прогноз захворювання [13].</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b/>
          <w:sz w:val="28"/>
          <w:szCs w:val="28"/>
          <w:lang w:val="uk-UA"/>
        </w:rPr>
      </w:pPr>
      <w:r w:rsidRPr="00FA09B9">
        <w:rPr>
          <w:rFonts w:ascii="Times New Roman" w:hAnsi="Times New Roman"/>
          <w:b/>
          <w:sz w:val="28"/>
          <w:szCs w:val="28"/>
          <w:lang w:val="uk-UA"/>
        </w:rPr>
        <w:t>1.5 Діагностика порушень мікроциркуляції слизової оболонки шлунка</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Розлади мікроциркуляції відіграють важливу роль у патогенезі багатьох  захворювань, у тому числі й хронічного гастриту, що є «фоновим» для розвитку поліпів шлунка [18, 36, 61]. Тому для діагностики й корекції мікроциркуляторних порушень необхідний метод, що дає швидку й оперативну інформацію про порушення органного кровотоку. Цю проблему дозволяє вирішити лазерна допплерівська флоуметрія (ЛДФ). ЛДФ є порівняно новим методом дослідження мікроциркуляції, який дозволяє не лише оцінити загальний рівень периферичної перфузії, але й виявити </w:t>
      </w:r>
      <w:r w:rsidRPr="00FA09B9">
        <w:rPr>
          <w:rFonts w:ascii="Times New Roman" w:hAnsi="Times New Roman"/>
          <w:sz w:val="28"/>
          <w:szCs w:val="28"/>
          <w:lang w:val="uk-UA"/>
        </w:rPr>
        <w:lastRenderedPageBreak/>
        <w:t>особливості стану та регуляції кровотоку в мікроциркуляторному руслі, що особливо важливо під час диференційованого добору терапії [87, 66, 93].  Багато авторів [14, 51, 199] вказують, що метод ЛДФ є обʼєктивним і точним завдяки можливості тривалої експозиції, високочутливим щодо щонайменших змін кровотоку. Використання ЛДФ для оцінки стану мікроциркуляторного русла дозволяє отримувати більшу інформацію безпосередньо з капілярів. Метод неінвазивний, мобільний, дозволяє уточнити стадії ішемії та компенсаторні можливості [54].</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Метод ЛДФ, розроблений у 1980 році R. F. Bonner [123], досить часто почали застосовувати в експерименті й у клінічній практиці із середини 80-х років [93]. ЛДФ характеризує періодичні зміни перфузії тканин кров’ю, що відбуваються з різною частотою та амплітудою. Кровоток на мікроциркуляторному рівні не стабільний, а схильний до тимчасових і просторових варіацій (флаксмоцій) [51]. Коливання кровотоку періодично відбуваються в тканинах і відображають найважливішу характеристику процесу їхньої життєдіяльності: мінливість і пристосовність кровотоку до постійно мінливих умов гемодинаміки й потреб тканин у перфузії їх кров’ю [10].</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Принцип методу полягає в тому, що спрямований на тканини лазерний промінь розсіюється на статичних і рухомих компонентах тканин. Причому відбитий від статичних компонентів світловий сигнал не змінює своєї частоти, а відбитий від рухомих частинок (в основному це еритроцити) має доплерівське зміщення щодо зондованого сигналу [54, 51, 123]. Відбите від еритроцитів випромінювання надходить по світловому зонду до приладу для подальшої обробки. На виході з приладу формується аналоговий сигнал, пропорційний показнику перфузії кровотоку в мікроциркуляторному руслі [10, 51].</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ЛДФ-сигнал, що характеризує перфузію тканин кров’ю, відображає колективні (сукупні) процеси, що одночасно перебігають у всіх мікросудинах у зоні вимірювання [50, 51].</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lastRenderedPageBreak/>
        <w:t>Даних про вивчення методом ЛДФ мікроциркуляторних порушень у СОШ при поліпах шлунка в доступній літературі нами знайдено не було.</w:t>
      </w:r>
    </w:p>
    <w:p w:rsidR="007557E8" w:rsidRPr="00FA09B9" w:rsidRDefault="007557E8">
      <w:pPr>
        <w:spacing w:after="0" w:line="360" w:lineRule="auto"/>
        <w:ind w:firstLine="709"/>
        <w:jc w:val="both"/>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b/>
          <w:sz w:val="28"/>
          <w:szCs w:val="28"/>
          <w:lang w:val="uk-UA"/>
        </w:rPr>
      </w:pPr>
      <w:r w:rsidRPr="00FA09B9">
        <w:rPr>
          <w:rFonts w:ascii="Times New Roman" w:hAnsi="Times New Roman"/>
          <w:b/>
          <w:sz w:val="28"/>
          <w:szCs w:val="28"/>
          <w:lang w:val="uk-UA"/>
        </w:rPr>
        <w:t>1.6 Лікування поліпів шлунка</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Хоча основним методом лікування поліпів шлунка є ендоскопічна поліпектомія, питання про показання й протипоказання до ендоскопічних операцій дотепер остаточно не вирішене. На думку деяких авторів [20, 29, 79, 119] поліпектомія показана при всіх поліпоподібних утвореннях шлунка. Інші автори [83, 99, 110,] вважають, що поліпектомія протипоказана при розпластаних поліпоподібних утвореннях й обмежена при поліпах, що мають діаметр основи 2 см та більше.</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В. С. Савельєв, В. М. Буянов, Ю. В. Васильєв запропонували розділити показання до ендоскопічної поліпектомії на абсолютні й відносні. Відносними протипоказаннями були визнані поодинокі й множинні поліпи на ніжці або широкій основі, що розташовуються не ближче ніж 0,5 см один від одного й мають діаметр основи не більше ніж 2 см. Абсолютними протипоказаннями були визнані: 1) кровоточиві поліпи; 2) поліпи з виразковими змінами;  3) поліпи кардіального й пілоричного відділів шлунка; 4) поліпи, гістологічну будову яких не вдалося встановити за даними прицільної біопсії; 5) одиночні й множинні поліпи з вираженою клінічною картиною [13, 19, 21, 94].</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Більшість вітчизняних і закордонних вчених уважають, що кожний поліп повинен бути вилучений і витягнений для гістологічного дослідження [20, 28, 52, 141, 142]. Видалення поліпів за допомогою гастроскопу є діагностичною, лікувальною та профілактичною операцією, що різко розширює показання до ендоскопічної поліпектомії [17, 82, 90, 96, 157].</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Протягом останніх десятиріч для ендоскопічного видалення поліпів з верхніх відділів травного тракту застосовують, в основному, три типи втручання: механічне зрізання поліпа, поліпектомію високочастотною </w:t>
      </w:r>
      <w:r w:rsidRPr="00FA09B9">
        <w:rPr>
          <w:rFonts w:ascii="Times New Roman" w:hAnsi="Times New Roman"/>
          <w:sz w:val="28"/>
          <w:szCs w:val="28"/>
          <w:lang w:val="uk-UA"/>
        </w:rPr>
        <w:lastRenderedPageBreak/>
        <w:t>діатермічної петлею – електроексцизію та коагуляцію поліпів за допомогою струму високої частоти.</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Для видалення поліпів на широкій основі діаметром більше ніж 2 см Ю. М. Панцирєв і Ю. І. Галлінгер у 1984 році розробили методику поліпектомії з попереднім створенням під основою пухлини новокаїн-адреналінової подушки. Дана методика не набула великого поширення, оскільки часто разом з поліпом відривається навколишня ділянка слизової,  утворюється значний за величиною травматичний дефект, виникає інтенсивна кровотеча [79].</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Під час видалення поліпів на широкій основі петля зісковзує з пухлини.  Ряд авторів використовує кілька модифікацій. Так Ю. М. Корнілов у 1977 році запропонував присмоктування поліпа до інструментального каналу, стиснення й підтягування пухлини захоплювальним пристроєм для формування ніжки. Дана методика не дає радикального ефекту [52]. Деякі ендоскопісти [29, 110, 152] користувалися іншим прийомом: при напіввідкритій петлі короткочасно включався струм високої частоти, унаслідок чого відбувалося «приварювання» петлі до слизової оболонки біля основи поліпа. Але дана методика не може бути застосована при великих поліпах на широкій основі, оскільки при тривалому використанні режиму «коагуляція» виникає загроза пошкодження стінки шлунка й небезпека кровотечі.</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З огляду на вказані вище ускладнення, Ю. І. Галлінгер у 1979 році запропонував видалення невисокого поліпа на широкій основі здійснювати частинами або поетапно. При цьому повне видалення пухлини може бути здійснено в процесі одного дослідження або за кілька днів, що більш безпечно [29].</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Ю. В. Васильєв і В. В. Гуляєв у 1992 році зазначили, що час дії струму на основу поліпа через накладену петлю, а також його потужність не можуть бути однаковими для всіх випадків, оскільки це залежить від різних причин: від розмірів основи поліпа, його консистенції, кровопостачання тощо. Під час </w:t>
      </w:r>
      <w:r w:rsidRPr="00FA09B9">
        <w:rPr>
          <w:rFonts w:ascii="Times New Roman" w:hAnsi="Times New Roman"/>
          <w:sz w:val="28"/>
          <w:szCs w:val="28"/>
          <w:lang w:val="uk-UA"/>
        </w:rPr>
        <w:lastRenderedPageBreak/>
        <w:t>видалення Ю. В. Васильєвим і В. В. Гуляєвим поліпів до 6 см у поздовжньому напрямку, вони не прагнули до їхнього одномоментного видалення. Поліп видалявся частинами, а при появі кровотечі додатково проводилася прицільна коагуляція через спеціальний зонд. Метод не вважається досконалим, оскільки можлива кровотеча й перфорація в місці видалення поліпа [20].</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Г. І. Коротка та Г. Є. Соломонов у 1998 році запропонували методику двомоментного  видалення поліпів на широких основах. На першому етапі проводиться електрокоагуляція слизової по краях ніжки поліпа ближче до основи. Відбувається ішемізація тканини поліпа, тромбування судин, формування більш вузької штучної ніжки. На наступний день діатермічною петлею проводиться повне видалення поліпа, що є другим етапом [53].</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В. Н. Сотников у 1989 році запропонував під поліп з невираженою основою по голці вводити новокаїн. Завдяки інфільтрату поліп піднімається над рівнем слизової, що полегшує накидання петлі. Для видалення поліпів застосовувалася петля серпоподібної форми, яка відкривалася над поліпом і вдавлювалася в складку слизової по краях поліпа.  Ще не затягуючи петлю, включали електричний струм, і завдяки коагуляції поглиблювали петлю, а потім затягували її. Це дозволяло накинути петлю й видалити поліп, що не мав основи. Даний метод використовується для видалення гіперпластичних поліпів, але не є ефективним під час видалення поліпів у ділянці кута шлунка [78, 83].</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Щодо ендоскопічного лікування поліпів шлунка дотепер у літературі не склалося єдиної думки. Хоча діапазон методик різноманітний, автори відзначають неповну радикальність, загрозу кровотечі, ризик перфорації.</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Безкровний метод лікування поліпозу шлунково-кишкового тракту вперше запропонував А. М. Амінев (1960). Для цього він використовував народний лікарський засіб − настій чистотілу на спирту для шлунка та настій чистотілу в клізмах. Зелену масу чистотілу, зібрану в період цвітіння, заливали 96% спиртом, настоювали в темному місці, зціджували надосадову </w:t>
      </w:r>
      <w:r w:rsidRPr="00FA09B9">
        <w:rPr>
          <w:rFonts w:ascii="Times New Roman" w:hAnsi="Times New Roman"/>
          <w:sz w:val="28"/>
          <w:szCs w:val="28"/>
          <w:lang w:val="uk-UA"/>
        </w:rPr>
        <w:lastRenderedPageBreak/>
        <w:t>рідину й брали по краплях. Дозу збільшували від 3 до 20 крапель і в зворотному порядку [117]. Але ряд авторів відзначає низьку ефективність цього методу, а так само загрозу отруєння, якщо доза чистотілу перевищена [88].</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Для профілактики рецидивів поліпоутворення перспективним є використання препаратів, що поліпшують шлунковий кровоток. У роботах Інституту геронтології імені Д. Ф. Чеботарьова було доведено, що в людей похилого віку в біоптаті СОШ активність NO-синтази знижується порівняно з молодими людьми. Це дозволило стверджувати, що одним з факторів, які впливають на шлунковий кровоток, є недолік оксиду азоту [122], що підтверджує обґрунтованість застосування L-аргініну як субстрату для синтезу NO.</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Аргінін є умовно незамінною амінокислотою. Кількість аргініну, синтезованого в організмі дорослої людини (приблизно 2 грами на день), досить, щоб забезпечити його фізіологічні потреби в нормальних умовах.  Дорослий організм унаслідок розщеплення щодня втрачає 1-2 грами креатину, на синтез якого потрібно 1,75-3,5 грамів аргініну. Тому для заповнення клітинного фонду креатину необхідно додаткове надходження його або аргініну з екзогенних джерел [32].</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У стресових станах, пов’язаних з інтенсифікацією білкового обміну, наприклад, під час великих фізичних навантажень, при інфекційних захворюваннях (у тому числі септичних станах), під час відновлення після травм, загоєння ран під час хірургічних втручань, опіків, а також у дітей у період інтенсивного росту й при деяких спадкових захворюваннях, що супроводжуються дефіцитом ферментів синтезу аргініну, аргінін стає незамінним та обов’язково повинен у необхідних кількостях надходити до організму ззовні [32, 67, 122].</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Різнобічна участь аргініну в метаболізмі визначає широкий спектр його терапевтичної дії. Він збільшує м’язову масу, зменшує обсяг жирової тканини, сприяє нормалізації стану сполучної тканини. Аргінін, будучи </w:t>
      </w:r>
      <w:r w:rsidRPr="00FA09B9">
        <w:rPr>
          <w:rFonts w:ascii="Times New Roman" w:hAnsi="Times New Roman"/>
          <w:sz w:val="28"/>
          <w:szCs w:val="28"/>
          <w:lang w:val="uk-UA"/>
        </w:rPr>
        <w:lastRenderedPageBreak/>
        <w:t>попередником важливих компонентів сполучної тканини: проліну й оксипроліну, сприяє загоєнню ран, у тому числі гнійних. Регулюючи тонус гладкої мускулатури, проникність і мікроциркуляцію судин</w:t>
      </w:r>
      <w:r w:rsidR="005C523B" w:rsidRPr="00FA09B9">
        <w:rPr>
          <w:rFonts w:ascii="Times New Roman" w:hAnsi="Times New Roman"/>
          <w:sz w:val="28"/>
          <w:szCs w:val="28"/>
          <w:lang w:val="uk-UA"/>
        </w:rPr>
        <w:t>, а</w:t>
      </w:r>
      <w:r w:rsidRPr="00FA09B9">
        <w:rPr>
          <w:rFonts w:ascii="Times New Roman" w:hAnsi="Times New Roman"/>
          <w:sz w:val="28"/>
          <w:szCs w:val="28"/>
          <w:lang w:val="uk-UA"/>
        </w:rPr>
        <w:t>ргінін знижує кровʼяний тиск і прискорює кровоток, що полегшує доставку кисню до міокарда, головного мозку, кінцівок й інших органів. Аргінін протидіє тромбоутворенню, знижує рівень холестерину в крові й запобігає розвитку атеросклерозу. Аргінін бере участь у комунікації між нервовими клітинами й покращує пам’ять, збільшує бадьорість і знижує депресію, зміцнює імунітет, підвищує резистентність до інфекційних захворювань, ранніх стадій канцерогенезу та швидкість загоєння ран, а також підвищує потенцію й стимулює сперматогенез. Позитивний ефект інфузії аргініну відзначається при сепсисі [67, 120, 211].</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Цікавим є використання низькоінтенсивного лазерного випромінювання (НІЛВ) у лікуванні захворювань шлунка. На сьогодні НІЛВ успішно використовується в різних галузях медицини завдяки новим експериментально-клінічним даним, що свідчить про його високу терапевтичну ефективність, відсутність ускладнень і побічних ефектів [69, 70, 73, 75].</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Використання низьких енергій лазерного випромінювання з фізіотерапевтичною метою показало хорошу переносимість хворими, відсутність патологічних зрушень з боку кровотворної, серцево-судинної та адаптаційно-пристосувальної систем. Випромінювання гелій-неонового лазера (ГНЛ) невисокої потужності − до 20 мВт, з довжиною хвилі 630 нм здатне впливати на пускові механізми клітинної регуляції, зміну стану клітинної мембрани з підвищенням функціональної активності клітин [64, 71, 75].</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Узагальнюючи відомі експериментальні й клінічні дані про механізми дії НІЛВ на біологічні тканини й організм у цілому, потрібно наголосити на двох найважливіших моментах. По-перше, незалежно від локалізації лазерного впливу, навіть мінімальні терапевтичні дози спричиняють </w:t>
      </w:r>
      <w:r w:rsidRPr="00FA09B9">
        <w:rPr>
          <w:rFonts w:ascii="Times New Roman" w:hAnsi="Times New Roman"/>
          <w:sz w:val="28"/>
          <w:szCs w:val="28"/>
          <w:lang w:val="uk-UA"/>
        </w:rPr>
        <w:lastRenderedPageBreak/>
        <w:t>адаптивне реагування організму на всіх рівнях − від субклітинного до системного. По-друге, підтверджується універсальність морфофункціональних механізмів адаптації: залежно від параметрів лазерного впливу, вихідного морфофункціонального стану тканин, змінюються швидкості реакцій, посилюються одні функції при одночасному гальмуванні інших, змінюється число активно функціонуючих структур з числа наявних у нормі, активуються гіперплазія та репаративна регенерація [1, 14].</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Вплив НІЛВ на стінку шлунка (в експерименті на щурах) проявляється в підвищенні рівня секретоутворення в головних клітинах фундальних залоз  середньої третини шлунка, а також інтенсифікацією екструзії секреторного матеріалу в епітеліоцитах нижньої третини. Одним з позитивних впливів НІЛВ на слизову оболонку шлунка при хронічних виразках поруч із зростанням проліферативної активності й рівня диференціювання клітин, активізацією захисної функції є значне зменшення обсягу пристінкової мікрофлори [211]. Нині встановлено, що НІЛВ діє стимулююче на метаболізм і функцію поліморфноядерних лейкоцитів і моноцитів периферичної крові, збільшує їхній антимікробний потенціал, підвищуючи тим самим неспецифічну резистентність організму. Під впливом квантового випромінювання стимулюється вироблення інтерферону, імунні механізми захисту [75]. Виявлено імуномоделюючу дію НІЛВ, що виявляється в нормалізації клітинного та гуморального імунітету, оптимізації реакцій фагоцитозу, зниженні титрів антитіл. Під час морфометричного дослідження біоптатів слизової оболонки антрального відділу шлунка у хворих з ерозивним  гастродуоденітом з тривалонезагоюваними резистентними до медикаментозної терапії виразками шлунка й дванадцятипалої кишки після ендоскопічного використання НІЛВ зменшилася клітинна щільність запального інфільтрату. Під час імуногістохімічного дослідження слизової оболонки цього відділу відзначено статистично достовірне зниження числа клітин, що продукують IgM, IgG та IgE, близьке до їхнього рівня в інтактній </w:t>
      </w:r>
      <w:r w:rsidRPr="00FA09B9">
        <w:rPr>
          <w:rFonts w:ascii="Times New Roman" w:hAnsi="Times New Roman"/>
          <w:sz w:val="28"/>
          <w:szCs w:val="28"/>
          <w:lang w:val="uk-UA"/>
        </w:rPr>
        <w:lastRenderedPageBreak/>
        <w:t>слизовій оболонці (до лікування виявлено збільшення числа клітин, що продукують IgM та IgG) [74, 91]. Загоєння виразок наставало шляхом епітелізації або появою ніжного рубця.</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Таким чином, при НІЛВ відбувається не стимуляція регенерації виразкового дефекту в буквальному сенсі слова, а створення умов для повернення несприятливого (ускладненого) перебігу процесу до тієї ідеальної його схеми, якою є первинний натяг [69-71].</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ind w:firstLine="709"/>
        <w:jc w:val="both"/>
        <w:rPr>
          <w:rFonts w:ascii="Times New Roman" w:hAnsi="Times New Roman"/>
          <w:b/>
          <w:sz w:val="28"/>
          <w:szCs w:val="28"/>
          <w:lang w:val="uk-UA"/>
        </w:rPr>
      </w:pPr>
      <w:r w:rsidRPr="00FA09B9">
        <w:rPr>
          <w:rFonts w:ascii="Times New Roman" w:hAnsi="Times New Roman"/>
          <w:b/>
          <w:sz w:val="28"/>
          <w:szCs w:val="28"/>
          <w:lang w:val="uk-UA"/>
        </w:rPr>
        <w:t>1.7 Рецидиви після ендоскопічної поліпектомії</w:t>
      </w:r>
    </w:p>
    <w:p w:rsidR="007557E8" w:rsidRPr="00FA09B9" w:rsidRDefault="007557E8">
      <w:pPr>
        <w:spacing w:after="0"/>
        <w:ind w:firstLine="709"/>
        <w:jc w:val="both"/>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Нині клініцистів продовжують турбувати питання: яка частота вин</w:t>
      </w:r>
      <w:r w:rsidR="001F5C11" w:rsidRPr="00FA09B9">
        <w:rPr>
          <w:rFonts w:ascii="Times New Roman" w:hAnsi="Times New Roman"/>
          <w:sz w:val="28"/>
          <w:szCs w:val="28"/>
          <w:lang w:val="uk-UA"/>
        </w:rPr>
        <w:t>икнення рецидиву поліпа шлунка;</w:t>
      </w:r>
      <w:r w:rsidRPr="00FA09B9">
        <w:rPr>
          <w:rFonts w:ascii="Times New Roman" w:hAnsi="Times New Roman"/>
          <w:sz w:val="28"/>
          <w:szCs w:val="28"/>
          <w:lang w:val="uk-UA"/>
        </w:rPr>
        <w:t xml:space="preserve"> яка частота утворення нових поліпів; яка ефективність різних способів ендоскопічної поліпектомії; що робити з нововиявленими поліпами шлунка. Відповіді на ці та інші питання в доступній нам літературі мізерні й досить суперечливі.</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А. А. Соколов у 1984 році відзначає, що для віддалених результатів ендоскопічної поліпектомії необхідно дотримуватися єдиної термінології, яка дозволяла б проводити порівняльний аналіз отриманих результатів лікування за єдиними клінічними, гістологічними й ендоскопічними параметрами. Він уважає, що правомірним є виділення рецидиву поліпа й рецидиву захворювання. Під рецидивом поліпа автор розуміє повторний розвиток поліпа на місці раніше видаленого за умови, що первинна поліпектомія була повноцінною. Утворення нових поліпів у будь-якій ділянці шлунка слід віднести до рецидиву захворювання. На думку автора, такий поділ  відображає ефективність ендоскопічної поліпектомії як методу лікування поліпів шлунка. Утворення нових поліпів при рецидиві  захворювання не залежить від застосованого методу лікування, оскільки в цьому випадку вони є наслідком прогресування патологічного процесу в шлунку.</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Застосування методів місцевого ендоскопічного лікування дефектів слизової оболонки шлунка після ендоскопічної поліпектомії прискорює </w:t>
      </w:r>
      <w:r w:rsidRPr="00FA09B9">
        <w:rPr>
          <w:rFonts w:ascii="Times New Roman" w:hAnsi="Times New Roman"/>
          <w:sz w:val="28"/>
          <w:szCs w:val="28"/>
          <w:lang w:val="uk-UA"/>
        </w:rPr>
        <w:lastRenderedPageBreak/>
        <w:t>процеси епітелізації слизової шлунка й скорочує терміни непрацездатності хворих удвічі. Автор робить висновок, що ендоскопічна поліпектомія є високоефективним та органозбережувальним методом лікування хворих з поліпами шлунка і за радикальністю не поступається хірургічному  лікуванню. На думку автора, на місці раніше видаленого, поліп виникає в 7,5% випадків.</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Перші клініцисти, які виконали ендоскопічну поліпектомію, зіткнулися з проблемою рецидиву хвороби. Частота рецидиву поліпа на місці вилученого трапляється в межах 1,0-6,1% спостережень, при цьому частіше формуються нові поліпи, що розвиваються за межами поля ендоскопічної поліпектомії [138, 141, 145].</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І. Б. Розанов зі співавторами в 1983 році, вивчивши результати ендоскопічної поліпектомії за 5 років у 404 хворих, виявив рецидив захворювання в 34 хворих (8,42%), а рецидив поліпів − у 20 (4,95%). Шести хворим з рецидивом поліпа проводилася електроексцизія, а 14 − електрокоагуляція [90].</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Ю. А. Кандінов у 1987 році, вивчаючи віддалені (від 3 до 10 років і більше) результати ендоскопічного лікування хворих з поєднаними поліпозними пухлинами травного тракту, показав, що виникнення нових поліпозних утворень або рецидив спостерігається в 41,9% хворих. Частота розвитку раку спостерігається в 31,9% хворих, що утричі перевищує аналогічний показник при ізольованому поліпозному ураженні [43].</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У терміні до 7 років результати ендоскопічної поліпектомії  простежила А. Є. Кареліна. За її даними зі 152 хворих, у яких були видалені доброякісні поліпи, рецидив виник у 3 осіб (1,97%), а в 47 пацієнтів з малігнізованими  поліпами утворення нових мало місце в 3-х випадках (6,4%) [44].</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Mtsufuji et al, у1990 році зробили висновок про необхідність вивчення клітинної кінетики при поліпозі шлунка. На підставі їхніх даних було встановлено, що під час ендоскопічного видалення поліпів з подальшим </w:t>
      </w:r>
      <w:r w:rsidRPr="00FA09B9">
        <w:rPr>
          <w:rFonts w:ascii="Times New Roman" w:hAnsi="Times New Roman"/>
          <w:sz w:val="28"/>
          <w:szCs w:val="28"/>
          <w:lang w:val="uk-UA"/>
        </w:rPr>
        <w:lastRenderedPageBreak/>
        <w:t>маркуванням місця видалення, повторне зростання поліпа відзначається поза зоною мітки [119].</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Chua et al., у 1990 році повідомляють про результати аналізу ендоскопічної поліпектомії в 32 хворих у терміни до 18-ти місяців.  Переважали гиперпластичні поліпи (21 випадок), аденоми виявлені в 6 спостереженнях (19%). Авторами відзначено розбіжність між результатами аналізу біоптатів і матеріалом, узятим під час поліпектомії, що була виконана в 60% хворих. Незважаючи на те, що в жодного з віддалених поліпів не виявлено ознак злоякісності, в одного з хворих через 4,5 року після операції було виявлено пластичний лініт. Звідси автори роблять важливий висновок щодо рецидиву хвороби: необхідний тривалий термін спостереження за оперованими хворими з метою профілактики розвитку раку й виявлення рецидивного росту поліпа [180].</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Dean P. G. у 1998 році відзначає [133], що розвиток нових поліпів шлунка мав місце в 118 хворих, а рецидив поліпа − в 11. Усім їм була виконана ендоскопічна поліпектомія, під час якої видалено 258 поліпів (247 </w:t>
      </w:r>
      <w:r w:rsidR="003F6DF8" w:rsidRPr="00FA09B9">
        <w:rPr>
          <w:rFonts w:ascii="Times New Roman" w:hAnsi="Times New Roman"/>
          <w:sz w:val="28"/>
          <w:szCs w:val="28"/>
          <w:lang w:val="uk-UA"/>
        </w:rPr>
        <w:t>новоутворених</w:t>
      </w:r>
      <w:r w:rsidRPr="00FA09B9">
        <w:rPr>
          <w:rFonts w:ascii="Times New Roman" w:hAnsi="Times New Roman"/>
          <w:sz w:val="28"/>
          <w:szCs w:val="28"/>
          <w:lang w:val="uk-UA"/>
        </w:rPr>
        <w:t>та 11 рецидивних). Загальний відсоток знову вирослих поліпів становить − 2,1%.</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Після аналізу опублікованих у вітчизняних і закордонних джерелах матеріалу можна зробити висновок, що ендоскопічна поліпектомія зі шлунка набула широкого поширення в клінічній практиці. Але, не зважаючи на безліч методів консервативного й оперативного лікування, все ще залишається високий відсоток рецидивів та ускладнень. Усі викладені вище проблемис</w:t>
      </w:r>
      <w:r w:rsidR="003F6DF8" w:rsidRPr="00FA09B9">
        <w:rPr>
          <w:rFonts w:ascii="Times New Roman" w:hAnsi="Times New Roman"/>
          <w:sz w:val="28"/>
          <w:szCs w:val="28"/>
          <w:lang w:val="uk-UA"/>
        </w:rPr>
        <w:t>тали</w:t>
      </w:r>
      <w:r w:rsidRPr="00FA09B9">
        <w:rPr>
          <w:rFonts w:ascii="Times New Roman" w:hAnsi="Times New Roman"/>
          <w:sz w:val="28"/>
          <w:szCs w:val="28"/>
          <w:lang w:val="uk-UA"/>
        </w:rPr>
        <w:t>предметом цього дослідження.</w:t>
      </w:r>
    </w:p>
    <w:p w:rsidR="007557E8" w:rsidRPr="00FA09B9" w:rsidRDefault="007557E8">
      <w:pPr>
        <w:spacing w:after="0" w:line="360" w:lineRule="auto"/>
        <w:jc w:val="both"/>
        <w:rPr>
          <w:rFonts w:ascii="Times New Roman" w:hAnsi="Times New Roman"/>
          <w:sz w:val="28"/>
          <w:szCs w:val="28"/>
          <w:lang w:val="uk-UA"/>
        </w:rPr>
      </w:pPr>
    </w:p>
    <w:p w:rsidR="007557E8" w:rsidRPr="00FA09B9" w:rsidRDefault="007557E8">
      <w:pPr>
        <w:spacing w:after="0" w:line="360" w:lineRule="auto"/>
        <w:jc w:val="both"/>
        <w:rPr>
          <w:rFonts w:ascii="Times New Roman" w:hAnsi="Times New Roman"/>
          <w:sz w:val="28"/>
          <w:szCs w:val="28"/>
          <w:lang w:val="uk-UA"/>
        </w:rPr>
      </w:pPr>
    </w:p>
    <w:p w:rsidR="007557E8" w:rsidRPr="00FA09B9" w:rsidRDefault="007557E8">
      <w:pPr>
        <w:spacing w:after="0" w:line="360" w:lineRule="auto"/>
        <w:jc w:val="both"/>
        <w:rPr>
          <w:rFonts w:ascii="Times New Roman" w:hAnsi="Times New Roman"/>
          <w:sz w:val="28"/>
          <w:szCs w:val="28"/>
          <w:lang w:val="uk-UA"/>
        </w:rPr>
      </w:pPr>
    </w:p>
    <w:p w:rsidR="007557E8" w:rsidRPr="00FA09B9" w:rsidRDefault="007557E8">
      <w:pPr>
        <w:spacing w:after="0" w:line="360" w:lineRule="auto"/>
        <w:jc w:val="both"/>
        <w:rPr>
          <w:rFonts w:ascii="Times New Roman" w:hAnsi="Times New Roman"/>
          <w:sz w:val="28"/>
          <w:szCs w:val="28"/>
          <w:lang w:val="uk-UA"/>
        </w:rPr>
      </w:pPr>
    </w:p>
    <w:p w:rsidR="001F5C11" w:rsidRPr="00FA09B9" w:rsidRDefault="001F5C11">
      <w:pPr>
        <w:spacing w:after="0" w:line="360" w:lineRule="auto"/>
        <w:jc w:val="both"/>
        <w:rPr>
          <w:rFonts w:ascii="Times New Roman" w:hAnsi="Times New Roman"/>
          <w:sz w:val="28"/>
          <w:szCs w:val="28"/>
          <w:lang w:val="uk-UA"/>
        </w:rPr>
      </w:pPr>
    </w:p>
    <w:p w:rsidR="001F5C11" w:rsidRPr="00FA09B9" w:rsidRDefault="001F5C11">
      <w:pPr>
        <w:spacing w:after="0" w:line="360" w:lineRule="auto"/>
        <w:jc w:val="both"/>
        <w:rPr>
          <w:rFonts w:ascii="Times New Roman" w:hAnsi="Times New Roman"/>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lastRenderedPageBreak/>
        <w:t>Висновки до розділу 1</w:t>
      </w: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numPr>
          <w:ilvl w:val="0"/>
          <w:numId w:val="3"/>
        </w:numPr>
        <w:tabs>
          <w:tab w:val="left" w:pos="993"/>
        </w:tabs>
        <w:spacing w:after="0" w:line="360" w:lineRule="auto"/>
        <w:ind w:left="0" w:firstLine="709"/>
        <w:jc w:val="both"/>
        <w:rPr>
          <w:rFonts w:ascii="Times New Roman" w:hAnsi="Times New Roman"/>
          <w:sz w:val="28"/>
          <w:szCs w:val="28"/>
          <w:lang w:val="uk-UA"/>
        </w:rPr>
      </w:pPr>
      <w:r w:rsidRPr="00FA09B9">
        <w:rPr>
          <w:rFonts w:ascii="Times New Roman" w:hAnsi="Times New Roman"/>
          <w:sz w:val="28"/>
          <w:szCs w:val="28"/>
          <w:lang w:val="uk-UA"/>
        </w:rPr>
        <w:t>Проведено аналіз літературних джерел з питань етіології, патогенезу, клінічних проявів та методів лікування хворих з поліпами шлунка.</w:t>
      </w:r>
    </w:p>
    <w:p w:rsidR="007557E8" w:rsidRPr="00FA09B9" w:rsidRDefault="007557E8">
      <w:pPr>
        <w:numPr>
          <w:ilvl w:val="0"/>
          <w:numId w:val="3"/>
        </w:numPr>
        <w:tabs>
          <w:tab w:val="left" w:pos="993"/>
        </w:tabs>
        <w:spacing w:after="0" w:line="360" w:lineRule="auto"/>
        <w:ind w:left="0" w:firstLine="709"/>
        <w:jc w:val="both"/>
        <w:rPr>
          <w:rFonts w:ascii="Times New Roman" w:hAnsi="Times New Roman"/>
          <w:sz w:val="28"/>
          <w:szCs w:val="28"/>
          <w:lang w:val="uk-UA"/>
        </w:rPr>
      </w:pPr>
      <w:r w:rsidRPr="00FA09B9">
        <w:rPr>
          <w:rFonts w:ascii="Times New Roman" w:hAnsi="Times New Roman"/>
          <w:sz w:val="28"/>
          <w:szCs w:val="28"/>
          <w:lang w:val="uk-UA"/>
        </w:rPr>
        <w:t>За даними більшості дослідників, поліпи шлунка частіше розвиваються в людей у віці 40-60 років, з’являються на тлі гастритичних змінслизової оболонки й зазвичай супроводжуються зниженням кислотності шлункового соку. При множинних поліпах порушення секреторної та захисної функції слизової оболонки шлунку найбільш виражені. Клінічні прояви поліпів шлунка неспецифічні й не залежать від їхньої кількості, локалізації, розмірів. Клінічна картина поліпів не має конкретних форм, оскільки не існує патогномонічних лише для даної патології ознак.</w:t>
      </w:r>
    </w:p>
    <w:p w:rsidR="007557E8" w:rsidRPr="00FA09B9" w:rsidRDefault="007557E8">
      <w:pPr>
        <w:numPr>
          <w:ilvl w:val="0"/>
          <w:numId w:val="3"/>
        </w:numPr>
        <w:tabs>
          <w:tab w:val="left" w:pos="993"/>
        </w:tabs>
        <w:spacing w:after="0" w:line="360" w:lineRule="auto"/>
        <w:ind w:left="0" w:firstLine="709"/>
        <w:jc w:val="both"/>
        <w:rPr>
          <w:rFonts w:ascii="Times New Roman" w:hAnsi="Times New Roman"/>
          <w:sz w:val="28"/>
          <w:szCs w:val="28"/>
          <w:lang w:val="uk-UA"/>
        </w:rPr>
      </w:pPr>
      <w:r w:rsidRPr="00FA09B9">
        <w:rPr>
          <w:rFonts w:ascii="Times New Roman" w:hAnsi="Times New Roman"/>
          <w:sz w:val="28"/>
          <w:szCs w:val="28"/>
          <w:lang w:val="uk-UA" w:eastAsia="en-US"/>
        </w:rPr>
        <w:t xml:space="preserve">На сьогодні питання </w:t>
      </w:r>
      <w:r w:rsidRPr="00FA09B9">
        <w:rPr>
          <w:rFonts w:ascii="Times New Roman" w:hAnsi="Times New Roman"/>
          <w:sz w:val="28"/>
          <w:szCs w:val="28"/>
          <w:lang w:val="uk-UA"/>
        </w:rPr>
        <w:t>етіології та патогенезу поліпів шлунка багато в чому залишаються незʼясованими, жодна із сучасних теорій і експериментальних робіт не може охопити сутність усіх боків патологічного процесу. Досить варіабельні й вимагають подальшого вивчення питання про поширеність хелікобактеріозу у хворих з поліпами шлунка.</w:t>
      </w:r>
    </w:p>
    <w:p w:rsidR="007557E8" w:rsidRPr="00FA09B9" w:rsidRDefault="007557E8">
      <w:pPr>
        <w:numPr>
          <w:ilvl w:val="0"/>
          <w:numId w:val="3"/>
        </w:numPr>
        <w:tabs>
          <w:tab w:val="left" w:pos="993"/>
        </w:tabs>
        <w:spacing w:after="0" w:line="360" w:lineRule="auto"/>
        <w:ind w:left="0" w:firstLine="709"/>
        <w:jc w:val="both"/>
        <w:rPr>
          <w:rFonts w:ascii="Times New Roman" w:hAnsi="Times New Roman"/>
          <w:sz w:val="28"/>
          <w:szCs w:val="28"/>
          <w:lang w:val="uk-UA"/>
        </w:rPr>
      </w:pPr>
      <w:r w:rsidRPr="00FA09B9">
        <w:rPr>
          <w:rFonts w:ascii="Times New Roman" w:hAnsi="Times New Roman"/>
          <w:sz w:val="28"/>
          <w:szCs w:val="28"/>
          <w:lang w:val="uk-UA"/>
        </w:rPr>
        <w:t>Дотепер немає єдиної думки про те, які процеси лежать в основі явищ, що мають загальну назву «поліп». Поліпи можуть бути й власне новоутвореннями, й результатом запалення або гіперплазії, гамартомою, гетеротопією слизових оболонок, при цьому багатьма авторами визнається роль порушень мікроциркуляції у формуванні порушень фізіологічної регенерації, трофіки й захисту слизової шлунка.</w:t>
      </w:r>
    </w:p>
    <w:p w:rsidR="007557E8" w:rsidRPr="00FA09B9" w:rsidRDefault="007557E8">
      <w:pPr>
        <w:numPr>
          <w:ilvl w:val="0"/>
          <w:numId w:val="3"/>
        </w:numPr>
        <w:tabs>
          <w:tab w:val="left" w:pos="993"/>
        </w:tabs>
        <w:spacing w:after="0" w:line="360" w:lineRule="auto"/>
        <w:ind w:left="0" w:firstLine="709"/>
        <w:jc w:val="both"/>
        <w:rPr>
          <w:rFonts w:ascii="Times New Roman" w:hAnsi="Times New Roman"/>
          <w:sz w:val="28"/>
          <w:szCs w:val="28"/>
          <w:lang w:val="uk-UA"/>
        </w:rPr>
      </w:pPr>
      <w:r w:rsidRPr="00FA09B9">
        <w:rPr>
          <w:rFonts w:ascii="Times New Roman" w:hAnsi="Times New Roman"/>
          <w:sz w:val="28"/>
          <w:szCs w:val="28"/>
          <w:lang w:val="uk-UA"/>
        </w:rPr>
        <w:t xml:space="preserve">Дотепер не існує загальновизнаного біохімічного або імунологічного методу діагностики поліпів і прогнозування їхнього розвитку; не вдається виявити будь-які специфічні ознаки; більшість змін обʼєктивного статусу зумовлена фоновими захворюваннями, в основному − на хронічний атрофічний гастрит. Тому для діагностики й корекції мікроциркуляторних порушень необхідний метод, що дає швидку й оперативну інформацію про </w:t>
      </w:r>
      <w:r w:rsidRPr="00FA09B9">
        <w:rPr>
          <w:rFonts w:ascii="Times New Roman" w:hAnsi="Times New Roman"/>
          <w:sz w:val="28"/>
          <w:szCs w:val="28"/>
          <w:lang w:val="uk-UA"/>
        </w:rPr>
        <w:lastRenderedPageBreak/>
        <w:t>порушення органного кровотоку. Цю проблему дозволяє вирішити лазерна допплерівська флоуметрія (ЛДФ).</w:t>
      </w:r>
    </w:p>
    <w:p w:rsidR="007557E8" w:rsidRPr="00FA09B9" w:rsidRDefault="007557E8">
      <w:pPr>
        <w:numPr>
          <w:ilvl w:val="0"/>
          <w:numId w:val="3"/>
        </w:numPr>
        <w:tabs>
          <w:tab w:val="left" w:pos="993"/>
        </w:tabs>
        <w:spacing w:after="0" w:line="360" w:lineRule="auto"/>
        <w:ind w:left="0" w:firstLine="709"/>
        <w:jc w:val="both"/>
        <w:rPr>
          <w:rFonts w:ascii="Times New Roman" w:hAnsi="Times New Roman"/>
          <w:sz w:val="28"/>
          <w:szCs w:val="28"/>
          <w:lang w:val="uk-UA"/>
        </w:rPr>
      </w:pPr>
      <w:r w:rsidRPr="00FA09B9">
        <w:rPr>
          <w:rFonts w:ascii="Times New Roman" w:hAnsi="Times New Roman"/>
          <w:sz w:val="28"/>
          <w:szCs w:val="28"/>
          <w:lang w:val="uk-UA"/>
        </w:rPr>
        <w:t>Упровадження в практику медицини взагалі й хірургії зокрема ендоскопічних методів зробило справжній прорив у діагностиці та лікуванні захворювань шлунково-кишкового тракту, різко збільшило результативність і значно знизило або взагалі усунуло небезпечні ускладнення й наслідки відкритих хірургічних операцій. Незважаючи на те, що основним методом лікування поліпів шлунка є ендоскопічна поліпектомія, у літературі не склалося єдиної думки щодо питання про показання й протипоказання до ендоскопічних операцій; хоча діапазон методик різноманітний, автори відзначають неповну радикальність, загрозу кровотечі, ризик перфорації.</w:t>
      </w:r>
    </w:p>
    <w:p w:rsidR="007557E8" w:rsidRPr="00FA09B9" w:rsidRDefault="007557E8">
      <w:pPr>
        <w:numPr>
          <w:ilvl w:val="0"/>
          <w:numId w:val="3"/>
        </w:numPr>
        <w:tabs>
          <w:tab w:val="left" w:pos="993"/>
        </w:tabs>
        <w:spacing w:after="0" w:line="360" w:lineRule="auto"/>
        <w:ind w:left="0" w:firstLine="709"/>
        <w:jc w:val="both"/>
        <w:rPr>
          <w:rFonts w:ascii="Times New Roman" w:hAnsi="Times New Roman"/>
          <w:sz w:val="28"/>
          <w:szCs w:val="28"/>
          <w:lang w:val="uk-UA"/>
        </w:rPr>
      </w:pPr>
      <w:r w:rsidRPr="00FA09B9">
        <w:rPr>
          <w:rFonts w:ascii="Times New Roman" w:hAnsi="Times New Roman"/>
          <w:sz w:val="28"/>
          <w:szCs w:val="28"/>
          <w:lang w:val="uk-UA"/>
        </w:rPr>
        <w:t xml:space="preserve">З аналізу літературних джерел з’ясовано, що найбільший практичний інтерес представляють резидуальні поліпи, що з’являються в ранній термін після видалення, </w:t>
      </w:r>
      <w:r w:rsidR="003F6DF8" w:rsidRPr="00FA09B9">
        <w:rPr>
          <w:rFonts w:ascii="Times New Roman" w:hAnsi="Times New Roman"/>
          <w:sz w:val="28"/>
          <w:szCs w:val="28"/>
          <w:lang w:val="uk-UA"/>
        </w:rPr>
        <w:t xml:space="preserve">коли </w:t>
      </w:r>
      <w:r w:rsidRPr="00FA09B9">
        <w:rPr>
          <w:rFonts w:ascii="Times New Roman" w:hAnsi="Times New Roman"/>
          <w:sz w:val="28"/>
          <w:szCs w:val="28"/>
          <w:lang w:val="uk-UA"/>
        </w:rPr>
        <w:t xml:space="preserve"> відзначаєтьсябагаторазове виникнення поліпа на місці вилученого. Застосування традиційних методів ендоскопічного лікування резидуальних поліпів несе в собі низку недоліків і супроводжується частими рецидивами. Це обумовлює необхідність вивчення візуальних, морфологічних і гістологічних способів диференціальної діагностики новоутворень, що виникають на місці вилученої первинної пухлини й розгляду нових аспектів патофізіологічних порушень, що сприяють рецидиву.</w:t>
      </w:r>
    </w:p>
    <w:p w:rsidR="007557E8" w:rsidRPr="00FA09B9" w:rsidRDefault="007557E8">
      <w:pPr>
        <w:tabs>
          <w:tab w:val="left" w:pos="993"/>
        </w:tabs>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Таким чином, нині надзвичайно актуальним є пошук нових методів діагностики патофізіологічних змін, що сприяють повторному росту поліпів шлунка й розроблення комплексного патогенетичного методу лікування й профілактики рецидивування поліпів.</w:t>
      </w:r>
    </w:p>
    <w:p w:rsidR="007557E8" w:rsidRPr="00FA09B9" w:rsidRDefault="007557E8">
      <w:pPr>
        <w:spacing w:after="0" w:line="360" w:lineRule="auto"/>
        <w:jc w:val="both"/>
        <w:rPr>
          <w:rFonts w:ascii="Times New Roman" w:hAnsi="Times New Roman"/>
          <w:sz w:val="28"/>
          <w:szCs w:val="28"/>
          <w:lang w:val="uk-UA"/>
        </w:rPr>
      </w:pPr>
    </w:p>
    <w:p w:rsidR="007557E8" w:rsidRPr="00FA09B9" w:rsidRDefault="007557E8">
      <w:pPr>
        <w:spacing w:after="0" w:line="360" w:lineRule="auto"/>
        <w:jc w:val="both"/>
        <w:rPr>
          <w:rFonts w:ascii="Times New Roman" w:hAnsi="Times New Roman"/>
          <w:sz w:val="28"/>
          <w:szCs w:val="28"/>
          <w:lang w:val="uk-UA"/>
        </w:rPr>
      </w:pPr>
    </w:p>
    <w:p w:rsidR="007557E8" w:rsidRPr="00FA09B9" w:rsidRDefault="007557E8">
      <w:pPr>
        <w:spacing w:after="0" w:line="360" w:lineRule="auto"/>
        <w:jc w:val="both"/>
        <w:rPr>
          <w:rFonts w:ascii="Times New Roman" w:hAnsi="Times New Roman"/>
          <w:sz w:val="28"/>
          <w:szCs w:val="28"/>
          <w:lang w:val="uk-UA"/>
        </w:rPr>
      </w:pPr>
    </w:p>
    <w:p w:rsidR="007557E8" w:rsidRPr="00FA09B9" w:rsidRDefault="007557E8">
      <w:pPr>
        <w:spacing w:after="0" w:line="360" w:lineRule="auto"/>
        <w:jc w:val="both"/>
        <w:rPr>
          <w:rFonts w:ascii="Times New Roman" w:hAnsi="Times New Roman"/>
          <w:sz w:val="28"/>
          <w:szCs w:val="28"/>
          <w:lang w:val="uk-UA"/>
        </w:rPr>
      </w:pPr>
    </w:p>
    <w:p w:rsidR="001F5C11" w:rsidRPr="00FA09B9" w:rsidRDefault="001F5C11">
      <w:pPr>
        <w:spacing w:after="0" w:line="360" w:lineRule="auto"/>
        <w:jc w:val="both"/>
        <w:rPr>
          <w:rFonts w:ascii="Times New Roman" w:hAnsi="Times New Roman"/>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lastRenderedPageBreak/>
        <w:t>РОЗДІЛ 2</w:t>
      </w:r>
    </w:p>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МАТЕРІАЛИ ТА МЕТОДИ ДОСЛІДЖЕННЯ</w:t>
      </w: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b/>
          <w:sz w:val="28"/>
          <w:szCs w:val="28"/>
          <w:lang w:val="uk-UA"/>
        </w:rPr>
      </w:pPr>
      <w:r w:rsidRPr="00FA09B9">
        <w:rPr>
          <w:rFonts w:ascii="Times New Roman" w:hAnsi="Times New Roman"/>
          <w:b/>
          <w:sz w:val="28"/>
          <w:szCs w:val="28"/>
          <w:lang w:val="uk-UA"/>
        </w:rPr>
        <w:t>2.1 Характеристика обстежуваних хворих</w:t>
      </w:r>
    </w:p>
    <w:p w:rsidR="007557E8" w:rsidRPr="00FA09B9" w:rsidRDefault="007557E8">
      <w:pPr>
        <w:spacing w:after="0" w:line="360" w:lineRule="auto"/>
        <w:jc w:val="both"/>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b/>
          <w:bCs/>
          <w:sz w:val="28"/>
          <w:szCs w:val="28"/>
          <w:lang w:val="uk-UA" w:eastAsia="en-US"/>
        </w:rPr>
      </w:pPr>
      <w:r w:rsidRPr="00FA09B9">
        <w:rPr>
          <w:rFonts w:ascii="Times New Roman" w:hAnsi="Times New Roman"/>
          <w:sz w:val="28"/>
          <w:szCs w:val="28"/>
          <w:lang w:val="uk-UA"/>
        </w:rPr>
        <w:t>Робота заснована на аналізі результатів обстеження 1450 пацієнтів з поліпами шлунка, за якими спостерігали у відділеннях Луганської області в період з 2010 по 2018 роки. З них у 113 (7,8%) були діагностовані резидуальні поліпи. Більшість хворих була направлені на консультацію й лікування з різних поліклінік і лікарень міста Луганська та Луганської області. Приводом до проведення езофагогастродуоденоскопії (ЕГДС) в них були: обстеження перед плановим оперативним втручанням, анемія нез’ясованої етіології та дискомфорт в епігастральній ділянці. У всіх пацієнтів ендоскопічне дослідження стало первинним методом діагностики поліпів шлунка. Розподіл хворих з первинними поліпами шлунка за статтю та віком представлені в табл. 2.1.</w:t>
      </w:r>
    </w:p>
    <w:p w:rsidR="007557E8" w:rsidRPr="00FA09B9" w:rsidRDefault="007557E8">
      <w:pPr>
        <w:widowControl w:val="0"/>
        <w:spacing w:after="0" w:line="360" w:lineRule="auto"/>
        <w:ind w:firstLine="708"/>
        <w:jc w:val="both"/>
        <w:rPr>
          <w:rFonts w:ascii="Times New Roman" w:hAnsi="Times New Roman"/>
          <w:sz w:val="28"/>
          <w:szCs w:val="28"/>
          <w:lang w:val="uk-UA"/>
        </w:rPr>
      </w:pPr>
      <w:r w:rsidRPr="00FA09B9">
        <w:rPr>
          <w:rFonts w:ascii="Times New Roman" w:hAnsi="Times New Roman"/>
          <w:sz w:val="28"/>
          <w:szCs w:val="28"/>
          <w:lang w:val="uk-UA"/>
        </w:rPr>
        <w:t>Таблиця 2.1 − Розподіл хворих з первинними поліпами шлунка за статтю та віком</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155"/>
        <w:gridCol w:w="1124"/>
        <w:gridCol w:w="1494"/>
        <w:gridCol w:w="1124"/>
        <w:gridCol w:w="1374"/>
        <w:gridCol w:w="1053"/>
        <w:gridCol w:w="1247"/>
      </w:tblGrid>
      <w:tr w:rsidR="007557E8" w:rsidRPr="00FA09B9">
        <w:tc>
          <w:tcPr>
            <w:tcW w:w="2106" w:type="dxa"/>
            <w:vMerge w:val="restart"/>
            <w:vAlign w:val="center"/>
          </w:tcPr>
          <w:p w:rsidR="007557E8" w:rsidRPr="00FA09B9" w:rsidRDefault="007557E8">
            <w:pPr>
              <w:widowControl w:val="0"/>
              <w:spacing w:after="0" w:line="360" w:lineRule="auto"/>
              <w:jc w:val="center"/>
              <w:rPr>
                <w:rFonts w:ascii="Times New Roman" w:hAnsi="Times New Roman"/>
                <w:b/>
                <w:sz w:val="26"/>
                <w:szCs w:val="26"/>
                <w:lang w:val="uk-UA"/>
              </w:rPr>
            </w:pPr>
            <w:r w:rsidRPr="00FA09B9">
              <w:rPr>
                <w:rFonts w:ascii="Times New Roman" w:hAnsi="Times New Roman"/>
                <w:b/>
                <w:sz w:val="26"/>
                <w:szCs w:val="26"/>
                <w:lang w:val="uk-UA"/>
              </w:rPr>
              <w:t>Вік (роки)</w:t>
            </w:r>
          </w:p>
        </w:tc>
        <w:tc>
          <w:tcPr>
            <w:tcW w:w="7248" w:type="dxa"/>
            <w:gridSpan w:val="6"/>
            <w:vAlign w:val="center"/>
          </w:tcPr>
          <w:p w:rsidR="007557E8" w:rsidRPr="00FA09B9" w:rsidRDefault="007557E8">
            <w:pPr>
              <w:widowControl w:val="0"/>
              <w:spacing w:after="0" w:line="360" w:lineRule="auto"/>
              <w:jc w:val="center"/>
              <w:rPr>
                <w:rFonts w:ascii="Times New Roman" w:hAnsi="Times New Roman"/>
                <w:b/>
                <w:sz w:val="26"/>
                <w:szCs w:val="26"/>
                <w:lang w:val="uk-UA"/>
              </w:rPr>
            </w:pPr>
            <w:r w:rsidRPr="00FA09B9">
              <w:rPr>
                <w:rFonts w:ascii="Times New Roman" w:hAnsi="Times New Roman"/>
                <w:b/>
                <w:sz w:val="26"/>
                <w:szCs w:val="26"/>
                <w:lang w:val="uk-UA"/>
              </w:rPr>
              <w:t>Стать</w:t>
            </w:r>
          </w:p>
        </w:tc>
      </w:tr>
      <w:tr w:rsidR="007557E8" w:rsidRPr="00FA09B9">
        <w:trPr>
          <w:trHeight w:val="53"/>
        </w:trPr>
        <w:tc>
          <w:tcPr>
            <w:tcW w:w="2106" w:type="dxa"/>
            <w:vMerge/>
            <w:vAlign w:val="center"/>
          </w:tcPr>
          <w:p w:rsidR="007557E8" w:rsidRPr="00FA09B9" w:rsidRDefault="007557E8">
            <w:pPr>
              <w:widowControl w:val="0"/>
              <w:spacing w:after="0" w:line="360" w:lineRule="auto"/>
              <w:jc w:val="center"/>
              <w:rPr>
                <w:rFonts w:ascii="Times New Roman" w:hAnsi="Times New Roman"/>
                <w:b/>
                <w:sz w:val="26"/>
                <w:szCs w:val="26"/>
                <w:lang w:val="uk-UA"/>
              </w:rPr>
            </w:pPr>
          </w:p>
        </w:tc>
        <w:tc>
          <w:tcPr>
            <w:tcW w:w="2558" w:type="dxa"/>
            <w:gridSpan w:val="2"/>
            <w:vAlign w:val="center"/>
          </w:tcPr>
          <w:p w:rsidR="007557E8" w:rsidRPr="00FA09B9" w:rsidRDefault="007557E8">
            <w:pPr>
              <w:widowControl w:val="0"/>
              <w:spacing w:after="0" w:line="360" w:lineRule="auto"/>
              <w:jc w:val="center"/>
              <w:rPr>
                <w:rFonts w:ascii="Times New Roman" w:hAnsi="Times New Roman"/>
                <w:b/>
                <w:sz w:val="26"/>
                <w:szCs w:val="26"/>
                <w:lang w:val="uk-UA"/>
              </w:rPr>
            </w:pPr>
            <w:r w:rsidRPr="00FA09B9">
              <w:rPr>
                <w:rFonts w:ascii="Times New Roman" w:hAnsi="Times New Roman"/>
                <w:b/>
                <w:sz w:val="26"/>
                <w:szCs w:val="26"/>
                <w:lang w:val="uk-UA"/>
              </w:rPr>
              <w:t>Жінки</w:t>
            </w:r>
          </w:p>
        </w:tc>
        <w:tc>
          <w:tcPr>
            <w:tcW w:w="2442" w:type="dxa"/>
            <w:gridSpan w:val="2"/>
            <w:vAlign w:val="center"/>
          </w:tcPr>
          <w:p w:rsidR="007557E8" w:rsidRPr="00FA09B9" w:rsidRDefault="007557E8">
            <w:pPr>
              <w:widowControl w:val="0"/>
              <w:spacing w:after="0" w:line="360" w:lineRule="auto"/>
              <w:jc w:val="center"/>
              <w:rPr>
                <w:rFonts w:ascii="Times New Roman" w:hAnsi="Times New Roman"/>
                <w:b/>
                <w:sz w:val="26"/>
                <w:szCs w:val="26"/>
                <w:lang w:val="uk-UA"/>
              </w:rPr>
            </w:pPr>
            <w:r w:rsidRPr="00FA09B9">
              <w:rPr>
                <w:rFonts w:ascii="Times New Roman" w:hAnsi="Times New Roman"/>
                <w:b/>
                <w:sz w:val="26"/>
                <w:szCs w:val="26"/>
                <w:lang w:val="uk-UA"/>
              </w:rPr>
              <w:t>Чоловіки</w:t>
            </w:r>
          </w:p>
        </w:tc>
        <w:tc>
          <w:tcPr>
            <w:tcW w:w="2248" w:type="dxa"/>
            <w:gridSpan w:val="2"/>
            <w:vAlign w:val="center"/>
          </w:tcPr>
          <w:p w:rsidR="007557E8" w:rsidRPr="00FA09B9" w:rsidRDefault="007557E8">
            <w:pPr>
              <w:widowControl w:val="0"/>
              <w:spacing w:after="0" w:line="360" w:lineRule="auto"/>
              <w:jc w:val="center"/>
              <w:rPr>
                <w:rFonts w:ascii="Times New Roman" w:hAnsi="Times New Roman"/>
                <w:b/>
                <w:sz w:val="26"/>
                <w:szCs w:val="26"/>
                <w:lang w:val="uk-UA"/>
              </w:rPr>
            </w:pPr>
            <w:r w:rsidRPr="00FA09B9">
              <w:rPr>
                <w:rFonts w:ascii="Times New Roman" w:hAnsi="Times New Roman"/>
                <w:b/>
                <w:sz w:val="26"/>
                <w:szCs w:val="26"/>
                <w:lang w:val="uk-UA"/>
              </w:rPr>
              <w:t>Усього</w:t>
            </w:r>
          </w:p>
        </w:tc>
      </w:tr>
      <w:tr w:rsidR="007557E8" w:rsidRPr="00FA09B9">
        <w:tc>
          <w:tcPr>
            <w:tcW w:w="2106" w:type="dxa"/>
            <w:vAlign w:val="center"/>
          </w:tcPr>
          <w:p w:rsidR="007557E8" w:rsidRPr="00FA09B9" w:rsidRDefault="007557E8">
            <w:pPr>
              <w:widowControl w:val="0"/>
              <w:spacing w:after="0" w:line="360" w:lineRule="auto"/>
              <w:jc w:val="both"/>
              <w:rPr>
                <w:rFonts w:ascii="Times New Roman" w:hAnsi="Times New Roman"/>
                <w:sz w:val="26"/>
                <w:szCs w:val="26"/>
                <w:lang w:val="uk-UA"/>
              </w:rPr>
            </w:pPr>
          </w:p>
        </w:tc>
        <w:tc>
          <w:tcPr>
            <w:tcW w:w="109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 xml:space="preserve">абс.  </w:t>
            </w:r>
          </w:p>
        </w:tc>
        <w:tc>
          <w:tcPr>
            <w:tcW w:w="1460"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w:t>
            </w:r>
          </w:p>
        </w:tc>
        <w:tc>
          <w:tcPr>
            <w:tcW w:w="109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 xml:space="preserve">абс.  </w:t>
            </w:r>
          </w:p>
        </w:tc>
        <w:tc>
          <w:tcPr>
            <w:tcW w:w="1343"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w:t>
            </w:r>
          </w:p>
        </w:tc>
        <w:tc>
          <w:tcPr>
            <w:tcW w:w="102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 xml:space="preserve">абс.  </w:t>
            </w:r>
          </w:p>
        </w:tc>
        <w:tc>
          <w:tcPr>
            <w:tcW w:w="1218"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w:t>
            </w:r>
          </w:p>
        </w:tc>
      </w:tr>
      <w:tr w:rsidR="007557E8" w:rsidRPr="00FA09B9">
        <w:tc>
          <w:tcPr>
            <w:tcW w:w="2106" w:type="dxa"/>
            <w:vAlign w:val="center"/>
          </w:tcPr>
          <w:p w:rsidR="007557E8" w:rsidRPr="00FA09B9" w:rsidRDefault="007557E8">
            <w:pPr>
              <w:widowControl w:val="0"/>
              <w:spacing w:after="0" w:line="360" w:lineRule="auto"/>
              <w:jc w:val="both"/>
              <w:rPr>
                <w:rFonts w:ascii="Times New Roman" w:hAnsi="Times New Roman"/>
                <w:b/>
                <w:sz w:val="26"/>
                <w:szCs w:val="26"/>
                <w:lang w:val="uk-UA"/>
              </w:rPr>
            </w:pPr>
            <w:r w:rsidRPr="00FA09B9">
              <w:rPr>
                <w:rFonts w:ascii="Times New Roman" w:hAnsi="Times New Roman"/>
                <w:b/>
                <w:sz w:val="26"/>
                <w:szCs w:val="26"/>
                <w:lang w:val="uk-UA"/>
              </w:rPr>
              <w:t>до 20 років</w:t>
            </w:r>
          </w:p>
        </w:tc>
        <w:tc>
          <w:tcPr>
            <w:tcW w:w="109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8</w:t>
            </w:r>
          </w:p>
        </w:tc>
        <w:tc>
          <w:tcPr>
            <w:tcW w:w="1460"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0,55%</w:t>
            </w:r>
          </w:p>
        </w:tc>
        <w:tc>
          <w:tcPr>
            <w:tcW w:w="109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5</w:t>
            </w:r>
          </w:p>
        </w:tc>
        <w:tc>
          <w:tcPr>
            <w:tcW w:w="1343"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0,34%</w:t>
            </w:r>
          </w:p>
        </w:tc>
        <w:tc>
          <w:tcPr>
            <w:tcW w:w="102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13</w:t>
            </w:r>
          </w:p>
        </w:tc>
        <w:tc>
          <w:tcPr>
            <w:tcW w:w="1218"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0,9%</w:t>
            </w:r>
          </w:p>
        </w:tc>
      </w:tr>
      <w:tr w:rsidR="007557E8" w:rsidRPr="00FA09B9">
        <w:tc>
          <w:tcPr>
            <w:tcW w:w="2106" w:type="dxa"/>
            <w:vAlign w:val="center"/>
          </w:tcPr>
          <w:p w:rsidR="007557E8" w:rsidRPr="00FA09B9" w:rsidRDefault="007557E8">
            <w:pPr>
              <w:widowControl w:val="0"/>
              <w:spacing w:after="0" w:line="360" w:lineRule="auto"/>
              <w:jc w:val="both"/>
              <w:rPr>
                <w:rFonts w:ascii="Times New Roman" w:hAnsi="Times New Roman"/>
                <w:b/>
                <w:sz w:val="26"/>
                <w:szCs w:val="26"/>
                <w:lang w:val="uk-UA"/>
              </w:rPr>
            </w:pPr>
            <w:r w:rsidRPr="00FA09B9">
              <w:rPr>
                <w:rFonts w:ascii="Times New Roman" w:hAnsi="Times New Roman"/>
                <w:b/>
                <w:sz w:val="26"/>
                <w:szCs w:val="26"/>
                <w:lang w:val="uk-UA"/>
              </w:rPr>
              <w:t>21 – 30</w:t>
            </w:r>
          </w:p>
        </w:tc>
        <w:tc>
          <w:tcPr>
            <w:tcW w:w="109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13</w:t>
            </w:r>
          </w:p>
        </w:tc>
        <w:tc>
          <w:tcPr>
            <w:tcW w:w="1460"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0,9%</w:t>
            </w:r>
          </w:p>
        </w:tc>
        <w:tc>
          <w:tcPr>
            <w:tcW w:w="109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16</w:t>
            </w:r>
          </w:p>
        </w:tc>
        <w:tc>
          <w:tcPr>
            <w:tcW w:w="1343"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1,1%</w:t>
            </w:r>
          </w:p>
        </w:tc>
        <w:tc>
          <w:tcPr>
            <w:tcW w:w="102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29</w:t>
            </w:r>
          </w:p>
        </w:tc>
        <w:tc>
          <w:tcPr>
            <w:tcW w:w="1218"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2%</w:t>
            </w:r>
          </w:p>
        </w:tc>
      </w:tr>
      <w:tr w:rsidR="007557E8" w:rsidRPr="00FA09B9">
        <w:tc>
          <w:tcPr>
            <w:tcW w:w="2106" w:type="dxa"/>
            <w:vAlign w:val="center"/>
          </w:tcPr>
          <w:p w:rsidR="007557E8" w:rsidRPr="00FA09B9" w:rsidRDefault="007557E8">
            <w:pPr>
              <w:widowControl w:val="0"/>
              <w:spacing w:after="0" w:line="360" w:lineRule="auto"/>
              <w:jc w:val="both"/>
              <w:rPr>
                <w:rFonts w:ascii="Times New Roman" w:hAnsi="Times New Roman"/>
                <w:b/>
                <w:sz w:val="26"/>
                <w:szCs w:val="26"/>
                <w:lang w:val="uk-UA"/>
              </w:rPr>
            </w:pPr>
            <w:r w:rsidRPr="00FA09B9">
              <w:rPr>
                <w:rFonts w:ascii="Times New Roman" w:hAnsi="Times New Roman"/>
                <w:b/>
                <w:sz w:val="26"/>
                <w:szCs w:val="26"/>
                <w:lang w:val="uk-UA"/>
              </w:rPr>
              <w:t>31 – 40</w:t>
            </w:r>
          </w:p>
        </w:tc>
        <w:tc>
          <w:tcPr>
            <w:tcW w:w="109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38</w:t>
            </w:r>
          </w:p>
        </w:tc>
        <w:tc>
          <w:tcPr>
            <w:tcW w:w="1460"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2,62%</w:t>
            </w:r>
          </w:p>
        </w:tc>
        <w:tc>
          <w:tcPr>
            <w:tcW w:w="109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27</w:t>
            </w:r>
          </w:p>
        </w:tc>
        <w:tc>
          <w:tcPr>
            <w:tcW w:w="1343"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1,86%</w:t>
            </w:r>
          </w:p>
        </w:tc>
        <w:tc>
          <w:tcPr>
            <w:tcW w:w="102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65</w:t>
            </w:r>
          </w:p>
        </w:tc>
        <w:tc>
          <w:tcPr>
            <w:tcW w:w="1218"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4,48%</w:t>
            </w:r>
          </w:p>
        </w:tc>
      </w:tr>
      <w:tr w:rsidR="007557E8" w:rsidRPr="00FA09B9">
        <w:tc>
          <w:tcPr>
            <w:tcW w:w="2106" w:type="dxa"/>
            <w:vAlign w:val="center"/>
          </w:tcPr>
          <w:p w:rsidR="007557E8" w:rsidRPr="00FA09B9" w:rsidRDefault="007557E8">
            <w:pPr>
              <w:widowControl w:val="0"/>
              <w:spacing w:after="0" w:line="360" w:lineRule="auto"/>
              <w:jc w:val="both"/>
              <w:rPr>
                <w:rFonts w:ascii="Times New Roman" w:hAnsi="Times New Roman"/>
                <w:b/>
                <w:sz w:val="26"/>
                <w:szCs w:val="26"/>
                <w:lang w:val="uk-UA"/>
              </w:rPr>
            </w:pPr>
            <w:r w:rsidRPr="00FA09B9">
              <w:rPr>
                <w:rFonts w:ascii="Times New Roman" w:hAnsi="Times New Roman"/>
                <w:b/>
                <w:sz w:val="26"/>
                <w:szCs w:val="26"/>
                <w:lang w:val="uk-UA"/>
              </w:rPr>
              <w:t>41 – 50</w:t>
            </w:r>
          </w:p>
        </w:tc>
        <w:tc>
          <w:tcPr>
            <w:tcW w:w="109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178</w:t>
            </w:r>
          </w:p>
        </w:tc>
        <w:tc>
          <w:tcPr>
            <w:tcW w:w="1460"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12,28%</w:t>
            </w:r>
          </w:p>
        </w:tc>
        <w:tc>
          <w:tcPr>
            <w:tcW w:w="109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113</w:t>
            </w:r>
          </w:p>
        </w:tc>
        <w:tc>
          <w:tcPr>
            <w:tcW w:w="1343"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7,79%</w:t>
            </w:r>
          </w:p>
        </w:tc>
        <w:tc>
          <w:tcPr>
            <w:tcW w:w="102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291</w:t>
            </w:r>
          </w:p>
        </w:tc>
        <w:tc>
          <w:tcPr>
            <w:tcW w:w="1218"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20,07%</w:t>
            </w:r>
          </w:p>
        </w:tc>
      </w:tr>
      <w:tr w:rsidR="007557E8" w:rsidRPr="00FA09B9">
        <w:tc>
          <w:tcPr>
            <w:tcW w:w="2106" w:type="dxa"/>
            <w:vAlign w:val="center"/>
          </w:tcPr>
          <w:p w:rsidR="007557E8" w:rsidRPr="00FA09B9" w:rsidRDefault="007557E8">
            <w:pPr>
              <w:widowControl w:val="0"/>
              <w:spacing w:after="0" w:line="360" w:lineRule="auto"/>
              <w:jc w:val="both"/>
              <w:rPr>
                <w:rFonts w:ascii="Times New Roman" w:hAnsi="Times New Roman"/>
                <w:b/>
                <w:sz w:val="26"/>
                <w:szCs w:val="26"/>
                <w:lang w:val="uk-UA"/>
              </w:rPr>
            </w:pPr>
            <w:r w:rsidRPr="00FA09B9">
              <w:rPr>
                <w:rFonts w:ascii="Times New Roman" w:hAnsi="Times New Roman"/>
                <w:b/>
                <w:sz w:val="26"/>
                <w:szCs w:val="26"/>
                <w:lang w:val="uk-UA"/>
              </w:rPr>
              <w:t>51 – 60</w:t>
            </w:r>
          </w:p>
        </w:tc>
        <w:tc>
          <w:tcPr>
            <w:tcW w:w="109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314</w:t>
            </w:r>
          </w:p>
        </w:tc>
        <w:tc>
          <w:tcPr>
            <w:tcW w:w="1460"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21,66%</w:t>
            </w:r>
          </w:p>
        </w:tc>
        <w:tc>
          <w:tcPr>
            <w:tcW w:w="109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163</w:t>
            </w:r>
          </w:p>
        </w:tc>
        <w:tc>
          <w:tcPr>
            <w:tcW w:w="1343"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11,24%</w:t>
            </w:r>
          </w:p>
        </w:tc>
        <w:tc>
          <w:tcPr>
            <w:tcW w:w="102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477</w:t>
            </w:r>
          </w:p>
        </w:tc>
        <w:tc>
          <w:tcPr>
            <w:tcW w:w="1218"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32,90%</w:t>
            </w:r>
          </w:p>
        </w:tc>
      </w:tr>
      <w:tr w:rsidR="007557E8" w:rsidRPr="00FA09B9">
        <w:tc>
          <w:tcPr>
            <w:tcW w:w="2106" w:type="dxa"/>
            <w:vAlign w:val="center"/>
          </w:tcPr>
          <w:p w:rsidR="007557E8" w:rsidRPr="00FA09B9" w:rsidRDefault="007557E8">
            <w:pPr>
              <w:widowControl w:val="0"/>
              <w:spacing w:after="0" w:line="360" w:lineRule="auto"/>
              <w:jc w:val="both"/>
              <w:rPr>
                <w:rFonts w:ascii="Times New Roman" w:hAnsi="Times New Roman"/>
                <w:b/>
                <w:sz w:val="26"/>
                <w:szCs w:val="26"/>
                <w:lang w:val="uk-UA"/>
              </w:rPr>
            </w:pPr>
            <w:r w:rsidRPr="00FA09B9">
              <w:rPr>
                <w:rFonts w:ascii="Times New Roman" w:hAnsi="Times New Roman"/>
                <w:b/>
                <w:sz w:val="26"/>
                <w:szCs w:val="26"/>
                <w:lang w:val="uk-UA"/>
              </w:rPr>
              <w:t>61 – 70</w:t>
            </w:r>
          </w:p>
        </w:tc>
        <w:tc>
          <w:tcPr>
            <w:tcW w:w="109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281</w:t>
            </w:r>
          </w:p>
        </w:tc>
        <w:tc>
          <w:tcPr>
            <w:tcW w:w="1460"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19,38%</w:t>
            </w:r>
          </w:p>
        </w:tc>
        <w:tc>
          <w:tcPr>
            <w:tcW w:w="109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187</w:t>
            </w:r>
          </w:p>
        </w:tc>
        <w:tc>
          <w:tcPr>
            <w:tcW w:w="1343"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12,9%</w:t>
            </w:r>
          </w:p>
        </w:tc>
        <w:tc>
          <w:tcPr>
            <w:tcW w:w="102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468</w:t>
            </w:r>
          </w:p>
        </w:tc>
        <w:tc>
          <w:tcPr>
            <w:tcW w:w="1218"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32,28%</w:t>
            </w:r>
          </w:p>
        </w:tc>
      </w:tr>
      <w:tr w:rsidR="007557E8" w:rsidRPr="00FA09B9">
        <w:tc>
          <w:tcPr>
            <w:tcW w:w="2106" w:type="dxa"/>
            <w:vAlign w:val="center"/>
          </w:tcPr>
          <w:p w:rsidR="007557E8" w:rsidRPr="00FA09B9" w:rsidRDefault="007557E8">
            <w:pPr>
              <w:widowControl w:val="0"/>
              <w:spacing w:after="0" w:line="360" w:lineRule="auto"/>
              <w:jc w:val="both"/>
              <w:rPr>
                <w:rFonts w:ascii="Times New Roman" w:hAnsi="Times New Roman"/>
                <w:b/>
                <w:sz w:val="26"/>
                <w:szCs w:val="26"/>
                <w:lang w:val="uk-UA"/>
              </w:rPr>
            </w:pPr>
            <w:r w:rsidRPr="00FA09B9">
              <w:rPr>
                <w:rFonts w:ascii="Times New Roman" w:hAnsi="Times New Roman"/>
                <w:b/>
                <w:sz w:val="26"/>
                <w:szCs w:val="26"/>
                <w:lang w:val="uk-UA"/>
              </w:rPr>
              <w:t>71 – 80</w:t>
            </w:r>
          </w:p>
        </w:tc>
        <w:tc>
          <w:tcPr>
            <w:tcW w:w="109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51</w:t>
            </w:r>
          </w:p>
        </w:tc>
        <w:tc>
          <w:tcPr>
            <w:tcW w:w="1460"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3,52%</w:t>
            </w:r>
          </w:p>
        </w:tc>
        <w:tc>
          <w:tcPr>
            <w:tcW w:w="109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37</w:t>
            </w:r>
          </w:p>
        </w:tc>
        <w:tc>
          <w:tcPr>
            <w:tcW w:w="1343"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2,55%</w:t>
            </w:r>
          </w:p>
        </w:tc>
        <w:tc>
          <w:tcPr>
            <w:tcW w:w="102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88</w:t>
            </w:r>
          </w:p>
        </w:tc>
        <w:tc>
          <w:tcPr>
            <w:tcW w:w="1218"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6,07%</w:t>
            </w:r>
          </w:p>
        </w:tc>
      </w:tr>
      <w:tr w:rsidR="007557E8" w:rsidRPr="00FA09B9">
        <w:tc>
          <w:tcPr>
            <w:tcW w:w="2106" w:type="dxa"/>
            <w:vAlign w:val="center"/>
          </w:tcPr>
          <w:p w:rsidR="007557E8" w:rsidRPr="00FA09B9" w:rsidRDefault="007557E8">
            <w:pPr>
              <w:widowControl w:val="0"/>
              <w:spacing w:after="0" w:line="360" w:lineRule="auto"/>
              <w:jc w:val="both"/>
              <w:rPr>
                <w:rFonts w:ascii="Times New Roman" w:hAnsi="Times New Roman"/>
                <w:b/>
                <w:sz w:val="26"/>
                <w:szCs w:val="26"/>
                <w:lang w:val="uk-UA"/>
              </w:rPr>
            </w:pPr>
            <w:r w:rsidRPr="00FA09B9">
              <w:rPr>
                <w:rFonts w:ascii="Times New Roman" w:hAnsi="Times New Roman"/>
                <w:b/>
                <w:sz w:val="26"/>
                <w:szCs w:val="26"/>
                <w:lang w:val="uk-UA"/>
              </w:rPr>
              <w:t>більше 80</w:t>
            </w:r>
          </w:p>
        </w:tc>
        <w:tc>
          <w:tcPr>
            <w:tcW w:w="109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10</w:t>
            </w:r>
          </w:p>
        </w:tc>
        <w:tc>
          <w:tcPr>
            <w:tcW w:w="1460"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0,69%</w:t>
            </w:r>
          </w:p>
        </w:tc>
        <w:tc>
          <w:tcPr>
            <w:tcW w:w="109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9</w:t>
            </w:r>
          </w:p>
        </w:tc>
        <w:tc>
          <w:tcPr>
            <w:tcW w:w="1343"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0,62%</w:t>
            </w:r>
          </w:p>
        </w:tc>
        <w:tc>
          <w:tcPr>
            <w:tcW w:w="1029"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19</w:t>
            </w:r>
          </w:p>
        </w:tc>
        <w:tc>
          <w:tcPr>
            <w:tcW w:w="1218"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1,31%</w:t>
            </w:r>
          </w:p>
        </w:tc>
      </w:tr>
      <w:tr w:rsidR="007557E8" w:rsidRPr="00FA09B9">
        <w:tc>
          <w:tcPr>
            <w:tcW w:w="2106" w:type="dxa"/>
            <w:vAlign w:val="center"/>
          </w:tcPr>
          <w:p w:rsidR="007557E8" w:rsidRPr="00FA09B9" w:rsidRDefault="007557E8">
            <w:pPr>
              <w:widowControl w:val="0"/>
              <w:spacing w:after="0" w:line="360" w:lineRule="auto"/>
              <w:jc w:val="right"/>
              <w:rPr>
                <w:rFonts w:ascii="Times New Roman" w:hAnsi="Times New Roman"/>
                <w:b/>
                <w:sz w:val="26"/>
                <w:szCs w:val="26"/>
                <w:lang w:val="uk-UA"/>
              </w:rPr>
            </w:pPr>
            <w:r w:rsidRPr="00FA09B9">
              <w:rPr>
                <w:rFonts w:ascii="Times New Roman" w:hAnsi="Times New Roman"/>
                <w:b/>
                <w:sz w:val="26"/>
                <w:szCs w:val="26"/>
                <w:lang w:val="uk-UA"/>
              </w:rPr>
              <w:t xml:space="preserve">Усього  </w:t>
            </w:r>
          </w:p>
        </w:tc>
        <w:tc>
          <w:tcPr>
            <w:tcW w:w="1099" w:type="dxa"/>
            <w:vAlign w:val="center"/>
          </w:tcPr>
          <w:p w:rsidR="007557E8" w:rsidRPr="00FA09B9" w:rsidRDefault="007557E8">
            <w:pPr>
              <w:widowControl w:val="0"/>
              <w:spacing w:after="0" w:line="360" w:lineRule="auto"/>
              <w:jc w:val="center"/>
              <w:rPr>
                <w:rFonts w:ascii="Times New Roman" w:hAnsi="Times New Roman"/>
                <w:b/>
                <w:sz w:val="26"/>
                <w:szCs w:val="26"/>
                <w:lang w:val="uk-UA"/>
              </w:rPr>
            </w:pPr>
            <w:r w:rsidRPr="00FA09B9">
              <w:rPr>
                <w:rFonts w:ascii="Times New Roman" w:hAnsi="Times New Roman"/>
                <w:b/>
                <w:sz w:val="26"/>
                <w:szCs w:val="26"/>
                <w:lang w:val="uk-UA"/>
              </w:rPr>
              <w:t>893</w:t>
            </w:r>
          </w:p>
        </w:tc>
        <w:tc>
          <w:tcPr>
            <w:tcW w:w="1460" w:type="dxa"/>
            <w:vAlign w:val="center"/>
          </w:tcPr>
          <w:p w:rsidR="007557E8" w:rsidRPr="00FA09B9" w:rsidRDefault="007557E8">
            <w:pPr>
              <w:widowControl w:val="0"/>
              <w:spacing w:after="0" w:line="360" w:lineRule="auto"/>
              <w:jc w:val="center"/>
              <w:rPr>
                <w:rFonts w:ascii="Times New Roman" w:hAnsi="Times New Roman"/>
                <w:b/>
                <w:sz w:val="26"/>
                <w:szCs w:val="26"/>
                <w:lang w:val="uk-UA"/>
              </w:rPr>
            </w:pPr>
            <w:r w:rsidRPr="00FA09B9">
              <w:rPr>
                <w:rFonts w:ascii="Times New Roman" w:hAnsi="Times New Roman"/>
                <w:b/>
                <w:sz w:val="26"/>
                <w:szCs w:val="26"/>
                <w:lang w:val="uk-UA"/>
              </w:rPr>
              <w:t>61,6%</w:t>
            </w:r>
          </w:p>
        </w:tc>
        <w:tc>
          <w:tcPr>
            <w:tcW w:w="1099" w:type="dxa"/>
            <w:vAlign w:val="center"/>
          </w:tcPr>
          <w:p w:rsidR="007557E8" w:rsidRPr="00FA09B9" w:rsidRDefault="007557E8">
            <w:pPr>
              <w:widowControl w:val="0"/>
              <w:spacing w:after="0" w:line="360" w:lineRule="auto"/>
              <w:jc w:val="center"/>
              <w:rPr>
                <w:rFonts w:ascii="Times New Roman" w:hAnsi="Times New Roman"/>
                <w:b/>
                <w:sz w:val="26"/>
                <w:szCs w:val="26"/>
                <w:lang w:val="uk-UA"/>
              </w:rPr>
            </w:pPr>
            <w:r w:rsidRPr="00FA09B9">
              <w:rPr>
                <w:rFonts w:ascii="Times New Roman" w:hAnsi="Times New Roman"/>
                <w:b/>
                <w:sz w:val="26"/>
                <w:szCs w:val="26"/>
                <w:lang w:val="uk-UA"/>
              </w:rPr>
              <w:t>557</w:t>
            </w:r>
          </w:p>
        </w:tc>
        <w:tc>
          <w:tcPr>
            <w:tcW w:w="1343" w:type="dxa"/>
            <w:vAlign w:val="center"/>
          </w:tcPr>
          <w:p w:rsidR="007557E8" w:rsidRPr="00FA09B9" w:rsidRDefault="007557E8">
            <w:pPr>
              <w:widowControl w:val="0"/>
              <w:spacing w:after="0" w:line="360" w:lineRule="auto"/>
              <w:jc w:val="center"/>
              <w:rPr>
                <w:rFonts w:ascii="Times New Roman" w:hAnsi="Times New Roman"/>
                <w:b/>
                <w:sz w:val="26"/>
                <w:szCs w:val="26"/>
                <w:lang w:val="uk-UA"/>
              </w:rPr>
            </w:pPr>
            <w:r w:rsidRPr="00FA09B9">
              <w:rPr>
                <w:rFonts w:ascii="Times New Roman" w:hAnsi="Times New Roman"/>
                <w:b/>
                <w:sz w:val="26"/>
                <w:szCs w:val="26"/>
                <w:lang w:val="uk-UA"/>
              </w:rPr>
              <w:t>38,4%</w:t>
            </w:r>
          </w:p>
        </w:tc>
        <w:tc>
          <w:tcPr>
            <w:tcW w:w="1029" w:type="dxa"/>
            <w:vAlign w:val="center"/>
          </w:tcPr>
          <w:p w:rsidR="007557E8" w:rsidRPr="00FA09B9" w:rsidRDefault="007557E8">
            <w:pPr>
              <w:widowControl w:val="0"/>
              <w:spacing w:after="0" w:line="360" w:lineRule="auto"/>
              <w:jc w:val="center"/>
              <w:rPr>
                <w:rFonts w:ascii="Times New Roman" w:hAnsi="Times New Roman"/>
                <w:b/>
                <w:sz w:val="26"/>
                <w:szCs w:val="26"/>
                <w:lang w:val="uk-UA"/>
              </w:rPr>
            </w:pPr>
            <w:r w:rsidRPr="00FA09B9">
              <w:rPr>
                <w:rFonts w:ascii="Times New Roman" w:hAnsi="Times New Roman"/>
                <w:b/>
                <w:sz w:val="26"/>
                <w:szCs w:val="26"/>
                <w:lang w:val="uk-UA"/>
              </w:rPr>
              <w:t>1450</w:t>
            </w:r>
          </w:p>
        </w:tc>
        <w:tc>
          <w:tcPr>
            <w:tcW w:w="1218" w:type="dxa"/>
            <w:vAlign w:val="center"/>
          </w:tcPr>
          <w:p w:rsidR="007557E8" w:rsidRPr="00FA09B9" w:rsidRDefault="007557E8">
            <w:pPr>
              <w:widowControl w:val="0"/>
              <w:spacing w:after="0" w:line="360" w:lineRule="auto"/>
              <w:jc w:val="center"/>
              <w:rPr>
                <w:rFonts w:ascii="Times New Roman" w:hAnsi="Times New Roman"/>
                <w:b/>
                <w:sz w:val="26"/>
                <w:szCs w:val="26"/>
                <w:lang w:val="uk-UA"/>
              </w:rPr>
            </w:pPr>
            <w:r w:rsidRPr="00FA09B9">
              <w:rPr>
                <w:rFonts w:ascii="Times New Roman" w:hAnsi="Times New Roman"/>
                <w:b/>
                <w:sz w:val="26"/>
                <w:szCs w:val="26"/>
                <w:lang w:val="uk-UA"/>
              </w:rPr>
              <w:t>100%</w:t>
            </w:r>
          </w:p>
        </w:tc>
      </w:tr>
    </w:tbl>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lastRenderedPageBreak/>
        <w:t>Як видно з табл. 2.1, серед обстежених хворих жінок було 893 (61,6%), чоловіків 557 (38,4%). Співвідношення між ними склало 1,6:1. Найбільше число хворих з поліпами шлунка склали особи у віці від 50 до 60 років (32,9%). Причому видно, що жінки в цій віковій категорії страждають на поліпи шлунка майже вдвічі частіше, ніж чоловіки (21,66% проти 11,24% відповідно). У віці від 60 до 70 років жінок було трохи більше ніж чоловіків (19,38% і 12,9% відповідно). Особи найбільш працездатного віку від 40 до 50 років складають 20,07% від загального числа первинно виявлених, причому жінок у цій групі в 1,5 раза більше ніж чоловіків (12,28% і 7,79%). У віковій категорії до 40 років (7,38%) співвідношення чоловіків і жінок приблизно однакове.</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Тенденцію до збільшення зростання поліпів у жінок у віці 40-60 років можна пояснити гормональною перебудовою в організмі жінки в перед- і клімактеричному періоді. Скарги хворих з поліпами шлунка представлені в табл. 2.2.</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Таблиця 2.2 − Скарги хворих з уперше виявленими поліпами шлунка</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5104"/>
        <w:gridCol w:w="2553"/>
        <w:gridCol w:w="1914"/>
      </w:tblGrid>
      <w:tr w:rsidR="007557E8" w:rsidRPr="00FA09B9">
        <w:trPr>
          <w:jc w:val="center"/>
        </w:trPr>
        <w:tc>
          <w:tcPr>
            <w:tcW w:w="4989"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Характер скарг</w:t>
            </w:r>
          </w:p>
        </w:tc>
        <w:tc>
          <w:tcPr>
            <w:tcW w:w="2495"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Число хворих</w:t>
            </w:r>
          </w:p>
        </w:tc>
        <w:tc>
          <w:tcPr>
            <w:tcW w:w="1871"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w:t>
            </w:r>
          </w:p>
        </w:tc>
      </w:tr>
      <w:tr w:rsidR="007557E8" w:rsidRPr="00FA09B9">
        <w:trPr>
          <w:jc w:val="center"/>
        </w:trPr>
        <w:tc>
          <w:tcPr>
            <w:tcW w:w="4989" w:type="dxa"/>
            <w:vAlign w:val="center"/>
          </w:tcPr>
          <w:p w:rsidR="007557E8" w:rsidRPr="00FA09B9" w:rsidRDefault="007557E8">
            <w:pPr>
              <w:widowControl w:val="0"/>
              <w:spacing w:after="0"/>
              <w:jc w:val="both"/>
              <w:rPr>
                <w:rFonts w:ascii="Times New Roman" w:hAnsi="Times New Roman"/>
                <w:sz w:val="28"/>
                <w:szCs w:val="28"/>
                <w:lang w:val="uk-UA"/>
              </w:rPr>
            </w:pPr>
            <w:r w:rsidRPr="00FA09B9">
              <w:rPr>
                <w:rFonts w:ascii="Times New Roman" w:hAnsi="Times New Roman"/>
                <w:sz w:val="28"/>
                <w:szCs w:val="28"/>
                <w:lang w:val="uk-UA"/>
              </w:rPr>
              <w:t>Почуття важкості та переповненість шлунка</w:t>
            </w:r>
          </w:p>
        </w:tc>
        <w:tc>
          <w:tcPr>
            <w:tcW w:w="2495"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319</w:t>
            </w:r>
          </w:p>
        </w:tc>
        <w:tc>
          <w:tcPr>
            <w:tcW w:w="187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22</w:t>
            </w:r>
          </w:p>
        </w:tc>
      </w:tr>
      <w:tr w:rsidR="007557E8" w:rsidRPr="00FA09B9">
        <w:trPr>
          <w:jc w:val="center"/>
        </w:trPr>
        <w:tc>
          <w:tcPr>
            <w:tcW w:w="4989"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Болі в епігастральній ділянці</w:t>
            </w:r>
          </w:p>
        </w:tc>
        <w:tc>
          <w:tcPr>
            <w:tcW w:w="2495"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174</w:t>
            </w:r>
          </w:p>
        </w:tc>
        <w:tc>
          <w:tcPr>
            <w:tcW w:w="187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12</w:t>
            </w:r>
          </w:p>
        </w:tc>
      </w:tr>
      <w:tr w:rsidR="007557E8" w:rsidRPr="00FA09B9">
        <w:trPr>
          <w:jc w:val="center"/>
        </w:trPr>
        <w:tc>
          <w:tcPr>
            <w:tcW w:w="4989"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Нудота</w:t>
            </w:r>
          </w:p>
        </w:tc>
        <w:tc>
          <w:tcPr>
            <w:tcW w:w="2495"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74</w:t>
            </w:r>
          </w:p>
        </w:tc>
        <w:tc>
          <w:tcPr>
            <w:tcW w:w="187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5,1</w:t>
            </w:r>
          </w:p>
        </w:tc>
      </w:tr>
      <w:tr w:rsidR="007557E8" w:rsidRPr="00FA09B9">
        <w:trPr>
          <w:jc w:val="center"/>
        </w:trPr>
        <w:tc>
          <w:tcPr>
            <w:tcW w:w="4989"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Диспептичні розлади</w:t>
            </w:r>
          </w:p>
        </w:tc>
        <w:tc>
          <w:tcPr>
            <w:tcW w:w="2495"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49</w:t>
            </w:r>
          </w:p>
        </w:tc>
        <w:tc>
          <w:tcPr>
            <w:tcW w:w="187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3,38</w:t>
            </w:r>
          </w:p>
        </w:tc>
      </w:tr>
      <w:tr w:rsidR="007557E8" w:rsidRPr="00FA09B9">
        <w:trPr>
          <w:jc w:val="center"/>
        </w:trPr>
        <w:tc>
          <w:tcPr>
            <w:tcW w:w="4989"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Загальна слабкість</w:t>
            </w:r>
          </w:p>
        </w:tc>
        <w:tc>
          <w:tcPr>
            <w:tcW w:w="2495"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31</w:t>
            </w:r>
          </w:p>
        </w:tc>
        <w:tc>
          <w:tcPr>
            <w:tcW w:w="187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26,1</w:t>
            </w:r>
          </w:p>
        </w:tc>
      </w:tr>
      <w:tr w:rsidR="007557E8" w:rsidRPr="00FA09B9">
        <w:trPr>
          <w:jc w:val="center"/>
        </w:trPr>
        <w:tc>
          <w:tcPr>
            <w:tcW w:w="4989"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Поєднання скарг</w:t>
            </w:r>
          </w:p>
        </w:tc>
        <w:tc>
          <w:tcPr>
            <w:tcW w:w="2495"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754</w:t>
            </w:r>
          </w:p>
        </w:tc>
        <w:tc>
          <w:tcPr>
            <w:tcW w:w="187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52</w:t>
            </w:r>
          </w:p>
        </w:tc>
      </w:tr>
      <w:tr w:rsidR="007557E8" w:rsidRPr="00FA09B9">
        <w:trPr>
          <w:jc w:val="center"/>
        </w:trPr>
        <w:tc>
          <w:tcPr>
            <w:tcW w:w="4989"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Скарг не було</w:t>
            </w:r>
          </w:p>
        </w:tc>
        <w:tc>
          <w:tcPr>
            <w:tcW w:w="2495"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49</w:t>
            </w:r>
          </w:p>
        </w:tc>
        <w:tc>
          <w:tcPr>
            <w:tcW w:w="187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3,38</w:t>
            </w:r>
          </w:p>
        </w:tc>
      </w:tr>
      <w:tr w:rsidR="007557E8" w:rsidRPr="00FA09B9">
        <w:trPr>
          <w:jc w:val="center"/>
        </w:trPr>
        <w:tc>
          <w:tcPr>
            <w:tcW w:w="4989" w:type="dxa"/>
            <w:vAlign w:val="center"/>
          </w:tcPr>
          <w:p w:rsidR="007557E8" w:rsidRPr="00FA09B9" w:rsidRDefault="007557E8">
            <w:pPr>
              <w:widowControl w:val="0"/>
              <w:spacing w:after="0" w:line="360" w:lineRule="auto"/>
              <w:jc w:val="right"/>
              <w:rPr>
                <w:rFonts w:ascii="Times New Roman" w:hAnsi="Times New Roman"/>
                <w:b/>
                <w:sz w:val="28"/>
                <w:szCs w:val="28"/>
                <w:lang w:val="uk-UA"/>
              </w:rPr>
            </w:pPr>
            <w:r w:rsidRPr="00FA09B9">
              <w:rPr>
                <w:rFonts w:ascii="Times New Roman" w:hAnsi="Times New Roman"/>
                <w:b/>
                <w:sz w:val="28"/>
                <w:szCs w:val="28"/>
                <w:lang w:val="uk-UA"/>
              </w:rPr>
              <w:t xml:space="preserve">Усього </w:t>
            </w:r>
          </w:p>
        </w:tc>
        <w:tc>
          <w:tcPr>
            <w:tcW w:w="2495"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1450</w:t>
            </w:r>
          </w:p>
        </w:tc>
        <w:tc>
          <w:tcPr>
            <w:tcW w:w="1871"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100</w:t>
            </w:r>
          </w:p>
        </w:tc>
      </w:tr>
    </w:tbl>
    <w:p w:rsidR="007557E8" w:rsidRPr="00FA09B9" w:rsidRDefault="007557E8">
      <w:pPr>
        <w:widowControl w:val="0"/>
        <w:spacing w:after="0" w:line="360" w:lineRule="auto"/>
        <w:ind w:firstLine="708"/>
        <w:jc w:val="both"/>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Як видно з табл. 2.2 найбільш часто хворі з поліпами скаржилися на відчуття важкості й переповненість шлунка (22%). Другою за частотою є </w:t>
      </w:r>
      <w:r w:rsidRPr="00FA09B9">
        <w:rPr>
          <w:rFonts w:ascii="Times New Roman" w:hAnsi="Times New Roman"/>
          <w:sz w:val="28"/>
          <w:szCs w:val="28"/>
          <w:lang w:val="uk-UA"/>
        </w:rPr>
        <w:lastRenderedPageBreak/>
        <w:t xml:space="preserve">скарга на болі в епігастральній ділянці (12%). Нудота відзначалася в 5,17% хворих з поліпами шлунка. Більшість хворих (52%) скаржилася на болі в епігастральній ділянці, відчуття важкості, нудоту, відрижку тощо. Скарги були відсутні в 3,38% хворих. </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Таким чином, у більшості хворих з поліпами шлунка (96,62%) відзначалися клінічні прояви, що дозволяють припустити в них патологію шлунка, що було показанням до виконання ЕФГДС. Детально аналізуючи амбулаторні карти та історії хвороби хворих з поліпами, було виявлено, що більшість з них мали тривалий шлунковий анамнез (87%), що підтверджує думку авторів про те, що розвитку поліпів передують різні зміни в організмі й слизовій оболонці шлунково-кишкового тракту [36, 38, 128, 137]. Зіставляючи  скарги й вік хворих, була виявлена певна закономірність: скарги на відчуття важкості й переповненості шлунка, нудоту мали пацієнти більш молодого віку, в основному до 50 років, а болі в епігастральній ділянці турбували хворих старших за 60-70 років. </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Після проведеного клінічного та інструментального обстеження майже в усіх хворих було виявлено від одного до декількох супутніх захворювань. Дані представлені в табл. 2.3. Аналізуючи таблицю, можна зробити висновок, що найбільш частою патологією верхніх відділів шлунково-кишкового тракту у хворих з поліпами шлунка є хронічний гастрит, що був виявлений у 94,41% хворих. Виразкову хворобу шлунка й дванадцятипалої кишки виявлено в них відповідно в 7,10% і 16,69% випадків. Частими супутніми захворюваннями є серцево-судинні захворювання (34,97%), хронічний панкреатит (20,83%), хронічний холецистит (19,38%).</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p>
    <w:p w:rsidR="001F5C11" w:rsidRPr="00FA09B9" w:rsidRDefault="001F5C11">
      <w:pPr>
        <w:spacing w:after="0" w:line="360" w:lineRule="auto"/>
        <w:ind w:firstLine="709"/>
        <w:jc w:val="both"/>
        <w:rPr>
          <w:rFonts w:ascii="Times New Roman" w:hAnsi="Times New Roman"/>
          <w:sz w:val="28"/>
          <w:szCs w:val="28"/>
          <w:lang w:val="uk-UA"/>
        </w:rPr>
      </w:pPr>
    </w:p>
    <w:p w:rsidR="001F5C11" w:rsidRPr="00FA09B9" w:rsidRDefault="001F5C11">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lastRenderedPageBreak/>
        <w:t>Таблиця 2.3 − Супутні захворювання у хворих з поліпами шлунка</w:t>
      </w: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5529"/>
        <w:gridCol w:w="2031"/>
        <w:gridCol w:w="1796"/>
      </w:tblGrid>
      <w:tr w:rsidR="007557E8" w:rsidRPr="00FA09B9">
        <w:tc>
          <w:tcPr>
            <w:tcW w:w="5529"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Вид захворювання</w:t>
            </w:r>
          </w:p>
        </w:tc>
        <w:tc>
          <w:tcPr>
            <w:tcW w:w="2031"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Кількість</w:t>
            </w:r>
          </w:p>
        </w:tc>
        <w:tc>
          <w:tcPr>
            <w:tcW w:w="1796"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w:t>
            </w:r>
          </w:p>
        </w:tc>
      </w:tr>
      <w:tr w:rsidR="007557E8" w:rsidRPr="00FA09B9">
        <w:tc>
          <w:tcPr>
            <w:tcW w:w="5529"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Хронічний гастрит</w:t>
            </w:r>
          </w:p>
        </w:tc>
        <w:tc>
          <w:tcPr>
            <w:tcW w:w="2031"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1369</w:t>
            </w:r>
          </w:p>
        </w:tc>
        <w:tc>
          <w:tcPr>
            <w:tcW w:w="1796"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94,41</w:t>
            </w:r>
          </w:p>
        </w:tc>
      </w:tr>
      <w:tr w:rsidR="007557E8" w:rsidRPr="00FA09B9">
        <w:tc>
          <w:tcPr>
            <w:tcW w:w="5529"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Серцево-судинні  захворювання</w:t>
            </w:r>
          </w:p>
        </w:tc>
        <w:tc>
          <w:tcPr>
            <w:tcW w:w="2031"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507</w:t>
            </w:r>
          </w:p>
        </w:tc>
        <w:tc>
          <w:tcPr>
            <w:tcW w:w="1796"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34,97</w:t>
            </w:r>
          </w:p>
        </w:tc>
      </w:tr>
      <w:tr w:rsidR="007557E8" w:rsidRPr="00FA09B9">
        <w:tc>
          <w:tcPr>
            <w:tcW w:w="5529"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Хронічний  панкреатит</w:t>
            </w:r>
          </w:p>
        </w:tc>
        <w:tc>
          <w:tcPr>
            <w:tcW w:w="2031"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302</w:t>
            </w:r>
          </w:p>
        </w:tc>
        <w:tc>
          <w:tcPr>
            <w:tcW w:w="1796"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20,83</w:t>
            </w:r>
          </w:p>
        </w:tc>
      </w:tr>
      <w:tr w:rsidR="007557E8" w:rsidRPr="00FA09B9">
        <w:tc>
          <w:tcPr>
            <w:tcW w:w="5529"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Хронічний  холецистит</w:t>
            </w:r>
          </w:p>
        </w:tc>
        <w:tc>
          <w:tcPr>
            <w:tcW w:w="2031"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281</w:t>
            </w:r>
          </w:p>
        </w:tc>
        <w:tc>
          <w:tcPr>
            <w:tcW w:w="1796"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19,38</w:t>
            </w:r>
          </w:p>
        </w:tc>
      </w:tr>
      <w:tr w:rsidR="007557E8" w:rsidRPr="00FA09B9">
        <w:tc>
          <w:tcPr>
            <w:tcW w:w="5529"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Поліпи товстої кишки</w:t>
            </w:r>
          </w:p>
        </w:tc>
        <w:tc>
          <w:tcPr>
            <w:tcW w:w="2031"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275</w:t>
            </w:r>
          </w:p>
        </w:tc>
        <w:tc>
          <w:tcPr>
            <w:tcW w:w="1796"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18,97</w:t>
            </w:r>
          </w:p>
        </w:tc>
      </w:tr>
      <w:tr w:rsidR="007557E8" w:rsidRPr="00FA09B9">
        <w:tc>
          <w:tcPr>
            <w:tcW w:w="5529"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Виразкова хвороба ДПК</w:t>
            </w:r>
          </w:p>
        </w:tc>
        <w:tc>
          <w:tcPr>
            <w:tcW w:w="2031"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242</w:t>
            </w:r>
          </w:p>
        </w:tc>
        <w:tc>
          <w:tcPr>
            <w:tcW w:w="1796"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16,69</w:t>
            </w:r>
          </w:p>
        </w:tc>
      </w:tr>
      <w:tr w:rsidR="007557E8" w:rsidRPr="00FA09B9">
        <w:tc>
          <w:tcPr>
            <w:tcW w:w="5529"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Киластравохідного отвору діафрагми</w:t>
            </w:r>
          </w:p>
        </w:tc>
        <w:tc>
          <w:tcPr>
            <w:tcW w:w="2031"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184</w:t>
            </w:r>
          </w:p>
        </w:tc>
        <w:tc>
          <w:tcPr>
            <w:tcW w:w="1796"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12,70</w:t>
            </w:r>
          </w:p>
        </w:tc>
      </w:tr>
      <w:tr w:rsidR="007557E8" w:rsidRPr="00FA09B9">
        <w:tc>
          <w:tcPr>
            <w:tcW w:w="5529"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Виразкова хвороба шлунка</w:t>
            </w:r>
          </w:p>
        </w:tc>
        <w:tc>
          <w:tcPr>
            <w:tcW w:w="2031"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103</w:t>
            </w:r>
          </w:p>
        </w:tc>
        <w:tc>
          <w:tcPr>
            <w:tcW w:w="1796"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7,10</w:t>
            </w:r>
          </w:p>
        </w:tc>
      </w:tr>
      <w:tr w:rsidR="007557E8" w:rsidRPr="00FA09B9">
        <w:tc>
          <w:tcPr>
            <w:tcW w:w="5529"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Хвороба  оперованого шлунка</w:t>
            </w:r>
          </w:p>
        </w:tc>
        <w:tc>
          <w:tcPr>
            <w:tcW w:w="2031"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21</w:t>
            </w:r>
          </w:p>
        </w:tc>
        <w:tc>
          <w:tcPr>
            <w:tcW w:w="1796"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1,45</w:t>
            </w:r>
          </w:p>
        </w:tc>
      </w:tr>
      <w:tr w:rsidR="007557E8" w:rsidRPr="00FA09B9">
        <w:tc>
          <w:tcPr>
            <w:tcW w:w="5529"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Інші</w:t>
            </w:r>
          </w:p>
        </w:tc>
        <w:tc>
          <w:tcPr>
            <w:tcW w:w="2031"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362</w:t>
            </w:r>
          </w:p>
        </w:tc>
        <w:tc>
          <w:tcPr>
            <w:tcW w:w="1796"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24,97</w:t>
            </w:r>
          </w:p>
        </w:tc>
      </w:tr>
    </w:tbl>
    <w:p w:rsidR="007557E8" w:rsidRPr="00FA09B9" w:rsidRDefault="007557E8">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Примітка: у пацієнтів виявлялися від 2 до 4 супутніх захворювань.</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Зазначені вище захворювання відзначалися в людей похилого віку.  Ендоскопічна поліпектомія в цих випадках є методом вибору серед безпечних методів лікування. У 21 пацієнта поліпи були виявлені в куксі шлунка після резекцій способом Більрот 1 та Більрот 2. </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Таким чином, поліпи шлунка найчастіше виявлялися у хворих, які страждають на хронічний гастрит.  </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b/>
          <w:sz w:val="28"/>
          <w:szCs w:val="28"/>
          <w:lang w:val="uk-UA"/>
        </w:rPr>
      </w:pPr>
      <w:r w:rsidRPr="00FA09B9">
        <w:rPr>
          <w:rFonts w:ascii="Times New Roman" w:hAnsi="Times New Roman"/>
          <w:b/>
          <w:sz w:val="28"/>
          <w:szCs w:val="28"/>
          <w:lang w:val="uk-UA"/>
        </w:rPr>
        <w:t>2.2 Ендоскопічний метод дослідження</w:t>
      </w:r>
    </w:p>
    <w:p w:rsidR="007557E8" w:rsidRPr="00FA09B9" w:rsidRDefault="007557E8">
      <w:pPr>
        <w:spacing w:after="0" w:line="360" w:lineRule="auto"/>
        <w:jc w:val="both"/>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Езофагогастродуоденоскопія є основним методом у діагностиці поліпів шлунка, оскільки дозволяє візуально схарактери</w:t>
      </w:r>
      <w:r w:rsidR="001F5C11" w:rsidRPr="00FA09B9">
        <w:rPr>
          <w:rFonts w:ascii="Times New Roman" w:hAnsi="Times New Roman"/>
          <w:sz w:val="28"/>
          <w:szCs w:val="28"/>
          <w:lang w:val="uk-UA"/>
        </w:rPr>
        <w:t xml:space="preserve">зувати поліпоподібні утворення </w:t>
      </w:r>
      <w:r w:rsidRPr="00FA09B9">
        <w:rPr>
          <w:rFonts w:ascii="Times New Roman" w:hAnsi="Times New Roman"/>
          <w:sz w:val="28"/>
          <w:szCs w:val="28"/>
          <w:lang w:val="uk-UA"/>
        </w:rPr>
        <w:t xml:space="preserve">шлунка, провести забір матеріалу біопсії </w:t>
      </w:r>
      <w:r w:rsidR="001F5C11" w:rsidRPr="00FA09B9">
        <w:rPr>
          <w:rFonts w:ascii="Times New Roman" w:hAnsi="Times New Roman"/>
          <w:sz w:val="28"/>
          <w:szCs w:val="28"/>
          <w:lang w:val="uk-UA"/>
        </w:rPr>
        <w:t>для морфологічного дослідження.</w:t>
      </w:r>
      <w:r w:rsidRPr="00FA09B9">
        <w:rPr>
          <w:rFonts w:ascii="Times New Roman" w:hAnsi="Times New Roman"/>
          <w:sz w:val="28"/>
          <w:szCs w:val="28"/>
          <w:lang w:val="uk-UA"/>
        </w:rPr>
        <w:t xml:space="preserve"> ЕГДС проводилася за загальноприйнятими методиками під місцевою анестезією глотки 5% розчином лідокаїну. Для опису ендоскопічної картини за основу була взята номенклатура ендоскопії </w:t>
      </w:r>
      <w:r w:rsidRPr="00FA09B9">
        <w:rPr>
          <w:rFonts w:ascii="Times New Roman" w:hAnsi="Times New Roman"/>
          <w:sz w:val="28"/>
          <w:szCs w:val="28"/>
          <w:lang w:val="uk-UA"/>
        </w:rPr>
        <w:lastRenderedPageBreak/>
        <w:t>травного тракту Маржатка OMED [100]. ЕГДС виконувалося в 1450 пацієнтів з поліпами шлунка, спостереження за якими велося у відділеннях Луганської області. З них у 113 (7,79%) були діагностовані резидуальні поліпи. Усі поліпи за зовнішнім виглядом можна розділити на такі, що мають ніжку, і поліпи, у яких ніжка відсутня. П</w:t>
      </w:r>
      <w:r w:rsidR="00404F5C" w:rsidRPr="00FA09B9">
        <w:rPr>
          <w:rFonts w:ascii="Times New Roman" w:hAnsi="Times New Roman"/>
          <w:sz w:val="28"/>
          <w:szCs w:val="28"/>
          <w:lang w:val="uk-UA"/>
        </w:rPr>
        <w:t>оліпи без ніжки (рис</w:t>
      </w:r>
      <w:r w:rsidRPr="00FA09B9">
        <w:rPr>
          <w:rFonts w:ascii="Times New Roman" w:hAnsi="Times New Roman"/>
          <w:sz w:val="28"/>
          <w:szCs w:val="28"/>
          <w:lang w:val="uk-UA"/>
        </w:rPr>
        <w:t xml:space="preserve">. 2.1) спостерігалися в </w:t>
      </w:r>
      <w:r w:rsidR="00280722" w:rsidRPr="00280722">
        <w:rPr>
          <w:noProof/>
          <w:lang w:val="uk-UA"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7" o:spid="_x0000_s1027" type="#_x0000_t75" style="position:absolute;left:0;text-align:left;margin-left:106.45pt;margin-top:143.55pt;width:179.75pt;height:176.2pt;z-index:251652608;visibility:visible;mso-position-horizontal-relative:text;mso-position-vertical-relative:text" strokecolor="#3465a4">
            <v:stroke joinstyle="round"/>
            <v:imagedata r:id="rId8" o:title=""/>
          </v:shape>
        </w:pict>
      </w:r>
      <w:r w:rsidRPr="00FA09B9">
        <w:rPr>
          <w:rFonts w:ascii="Times New Roman" w:hAnsi="Times New Roman"/>
          <w:sz w:val="28"/>
          <w:szCs w:val="28"/>
          <w:lang w:val="uk-UA"/>
        </w:rPr>
        <w:t>568 (39,17%) хворих.</w:t>
      </w:r>
    </w:p>
    <w:p w:rsidR="003F6DF8" w:rsidRPr="00FA09B9" w:rsidRDefault="003F6DF8">
      <w:pPr>
        <w:spacing w:after="0" w:line="360" w:lineRule="auto"/>
        <w:ind w:firstLine="709"/>
        <w:jc w:val="both"/>
        <w:rPr>
          <w:rFonts w:ascii="Times New Roman" w:hAnsi="Times New Roman"/>
          <w:sz w:val="28"/>
          <w:szCs w:val="28"/>
          <w:lang w:val="uk-UA"/>
        </w:rPr>
      </w:pPr>
    </w:p>
    <w:p w:rsidR="007557E8" w:rsidRPr="00FA09B9" w:rsidRDefault="00280722">
      <w:pPr>
        <w:spacing w:after="0" w:line="360" w:lineRule="auto"/>
        <w:jc w:val="both"/>
        <w:rPr>
          <w:rFonts w:ascii="Times New Roman" w:hAnsi="Times New Roman"/>
          <w:sz w:val="28"/>
          <w:szCs w:val="28"/>
          <w:lang w:val="uk-UA"/>
        </w:rPr>
      </w:pPr>
      <w:r w:rsidRPr="00280722">
        <w:rPr>
          <w:noProof/>
          <w:lang w:val="uk-UA" w:eastAsia="uk-UA"/>
        </w:rPr>
        <w:pict>
          <v:shape id="shapetype_75" o:spid="_x0000_s1026" type="#_x0000_t75" style="position:absolute;left:0;text-align:left;margin-left:0;margin-top:0;width:50pt;height:50pt;z-index:251651584;visibility:hidden">
            <o:lock v:ext="edit" selection="t"/>
          </v:shape>
        </w:pict>
      </w:r>
    </w:p>
    <w:p w:rsidR="003F6DF8" w:rsidRPr="00FA09B9" w:rsidRDefault="003F6DF8">
      <w:pPr>
        <w:widowControl w:val="0"/>
        <w:spacing w:after="0" w:line="360" w:lineRule="auto"/>
        <w:jc w:val="both"/>
        <w:rPr>
          <w:rFonts w:ascii="Times New Roman" w:hAnsi="Times New Roman"/>
          <w:sz w:val="28"/>
          <w:szCs w:val="28"/>
          <w:lang w:val="uk-UA"/>
        </w:rPr>
      </w:pPr>
    </w:p>
    <w:p w:rsidR="003F6DF8" w:rsidRPr="00FA09B9" w:rsidRDefault="003F6DF8">
      <w:pPr>
        <w:widowControl w:val="0"/>
        <w:spacing w:after="0" w:line="360" w:lineRule="auto"/>
        <w:jc w:val="both"/>
        <w:rPr>
          <w:rFonts w:ascii="Times New Roman" w:hAnsi="Times New Roman"/>
          <w:sz w:val="28"/>
          <w:szCs w:val="28"/>
          <w:lang w:val="uk-UA"/>
        </w:rPr>
      </w:pPr>
    </w:p>
    <w:p w:rsidR="003F6DF8" w:rsidRPr="00FA09B9" w:rsidRDefault="003F6DF8">
      <w:pPr>
        <w:widowControl w:val="0"/>
        <w:spacing w:after="0" w:line="360" w:lineRule="auto"/>
        <w:jc w:val="both"/>
        <w:rPr>
          <w:rFonts w:ascii="Times New Roman" w:hAnsi="Times New Roman"/>
          <w:sz w:val="28"/>
          <w:szCs w:val="28"/>
          <w:lang w:val="uk-UA"/>
        </w:rPr>
      </w:pPr>
    </w:p>
    <w:p w:rsidR="003F6DF8" w:rsidRPr="00FA09B9" w:rsidRDefault="003F6DF8">
      <w:pPr>
        <w:widowControl w:val="0"/>
        <w:spacing w:after="0" w:line="360" w:lineRule="auto"/>
        <w:jc w:val="both"/>
        <w:rPr>
          <w:rFonts w:ascii="Times New Roman" w:hAnsi="Times New Roman"/>
          <w:sz w:val="28"/>
          <w:szCs w:val="28"/>
          <w:lang w:val="uk-UA"/>
        </w:rPr>
      </w:pPr>
    </w:p>
    <w:p w:rsidR="003F6DF8" w:rsidRPr="00FA09B9" w:rsidRDefault="003F6DF8">
      <w:pPr>
        <w:widowControl w:val="0"/>
        <w:spacing w:after="0" w:line="360" w:lineRule="auto"/>
        <w:jc w:val="both"/>
        <w:rPr>
          <w:rFonts w:ascii="Times New Roman" w:hAnsi="Times New Roman"/>
          <w:sz w:val="28"/>
          <w:szCs w:val="28"/>
          <w:lang w:val="uk-UA"/>
        </w:rPr>
      </w:pPr>
    </w:p>
    <w:p w:rsidR="00E36CF9" w:rsidRPr="00FA09B9" w:rsidRDefault="00E36CF9">
      <w:pPr>
        <w:widowControl w:val="0"/>
        <w:spacing w:after="0" w:line="360" w:lineRule="auto"/>
        <w:jc w:val="both"/>
        <w:rPr>
          <w:rFonts w:ascii="Times New Roman" w:hAnsi="Times New Roman"/>
          <w:sz w:val="28"/>
          <w:szCs w:val="28"/>
          <w:lang w:val="uk-UA"/>
        </w:rPr>
      </w:pPr>
    </w:p>
    <w:p w:rsidR="007557E8" w:rsidRPr="00FA09B9" w:rsidRDefault="00404F5C">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Рисунок</w:t>
      </w:r>
      <w:r w:rsidR="007557E8" w:rsidRPr="00FA09B9">
        <w:rPr>
          <w:rFonts w:ascii="Times New Roman" w:hAnsi="Times New Roman"/>
          <w:sz w:val="28"/>
          <w:szCs w:val="28"/>
          <w:lang w:val="uk-UA"/>
        </w:rPr>
        <w:t xml:space="preserve"> 2.1 Поліп без ніжки </w:t>
      </w:r>
    </w:p>
    <w:p w:rsidR="001F5C11" w:rsidRPr="00FA09B9" w:rsidRDefault="001F5C11">
      <w:pPr>
        <w:widowControl w:val="0"/>
        <w:spacing w:after="0" w:line="360" w:lineRule="auto"/>
        <w:jc w:val="both"/>
        <w:rPr>
          <w:rFonts w:ascii="Times New Roman" w:hAnsi="Times New Roman"/>
          <w:sz w:val="28"/>
          <w:szCs w:val="28"/>
          <w:lang w:val="uk-UA"/>
        </w:rPr>
      </w:pPr>
    </w:p>
    <w:p w:rsidR="007557E8" w:rsidRPr="00FA09B9" w:rsidRDefault="007557E8">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При підозрі на неопластичний процес для оцінки глибини інвазії та наявності метастазів ми проводили ендоскопічне ультразвукове дослідження стінки шлунка й навколишніх тканин за допомогою ультразвукового відеогастроскопу Pentax EG - 3870 UTK з конвексним датчиком, потужністю 7,5 МГц. Це дослідження дозволяло візуально оцінити стан слизової оболонки шлунка й вивчити пошарову будову стінки порожнистих органів і прилеглих до неї структур, локалізувати патологічний процес, оцінити глибину інвазії, залучення лімфовузлів і судин і, відповідно, уточнити стадію захворювання та вирішити питання про вибір методу лікування. Під час ендоскопічного дослідження визначалася кількість поліпів, що мало істотне значення для вибору способу лікування (табл. 2.4). При одиночних поліпах планувалася ендоскопічна поліпектомія, а при поліпозі переважно проводилося динамічне спостереження.</w:t>
      </w:r>
    </w:p>
    <w:p w:rsidR="007557E8" w:rsidRPr="00FA09B9" w:rsidRDefault="007557E8">
      <w:pPr>
        <w:widowControl w:val="0"/>
        <w:spacing w:after="0" w:line="360" w:lineRule="auto"/>
        <w:ind w:firstLine="709"/>
        <w:jc w:val="both"/>
        <w:rPr>
          <w:rFonts w:ascii="Times New Roman" w:hAnsi="Times New Roman"/>
          <w:sz w:val="28"/>
          <w:szCs w:val="28"/>
          <w:lang w:val="uk-UA"/>
        </w:rPr>
      </w:pPr>
    </w:p>
    <w:p w:rsidR="007557E8" w:rsidRPr="00FA09B9" w:rsidRDefault="007557E8">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lastRenderedPageBreak/>
        <w:t>Таблиця 2.4 − Розподіл хворих залежно від кількості поліпів</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3" w:type="dxa"/>
        </w:tblCellMar>
        <w:tblLook w:val="01E0"/>
      </w:tblPr>
      <w:tblGrid>
        <w:gridCol w:w="5793"/>
        <w:gridCol w:w="1860"/>
        <w:gridCol w:w="1913"/>
      </w:tblGrid>
      <w:tr w:rsidR="007557E8" w:rsidRPr="00FA09B9">
        <w:trPr>
          <w:jc w:val="center"/>
        </w:trPr>
        <w:tc>
          <w:tcPr>
            <w:tcW w:w="5665"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Група хворих</w:t>
            </w:r>
          </w:p>
        </w:tc>
        <w:tc>
          <w:tcPr>
            <w:tcW w:w="1819"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 xml:space="preserve">Кількість </w:t>
            </w:r>
          </w:p>
        </w:tc>
        <w:tc>
          <w:tcPr>
            <w:tcW w:w="1871"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w:t>
            </w:r>
          </w:p>
        </w:tc>
      </w:tr>
      <w:tr w:rsidR="007557E8" w:rsidRPr="00FA09B9">
        <w:trPr>
          <w:jc w:val="center"/>
        </w:trPr>
        <w:tc>
          <w:tcPr>
            <w:tcW w:w="5665"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З одиничними  поліпами</w:t>
            </w:r>
          </w:p>
        </w:tc>
        <w:tc>
          <w:tcPr>
            <w:tcW w:w="18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381</w:t>
            </w:r>
          </w:p>
        </w:tc>
        <w:tc>
          <w:tcPr>
            <w:tcW w:w="187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26,34%</w:t>
            </w:r>
          </w:p>
        </w:tc>
      </w:tr>
      <w:tr w:rsidR="007557E8" w:rsidRPr="00FA09B9">
        <w:trPr>
          <w:jc w:val="center"/>
        </w:trPr>
        <w:tc>
          <w:tcPr>
            <w:tcW w:w="5665"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З поодинокими  поліпами</w:t>
            </w:r>
          </w:p>
        </w:tc>
        <w:tc>
          <w:tcPr>
            <w:tcW w:w="18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337</w:t>
            </w:r>
          </w:p>
        </w:tc>
        <w:tc>
          <w:tcPr>
            <w:tcW w:w="187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23,24%</w:t>
            </w:r>
          </w:p>
        </w:tc>
      </w:tr>
      <w:tr w:rsidR="007557E8" w:rsidRPr="00FA09B9">
        <w:trPr>
          <w:jc w:val="center"/>
        </w:trPr>
        <w:tc>
          <w:tcPr>
            <w:tcW w:w="5665"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З  множинними  поліпами</w:t>
            </w:r>
          </w:p>
        </w:tc>
        <w:tc>
          <w:tcPr>
            <w:tcW w:w="18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604</w:t>
            </w:r>
          </w:p>
        </w:tc>
        <w:tc>
          <w:tcPr>
            <w:tcW w:w="187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41,66%</w:t>
            </w:r>
          </w:p>
        </w:tc>
      </w:tr>
      <w:tr w:rsidR="007557E8" w:rsidRPr="00FA09B9">
        <w:trPr>
          <w:jc w:val="center"/>
        </w:trPr>
        <w:tc>
          <w:tcPr>
            <w:tcW w:w="5665"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З  поліпозом шлунка</w:t>
            </w:r>
          </w:p>
        </w:tc>
        <w:tc>
          <w:tcPr>
            <w:tcW w:w="18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127</w:t>
            </w:r>
          </w:p>
        </w:tc>
        <w:tc>
          <w:tcPr>
            <w:tcW w:w="187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8,76%</w:t>
            </w:r>
          </w:p>
        </w:tc>
      </w:tr>
      <w:tr w:rsidR="007557E8" w:rsidRPr="00FA09B9">
        <w:trPr>
          <w:jc w:val="center"/>
        </w:trPr>
        <w:tc>
          <w:tcPr>
            <w:tcW w:w="5665" w:type="dxa"/>
            <w:vAlign w:val="center"/>
          </w:tcPr>
          <w:p w:rsidR="007557E8" w:rsidRPr="00FA09B9" w:rsidRDefault="007557E8">
            <w:pPr>
              <w:widowControl w:val="0"/>
              <w:spacing w:after="0" w:line="360" w:lineRule="auto"/>
              <w:jc w:val="right"/>
              <w:rPr>
                <w:rFonts w:ascii="Times New Roman" w:hAnsi="Times New Roman"/>
                <w:b/>
                <w:sz w:val="28"/>
                <w:szCs w:val="28"/>
                <w:lang w:val="uk-UA"/>
              </w:rPr>
            </w:pPr>
            <w:r w:rsidRPr="00FA09B9">
              <w:rPr>
                <w:rFonts w:ascii="Times New Roman" w:hAnsi="Times New Roman"/>
                <w:b/>
                <w:sz w:val="28"/>
                <w:szCs w:val="28"/>
                <w:lang w:val="uk-UA"/>
              </w:rPr>
              <w:t xml:space="preserve">Усього  </w:t>
            </w:r>
          </w:p>
        </w:tc>
        <w:tc>
          <w:tcPr>
            <w:tcW w:w="1819"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1450</w:t>
            </w:r>
          </w:p>
        </w:tc>
        <w:tc>
          <w:tcPr>
            <w:tcW w:w="1871"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100%</w:t>
            </w:r>
          </w:p>
        </w:tc>
      </w:tr>
    </w:tbl>
    <w:p w:rsidR="007557E8" w:rsidRPr="00FA09B9" w:rsidRDefault="007557E8">
      <w:pPr>
        <w:widowControl w:val="0"/>
        <w:spacing w:after="0" w:line="360" w:lineRule="auto"/>
        <w:jc w:val="both"/>
        <w:rPr>
          <w:rFonts w:ascii="Times New Roman" w:hAnsi="Times New Roman"/>
          <w:b/>
          <w:sz w:val="28"/>
          <w:szCs w:val="28"/>
          <w:lang w:val="uk-UA"/>
        </w:rPr>
      </w:pPr>
    </w:p>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Як видно з таблиці 2.4, частіше трапляються хворі з множинним</w:t>
      </w:r>
      <w:r w:rsidR="00404F5C" w:rsidRPr="00FA09B9">
        <w:rPr>
          <w:rFonts w:ascii="Times New Roman" w:hAnsi="Times New Roman"/>
          <w:sz w:val="28"/>
          <w:szCs w:val="28"/>
          <w:lang w:val="uk-UA"/>
        </w:rPr>
        <w:t>и поліпами шлунка (41,66%) – рис</w:t>
      </w:r>
      <w:r w:rsidRPr="00FA09B9">
        <w:rPr>
          <w:rFonts w:ascii="Times New Roman" w:hAnsi="Times New Roman"/>
          <w:sz w:val="28"/>
          <w:szCs w:val="28"/>
          <w:lang w:val="uk-UA"/>
        </w:rPr>
        <w:t xml:space="preserve">. 2.2, найрідше − </w:t>
      </w:r>
      <w:r w:rsidR="00D34B44" w:rsidRPr="00FA09B9">
        <w:rPr>
          <w:rFonts w:ascii="Times New Roman" w:hAnsi="Times New Roman"/>
          <w:sz w:val="28"/>
          <w:szCs w:val="28"/>
          <w:lang w:val="uk-UA"/>
        </w:rPr>
        <w:t>з поліпозом шлунка (8,76</w:t>
      </w:r>
      <w:r w:rsidR="00404F5C" w:rsidRPr="00FA09B9">
        <w:rPr>
          <w:rFonts w:ascii="Times New Roman" w:hAnsi="Times New Roman"/>
          <w:sz w:val="28"/>
          <w:szCs w:val="28"/>
          <w:lang w:val="uk-UA"/>
        </w:rPr>
        <w:t>%) − рис</w:t>
      </w:r>
      <w:r w:rsidRPr="00FA09B9">
        <w:rPr>
          <w:rFonts w:ascii="Times New Roman" w:hAnsi="Times New Roman"/>
          <w:sz w:val="28"/>
          <w:szCs w:val="28"/>
          <w:lang w:val="uk-UA"/>
        </w:rPr>
        <w:t>.  2.3.</w:t>
      </w:r>
    </w:p>
    <w:p w:rsidR="00D34B44" w:rsidRPr="00FA09B9" w:rsidRDefault="00D34B44">
      <w:pPr>
        <w:widowControl w:val="0"/>
        <w:spacing w:after="0" w:line="360" w:lineRule="auto"/>
        <w:jc w:val="both"/>
        <w:rPr>
          <w:rFonts w:ascii="Times New Roman" w:hAnsi="Times New Roman"/>
          <w:sz w:val="28"/>
          <w:szCs w:val="28"/>
          <w:lang w:val="uk-UA"/>
        </w:rPr>
      </w:pPr>
      <w:r w:rsidRPr="00FA09B9">
        <w:rPr>
          <w:rFonts w:ascii="Times New Roman" w:hAnsi="Times New Roman"/>
          <w:noProof/>
          <w:sz w:val="28"/>
          <w:szCs w:val="28"/>
        </w:rPr>
        <w:drawing>
          <wp:inline distT="0" distB="0" distL="0" distR="0">
            <wp:extent cx="2038350" cy="1876425"/>
            <wp:effectExtent l="19050" t="19050" r="0" b="9525"/>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a:srcRect l="15681" t="21222" r="50188" b="26994"/>
                    <a:stretch>
                      <a:fillRect/>
                    </a:stretch>
                  </pic:blipFill>
                  <pic:spPr bwMode="auto">
                    <a:xfrm flipH="1">
                      <a:off x="0" y="0"/>
                      <a:ext cx="2038350" cy="1876425"/>
                    </a:xfrm>
                    <a:prstGeom prst="rect">
                      <a:avLst/>
                    </a:prstGeom>
                    <a:noFill/>
                    <a:ln w="9525">
                      <a:noFill/>
                      <a:miter lim="800000"/>
                      <a:headEnd/>
                      <a:tailEnd/>
                    </a:ln>
                  </pic:spPr>
                </pic:pic>
              </a:graphicData>
            </a:graphic>
          </wp:inline>
        </w:drawing>
      </w:r>
    </w:p>
    <w:p w:rsidR="00D34B44" w:rsidRPr="00FA09B9" w:rsidRDefault="00404F5C">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xml:space="preserve">  Рисунок </w:t>
      </w:r>
      <w:r w:rsidR="00D34B44" w:rsidRPr="00FA09B9">
        <w:rPr>
          <w:rFonts w:ascii="Times New Roman" w:hAnsi="Times New Roman"/>
          <w:sz w:val="28"/>
          <w:szCs w:val="28"/>
          <w:lang w:val="uk-UA"/>
        </w:rPr>
        <w:t xml:space="preserve"> 2.2 Множинні поліпи шлунка.</w:t>
      </w:r>
    </w:p>
    <w:p w:rsidR="00D34B44" w:rsidRPr="00FA09B9" w:rsidRDefault="00D34B44">
      <w:pPr>
        <w:widowControl w:val="0"/>
        <w:spacing w:after="0" w:line="360" w:lineRule="auto"/>
        <w:jc w:val="both"/>
        <w:rPr>
          <w:rFonts w:ascii="Times New Roman" w:hAnsi="Times New Roman"/>
          <w:sz w:val="28"/>
          <w:szCs w:val="28"/>
          <w:lang w:val="uk-UA"/>
        </w:rPr>
      </w:pPr>
      <w:r w:rsidRPr="00FA09B9">
        <w:rPr>
          <w:rFonts w:ascii="Times New Roman" w:hAnsi="Times New Roman"/>
          <w:noProof/>
          <w:sz w:val="28"/>
          <w:szCs w:val="28"/>
        </w:rPr>
        <w:drawing>
          <wp:inline distT="0" distB="0" distL="0" distR="0">
            <wp:extent cx="2114550" cy="1600200"/>
            <wp:effectExtent l="19050" t="19050" r="0" b="0"/>
            <wp:docPr id="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a:srcRect l="54483" t="26994" r="15889" b="34805"/>
                    <a:stretch>
                      <a:fillRect/>
                    </a:stretch>
                  </pic:blipFill>
                  <pic:spPr bwMode="auto">
                    <a:xfrm flipH="1">
                      <a:off x="0" y="0"/>
                      <a:ext cx="2114550" cy="1600200"/>
                    </a:xfrm>
                    <a:prstGeom prst="rect">
                      <a:avLst/>
                    </a:prstGeom>
                    <a:noFill/>
                    <a:ln w="9525">
                      <a:noFill/>
                      <a:miter lim="800000"/>
                      <a:headEnd/>
                      <a:tailEnd/>
                    </a:ln>
                  </pic:spPr>
                </pic:pic>
              </a:graphicData>
            </a:graphic>
          </wp:inline>
        </w:drawing>
      </w:r>
    </w:p>
    <w:p w:rsidR="00D34B44" w:rsidRPr="00FA09B9" w:rsidRDefault="00404F5C">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xml:space="preserve">  Рисунок</w:t>
      </w:r>
      <w:r w:rsidR="00D34B44" w:rsidRPr="00FA09B9">
        <w:rPr>
          <w:rFonts w:ascii="Times New Roman" w:hAnsi="Times New Roman"/>
          <w:sz w:val="28"/>
          <w:szCs w:val="28"/>
          <w:lang w:val="uk-UA"/>
        </w:rPr>
        <w:t xml:space="preserve"> 2.3 Поліпоз шлунка.</w:t>
      </w:r>
    </w:p>
    <w:p w:rsidR="007557E8" w:rsidRPr="00FA09B9" w:rsidRDefault="00404F5C">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Одиночні й поодинокі поліпи (рис</w:t>
      </w:r>
      <w:r w:rsidR="007557E8" w:rsidRPr="00FA09B9">
        <w:rPr>
          <w:rFonts w:ascii="Times New Roman" w:hAnsi="Times New Roman"/>
          <w:sz w:val="28"/>
          <w:szCs w:val="28"/>
          <w:lang w:val="uk-UA"/>
        </w:rPr>
        <w:t>. 2.4) трапляються практично з однаковою частотою (26,34% та 23,24% відповідно). До одиничних поліпів шлунка більшість авторів [28, 29, 100] відносять 2-4 розташовані в одній анатомічній зоні шлунка поліпи.</w:t>
      </w:r>
    </w:p>
    <w:p w:rsidR="00D34B44" w:rsidRPr="00FA09B9" w:rsidRDefault="00D34B44">
      <w:pPr>
        <w:widowControl w:val="0"/>
        <w:spacing w:after="0" w:line="360" w:lineRule="auto"/>
        <w:jc w:val="both"/>
        <w:rPr>
          <w:rFonts w:ascii="Times New Roman" w:hAnsi="Times New Roman"/>
          <w:sz w:val="28"/>
          <w:szCs w:val="28"/>
          <w:lang w:val="uk-UA"/>
        </w:rPr>
      </w:pPr>
      <w:r w:rsidRPr="00FA09B9">
        <w:rPr>
          <w:noProof/>
        </w:rPr>
        <w:lastRenderedPageBreak/>
        <w:drawing>
          <wp:inline distT="0" distB="0" distL="0" distR="0">
            <wp:extent cx="2390775" cy="1828800"/>
            <wp:effectExtent l="19050" t="19050" r="9525" b="0"/>
            <wp:docPr id="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a:srcRect l="55083" t="5765" r="3677" b="20477"/>
                    <a:stretch>
                      <a:fillRect/>
                    </a:stretch>
                  </pic:blipFill>
                  <pic:spPr bwMode="auto">
                    <a:xfrm flipV="1">
                      <a:off x="0" y="0"/>
                      <a:ext cx="2390775" cy="1828800"/>
                    </a:xfrm>
                    <a:prstGeom prst="rect">
                      <a:avLst/>
                    </a:prstGeom>
                    <a:noFill/>
                    <a:ln w="9525">
                      <a:noFill/>
                      <a:miter lim="800000"/>
                      <a:headEnd/>
                      <a:tailEnd/>
                    </a:ln>
                  </pic:spPr>
                </pic:pic>
              </a:graphicData>
            </a:graphic>
          </wp:inline>
        </w:drawing>
      </w:r>
    </w:p>
    <w:p w:rsidR="007557E8" w:rsidRPr="00FA09B9" w:rsidRDefault="00404F5C">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xml:space="preserve">           Рисунок</w:t>
      </w:r>
      <w:r w:rsidR="007557E8" w:rsidRPr="00FA09B9">
        <w:rPr>
          <w:rFonts w:ascii="Times New Roman" w:hAnsi="Times New Roman"/>
          <w:sz w:val="28"/>
          <w:szCs w:val="28"/>
          <w:lang w:val="uk-UA"/>
        </w:rPr>
        <w:t xml:space="preserve"> 2.4 Поодинокі поліпи шлунка</w:t>
      </w:r>
    </w:p>
    <w:p w:rsidR="007557E8" w:rsidRPr="00FA09B9" w:rsidRDefault="007557E8">
      <w:pPr>
        <w:widowControl w:val="0"/>
        <w:spacing w:after="0" w:line="360" w:lineRule="auto"/>
        <w:ind w:firstLine="720"/>
        <w:jc w:val="both"/>
        <w:rPr>
          <w:rFonts w:ascii="Times New Roman" w:hAnsi="Times New Roman"/>
          <w:sz w:val="28"/>
          <w:szCs w:val="28"/>
          <w:lang w:val="uk-UA"/>
        </w:rPr>
      </w:pPr>
      <w:r w:rsidRPr="00FA09B9">
        <w:rPr>
          <w:rFonts w:ascii="Times New Roman" w:hAnsi="Times New Roman"/>
          <w:sz w:val="28"/>
          <w:szCs w:val="28"/>
          <w:lang w:val="uk-UA"/>
        </w:rPr>
        <w:t>Множинними називають поліпи, розташовані в одній анатомічної зоні шлунка в кількості більше ніж 4 [13, 94, 117]. Загалом у 1450 хворих було виявлено 8623 поліпів. Локалізація вперше виявлених поліпів у шлунку представлена в табл. 2.5.</w:t>
      </w:r>
    </w:p>
    <w:p w:rsidR="007557E8" w:rsidRPr="00FA09B9" w:rsidRDefault="007557E8">
      <w:pPr>
        <w:widowControl w:val="0"/>
        <w:spacing w:after="0" w:line="360" w:lineRule="auto"/>
        <w:ind w:firstLine="709"/>
        <w:jc w:val="both"/>
        <w:rPr>
          <w:rFonts w:ascii="Times New Roman" w:hAnsi="Times New Roman"/>
          <w:sz w:val="28"/>
          <w:szCs w:val="28"/>
          <w:lang w:val="uk-UA"/>
        </w:rPr>
      </w:pPr>
    </w:p>
    <w:p w:rsidR="007557E8" w:rsidRPr="00FA09B9" w:rsidRDefault="007557E8">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Таблиця 2.5 − Локалізація вперше виявлених поліпів шлунка</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3" w:type="dxa"/>
        </w:tblCellMar>
        <w:tblLook w:val="01E0"/>
      </w:tblPr>
      <w:tblGrid>
        <w:gridCol w:w="2335"/>
        <w:gridCol w:w="3370"/>
        <w:gridCol w:w="2208"/>
        <w:gridCol w:w="1653"/>
      </w:tblGrid>
      <w:tr w:rsidR="007557E8" w:rsidRPr="00FA09B9">
        <w:tc>
          <w:tcPr>
            <w:tcW w:w="5579" w:type="dxa"/>
            <w:gridSpan w:val="2"/>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Відділ</w:t>
            </w:r>
          </w:p>
        </w:tc>
        <w:tc>
          <w:tcPr>
            <w:tcW w:w="2159" w:type="dxa"/>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Кількість</w:t>
            </w:r>
          </w:p>
        </w:tc>
        <w:tc>
          <w:tcPr>
            <w:tcW w:w="1616" w:type="dxa"/>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w:t>
            </w:r>
          </w:p>
        </w:tc>
      </w:tr>
      <w:tr w:rsidR="007557E8" w:rsidRPr="00FA09B9">
        <w:tc>
          <w:tcPr>
            <w:tcW w:w="5579" w:type="dxa"/>
            <w:gridSpan w:val="2"/>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Склепіння шлунка</w:t>
            </w:r>
          </w:p>
        </w:tc>
        <w:tc>
          <w:tcPr>
            <w:tcW w:w="2159"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12</w:t>
            </w:r>
          </w:p>
        </w:tc>
        <w:tc>
          <w:tcPr>
            <w:tcW w:w="1616"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0,14%</w:t>
            </w:r>
          </w:p>
        </w:tc>
      </w:tr>
      <w:tr w:rsidR="007557E8" w:rsidRPr="00FA09B9">
        <w:tc>
          <w:tcPr>
            <w:tcW w:w="2284" w:type="dxa"/>
            <w:vMerge w:val="restart"/>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Тіло шлунка</w:t>
            </w:r>
          </w:p>
        </w:tc>
        <w:tc>
          <w:tcPr>
            <w:tcW w:w="3295"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верхня третина</w:t>
            </w:r>
          </w:p>
        </w:tc>
        <w:tc>
          <w:tcPr>
            <w:tcW w:w="2159"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228</w:t>
            </w:r>
          </w:p>
        </w:tc>
        <w:tc>
          <w:tcPr>
            <w:tcW w:w="1616"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2,64%</w:t>
            </w:r>
          </w:p>
        </w:tc>
      </w:tr>
      <w:tr w:rsidR="007557E8" w:rsidRPr="00FA09B9">
        <w:tc>
          <w:tcPr>
            <w:tcW w:w="2284" w:type="dxa"/>
            <w:vMerge/>
          </w:tcPr>
          <w:p w:rsidR="007557E8" w:rsidRPr="00FA09B9" w:rsidRDefault="007557E8">
            <w:pPr>
              <w:widowControl w:val="0"/>
              <w:spacing w:after="0" w:line="360" w:lineRule="auto"/>
              <w:jc w:val="both"/>
              <w:rPr>
                <w:rFonts w:ascii="Times New Roman" w:hAnsi="Times New Roman"/>
                <w:sz w:val="28"/>
                <w:szCs w:val="28"/>
                <w:lang w:val="uk-UA"/>
              </w:rPr>
            </w:pPr>
          </w:p>
        </w:tc>
        <w:tc>
          <w:tcPr>
            <w:tcW w:w="3295"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середня третина</w:t>
            </w:r>
          </w:p>
        </w:tc>
        <w:tc>
          <w:tcPr>
            <w:tcW w:w="2159"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846</w:t>
            </w:r>
          </w:p>
        </w:tc>
        <w:tc>
          <w:tcPr>
            <w:tcW w:w="1616"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9,81%</w:t>
            </w:r>
          </w:p>
        </w:tc>
      </w:tr>
      <w:tr w:rsidR="007557E8" w:rsidRPr="00FA09B9">
        <w:tc>
          <w:tcPr>
            <w:tcW w:w="2284" w:type="dxa"/>
            <w:vMerge/>
          </w:tcPr>
          <w:p w:rsidR="007557E8" w:rsidRPr="00FA09B9" w:rsidRDefault="007557E8">
            <w:pPr>
              <w:widowControl w:val="0"/>
              <w:spacing w:after="0" w:line="360" w:lineRule="auto"/>
              <w:jc w:val="both"/>
              <w:rPr>
                <w:rFonts w:ascii="Times New Roman" w:hAnsi="Times New Roman"/>
                <w:sz w:val="28"/>
                <w:szCs w:val="28"/>
                <w:lang w:val="uk-UA"/>
              </w:rPr>
            </w:pPr>
          </w:p>
        </w:tc>
        <w:tc>
          <w:tcPr>
            <w:tcW w:w="3295"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нижня третина</w:t>
            </w:r>
          </w:p>
        </w:tc>
        <w:tc>
          <w:tcPr>
            <w:tcW w:w="2159"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973</w:t>
            </w:r>
          </w:p>
        </w:tc>
        <w:tc>
          <w:tcPr>
            <w:tcW w:w="1616"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11,28%</w:t>
            </w:r>
          </w:p>
        </w:tc>
      </w:tr>
      <w:tr w:rsidR="007557E8" w:rsidRPr="00FA09B9">
        <w:tc>
          <w:tcPr>
            <w:tcW w:w="5579" w:type="dxa"/>
            <w:gridSpan w:val="2"/>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Антральний  відділ</w:t>
            </w:r>
          </w:p>
        </w:tc>
        <w:tc>
          <w:tcPr>
            <w:tcW w:w="2159"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5106</w:t>
            </w:r>
          </w:p>
        </w:tc>
        <w:tc>
          <w:tcPr>
            <w:tcW w:w="1616"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59,21%</w:t>
            </w:r>
          </w:p>
        </w:tc>
      </w:tr>
      <w:tr w:rsidR="007557E8" w:rsidRPr="00FA09B9">
        <w:tc>
          <w:tcPr>
            <w:tcW w:w="5579" w:type="dxa"/>
            <w:gridSpan w:val="2"/>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Ділянка кута шлунка</w:t>
            </w:r>
          </w:p>
        </w:tc>
        <w:tc>
          <w:tcPr>
            <w:tcW w:w="2159"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446</w:t>
            </w:r>
          </w:p>
        </w:tc>
        <w:tc>
          <w:tcPr>
            <w:tcW w:w="1616"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5,17%</w:t>
            </w:r>
          </w:p>
        </w:tc>
      </w:tr>
      <w:tr w:rsidR="007557E8" w:rsidRPr="00FA09B9">
        <w:tc>
          <w:tcPr>
            <w:tcW w:w="5579" w:type="dxa"/>
            <w:gridSpan w:val="2"/>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У декількох відділах шлунка</w:t>
            </w:r>
          </w:p>
        </w:tc>
        <w:tc>
          <w:tcPr>
            <w:tcW w:w="2159"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944</w:t>
            </w:r>
          </w:p>
        </w:tc>
        <w:tc>
          <w:tcPr>
            <w:tcW w:w="1616"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10,95%</w:t>
            </w:r>
          </w:p>
        </w:tc>
      </w:tr>
      <w:tr w:rsidR="007557E8" w:rsidRPr="00FA09B9">
        <w:tc>
          <w:tcPr>
            <w:tcW w:w="5579" w:type="dxa"/>
            <w:gridSpan w:val="2"/>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Кукса шлунка</w:t>
            </w:r>
          </w:p>
        </w:tc>
        <w:tc>
          <w:tcPr>
            <w:tcW w:w="2159"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68</w:t>
            </w:r>
          </w:p>
        </w:tc>
        <w:tc>
          <w:tcPr>
            <w:tcW w:w="1616"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0,79%</w:t>
            </w:r>
          </w:p>
        </w:tc>
      </w:tr>
      <w:tr w:rsidR="007557E8" w:rsidRPr="00FA09B9">
        <w:tc>
          <w:tcPr>
            <w:tcW w:w="5579" w:type="dxa"/>
            <w:gridSpan w:val="2"/>
          </w:tcPr>
          <w:p w:rsidR="007557E8" w:rsidRPr="00FA09B9" w:rsidRDefault="007557E8">
            <w:pPr>
              <w:widowControl w:val="0"/>
              <w:spacing w:after="0" w:line="360" w:lineRule="auto"/>
              <w:jc w:val="right"/>
              <w:rPr>
                <w:rFonts w:ascii="Times New Roman" w:hAnsi="Times New Roman"/>
                <w:b/>
                <w:sz w:val="28"/>
                <w:szCs w:val="28"/>
                <w:lang w:val="uk-UA"/>
              </w:rPr>
            </w:pPr>
            <w:r w:rsidRPr="00FA09B9">
              <w:rPr>
                <w:rFonts w:ascii="Times New Roman" w:hAnsi="Times New Roman"/>
                <w:b/>
                <w:sz w:val="28"/>
                <w:szCs w:val="28"/>
                <w:lang w:val="uk-UA"/>
              </w:rPr>
              <w:t xml:space="preserve">Усього  </w:t>
            </w:r>
          </w:p>
        </w:tc>
        <w:tc>
          <w:tcPr>
            <w:tcW w:w="2159" w:type="dxa"/>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8623</w:t>
            </w:r>
          </w:p>
        </w:tc>
        <w:tc>
          <w:tcPr>
            <w:tcW w:w="1616" w:type="dxa"/>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100%</w:t>
            </w:r>
          </w:p>
        </w:tc>
      </w:tr>
    </w:tbl>
    <w:p w:rsidR="007557E8" w:rsidRPr="00FA09B9" w:rsidRDefault="007557E8">
      <w:pPr>
        <w:widowControl w:val="0"/>
        <w:spacing w:after="0" w:line="360" w:lineRule="auto"/>
        <w:jc w:val="both"/>
        <w:rPr>
          <w:rFonts w:ascii="Times New Roman" w:hAnsi="Times New Roman"/>
          <w:sz w:val="28"/>
          <w:szCs w:val="28"/>
          <w:lang w:val="uk-UA"/>
        </w:rPr>
      </w:pPr>
    </w:p>
    <w:p w:rsidR="007557E8" w:rsidRPr="00FA09B9" w:rsidRDefault="007557E8">
      <w:pPr>
        <w:widowControl w:val="0"/>
        <w:spacing w:after="0" w:line="360" w:lineRule="auto"/>
        <w:ind w:firstLine="720"/>
        <w:jc w:val="both"/>
        <w:rPr>
          <w:rFonts w:ascii="Times New Roman" w:hAnsi="Times New Roman"/>
          <w:sz w:val="28"/>
          <w:szCs w:val="28"/>
          <w:lang w:val="uk-UA"/>
        </w:rPr>
      </w:pPr>
      <w:r w:rsidRPr="00FA09B9">
        <w:rPr>
          <w:rFonts w:ascii="Times New Roman" w:hAnsi="Times New Roman"/>
          <w:sz w:val="28"/>
          <w:szCs w:val="28"/>
          <w:lang w:val="uk-UA"/>
        </w:rPr>
        <w:t xml:space="preserve">Як можна бачити з табл. 2.5, поліпи частіше розташовувалися в антральному відділі (59,21%) і в тілі шлунка (23,85%), найбільшу їхню кількість виявлено в нижній третині шлунка (11,28%). Поліпи, що локалізуються в декількох відділах шлунка, склали 10,95%. Хворі з поліпами кукси шлунка склали 0,79%. У цю групу увійшли особи, яким раніше була </w:t>
      </w:r>
      <w:r w:rsidRPr="00FA09B9">
        <w:rPr>
          <w:rFonts w:ascii="Times New Roman" w:hAnsi="Times New Roman"/>
          <w:sz w:val="28"/>
          <w:szCs w:val="28"/>
          <w:lang w:val="uk-UA"/>
        </w:rPr>
        <w:lastRenderedPageBreak/>
        <w:t>проведена резекція шлунка через різні захворювання.</w:t>
      </w:r>
    </w:p>
    <w:p w:rsidR="007557E8" w:rsidRPr="00FA09B9" w:rsidRDefault="007557E8">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З метою систематизації результатів лікування хворих з урахуванням форми поліпів ми використовували класифікацію Yamada [213], у якій усі поліпи розділені на 5 типів (табл. 2.6).</w:t>
      </w:r>
    </w:p>
    <w:p w:rsidR="007557E8" w:rsidRPr="00FA09B9" w:rsidRDefault="007557E8">
      <w:pPr>
        <w:widowControl w:val="0"/>
        <w:spacing w:after="0" w:line="360" w:lineRule="auto"/>
        <w:ind w:firstLine="709"/>
        <w:jc w:val="both"/>
        <w:rPr>
          <w:rFonts w:ascii="Times New Roman" w:hAnsi="Times New Roman"/>
          <w:sz w:val="28"/>
          <w:szCs w:val="28"/>
          <w:lang w:val="uk-UA"/>
        </w:rPr>
      </w:pPr>
    </w:p>
    <w:p w:rsidR="007557E8" w:rsidRPr="00FA09B9" w:rsidRDefault="007557E8">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Таблиця 2.6 − Розподіл різних типів поліпів по відділах шлунка</w:t>
      </w: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993"/>
        <w:gridCol w:w="922"/>
        <w:gridCol w:w="921"/>
        <w:gridCol w:w="922"/>
        <w:gridCol w:w="921"/>
        <w:gridCol w:w="922"/>
        <w:gridCol w:w="922"/>
        <w:gridCol w:w="921"/>
        <w:gridCol w:w="922"/>
        <w:gridCol w:w="990"/>
      </w:tblGrid>
      <w:tr w:rsidR="007557E8" w:rsidRPr="00FA09B9">
        <w:trPr>
          <w:cantSplit/>
          <w:trHeight w:hRule="exact" w:val="2593"/>
        </w:trPr>
        <w:tc>
          <w:tcPr>
            <w:tcW w:w="992" w:type="dxa"/>
            <w:vAlign w:val="center"/>
          </w:tcPr>
          <w:p w:rsidR="007557E8" w:rsidRPr="00FA09B9" w:rsidRDefault="007557E8">
            <w:pPr>
              <w:widowControl w:val="0"/>
              <w:spacing w:after="0" w:line="360" w:lineRule="auto"/>
              <w:jc w:val="center"/>
              <w:rPr>
                <w:rFonts w:ascii="Times New Roman" w:hAnsi="Times New Roman"/>
                <w:b/>
                <w:sz w:val="26"/>
                <w:szCs w:val="26"/>
                <w:lang w:val="uk-UA"/>
              </w:rPr>
            </w:pPr>
            <w:r w:rsidRPr="00FA09B9">
              <w:rPr>
                <w:rFonts w:ascii="Times New Roman" w:hAnsi="Times New Roman"/>
                <w:b/>
                <w:sz w:val="26"/>
                <w:szCs w:val="26"/>
                <w:lang w:val="uk-UA"/>
              </w:rPr>
              <w:t>Тип</w:t>
            </w:r>
          </w:p>
        </w:tc>
        <w:tc>
          <w:tcPr>
            <w:tcW w:w="922" w:type="dxa"/>
            <w:textDirection w:val="btLr"/>
            <w:vAlign w:val="center"/>
          </w:tcPr>
          <w:p w:rsidR="007557E8" w:rsidRPr="00FA09B9" w:rsidRDefault="007557E8">
            <w:pPr>
              <w:widowControl w:val="0"/>
              <w:spacing w:after="0" w:line="360" w:lineRule="auto"/>
              <w:jc w:val="center"/>
              <w:rPr>
                <w:rFonts w:ascii="Times New Roman" w:hAnsi="Times New Roman"/>
                <w:b/>
                <w:sz w:val="26"/>
                <w:szCs w:val="26"/>
                <w:lang w:val="uk-UA"/>
              </w:rPr>
            </w:pPr>
            <w:r w:rsidRPr="00FA09B9">
              <w:rPr>
                <w:rFonts w:ascii="Times New Roman" w:hAnsi="Times New Roman"/>
                <w:b/>
                <w:sz w:val="26"/>
                <w:szCs w:val="26"/>
                <w:lang w:val="uk-UA"/>
              </w:rPr>
              <w:t>Склепіння шлунка</w:t>
            </w:r>
          </w:p>
        </w:tc>
        <w:tc>
          <w:tcPr>
            <w:tcW w:w="921" w:type="dxa"/>
            <w:textDirection w:val="btLr"/>
            <w:vAlign w:val="center"/>
          </w:tcPr>
          <w:p w:rsidR="007557E8" w:rsidRPr="00FA09B9" w:rsidRDefault="007557E8">
            <w:pPr>
              <w:widowControl w:val="0"/>
              <w:spacing w:after="0" w:line="360" w:lineRule="auto"/>
              <w:jc w:val="center"/>
              <w:rPr>
                <w:rFonts w:ascii="Times New Roman" w:hAnsi="Times New Roman"/>
                <w:b/>
                <w:sz w:val="26"/>
                <w:szCs w:val="26"/>
                <w:lang w:val="uk-UA"/>
              </w:rPr>
            </w:pPr>
            <w:r w:rsidRPr="00FA09B9">
              <w:rPr>
                <w:rFonts w:ascii="Times New Roman" w:hAnsi="Times New Roman"/>
                <w:b/>
                <w:sz w:val="26"/>
                <w:szCs w:val="26"/>
                <w:lang w:val="uk-UA"/>
              </w:rPr>
              <w:t>Верхня третина</w:t>
            </w:r>
          </w:p>
        </w:tc>
        <w:tc>
          <w:tcPr>
            <w:tcW w:w="922" w:type="dxa"/>
            <w:textDirection w:val="btLr"/>
            <w:vAlign w:val="center"/>
          </w:tcPr>
          <w:p w:rsidR="007557E8" w:rsidRPr="00FA09B9" w:rsidRDefault="007557E8">
            <w:pPr>
              <w:widowControl w:val="0"/>
              <w:spacing w:after="0" w:line="360" w:lineRule="auto"/>
              <w:jc w:val="center"/>
              <w:rPr>
                <w:rFonts w:ascii="Times New Roman" w:hAnsi="Times New Roman"/>
                <w:b/>
                <w:sz w:val="26"/>
                <w:szCs w:val="26"/>
                <w:lang w:val="uk-UA"/>
              </w:rPr>
            </w:pPr>
            <w:r w:rsidRPr="00FA09B9">
              <w:rPr>
                <w:rFonts w:ascii="Times New Roman" w:hAnsi="Times New Roman"/>
                <w:b/>
                <w:sz w:val="26"/>
                <w:szCs w:val="26"/>
                <w:lang w:val="uk-UA"/>
              </w:rPr>
              <w:t>Середня третина</w:t>
            </w:r>
          </w:p>
        </w:tc>
        <w:tc>
          <w:tcPr>
            <w:tcW w:w="921" w:type="dxa"/>
            <w:textDirection w:val="btLr"/>
            <w:vAlign w:val="center"/>
          </w:tcPr>
          <w:p w:rsidR="007557E8" w:rsidRPr="00FA09B9" w:rsidRDefault="007557E8">
            <w:pPr>
              <w:widowControl w:val="0"/>
              <w:spacing w:after="0" w:line="360" w:lineRule="auto"/>
              <w:jc w:val="center"/>
              <w:rPr>
                <w:rFonts w:ascii="Times New Roman" w:hAnsi="Times New Roman"/>
                <w:b/>
                <w:sz w:val="26"/>
                <w:szCs w:val="26"/>
                <w:lang w:val="uk-UA"/>
              </w:rPr>
            </w:pPr>
            <w:r w:rsidRPr="00FA09B9">
              <w:rPr>
                <w:rFonts w:ascii="Times New Roman" w:hAnsi="Times New Roman"/>
                <w:b/>
                <w:sz w:val="26"/>
                <w:szCs w:val="26"/>
                <w:lang w:val="uk-UA"/>
              </w:rPr>
              <w:t>Нижня третина</w:t>
            </w:r>
          </w:p>
        </w:tc>
        <w:tc>
          <w:tcPr>
            <w:tcW w:w="922" w:type="dxa"/>
            <w:textDirection w:val="btLr"/>
            <w:vAlign w:val="center"/>
          </w:tcPr>
          <w:p w:rsidR="007557E8" w:rsidRPr="00FA09B9" w:rsidRDefault="007557E8">
            <w:pPr>
              <w:widowControl w:val="0"/>
              <w:spacing w:after="0" w:line="360" w:lineRule="auto"/>
              <w:jc w:val="center"/>
              <w:rPr>
                <w:rFonts w:ascii="Times New Roman" w:hAnsi="Times New Roman"/>
                <w:b/>
                <w:sz w:val="26"/>
                <w:szCs w:val="26"/>
                <w:lang w:val="uk-UA"/>
              </w:rPr>
            </w:pPr>
            <w:r w:rsidRPr="00FA09B9">
              <w:rPr>
                <w:rFonts w:ascii="Times New Roman" w:hAnsi="Times New Roman"/>
                <w:b/>
                <w:sz w:val="26"/>
                <w:szCs w:val="26"/>
                <w:lang w:val="uk-UA"/>
              </w:rPr>
              <w:t>Ділянка кута шлунка</w:t>
            </w:r>
          </w:p>
        </w:tc>
        <w:tc>
          <w:tcPr>
            <w:tcW w:w="922" w:type="dxa"/>
            <w:textDirection w:val="btLr"/>
            <w:vAlign w:val="center"/>
          </w:tcPr>
          <w:p w:rsidR="007557E8" w:rsidRPr="00FA09B9" w:rsidRDefault="007557E8">
            <w:pPr>
              <w:widowControl w:val="0"/>
              <w:spacing w:after="0" w:line="360" w:lineRule="auto"/>
              <w:jc w:val="center"/>
              <w:rPr>
                <w:rFonts w:ascii="Times New Roman" w:hAnsi="Times New Roman"/>
                <w:b/>
                <w:sz w:val="26"/>
                <w:szCs w:val="26"/>
                <w:lang w:val="uk-UA"/>
              </w:rPr>
            </w:pPr>
            <w:r w:rsidRPr="00FA09B9">
              <w:rPr>
                <w:rFonts w:ascii="Times New Roman" w:hAnsi="Times New Roman"/>
                <w:b/>
                <w:sz w:val="26"/>
                <w:szCs w:val="26"/>
                <w:lang w:val="uk-UA"/>
              </w:rPr>
              <w:t>Антральний відділ</w:t>
            </w:r>
          </w:p>
        </w:tc>
        <w:tc>
          <w:tcPr>
            <w:tcW w:w="921" w:type="dxa"/>
            <w:textDirection w:val="btLr"/>
            <w:vAlign w:val="center"/>
          </w:tcPr>
          <w:p w:rsidR="007557E8" w:rsidRPr="00FA09B9" w:rsidRDefault="007557E8">
            <w:pPr>
              <w:widowControl w:val="0"/>
              <w:spacing w:after="0" w:line="360" w:lineRule="auto"/>
              <w:jc w:val="center"/>
              <w:rPr>
                <w:rFonts w:ascii="Times New Roman" w:hAnsi="Times New Roman"/>
                <w:b/>
                <w:sz w:val="26"/>
                <w:szCs w:val="26"/>
                <w:lang w:val="uk-UA"/>
              </w:rPr>
            </w:pPr>
            <w:r w:rsidRPr="00FA09B9">
              <w:rPr>
                <w:rFonts w:ascii="Times New Roman" w:hAnsi="Times New Roman"/>
                <w:b/>
                <w:sz w:val="26"/>
                <w:szCs w:val="26"/>
                <w:lang w:val="uk-UA"/>
              </w:rPr>
              <w:t>Змішана  локалізація</w:t>
            </w:r>
          </w:p>
        </w:tc>
        <w:tc>
          <w:tcPr>
            <w:tcW w:w="922" w:type="dxa"/>
            <w:textDirection w:val="btLr"/>
            <w:vAlign w:val="center"/>
          </w:tcPr>
          <w:p w:rsidR="007557E8" w:rsidRPr="00FA09B9" w:rsidRDefault="007557E8">
            <w:pPr>
              <w:widowControl w:val="0"/>
              <w:spacing w:after="0" w:line="360" w:lineRule="auto"/>
              <w:jc w:val="center"/>
              <w:rPr>
                <w:rFonts w:ascii="Times New Roman" w:hAnsi="Times New Roman"/>
                <w:b/>
                <w:sz w:val="26"/>
                <w:szCs w:val="26"/>
                <w:lang w:val="uk-UA"/>
              </w:rPr>
            </w:pPr>
            <w:r w:rsidRPr="00FA09B9">
              <w:rPr>
                <w:rFonts w:ascii="Times New Roman" w:hAnsi="Times New Roman"/>
                <w:b/>
                <w:sz w:val="26"/>
                <w:szCs w:val="26"/>
                <w:lang w:val="uk-UA"/>
              </w:rPr>
              <w:t>Кукса шлунка</w:t>
            </w:r>
          </w:p>
        </w:tc>
        <w:tc>
          <w:tcPr>
            <w:tcW w:w="990"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4"/>
                <w:szCs w:val="24"/>
                <w:lang w:val="uk-UA"/>
              </w:rPr>
              <w:t>Усього  абс. %</w:t>
            </w:r>
          </w:p>
        </w:tc>
      </w:tr>
      <w:tr w:rsidR="007557E8" w:rsidRPr="00FA09B9">
        <w:tc>
          <w:tcPr>
            <w:tcW w:w="992" w:type="dxa"/>
            <w:vMerge w:val="restart"/>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I</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44</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167</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302</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148</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28</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243</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179</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92</w:t>
            </w:r>
          </w:p>
        </w:tc>
        <w:tc>
          <w:tcPr>
            <w:tcW w:w="99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1203</w:t>
            </w:r>
          </w:p>
        </w:tc>
      </w:tr>
      <w:tr w:rsidR="007557E8" w:rsidRPr="00FA09B9">
        <w:tc>
          <w:tcPr>
            <w:tcW w:w="992" w:type="dxa"/>
            <w:vMerge/>
            <w:vAlign w:val="center"/>
          </w:tcPr>
          <w:p w:rsidR="007557E8" w:rsidRPr="00FA09B9" w:rsidRDefault="007557E8">
            <w:pPr>
              <w:widowControl w:val="0"/>
              <w:spacing w:after="0" w:line="360" w:lineRule="auto"/>
              <w:jc w:val="center"/>
              <w:rPr>
                <w:rFonts w:ascii="Times New Roman" w:hAnsi="Times New Roman"/>
                <w:sz w:val="28"/>
                <w:szCs w:val="28"/>
                <w:lang w:val="uk-UA"/>
              </w:rPr>
            </w:pP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0,51</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1,94</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3,5</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1,72</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0,32</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2,82</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2,07</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1,07</w:t>
            </w:r>
          </w:p>
        </w:tc>
        <w:tc>
          <w:tcPr>
            <w:tcW w:w="99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13,95</w:t>
            </w:r>
          </w:p>
        </w:tc>
      </w:tr>
      <w:tr w:rsidR="007557E8" w:rsidRPr="00FA09B9">
        <w:tc>
          <w:tcPr>
            <w:tcW w:w="992" w:type="dxa"/>
            <w:vMerge w:val="restart"/>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II</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10</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161</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352</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287</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134</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1100</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105</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36</w:t>
            </w:r>
          </w:p>
        </w:tc>
        <w:tc>
          <w:tcPr>
            <w:tcW w:w="99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2185</w:t>
            </w:r>
          </w:p>
        </w:tc>
      </w:tr>
      <w:tr w:rsidR="007557E8" w:rsidRPr="00FA09B9">
        <w:tc>
          <w:tcPr>
            <w:tcW w:w="992" w:type="dxa"/>
            <w:vMerge/>
            <w:vAlign w:val="center"/>
          </w:tcPr>
          <w:p w:rsidR="007557E8" w:rsidRPr="00FA09B9" w:rsidRDefault="007557E8">
            <w:pPr>
              <w:widowControl w:val="0"/>
              <w:spacing w:after="0" w:line="360" w:lineRule="auto"/>
              <w:jc w:val="center"/>
              <w:rPr>
                <w:rFonts w:ascii="Times New Roman" w:hAnsi="Times New Roman"/>
                <w:sz w:val="28"/>
                <w:szCs w:val="28"/>
                <w:lang w:val="uk-UA"/>
              </w:rPr>
            </w:pP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0,12</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1.87</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4,08</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3,33</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1,55</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12,76</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1,22</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0,42</w:t>
            </w:r>
          </w:p>
        </w:tc>
        <w:tc>
          <w:tcPr>
            <w:tcW w:w="99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25,34</w:t>
            </w:r>
          </w:p>
        </w:tc>
      </w:tr>
      <w:tr w:rsidR="007557E8" w:rsidRPr="00FA09B9">
        <w:tc>
          <w:tcPr>
            <w:tcW w:w="992" w:type="dxa"/>
            <w:vMerge w:val="restart"/>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III</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189</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217</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356</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317</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1866</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154</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w:t>
            </w:r>
          </w:p>
        </w:tc>
        <w:tc>
          <w:tcPr>
            <w:tcW w:w="99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3104</w:t>
            </w:r>
          </w:p>
        </w:tc>
      </w:tr>
      <w:tr w:rsidR="007557E8" w:rsidRPr="00FA09B9">
        <w:tc>
          <w:tcPr>
            <w:tcW w:w="992" w:type="dxa"/>
            <w:vMerge/>
            <w:vAlign w:val="center"/>
          </w:tcPr>
          <w:p w:rsidR="007557E8" w:rsidRPr="00FA09B9" w:rsidRDefault="007557E8">
            <w:pPr>
              <w:widowControl w:val="0"/>
              <w:spacing w:after="0" w:line="360" w:lineRule="auto"/>
              <w:jc w:val="center"/>
              <w:rPr>
                <w:rFonts w:ascii="Times New Roman" w:hAnsi="Times New Roman"/>
                <w:sz w:val="28"/>
                <w:szCs w:val="28"/>
                <w:lang w:val="uk-UA"/>
              </w:rPr>
            </w:pP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2,19</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2,52</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4,13</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3,68</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21,64</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1,79</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0,06</w:t>
            </w:r>
          </w:p>
        </w:tc>
        <w:tc>
          <w:tcPr>
            <w:tcW w:w="99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36</w:t>
            </w:r>
          </w:p>
        </w:tc>
      </w:tr>
      <w:tr w:rsidR="007557E8" w:rsidRPr="00FA09B9">
        <w:tc>
          <w:tcPr>
            <w:tcW w:w="992" w:type="dxa"/>
            <w:vMerge w:val="restart"/>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IV</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51</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189</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104</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281</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1121</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117</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99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1863</w:t>
            </w:r>
          </w:p>
        </w:tc>
      </w:tr>
      <w:tr w:rsidR="007557E8" w:rsidRPr="00FA09B9">
        <w:tc>
          <w:tcPr>
            <w:tcW w:w="992" w:type="dxa"/>
            <w:vMerge/>
            <w:vAlign w:val="center"/>
          </w:tcPr>
          <w:p w:rsidR="007557E8" w:rsidRPr="00FA09B9" w:rsidRDefault="007557E8">
            <w:pPr>
              <w:widowControl w:val="0"/>
              <w:spacing w:after="0" w:line="360" w:lineRule="auto"/>
              <w:jc w:val="center"/>
              <w:rPr>
                <w:rFonts w:ascii="Times New Roman" w:hAnsi="Times New Roman"/>
                <w:sz w:val="28"/>
                <w:szCs w:val="28"/>
                <w:lang w:val="uk-UA"/>
              </w:rPr>
            </w:pP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0,59</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2,19</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1,21</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3,26</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13</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1,36</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99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21,6</w:t>
            </w:r>
          </w:p>
        </w:tc>
      </w:tr>
      <w:tr w:rsidR="007557E8" w:rsidRPr="00FA09B9">
        <w:tc>
          <w:tcPr>
            <w:tcW w:w="992" w:type="dxa"/>
            <w:vMerge w:val="restart"/>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V</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79</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55</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138</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99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268</w:t>
            </w:r>
          </w:p>
        </w:tc>
      </w:tr>
      <w:tr w:rsidR="007557E8" w:rsidRPr="00FA09B9">
        <w:tc>
          <w:tcPr>
            <w:tcW w:w="992" w:type="dxa"/>
            <w:vMerge/>
            <w:vAlign w:val="center"/>
          </w:tcPr>
          <w:p w:rsidR="007557E8" w:rsidRPr="00FA09B9" w:rsidRDefault="007557E8">
            <w:pPr>
              <w:widowControl w:val="0"/>
              <w:spacing w:after="0" w:line="360" w:lineRule="auto"/>
              <w:jc w:val="both"/>
              <w:rPr>
                <w:rFonts w:ascii="Times New Roman" w:hAnsi="Times New Roman"/>
                <w:sz w:val="28"/>
                <w:szCs w:val="28"/>
                <w:lang w:val="uk-UA"/>
              </w:rPr>
            </w:pP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0,92</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0,64</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1,6</w:t>
            </w:r>
          </w:p>
        </w:tc>
        <w:tc>
          <w:tcPr>
            <w:tcW w:w="92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92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99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3,11</w:t>
            </w:r>
          </w:p>
        </w:tc>
      </w:tr>
      <w:tr w:rsidR="007557E8" w:rsidRPr="00FA09B9">
        <w:tc>
          <w:tcPr>
            <w:tcW w:w="992" w:type="dxa"/>
            <w:vAlign w:val="center"/>
          </w:tcPr>
          <w:p w:rsidR="007557E8" w:rsidRPr="00FA09B9" w:rsidRDefault="007557E8">
            <w:pPr>
              <w:widowControl w:val="0"/>
              <w:spacing w:after="0" w:line="360" w:lineRule="auto"/>
              <w:jc w:val="both"/>
              <w:rPr>
                <w:rFonts w:ascii="Times New Roman" w:hAnsi="Times New Roman"/>
                <w:b/>
                <w:sz w:val="24"/>
                <w:szCs w:val="24"/>
                <w:lang w:val="uk-UA"/>
              </w:rPr>
            </w:pPr>
            <w:r w:rsidRPr="00FA09B9">
              <w:rPr>
                <w:rFonts w:ascii="Times New Roman" w:hAnsi="Times New Roman"/>
                <w:b/>
                <w:sz w:val="24"/>
                <w:szCs w:val="24"/>
                <w:lang w:val="uk-UA"/>
              </w:rPr>
              <w:t>Усього  %</w:t>
            </w:r>
          </w:p>
        </w:tc>
        <w:tc>
          <w:tcPr>
            <w:tcW w:w="922"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54</w:t>
            </w:r>
          </w:p>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0,63</w:t>
            </w:r>
          </w:p>
        </w:tc>
        <w:tc>
          <w:tcPr>
            <w:tcW w:w="921"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568</w:t>
            </w:r>
          </w:p>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6,59</w:t>
            </w:r>
          </w:p>
        </w:tc>
        <w:tc>
          <w:tcPr>
            <w:tcW w:w="922"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1060</w:t>
            </w:r>
          </w:p>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12,29</w:t>
            </w:r>
          </w:p>
        </w:tc>
        <w:tc>
          <w:tcPr>
            <w:tcW w:w="921"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974</w:t>
            </w:r>
          </w:p>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11,29</w:t>
            </w:r>
          </w:p>
        </w:tc>
        <w:tc>
          <w:tcPr>
            <w:tcW w:w="922"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815</w:t>
            </w:r>
          </w:p>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9,45</w:t>
            </w:r>
          </w:p>
        </w:tc>
        <w:tc>
          <w:tcPr>
            <w:tcW w:w="922"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4468</w:t>
            </w:r>
          </w:p>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51,81</w:t>
            </w:r>
          </w:p>
        </w:tc>
        <w:tc>
          <w:tcPr>
            <w:tcW w:w="921"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555</w:t>
            </w:r>
          </w:p>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6,44</w:t>
            </w:r>
          </w:p>
        </w:tc>
        <w:tc>
          <w:tcPr>
            <w:tcW w:w="922"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138</w:t>
            </w:r>
          </w:p>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1,6</w:t>
            </w:r>
          </w:p>
        </w:tc>
        <w:tc>
          <w:tcPr>
            <w:tcW w:w="990"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8623</w:t>
            </w:r>
          </w:p>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100</w:t>
            </w:r>
          </w:p>
        </w:tc>
      </w:tr>
    </w:tbl>
    <w:p w:rsidR="007557E8" w:rsidRPr="00FA09B9" w:rsidRDefault="007557E8">
      <w:pPr>
        <w:widowControl w:val="0"/>
        <w:spacing w:after="0" w:line="360" w:lineRule="auto"/>
        <w:jc w:val="both"/>
        <w:rPr>
          <w:rFonts w:ascii="Times New Roman" w:hAnsi="Times New Roman"/>
          <w:b/>
          <w:sz w:val="28"/>
          <w:szCs w:val="28"/>
          <w:lang w:val="uk-UA"/>
        </w:rPr>
      </w:pPr>
    </w:p>
    <w:p w:rsidR="007557E8" w:rsidRPr="00FA09B9" w:rsidRDefault="007557E8">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Як видно з табл. 2.6, найчастіше траплялися поліпи третього типу – 36%, поліпи другого типу склали – 25,34%, четвертого типу – 21,6%. Плоскі поліпи й великі на довгій ніжці траплялися в 13,95% та 3,11% відповідно. У таблиці також продемонстровано, що поліпи 1 типу практично однаково часто траплялися в усіх відділах шлунка. Поліпи 2, 3 й 4 типів у більшості </w:t>
      </w:r>
      <w:r w:rsidRPr="00FA09B9">
        <w:rPr>
          <w:rFonts w:ascii="Times New Roman" w:hAnsi="Times New Roman"/>
          <w:sz w:val="28"/>
          <w:szCs w:val="28"/>
          <w:lang w:val="uk-UA"/>
        </w:rPr>
        <w:lastRenderedPageBreak/>
        <w:t>випадків локалізувалися в антральному відділі шлунка. Поліпи 1 типу мають невеликі розміри (не більше ніж 0,5 см), гладку поверхню, колір навколишньої слизової. Поліпи 2-го типу можуть сягати 2,0 см, мати горбисту виразкову  поверхню, бути гіперемованими з різною інтенсивністю. Поліпи 3-го типу мають різні розміри (від декількох мм до 4,0 см), поверхня їхня горбиста й виразкова. Розмір поліпів 4-го типу від 1,0 до 2,0 см. Вони мають ніжку, горбисту виразкову поверхню, рожевий колір. П’ятий тип поліпів характеризується довгою ніжкою та великими розмірами голівки (понад 5 см) з нерівною та часто виразковою поверхнею. Таким чином, визначається чітка залежність між розміром поліпа та його макроскопічною картиною: маленькі поліпи мають гладку поверхню, за кольором не відрізняються від навколишньої слизової. Поліпи великих розмірів частіше мають рожеве забарвлення та виразкову горбисту поверхню.</w:t>
      </w:r>
    </w:p>
    <w:p w:rsidR="007557E8" w:rsidRPr="00FA09B9" w:rsidRDefault="007557E8">
      <w:pPr>
        <w:widowControl w:val="0"/>
        <w:spacing w:after="0" w:line="360" w:lineRule="auto"/>
        <w:ind w:firstLine="709"/>
        <w:jc w:val="both"/>
        <w:rPr>
          <w:rFonts w:ascii="Times New Roman" w:hAnsi="Times New Roman"/>
          <w:sz w:val="28"/>
          <w:szCs w:val="28"/>
          <w:lang w:val="uk-UA"/>
        </w:rPr>
      </w:pPr>
    </w:p>
    <w:p w:rsidR="007557E8" w:rsidRPr="00FA09B9" w:rsidRDefault="007557E8">
      <w:pPr>
        <w:widowControl w:val="0"/>
        <w:spacing w:after="0" w:line="360" w:lineRule="auto"/>
        <w:ind w:firstLine="709"/>
        <w:jc w:val="both"/>
        <w:rPr>
          <w:rFonts w:ascii="Times New Roman" w:hAnsi="Times New Roman"/>
          <w:b/>
          <w:sz w:val="28"/>
          <w:szCs w:val="28"/>
          <w:lang w:val="uk-UA"/>
        </w:rPr>
      </w:pPr>
      <w:r w:rsidRPr="00FA09B9">
        <w:rPr>
          <w:rFonts w:ascii="Times New Roman" w:hAnsi="Times New Roman"/>
          <w:b/>
          <w:sz w:val="28"/>
          <w:szCs w:val="28"/>
          <w:lang w:val="uk-UA"/>
        </w:rPr>
        <w:t>2.3 Морфологічне дослідження біоптатів</w:t>
      </w:r>
    </w:p>
    <w:p w:rsidR="007557E8" w:rsidRPr="00FA09B9" w:rsidRDefault="007557E8">
      <w:pPr>
        <w:widowControl w:val="0"/>
        <w:spacing w:after="0" w:line="360" w:lineRule="auto"/>
        <w:jc w:val="both"/>
        <w:rPr>
          <w:rFonts w:ascii="Times New Roman" w:hAnsi="Times New Roman"/>
          <w:b/>
          <w:sz w:val="28"/>
          <w:szCs w:val="28"/>
          <w:lang w:val="uk-UA"/>
        </w:rPr>
      </w:pPr>
    </w:p>
    <w:p w:rsidR="007557E8" w:rsidRPr="00FA09B9" w:rsidRDefault="007557E8">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Морфологічна структура поліпів вивчена на гістологічному дослідженні матеріалу біоптату й усього видаленого поліпа. Усього досліджено 1174 поліпи. У частини хворих поліпи не  виймалисяз різних причин.</w:t>
      </w:r>
    </w:p>
    <w:p w:rsidR="007557E8" w:rsidRPr="00FA09B9" w:rsidRDefault="007557E8">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Гістологічна будова поліпів (відповідно до класифікації ВООЗ) порівнювалася з їхньою локалізацією (табл. 2.7). Аналізуючи результати таблиці, ми бачимо, що видалені поліпи в основному мали гіперплазіогенну будову (70,19%), розташовувалися переважно в антральному відділі та області кута шлунка (516 поліпів), що склало 62,62% від загального числа гіперплазіогенних поліпів. Аденоми становили серед видалених поліпів 25,89% і також частіше розташовувалися в антральному відділі та ділянці кута шлунка (267 аденоми – 87,83%).</w:t>
      </w:r>
    </w:p>
    <w:p w:rsidR="007557E8" w:rsidRPr="00FA09B9" w:rsidRDefault="007557E8">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Серед інших поліпів (3,92%) були виявлені лімфоїдна гіперплазія слизової, повні ерозії, гамартома тощо.</w:t>
      </w:r>
    </w:p>
    <w:p w:rsidR="007557E8" w:rsidRPr="00FA09B9" w:rsidRDefault="007557E8">
      <w:pPr>
        <w:widowControl w:val="0"/>
        <w:spacing w:after="0" w:line="360" w:lineRule="auto"/>
        <w:ind w:firstLine="720"/>
        <w:jc w:val="both"/>
        <w:rPr>
          <w:rFonts w:ascii="Times New Roman" w:hAnsi="Times New Roman"/>
          <w:sz w:val="28"/>
          <w:szCs w:val="28"/>
          <w:lang w:val="uk-UA"/>
        </w:rPr>
      </w:pPr>
      <w:r w:rsidRPr="00FA09B9">
        <w:rPr>
          <w:rFonts w:ascii="Times New Roman" w:hAnsi="Times New Roman"/>
          <w:sz w:val="28"/>
          <w:szCs w:val="28"/>
          <w:lang w:val="uk-UA"/>
        </w:rPr>
        <w:lastRenderedPageBreak/>
        <w:t>Таблиця 2.7 − Морфологічна структура та локалізація поліпів шлунка</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147"/>
        <w:gridCol w:w="1523"/>
        <w:gridCol w:w="861"/>
        <w:gridCol w:w="1755"/>
        <w:gridCol w:w="841"/>
        <w:gridCol w:w="1444"/>
      </w:tblGrid>
      <w:tr w:rsidR="007557E8" w:rsidRPr="00FA09B9">
        <w:tc>
          <w:tcPr>
            <w:tcW w:w="3093" w:type="dxa"/>
            <w:vMerge w:val="restart"/>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Морфологічна структура</w:t>
            </w:r>
          </w:p>
        </w:tc>
        <w:tc>
          <w:tcPr>
            <w:tcW w:w="6261" w:type="dxa"/>
            <w:gridSpan w:val="5"/>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Локалізація</w:t>
            </w:r>
          </w:p>
        </w:tc>
      </w:tr>
      <w:tr w:rsidR="007557E8" w:rsidRPr="00FA09B9">
        <w:trPr>
          <w:cantSplit/>
          <w:trHeight w:hRule="exact" w:val="2054"/>
        </w:trPr>
        <w:tc>
          <w:tcPr>
            <w:tcW w:w="3093" w:type="dxa"/>
            <w:vMerge/>
            <w:vAlign w:val="center"/>
          </w:tcPr>
          <w:p w:rsidR="007557E8" w:rsidRPr="00FA09B9" w:rsidRDefault="007557E8">
            <w:pPr>
              <w:widowControl w:val="0"/>
              <w:spacing w:after="0"/>
              <w:jc w:val="center"/>
              <w:rPr>
                <w:rFonts w:ascii="Times New Roman" w:hAnsi="Times New Roman"/>
                <w:b/>
                <w:sz w:val="28"/>
                <w:szCs w:val="28"/>
                <w:lang w:val="uk-UA"/>
              </w:rPr>
            </w:pPr>
          </w:p>
        </w:tc>
        <w:tc>
          <w:tcPr>
            <w:tcW w:w="1463" w:type="dxa"/>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склепіння</w:t>
            </w:r>
          </w:p>
        </w:tc>
        <w:tc>
          <w:tcPr>
            <w:tcW w:w="827" w:type="dxa"/>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тіло</w:t>
            </w:r>
          </w:p>
        </w:tc>
        <w:tc>
          <w:tcPr>
            <w:tcW w:w="1725" w:type="dxa"/>
            <w:textDirection w:val="btLr"/>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антральний відділ та ділянка кута шлунка</w:t>
            </w:r>
          </w:p>
        </w:tc>
        <w:tc>
          <w:tcPr>
            <w:tcW w:w="827" w:type="dxa"/>
            <w:textDirection w:val="btLr"/>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кукса шлунка</w:t>
            </w:r>
          </w:p>
        </w:tc>
        <w:tc>
          <w:tcPr>
            <w:tcW w:w="1419" w:type="dxa"/>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Усього,</w:t>
            </w:r>
          </w:p>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w:t>
            </w:r>
          </w:p>
        </w:tc>
      </w:tr>
      <w:tr w:rsidR="007557E8" w:rsidRPr="00FA09B9">
        <w:tc>
          <w:tcPr>
            <w:tcW w:w="3093" w:type="dxa"/>
            <w:vAlign w:val="center"/>
          </w:tcPr>
          <w:p w:rsidR="007557E8" w:rsidRPr="00FA09B9" w:rsidRDefault="007557E8">
            <w:pPr>
              <w:widowControl w:val="0"/>
              <w:spacing w:after="0"/>
              <w:jc w:val="both"/>
              <w:rPr>
                <w:rFonts w:ascii="Times New Roman" w:hAnsi="Times New Roman"/>
                <w:sz w:val="28"/>
                <w:szCs w:val="28"/>
                <w:lang w:val="uk-UA"/>
              </w:rPr>
            </w:pPr>
            <w:r w:rsidRPr="00FA09B9">
              <w:rPr>
                <w:rFonts w:ascii="Times New Roman" w:hAnsi="Times New Roman"/>
                <w:sz w:val="28"/>
                <w:szCs w:val="28"/>
                <w:lang w:val="uk-UA"/>
              </w:rPr>
              <w:t>Гіперплазіогенні поліпи %</w:t>
            </w:r>
          </w:p>
        </w:tc>
        <w:tc>
          <w:tcPr>
            <w:tcW w:w="1463"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2</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0,17</w:t>
            </w:r>
          </w:p>
        </w:tc>
        <w:tc>
          <w:tcPr>
            <w:tcW w:w="827"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302</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25,72</w:t>
            </w:r>
          </w:p>
        </w:tc>
        <w:tc>
          <w:tcPr>
            <w:tcW w:w="1725"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516</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43,95</w:t>
            </w:r>
          </w:p>
        </w:tc>
        <w:tc>
          <w:tcPr>
            <w:tcW w:w="827"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4</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0,34</w:t>
            </w:r>
          </w:p>
        </w:tc>
        <w:tc>
          <w:tcPr>
            <w:tcW w:w="1419"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824</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70,19</w:t>
            </w:r>
          </w:p>
        </w:tc>
      </w:tr>
      <w:tr w:rsidR="007557E8" w:rsidRPr="00FA09B9">
        <w:tc>
          <w:tcPr>
            <w:tcW w:w="3093" w:type="dxa"/>
            <w:vAlign w:val="center"/>
          </w:tcPr>
          <w:p w:rsidR="007557E8" w:rsidRPr="00FA09B9" w:rsidRDefault="007557E8">
            <w:pPr>
              <w:widowControl w:val="0"/>
              <w:spacing w:after="0"/>
              <w:jc w:val="both"/>
              <w:rPr>
                <w:rFonts w:ascii="Times New Roman" w:hAnsi="Times New Roman"/>
                <w:sz w:val="28"/>
                <w:szCs w:val="28"/>
                <w:lang w:val="uk-UA"/>
              </w:rPr>
            </w:pPr>
            <w:r w:rsidRPr="00FA09B9">
              <w:rPr>
                <w:rFonts w:ascii="Times New Roman" w:hAnsi="Times New Roman"/>
                <w:sz w:val="28"/>
                <w:szCs w:val="28"/>
                <w:lang w:val="uk-UA"/>
              </w:rPr>
              <w:t>Аденоми</w:t>
            </w:r>
          </w:p>
          <w:p w:rsidR="007557E8" w:rsidRPr="00FA09B9" w:rsidRDefault="007557E8">
            <w:pPr>
              <w:widowControl w:val="0"/>
              <w:spacing w:after="0"/>
              <w:jc w:val="both"/>
              <w:rPr>
                <w:rFonts w:ascii="Times New Roman" w:hAnsi="Times New Roman"/>
                <w:sz w:val="28"/>
                <w:szCs w:val="28"/>
                <w:lang w:val="uk-UA"/>
              </w:rPr>
            </w:pPr>
            <w:r w:rsidRPr="00FA09B9">
              <w:rPr>
                <w:rFonts w:ascii="Times New Roman" w:hAnsi="Times New Roman"/>
                <w:sz w:val="28"/>
                <w:szCs w:val="28"/>
                <w:lang w:val="uk-UA"/>
              </w:rPr>
              <w:t>%</w:t>
            </w:r>
          </w:p>
        </w:tc>
        <w:tc>
          <w:tcPr>
            <w:tcW w:w="1463"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1</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0,08</w:t>
            </w:r>
          </w:p>
        </w:tc>
        <w:tc>
          <w:tcPr>
            <w:tcW w:w="827"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36</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3.07</w:t>
            </w:r>
          </w:p>
        </w:tc>
        <w:tc>
          <w:tcPr>
            <w:tcW w:w="1725"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267</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22,74</w:t>
            </w:r>
          </w:p>
        </w:tc>
        <w:tc>
          <w:tcPr>
            <w:tcW w:w="827"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w:t>
            </w:r>
          </w:p>
        </w:tc>
        <w:tc>
          <w:tcPr>
            <w:tcW w:w="1419"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304</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25,89</w:t>
            </w:r>
          </w:p>
        </w:tc>
      </w:tr>
      <w:tr w:rsidR="007557E8" w:rsidRPr="00FA09B9">
        <w:tc>
          <w:tcPr>
            <w:tcW w:w="3093" w:type="dxa"/>
            <w:vAlign w:val="center"/>
          </w:tcPr>
          <w:p w:rsidR="007557E8" w:rsidRPr="00FA09B9" w:rsidRDefault="007557E8">
            <w:pPr>
              <w:widowControl w:val="0"/>
              <w:spacing w:after="0"/>
              <w:jc w:val="both"/>
              <w:rPr>
                <w:rFonts w:ascii="Times New Roman" w:hAnsi="Times New Roman"/>
                <w:sz w:val="28"/>
                <w:szCs w:val="28"/>
                <w:lang w:val="uk-UA"/>
              </w:rPr>
            </w:pPr>
            <w:r w:rsidRPr="00FA09B9">
              <w:rPr>
                <w:rFonts w:ascii="Times New Roman" w:hAnsi="Times New Roman"/>
                <w:sz w:val="28"/>
                <w:szCs w:val="28"/>
                <w:lang w:val="uk-UA"/>
              </w:rPr>
              <w:t>Інші</w:t>
            </w:r>
          </w:p>
          <w:p w:rsidR="007557E8" w:rsidRPr="00FA09B9" w:rsidRDefault="007557E8">
            <w:pPr>
              <w:widowControl w:val="0"/>
              <w:spacing w:after="0"/>
              <w:jc w:val="both"/>
              <w:rPr>
                <w:rFonts w:ascii="Times New Roman" w:hAnsi="Times New Roman"/>
                <w:sz w:val="28"/>
                <w:szCs w:val="28"/>
                <w:lang w:val="uk-UA"/>
              </w:rPr>
            </w:pPr>
            <w:r w:rsidRPr="00FA09B9">
              <w:rPr>
                <w:rFonts w:ascii="Times New Roman" w:hAnsi="Times New Roman"/>
                <w:sz w:val="28"/>
                <w:szCs w:val="28"/>
                <w:lang w:val="uk-UA"/>
              </w:rPr>
              <w:t>%</w:t>
            </w:r>
          </w:p>
        </w:tc>
        <w:tc>
          <w:tcPr>
            <w:tcW w:w="1463"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1</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0,08</w:t>
            </w:r>
          </w:p>
        </w:tc>
        <w:tc>
          <w:tcPr>
            <w:tcW w:w="827"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29</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2,47</w:t>
            </w:r>
          </w:p>
        </w:tc>
        <w:tc>
          <w:tcPr>
            <w:tcW w:w="1725"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16</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1,36</w:t>
            </w:r>
          </w:p>
        </w:tc>
        <w:tc>
          <w:tcPr>
            <w:tcW w:w="827"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w:t>
            </w:r>
          </w:p>
        </w:tc>
        <w:tc>
          <w:tcPr>
            <w:tcW w:w="1419"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46</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3,92</w:t>
            </w:r>
          </w:p>
        </w:tc>
      </w:tr>
      <w:tr w:rsidR="007557E8" w:rsidRPr="00FA09B9">
        <w:tc>
          <w:tcPr>
            <w:tcW w:w="3093" w:type="dxa"/>
            <w:vAlign w:val="center"/>
          </w:tcPr>
          <w:p w:rsidR="007557E8" w:rsidRPr="00FA09B9" w:rsidRDefault="007557E8">
            <w:pPr>
              <w:widowControl w:val="0"/>
              <w:spacing w:after="0"/>
              <w:jc w:val="both"/>
              <w:rPr>
                <w:rFonts w:ascii="Times New Roman" w:hAnsi="Times New Roman"/>
                <w:sz w:val="28"/>
                <w:szCs w:val="28"/>
                <w:lang w:val="uk-UA"/>
              </w:rPr>
            </w:pPr>
            <w:r w:rsidRPr="00FA09B9">
              <w:rPr>
                <w:rFonts w:ascii="Times New Roman" w:hAnsi="Times New Roman"/>
                <w:sz w:val="28"/>
                <w:szCs w:val="28"/>
                <w:lang w:val="uk-UA"/>
              </w:rPr>
              <w:t>Усього</w:t>
            </w:r>
          </w:p>
          <w:p w:rsidR="007557E8" w:rsidRPr="00FA09B9" w:rsidRDefault="007557E8">
            <w:pPr>
              <w:widowControl w:val="0"/>
              <w:spacing w:after="0"/>
              <w:jc w:val="both"/>
              <w:rPr>
                <w:rFonts w:ascii="Times New Roman" w:hAnsi="Times New Roman"/>
                <w:sz w:val="28"/>
                <w:szCs w:val="28"/>
                <w:lang w:val="uk-UA"/>
              </w:rPr>
            </w:pPr>
            <w:r w:rsidRPr="00FA09B9">
              <w:rPr>
                <w:rFonts w:ascii="Times New Roman" w:hAnsi="Times New Roman"/>
                <w:sz w:val="28"/>
                <w:szCs w:val="28"/>
                <w:lang w:val="uk-UA"/>
              </w:rPr>
              <w:t>%</w:t>
            </w:r>
          </w:p>
        </w:tc>
        <w:tc>
          <w:tcPr>
            <w:tcW w:w="1463"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4</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0,34</w:t>
            </w:r>
          </w:p>
        </w:tc>
        <w:tc>
          <w:tcPr>
            <w:tcW w:w="827"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367</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31,26</w:t>
            </w:r>
          </w:p>
        </w:tc>
        <w:tc>
          <w:tcPr>
            <w:tcW w:w="1725"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799</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68,06</w:t>
            </w:r>
          </w:p>
        </w:tc>
        <w:tc>
          <w:tcPr>
            <w:tcW w:w="827"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4</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0,34</w:t>
            </w:r>
          </w:p>
        </w:tc>
        <w:tc>
          <w:tcPr>
            <w:tcW w:w="1419"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1174</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100</w:t>
            </w:r>
          </w:p>
        </w:tc>
      </w:tr>
    </w:tbl>
    <w:p w:rsidR="007557E8" w:rsidRPr="00FA09B9" w:rsidRDefault="007557E8">
      <w:pPr>
        <w:widowControl w:val="0"/>
        <w:spacing w:after="0" w:line="360" w:lineRule="auto"/>
        <w:jc w:val="both"/>
        <w:rPr>
          <w:rFonts w:ascii="Times New Roman" w:hAnsi="Times New Roman"/>
          <w:b/>
          <w:sz w:val="28"/>
          <w:szCs w:val="28"/>
          <w:lang w:val="uk-UA"/>
        </w:rPr>
      </w:pPr>
    </w:p>
    <w:p w:rsidR="007557E8" w:rsidRPr="00FA09B9" w:rsidRDefault="007557E8">
      <w:pPr>
        <w:widowControl w:val="0"/>
        <w:spacing w:after="0" w:line="360" w:lineRule="auto"/>
        <w:ind w:firstLine="720"/>
        <w:jc w:val="both"/>
        <w:rPr>
          <w:rFonts w:ascii="Times New Roman" w:hAnsi="Times New Roman"/>
          <w:sz w:val="28"/>
          <w:szCs w:val="28"/>
          <w:lang w:val="uk-UA"/>
        </w:rPr>
      </w:pPr>
      <w:r w:rsidRPr="00FA09B9">
        <w:rPr>
          <w:rFonts w:ascii="Times New Roman" w:hAnsi="Times New Roman"/>
          <w:sz w:val="28"/>
          <w:szCs w:val="28"/>
          <w:lang w:val="uk-UA"/>
        </w:rPr>
        <w:t>Гістологічна будова поліпів шлунка залежно від їхнього типу представлена  в табл. 2.8.</w:t>
      </w:r>
    </w:p>
    <w:p w:rsidR="007557E8" w:rsidRPr="00FA09B9" w:rsidRDefault="007557E8">
      <w:pPr>
        <w:widowControl w:val="0"/>
        <w:spacing w:after="0" w:line="360" w:lineRule="auto"/>
        <w:jc w:val="both"/>
        <w:rPr>
          <w:rFonts w:ascii="Times New Roman" w:hAnsi="Times New Roman"/>
          <w:sz w:val="28"/>
          <w:szCs w:val="28"/>
          <w:lang w:val="uk-UA"/>
        </w:rPr>
      </w:pPr>
    </w:p>
    <w:p w:rsidR="007557E8" w:rsidRPr="00FA09B9" w:rsidRDefault="007557E8">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Таблиця 2.8 − Гістологічна будова поліпів шлунка залежно від їхнього типу</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630"/>
        <w:gridCol w:w="1157"/>
        <w:gridCol w:w="1157"/>
        <w:gridCol w:w="1158"/>
        <w:gridCol w:w="1156"/>
        <w:gridCol w:w="1156"/>
        <w:gridCol w:w="1157"/>
      </w:tblGrid>
      <w:tr w:rsidR="007557E8" w:rsidRPr="00FA09B9">
        <w:tc>
          <w:tcPr>
            <w:tcW w:w="2569" w:type="dxa"/>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Морфологічна структура</w:t>
            </w:r>
          </w:p>
        </w:tc>
        <w:tc>
          <w:tcPr>
            <w:tcW w:w="1131" w:type="dxa"/>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Тип I</w:t>
            </w:r>
          </w:p>
        </w:tc>
        <w:tc>
          <w:tcPr>
            <w:tcW w:w="1131" w:type="dxa"/>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Тип II</w:t>
            </w:r>
          </w:p>
        </w:tc>
        <w:tc>
          <w:tcPr>
            <w:tcW w:w="1132" w:type="dxa"/>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Тип III</w:t>
            </w:r>
          </w:p>
        </w:tc>
        <w:tc>
          <w:tcPr>
            <w:tcW w:w="1130" w:type="dxa"/>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Тип IV</w:t>
            </w:r>
          </w:p>
        </w:tc>
        <w:tc>
          <w:tcPr>
            <w:tcW w:w="1130" w:type="dxa"/>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Тип V</w:t>
            </w:r>
          </w:p>
        </w:tc>
        <w:tc>
          <w:tcPr>
            <w:tcW w:w="1131" w:type="dxa"/>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Усього</w:t>
            </w:r>
          </w:p>
        </w:tc>
      </w:tr>
      <w:tr w:rsidR="007557E8" w:rsidRPr="00FA09B9">
        <w:tc>
          <w:tcPr>
            <w:tcW w:w="2569" w:type="dxa"/>
            <w:vAlign w:val="center"/>
          </w:tcPr>
          <w:p w:rsidR="007557E8" w:rsidRPr="00FA09B9" w:rsidRDefault="007557E8">
            <w:pPr>
              <w:widowControl w:val="0"/>
              <w:spacing w:after="0"/>
              <w:jc w:val="both"/>
              <w:rPr>
                <w:rFonts w:ascii="Times New Roman" w:hAnsi="Times New Roman"/>
                <w:sz w:val="28"/>
                <w:szCs w:val="28"/>
                <w:lang w:val="uk-UA"/>
              </w:rPr>
            </w:pPr>
            <w:r w:rsidRPr="00FA09B9">
              <w:rPr>
                <w:rFonts w:ascii="Times New Roman" w:hAnsi="Times New Roman"/>
                <w:sz w:val="28"/>
                <w:szCs w:val="28"/>
                <w:lang w:val="uk-UA"/>
              </w:rPr>
              <w:t>Гіперплазіогенні поліпи %</w:t>
            </w:r>
          </w:p>
        </w:tc>
        <w:tc>
          <w:tcPr>
            <w:tcW w:w="1131"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66</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5,62</w:t>
            </w:r>
          </w:p>
        </w:tc>
        <w:tc>
          <w:tcPr>
            <w:tcW w:w="1131"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138</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11,75</w:t>
            </w:r>
          </w:p>
        </w:tc>
        <w:tc>
          <w:tcPr>
            <w:tcW w:w="1132"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387 46,1</w:t>
            </w:r>
          </w:p>
        </w:tc>
        <w:tc>
          <w:tcPr>
            <w:tcW w:w="1130"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213</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18,14</w:t>
            </w:r>
          </w:p>
        </w:tc>
        <w:tc>
          <w:tcPr>
            <w:tcW w:w="1130"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20</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1,7</w:t>
            </w:r>
          </w:p>
        </w:tc>
        <w:tc>
          <w:tcPr>
            <w:tcW w:w="1131"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824</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70,19</w:t>
            </w:r>
          </w:p>
        </w:tc>
      </w:tr>
      <w:tr w:rsidR="007557E8" w:rsidRPr="00FA09B9">
        <w:tc>
          <w:tcPr>
            <w:tcW w:w="2569" w:type="dxa"/>
            <w:vAlign w:val="center"/>
          </w:tcPr>
          <w:p w:rsidR="007557E8" w:rsidRPr="00FA09B9" w:rsidRDefault="007557E8">
            <w:pPr>
              <w:widowControl w:val="0"/>
              <w:spacing w:after="0"/>
              <w:jc w:val="both"/>
              <w:rPr>
                <w:rFonts w:ascii="Times New Roman" w:hAnsi="Times New Roman"/>
                <w:sz w:val="28"/>
                <w:szCs w:val="28"/>
                <w:lang w:val="uk-UA"/>
              </w:rPr>
            </w:pPr>
            <w:r w:rsidRPr="00FA09B9">
              <w:rPr>
                <w:rFonts w:ascii="Times New Roman" w:hAnsi="Times New Roman"/>
                <w:sz w:val="28"/>
                <w:szCs w:val="28"/>
                <w:lang w:val="uk-UA"/>
              </w:rPr>
              <w:t>Аденоми</w:t>
            </w:r>
          </w:p>
          <w:p w:rsidR="007557E8" w:rsidRPr="00FA09B9" w:rsidRDefault="007557E8">
            <w:pPr>
              <w:widowControl w:val="0"/>
              <w:spacing w:after="0"/>
              <w:jc w:val="both"/>
              <w:rPr>
                <w:rFonts w:ascii="Times New Roman" w:hAnsi="Times New Roman"/>
                <w:sz w:val="28"/>
                <w:szCs w:val="28"/>
                <w:lang w:val="uk-UA"/>
              </w:rPr>
            </w:pPr>
            <w:r w:rsidRPr="00FA09B9">
              <w:rPr>
                <w:rFonts w:ascii="Times New Roman" w:hAnsi="Times New Roman"/>
                <w:sz w:val="28"/>
                <w:szCs w:val="28"/>
                <w:lang w:val="uk-UA"/>
              </w:rPr>
              <w:t>%</w:t>
            </w:r>
          </w:p>
        </w:tc>
        <w:tc>
          <w:tcPr>
            <w:tcW w:w="1131"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59</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5,02</w:t>
            </w:r>
          </w:p>
        </w:tc>
        <w:tc>
          <w:tcPr>
            <w:tcW w:w="1131"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218 18,57</w:t>
            </w:r>
          </w:p>
        </w:tc>
        <w:tc>
          <w:tcPr>
            <w:tcW w:w="1132"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27</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2,3</w:t>
            </w:r>
          </w:p>
        </w:tc>
        <w:tc>
          <w:tcPr>
            <w:tcW w:w="1130"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w:t>
            </w:r>
          </w:p>
        </w:tc>
        <w:tc>
          <w:tcPr>
            <w:tcW w:w="1130"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w:t>
            </w:r>
          </w:p>
        </w:tc>
        <w:tc>
          <w:tcPr>
            <w:tcW w:w="1131"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304</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25,89</w:t>
            </w:r>
          </w:p>
        </w:tc>
      </w:tr>
      <w:tr w:rsidR="007557E8" w:rsidRPr="00FA09B9">
        <w:tc>
          <w:tcPr>
            <w:tcW w:w="2569" w:type="dxa"/>
            <w:vAlign w:val="center"/>
          </w:tcPr>
          <w:p w:rsidR="007557E8" w:rsidRPr="00FA09B9" w:rsidRDefault="007557E8">
            <w:pPr>
              <w:widowControl w:val="0"/>
              <w:spacing w:after="0"/>
              <w:jc w:val="both"/>
              <w:rPr>
                <w:rFonts w:ascii="Times New Roman" w:hAnsi="Times New Roman"/>
                <w:sz w:val="28"/>
                <w:szCs w:val="28"/>
                <w:lang w:val="uk-UA"/>
              </w:rPr>
            </w:pPr>
            <w:r w:rsidRPr="00FA09B9">
              <w:rPr>
                <w:rFonts w:ascii="Times New Roman" w:hAnsi="Times New Roman"/>
                <w:sz w:val="28"/>
                <w:szCs w:val="28"/>
                <w:lang w:val="uk-UA"/>
              </w:rPr>
              <w:t>Інші</w:t>
            </w:r>
          </w:p>
          <w:p w:rsidR="007557E8" w:rsidRPr="00FA09B9" w:rsidRDefault="007557E8">
            <w:pPr>
              <w:widowControl w:val="0"/>
              <w:spacing w:after="0"/>
              <w:jc w:val="both"/>
              <w:rPr>
                <w:rFonts w:ascii="Times New Roman" w:hAnsi="Times New Roman"/>
                <w:sz w:val="28"/>
                <w:szCs w:val="28"/>
                <w:lang w:val="uk-UA"/>
              </w:rPr>
            </w:pPr>
            <w:r w:rsidRPr="00FA09B9">
              <w:rPr>
                <w:rFonts w:ascii="Times New Roman" w:hAnsi="Times New Roman"/>
                <w:sz w:val="28"/>
                <w:szCs w:val="28"/>
                <w:lang w:val="uk-UA"/>
              </w:rPr>
              <w:t>%</w:t>
            </w:r>
          </w:p>
        </w:tc>
        <w:tc>
          <w:tcPr>
            <w:tcW w:w="1131"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2</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0,17</w:t>
            </w:r>
          </w:p>
        </w:tc>
        <w:tc>
          <w:tcPr>
            <w:tcW w:w="1131"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25</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2,13</w:t>
            </w:r>
          </w:p>
        </w:tc>
        <w:tc>
          <w:tcPr>
            <w:tcW w:w="1132"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19</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1,62</w:t>
            </w:r>
          </w:p>
        </w:tc>
        <w:tc>
          <w:tcPr>
            <w:tcW w:w="1130"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w:t>
            </w:r>
          </w:p>
        </w:tc>
        <w:tc>
          <w:tcPr>
            <w:tcW w:w="1130"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w:t>
            </w:r>
          </w:p>
        </w:tc>
        <w:tc>
          <w:tcPr>
            <w:tcW w:w="1131" w:type="dxa"/>
            <w:vAlign w:val="center"/>
          </w:tcPr>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46</w:t>
            </w:r>
          </w:p>
          <w:p w:rsidR="007557E8" w:rsidRPr="00FA09B9" w:rsidRDefault="007557E8">
            <w:pPr>
              <w:widowControl w:val="0"/>
              <w:spacing w:after="0"/>
              <w:jc w:val="center"/>
              <w:rPr>
                <w:rFonts w:ascii="Times New Roman" w:hAnsi="Times New Roman"/>
                <w:sz w:val="28"/>
                <w:szCs w:val="28"/>
                <w:lang w:val="uk-UA"/>
              </w:rPr>
            </w:pPr>
            <w:r w:rsidRPr="00FA09B9">
              <w:rPr>
                <w:rFonts w:ascii="Times New Roman" w:hAnsi="Times New Roman"/>
                <w:sz w:val="28"/>
                <w:szCs w:val="28"/>
                <w:lang w:val="uk-UA"/>
              </w:rPr>
              <w:t>3,92</w:t>
            </w:r>
          </w:p>
        </w:tc>
      </w:tr>
      <w:tr w:rsidR="007557E8" w:rsidRPr="00FA09B9">
        <w:tc>
          <w:tcPr>
            <w:tcW w:w="2569" w:type="dxa"/>
            <w:vAlign w:val="center"/>
          </w:tcPr>
          <w:p w:rsidR="007557E8" w:rsidRPr="00FA09B9" w:rsidRDefault="007557E8">
            <w:pPr>
              <w:widowControl w:val="0"/>
              <w:spacing w:after="0"/>
              <w:jc w:val="both"/>
              <w:rPr>
                <w:rFonts w:ascii="Times New Roman" w:hAnsi="Times New Roman"/>
                <w:b/>
                <w:sz w:val="28"/>
                <w:szCs w:val="28"/>
                <w:lang w:val="uk-UA"/>
              </w:rPr>
            </w:pPr>
            <w:r w:rsidRPr="00FA09B9">
              <w:rPr>
                <w:rFonts w:ascii="Times New Roman" w:hAnsi="Times New Roman"/>
                <w:b/>
                <w:sz w:val="28"/>
                <w:szCs w:val="28"/>
                <w:lang w:val="uk-UA"/>
              </w:rPr>
              <w:t>Усього</w:t>
            </w:r>
          </w:p>
          <w:p w:rsidR="007557E8" w:rsidRPr="00FA09B9" w:rsidRDefault="007557E8">
            <w:pPr>
              <w:widowControl w:val="0"/>
              <w:spacing w:after="0"/>
              <w:jc w:val="both"/>
              <w:rPr>
                <w:rFonts w:ascii="Times New Roman" w:hAnsi="Times New Roman"/>
                <w:b/>
                <w:sz w:val="28"/>
                <w:szCs w:val="28"/>
                <w:lang w:val="uk-UA"/>
              </w:rPr>
            </w:pPr>
            <w:r w:rsidRPr="00FA09B9">
              <w:rPr>
                <w:rFonts w:ascii="Times New Roman" w:hAnsi="Times New Roman"/>
                <w:b/>
                <w:sz w:val="28"/>
                <w:szCs w:val="28"/>
                <w:lang w:val="uk-UA"/>
              </w:rPr>
              <w:t>%</w:t>
            </w:r>
          </w:p>
        </w:tc>
        <w:tc>
          <w:tcPr>
            <w:tcW w:w="1131" w:type="dxa"/>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127</w:t>
            </w:r>
          </w:p>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10,82</w:t>
            </w:r>
          </w:p>
        </w:tc>
        <w:tc>
          <w:tcPr>
            <w:tcW w:w="1131" w:type="dxa"/>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381</w:t>
            </w:r>
          </w:p>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32,45</w:t>
            </w:r>
          </w:p>
        </w:tc>
        <w:tc>
          <w:tcPr>
            <w:tcW w:w="1132" w:type="dxa"/>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433</w:t>
            </w:r>
          </w:p>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36,88</w:t>
            </w:r>
          </w:p>
        </w:tc>
        <w:tc>
          <w:tcPr>
            <w:tcW w:w="1130" w:type="dxa"/>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213</w:t>
            </w:r>
          </w:p>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18,14</w:t>
            </w:r>
          </w:p>
        </w:tc>
        <w:tc>
          <w:tcPr>
            <w:tcW w:w="1130" w:type="dxa"/>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20</w:t>
            </w:r>
          </w:p>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1,7</w:t>
            </w:r>
          </w:p>
        </w:tc>
        <w:tc>
          <w:tcPr>
            <w:tcW w:w="1131" w:type="dxa"/>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1174</w:t>
            </w:r>
          </w:p>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100</w:t>
            </w:r>
          </w:p>
        </w:tc>
      </w:tr>
    </w:tbl>
    <w:p w:rsidR="007557E8" w:rsidRPr="00FA09B9" w:rsidRDefault="007557E8">
      <w:pPr>
        <w:spacing w:after="0" w:line="360" w:lineRule="auto"/>
        <w:jc w:val="both"/>
        <w:rPr>
          <w:rFonts w:ascii="Times New Roman" w:hAnsi="Times New Roman"/>
          <w:sz w:val="28"/>
          <w:szCs w:val="28"/>
          <w:lang w:val="uk-UA"/>
        </w:rPr>
      </w:pPr>
    </w:p>
    <w:p w:rsidR="007557E8" w:rsidRPr="00FA09B9" w:rsidRDefault="007557E8">
      <w:pPr>
        <w:spacing w:after="0" w:line="360" w:lineRule="auto"/>
        <w:ind w:firstLine="720"/>
        <w:jc w:val="both"/>
        <w:rPr>
          <w:rFonts w:ascii="Times New Roman" w:hAnsi="Times New Roman"/>
          <w:sz w:val="28"/>
          <w:szCs w:val="28"/>
          <w:lang w:val="uk-UA"/>
        </w:rPr>
      </w:pPr>
      <w:r w:rsidRPr="00FA09B9">
        <w:rPr>
          <w:rFonts w:ascii="Times New Roman" w:hAnsi="Times New Roman"/>
          <w:sz w:val="28"/>
          <w:szCs w:val="28"/>
          <w:lang w:val="uk-UA"/>
        </w:rPr>
        <w:t>Як видно з таблиці, гіперплазіогенні поліпи переважно є поліпами 2, 3 і 4 типів, при цьому поліпи 3 типу переважають (46,1%). Серед аденом переважну більшість складають поліпи 2 типу (18,57%).</w:t>
      </w:r>
    </w:p>
    <w:p w:rsidR="007557E8" w:rsidRPr="00FA09B9" w:rsidRDefault="007557E8">
      <w:pPr>
        <w:spacing w:after="0" w:line="360" w:lineRule="auto"/>
        <w:ind w:firstLine="709"/>
        <w:jc w:val="both"/>
        <w:rPr>
          <w:rFonts w:ascii="Times New Roman" w:hAnsi="Times New Roman"/>
          <w:b/>
          <w:sz w:val="28"/>
          <w:szCs w:val="28"/>
          <w:lang w:val="uk-UA"/>
        </w:rPr>
      </w:pPr>
      <w:r w:rsidRPr="00FA09B9">
        <w:rPr>
          <w:rFonts w:ascii="Times New Roman" w:hAnsi="Times New Roman"/>
          <w:b/>
          <w:sz w:val="28"/>
          <w:szCs w:val="28"/>
          <w:lang w:val="uk-UA"/>
        </w:rPr>
        <w:lastRenderedPageBreak/>
        <w:t>2.4 Загальна характеристика хворих з резидуальними поліпами</w:t>
      </w:r>
    </w:p>
    <w:p w:rsidR="007557E8" w:rsidRPr="00FA09B9" w:rsidRDefault="007557E8">
      <w:pPr>
        <w:spacing w:after="0" w:line="360" w:lineRule="auto"/>
        <w:jc w:val="both"/>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Усі 1450 пацієнтів після ендоскопічної поліпектомії перебували під постійним динамічним наглядом. Повторне зростання поліпів відзначалося в 113 пацієнтів (7,8%).</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Ми детально вивчили терміни зростання, локалізацію, мікроскопічну й макроскопічну картину знову вирослих поліпів. Терміни зростання й місце новоутворених поліпів представлені в табл. 2.9.</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Таблиця 2.9 − Терміни виявлення резидуальних поліпів</w:t>
      </w:r>
    </w:p>
    <w:tbl>
      <w:tblPr>
        <w:tblW w:w="92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695"/>
        <w:gridCol w:w="849"/>
        <w:gridCol w:w="712"/>
        <w:gridCol w:w="959"/>
        <w:gridCol w:w="958"/>
        <w:gridCol w:w="958"/>
        <w:gridCol w:w="959"/>
        <w:gridCol w:w="1124"/>
      </w:tblGrid>
      <w:tr w:rsidR="007557E8" w:rsidRPr="00FA09B9">
        <w:trPr>
          <w:jc w:val="center"/>
        </w:trPr>
        <w:tc>
          <w:tcPr>
            <w:tcW w:w="2694" w:type="dxa"/>
            <w:vMerge w:val="restart"/>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Відділи  шлунка</w:t>
            </w:r>
          </w:p>
        </w:tc>
        <w:tc>
          <w:tcPr>
            <w:tcW w:w="2520" w:type="dxa"/>
            <w:gridSpan w:val="3"/>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Місяці</w:t>
            </w:r>
          </w:p>
        </w:tc>
        <w:tc>
          <w:tcPr>
            <w:tcW w:w="2875" w:type="dxa"/>
            <w:gridSpan w:val="3"/>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Роки</w:t>
            </w:r>
          </w:p>
        </w:tc>
        <w:tc>
          <w:tcPr>
            <w:tcW w:w="1124" w:type="dxa"/>
            <w:vMerge w:val="restart"/>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Усього</w:t>
            </w:r>
          </w:p>
        </w:tc>
      </w:tr>
      <w:tr w:rsidR="007557E8" w:rsidRPr="00FA09B9">
        <w:trPr>
          <w:jc w:val="center"/>
        </w:trPr>
        <w:tc>
          <w:tcPr>
            <w:tcW w:w="2694" w:type="dxa"/>
            <w:vMerge/>
          </w:tcPr>
          <w:p w:rsidR="007557E8" w:rsidRPr="00FA09B9" w:rsidRDefault="007557E8">
            <w:pPr>
              <w:widowControl w:val="0"/>
              <w:spacing w:after="0" w:line="360" w:lineRule="auto"/>
              <w:jc w:val="both"/>
              <w:rPr>
                <w:rFonts w:ascii="Times New Roman" w:hAnsi="Times New Roman"/>
                <w:sz w:val="28"/>
                <w:szCs w:val="28"/>
                <w:lang w:val="uk-UA"/>
              </w:rPr>
            </w:pPr>
          </w:p>
        </w:tc>
        <w:tc>
          <w:tcPr>
            <w:tcW w:w="849"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0-3</w:t>
            </w:r>
          </w:p>
        </w:tc>
        <w:tc>
          <w:tcPr>
            <w:tcW w:w="712"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4-6</w:t>
            </w:r>
          </w:p>
        </w:tc>
        <w:tc>
          <w:tcPr>
            <w:tcW w:w="959"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7-12</w:t>
            </w:r>
          </w:p>
        </w:tc>
        <w:tc>
          <w:tcPr>
            <w:tcW w:w="958"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1-2</w:t>
            </w:r>
          </w:p>
        </w:tc>
        <w:tc>
          <w:tcPr>
            <w:tcW w:w="958"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2-3</w:t>
            </w:r>
          </w:p>
        </w:tc>
        <w:tc>
          <w:tcPr>
            <w:tcW w:w="959"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3-4</w:t>
            </w:r>
          </w:p>
        </w:tc>
        <w:tc>
          <w:tcPr>
            <w:tcW w:w="1124" w:type="dxa"/>
            <w:vMerge/>
            <w:vAlign w:val="center"/>
          </w:tcPr>
          <w:p w:rsidR="007557E8" w:rsidRPr="00FA09B9" w:rsidRDefault="007557E8">
            <w:pPr>
              <w:widowControl w:val="0"/>
              <w:spacing w:after="0" w:line="360" w:lineRule="auto"/>
              <w:jc w:val="center"/>
              <w:rPr>
                <w:rFonts w:ascii="Times New Roman" w:hAnsi="Times New Roman"/>
                <w:sz w:val="28"/>
                <w:szCs w:val="28"/>
                <w:lang w:val="uk-UA"/>
              </w:rPr>
            </w:pPr>
          </w:p>
        </w:tc>
      </w:tr>
      <w:tr w:rsidR="007557E8" w:rsidRPr="00FA09B9">
        <w:trPr>
          <w:jc w:val="center"/>
        </w:trPr>
        <w:tc>
          <w:tcPr>
            <w:tcW w:w="2694"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Кардіальний</w:t>
            </w:r>
          </w:p>
        </w:tc>
        <w:tc>
          <w:tcPr>
            <w:tcW w:w="84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71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95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w:t>
            </w:r>
          </w:p>
        </w:tc>
        <w:tc>
          <w:tcPr>
            <w:tcW w:w="958"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w:t>
            </w:r>
          </w:p>
        </w:tc>
        <w:tc>
          <w:tcPr>
            <w:tcW w:w="958"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95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1124"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w:t>
            </w:r>
          </w:p>
        </w:tc>
      </w:tr>
      <w:tr w:rsidR="007557E8" w:rsidRPr="00FA09B9">
        <w:trPr>
          <w:jc w:val="center"/>
        </w:trPr>
        <w:tc>
          <w:tcPr>
            <w:tcW w:w="2694"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Тіло</w:t>
            </w:r>
          </w:p>
        </w:tc>
        <w:tc>
          <w:tcPr>
            <w:tcW w:w="84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71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w:t>
            </w:r>
          </w:p>
        </w:tc>
        <w:tc>
          <w:tcPr>
            <w:tcW w:w="95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7</w:t>
            </w:r>
          </w:p>
        </w:tc>
        <w:tc>
          <w:tcPr>
            <w:tcW w:w="958"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8</w:t>
            </w:r>
          </w:p>
        </w:tc>
        <w:tc>
          <w:tcPr>
            <w:tcW w:w="958"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w:t>
            </w:r>
          </w:p>
        </w:tc>
        <w:tc>
          <w:tcPr>
            <w:tcW w:w="95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1124"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20</w:t>
            </w:r>
          </w:p>
        </w:tc>
      </w:tr>
      <w:tr w:rsidR="007557E8" w:rsidRPr="00FA09B9">
        <w:trPr>
          <w:jc w:val="center"/>
        </w:trPr>
        <w:tc>
          <w:tcPr>
            <w:tcW w:w="2694"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Ділянка  кута</w:t>
            </w:r>
          </w:p>
        </w:tc>
        <w:tc>
          <w:tcPr>
            <w:tcW w:w="84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71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w:t>
            </w:r>
          </w:p>
        </w:tc>
        <w:tc>
          <w:tcPr>
            <w:tcW w:w="95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8</w:t>
            </w:r>
          </w:p>
        </w:tc>
        <w:tc>
          <w:tcPr>
            <w:tcW w:w="958"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w:t>
            </w:r>
          </w:p>
        </w:tc>
        <w:tc>
          <w:tcPr>
            <w:tcW w:w="958"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w:t>
            </w:r>
          </w:p>
        </w:tc>
        <w:tc>
          <w:tcPr>
            <w:tcW w:w="95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w:t>
            </w:r>
          </w:p>
        </w:tc>
        <w:tc>
          <w:tcPr>
            <w:tcW w:w="1124"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18</w:t>
            </w:r>
          </w:p>
        </w:tc>
      </w:tr>
      <w:tr w:rsidR="007557E8" w:rsidRPr="00FA09B9">
        <w:trPr>
          <w:jc w:val="center"/>
        </w:trPr>
        <w:tc>
          <w:tcPr>
            <w:tcW w:w="2694"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xml:space="preserve">Антральный відділ </w:t>
            </w:r>
          </w:p>
        </w:tc>
        <w:tc>
          <w:tcPr>
            <w:tcW w:w="84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71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w:t>
            </w:r>
          </w:p>
        </w:tc>
        <w:tc>
          <w:tcPr>
            <w:tcW w:w="95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14</w:t>
            </w:r>
          </w:p>
        </w:tc>
        <w:tc>
          <w:tcPr>
            <w:tcW w:w="958"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27</w:t>
            </w:r>
          </w:p>
        </w:tc>
        <w:tc>
          <w:tcPr>
            <w:tcW w:w="958"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24</w:t>
            </w:r>
          </w:p>
        </w:tc>
        <w:tc>
          <w:tcPr>
            <w:tcW w:w="95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w:t>
            </w:r>
          </w:p>
        </w:tc>
        <w:tc>
          <w:tcPr>
            <w:tcW w:w="1124"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72</w:t>
            </w:r>
          </w:p>
        </w:tc>
      </w:tr>
      <w:tr w:rsidR="007557E8" w:rsidRPr="00FA09B9">
        <w:trPr>
          <w:jc w:val="center"/>
        </w:trPr>
        <w:tc>
          <w:tcPr>
            <w:tcW w:w="2694" w:type="dxa"/>
          </w:tcPr>
          <w:p w:rsidR="007557E8" w:rsidRPr="00FA09B9" w:rsidRDefault="007557E8">
            <w:pPr>
              <w:widowControl w:val="0"/>
              <w:spacing w:after="0" w:line="360" w:lineRule="auto"/>
              <w:jc w:val="right"/>
              <w:rPr>
                <w:rFonts w:ascii="Times New Roman" w:hAnsi="Times New Roman"/>
                <w:b/>
                <w:sz w:val="28"/>
                <w:szCs w:val="28"/>
                <w:lang w:val="uk-UA"/>
              </w:rPr>
            </w:pPr>
            <w:r w:rsidRPr="00FA09B9">
              <w:rPr>
                <w:rFonts w:ascii="Times New Roman" w:hAnsi="Times New Roman"/>
                <w:b/>
                <w:sz w:val="28"/>
                <w:szCs w:val="28"/>
                <w:lang w:val="uk-UA"/>
              </w:rPr>
              <w:t>Усього</w:t>
            </w:r>
          </w:p>
        </w:tc>
        <w:tc>
          <w:tcPr>
            <w:tcW w:w="849"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w:t>
            </w:r>
          </w:p>
        </w:tc>
        <w:tc>
          <w:tcPr>
            <w:tcW w:w="712"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10</w:t>
            </w:r>
          </w:p>
        </w:tc>
        <w:tc>
          <w:tcPr>
            <w:tcW w:w="959"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30</w:t>
            </w:r>
          </w:p>
        </w:tc>
        <w:tc>
          <w:tcPr>
            <w:tcW w:w="958"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41</w:t>
            </w:r>
          </w:p>
        </w:tc>
        <w:tc>
          <w:tcPr>
            <w:tcW w:w="958"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28</w:t>
            </w:r>
          </w:p>
        </w:tc>
        <w:tc>
          <w:tcPr>
            <w:tcW w:w="959"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4</w:t>
            </w:r>
          </w:p>
        </w:tc>
        <w:tc>
          <w:tcPr>
            <w:tcW w:w="1124"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113</w:t>
            </w:r>
          </w:p>
        </w:tc>
      </w:tr>
    </w:tbl>
    <w:p w:rsidR="007557E8" w:rsidRPr="00FA09B9" w:rsidRDefault="007557E8">
      <w:pPr>
        <w:spacing w:after="0"/>
        <w:jc w:val="both"/>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Як можна бачити з табл. 2.9, у перший рік після поліпектомії  повторне зростання поліпів спостерігалося в основному в антральному відділі шлунка − 18 випадків, і ділянці кута шлунка − 12 випадків. У більш пізні терміни нові поліпи також утворювалися переважно в антральному відділі (54 випадки) й тілі шлунка (10 випадків). Найбільше число хворих з новоствореними поліпами були виявлені в строки від 1 року до 3 років, і склало 106 осіб, що становить 93,8% від усіх знову вирослих за 4 роки спостереження поліпів.</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Таким чином, аналіз термінів зростання поліпів та їхня локалізація після поліпектомії під час динамічного спостереження за хворими протягом 4 років виявили такі закономірності: 1) після поліпектомії прискорене зростання поліпів спостерігалося в ділянці антрального відділу шлунка й </w:t>
      </w:r>
      <w:r w:rsidR="00E36CF9" w:rsidRPr="00FA09B9">
        <w:rPr>
          <w:rFonts w:ascii="Times New Roman" w:hAnsi="Times New Roman"/>
          <w:sz w:val="28"/>
          <w:szCs w:val="28"/>
          <w:lang w:val="uk-UA"/>
        </w:rPr>
        <w:lastRenderedPageBreak/>
        <w:t xml:space="preserve">кута шлунка; </w:t>
      </w:r>
      <w:r w:rsidRPr="00FA09B9">
        <w:rPr>
          <w:rFonts w:ascii="Times New Roman" w:hAnsi="Times New Roman"/>
          <w:sz w:val="28"/>
          <w:szCs w:val="28"/>
          <w:lang w:val="uk-UA"/>
        </w:rPr>
        <w:t>2) найбільше зростання поліпів доводиться на 1-3 роки після поліпектомії; більшість з поліпів розташована в антральному відділі шлунка. «Міткою», що дозволяє твердити про повторне зростання поліпа в даному місці, були рубцеві зміни стінки шлунка після попередньої  поліпектомії.</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Слід підкреслити, що динамічне спостереження за хворими з рубцевими змінами стінки шлунка після видаленого поліпа виявило повторне зростання </w:t>
      </w:r>
      <w:r w:rsidR="00CC7D09" w:rsidRPr="00FA09B9">
        <w:rPr>
          <w:rFonts w:ascii="Times New Roman" w:hAnsi="Times New Roman"/>
          <w:sz w:val="28"/>
          <w:szCs w:val="28"/>
          <w:lang w:val="uk-UA"/>
        </w:rPr>
        <w:t>поліпа</w:t>
      </w:r>
      <w:r w:rsidRPr="00FA09B9">
        <w:rPr>
          <w:rFonts w:ascii="Times New Roman" w:hAnsi="Times New Roman"/>
          <w:sz w:val="28"/>
          <w:szCs w:val="28"/>
          <w:lang w:val="uk-UA"/>
        </w:rPr>
        <w:t xml:space="preserve"> на рубці в переважно в антральному відділі шлунка. У більшості хворих (92,8%) резидуальні поліпи були поодинокими, значно рідше (</w:t>
      </w:r>
      <w:r w:rsidR="00404F5C" w:rsidRPr="00FA09B9">
        <w:rPr>
          <w:rFonts w:ascii="Times New Roman" w:hAnsi="Times New Roman"/>
          <w:sz w:val="28"/>
          <w:szCs w:val="28"/>
          <w:lang w:val="uk-UA"/>
        </w:rPr>
        <w:t>у 7,2%) виявляли 2-3 поліпи (рис</w:t>
      </w:r>
      <w:r w:rsidRPr="00FA09B9">
        <w:rPr>
          <w:rFonts w:ascii="Times New Roman" w:hAnsi="Times New Roman"/>
          <w:sz w:val="28"/>
          <w:szCs w:val="28"/>
          <w:lang w:val="uk-UA"/>
        </w:rPr>
        <w:t>. 2.5).</w:t>
      </w:r>
    </w:p>
    <w:p w:rsidR="007557E8" w:rsidRPr="00FA09B9" w:rsidRDefault="00280722">
      <w:pPr>
        <w:spacing w:after="0" w:line="360" w:lineRule="auto"/>
        <w:jc w:val="center"/>
        <w:rPr>
          <w:rFonts w:ascii="Times New Roman" w:hAnsi="Times New Roman"/>
          <w:sz w:val="28"/>
          <w:szCs w:val="28"/>
          <w:lang w:val="uk-UA"/>
        </w:rPr>
      </w:pPr>
      <w:r w:rsidRPr="00280722">
        <w:rPr>
          <w:noProof/>
          <w:lang w:val="uk-UA" w:eastAsia="uk-UA"/>
        </w:rPr>
        <w:pict>
          <v:shape id="_x0000_s1031" type="#_x0000_t75" style="position:absolute;left:0;text-align:left;margin-left:100.5pt;margin-top:5.25pt;width:196.45pt;height:177.7pt;z-index:251656704;visibility:visible" strokecolor="#3465a4">
            <v:stroke joinstyle="round"/>
            <v:imagedata r:id="rId11" o:title=""/>
          </v:shape>
        </w:pict>
      </w:r>
    </w:p>
    <w:p w:rsidR="00CC7D09" w:rsidRPr="00FA09B9" w:rsidRDefault="00CC7D09">
      <w:pPr>
        <w:spacing w:after="0" w:line="360" w:lineRule="auto"/>
        <w:jc w:val="center"/>
        <w:rPr>
          <w:rFonts w:ascii="Times New Roman" w:hAnsi="Times New Roman"/>
          <w:sz w:val="28"/>
          <w:szCs w:val="28"/>
          <w:lang w:val="uk-UA"/>
        </w:rPr>
      </w:pPr>
    </w:p>
    <w:p w:rsidR="00CC7D09" w:rsidRPr="00FA09B9" w:rsidRDefault="00CC7D09">
      <w:pPr>
        <w:spacing w:after="0" w:line="360" w:lineRule="auto"/>
        <w:jc w:val="center"/>
        <w:rPr>
          <w:rFonts w:ascii="Times New Roman" w:hAnsi="Times New Roman"/>
          <w:sz w:val="28"/>
          <w:szCs w:val="28"/>
          <w:lang w:val="uk-UA"/>
        </w:rPr>
      </w:pPr>
    </w:p>
    <w:p w:rsidR="00CC7D09" w:rsidRPr="00FA09B9" w:rsidRDefault="00CC7D09">
      <w:pPr>
        <w:spacing w:after="0" w:line="360" w:lineRule="auto"/>
        <w:jc w:val="center"/>
        <w:rPr>
          <w:rFonts w:ascii="Times New Roman" w:hAnsi="Times New Roman"/>
          <w:sz w:val="28"/>
          <w:szCs w:val="28"/>
          <w:lang w:val="uk-UA"/>
        </w:rPr>
      </w:pPr>
    </w:p>
    <w:p w:rsidR="00CC7D09" w:rsidRPr="00FA09B9" w:rsidRDefault="00CC7D09">
      <w:pPr>
        <w:spacing w:after="0" w:line="360" w:lineRule="auto"/>
        <w:jc w:val="center"/>
        <w:rPr>
          <w:rFonts w:ascii="Times New Roman" w:hAnsi="Times New Roman"/>
          <w:sz w:val="28"/>
          <w:szCs w:val="28"/>
          <w:lang w:val="uk-UA"/>
        </w:rPr>
      </w:pPr>
    </w:p>
    <w:p w:rsidR="00CC7D09" w:rsidRPr="00FA09B9" w:rsidRDefault="00CC7D09">
      <w:pPr>
        <w:spacing w:after="0" w:line="360" w:lineRule="auto"/>
        <w:jc w:val="center"/>
        <w:rPr>
          <w:rFonts w:ascii="Times New Roman" w:hAnsi="Times New Roman"/>
          <w:sz w:val="28"/>
          <w:szCs w:val="28"/>
          <w:lang w:val="uk-UA"/>
        </w:rPr>
      </w:pPr>
    </w:p>
    <w:p w:rsidR="00CC7D09" w:rsidRPr="00FA09B9" w:rsidRDefault="00CC7D09">
      <w:pPr>
        <w:spacing w:after="0" w:line="360" w:lineRule="auto"/>
        <w:jc w:val="center"/>
        <w:rPr>
          <w:rFonts w:ascii="Times New Roman" w:hAnsi="Times New Roman"/>
          <w:sz w:val="28"/>
          <w:szCs w:val="28"/>
          <w:lang w:val="uk-UA"/>
        </w:rPr>
      </w:pPr>
    </w:p>
    <w:p w:rsidR="00CC7D09" w:rsidRPr="00FA09B9" w:rsidRDefault="00CC7D09">
      <w:pPr>
        <w:spacing w:after="0" w:line="360" w:lineRule="auto"/>
        <w:jc w:val="center"/>
        <w:rPr>
          <w:rFonts w:ascii="Times New Roman" w:hAnsi="Times New Roman"/>
          <w:sz w:val="28"/>
          <w:szCs w:val="28"/>
          <w:lang w:val="uk-UA"/>
        </w:rPr>
      </w:pPr>
    </w:p>
    <w:p w:rsidR="007557E8" w:rsidRPr="00FA09B9" w:rsidRDefault="00404F5C" w:rsidP="00C730EF">
      <w:pPr>
        <w:spacing w:after="0" w:line="360" w:lineRule="auto"/>
        <w:rPr>
          <w:rFonts w:ascii="Times New Roman" w:hAnsi="Times New Roman"/>
          <w:sz w:val="28"/>
          <w:szCs w:val="28"/>
          <w:lang w:val="uk-UA"/>
        </w:rPr>
      </w:pPr>
      <w:r w:rsidRPr="00FA09B9">
        <w:rPr>
          <w:rFonts w:ascii="Times New Roman" w:hAnsi="Times New Roman"/>
          <w:sz w:val="28"/>
          <w:szCs w:val="28"/>
          <w:lang w:val="uk-UA"/>
        </w:rPr>
        <w:t>Рисунок</w:t>
      </w:r>
      <w:r w:rsidR="007557E8" w:rsidRPr="00FA09B9">
        <w:rPr>
          <w:rFonts w:ascii="Times New Roman" w:hAnsi="Times New Roman"/>
          <w:sz w:val="28"/>
          <w:szCs w:val="28"/>
          <w:lang w:val="uk-UA"/>
        </w:rPr>
        <w:t xml:space="preserve"> − 2.5 Поодинокі резидуальні  поліпи</w:t>
      </w:r>
    </w:p>
    <w:p w:rsidR="007557E8" w:rsidRPr="00FA09B9" w:rsidRDefault="007557E8">
      <w:pPr>
        <w:spacing w:after="0" w:line="360" w:lineRule="auto"/>
        <w:ind w:firstLine="720"/>
        <w:jc w:val="both"/>
        <w:rPr>
          <w:rFonts w:ascii="Times New Roman" w:hAnsi="Times New Roman"/>
          <w:sz w:val="28"/>
          <w:szCs w:val="28"/>
          <w:lang w:val="uk-UA"/>
        </w:rPr>
      </w:pPr>
    </w:p>
    <w:p w:rsidR="007557E8" w:rsidRPr="00FA09B9" w:rsidRDefault="007557E8">
      <w:pPr>
        <w:spacing w:after="0" w:line="360" w:lineRule="auto"/>
        <w:ind w:firstLine="720"/>
        <w:jc w:val="both"/>
        <w:rPr>
          <w:rFonts w:ascii="Times New Roman" w:hAnsi="Times New Roman"/>
          <w:sz w:val="28"/>
          <w:szCs w:val="28"/>
          <w:lang w:val="uk-UA"/>
        </w:rPr>
      </w:pPr>
      <w:r w:rsidRPr="00FA09B9">
        <w:rPr>
          <w:rFonts w:ascii="Times New Roman" w:hAnsi="Times New Roman"/>
          <w:sz w:val="28"/>
          <w:szCs w:val="28"/>
          <w:lang w:val="uk-UA"/>
        </w:rPr>
        <w:t>Усі знову вирослі поліпи за кольором найчастіше не відрізнялися від навколишн</w:t>
      </w:r>
      <w:r w:rsidR="00CC7D09" w:rsidRPr="00FA09B9">
        <w:rPr>
          <w:rFonts w:ascii="Times New Roman" w:hAnsi="Times New Roman"/>
          <w:sz w:val="28"/>
          <w:szCs w:val="28"/>
          <w:lang w:val="uk-UA"/>
        </w:rPr>
        <w:t>ьої слизової та мали гладку (мал</w:t>
      </w:r>
      <w:r w:rsidRPr="00FA09B9">
        <w:rPr>
          <w:rFonts w:ascii="Times New Roman" w:hAnsi="Times New Roman"/>
          <w:sz w:val="28"/>
          <w:szCs w:val="28"/>
          <w:lang w:val="uk-UA"/>
        </w:rPr>
        <w:t>. 2.6.) або часточкову поверхню.</w:t>
      </w:r>
    </w:p>
    <w:p w:rsidR="007557E8" w:rsidRPr="00FA09B9" w:rsidRDefault="007557E8">
      <w:pPr>
        <w:spacing w:after="0"/>
        <w:jc w:val="center"/>
        <w:rPr>
          <w:rFonts w:ascii="Times New Roman" w:hAnsi="Times New Roman"/>
          <w:sz w:val="28"/>
          <w:szCs w:val="28"/>
          <w:lang w:val="uk-UA"/>
        </w:rPr>
      </w:pPr>
    </w:p>
    <w:p w:rsidR="00CC7D09" w:rsidRPr="00FA09B9" w:rsidRDefault="00CC7D09">
      <w:pPr>
        <w:spacing w:after="0" w:line="360" w:lineRule="auto"/>
        <w:jc w:val="center"/>
        <w:rPr>
          <w:rFonts w:ascii="Times New Roman" w:hAnsi="Times New Roman"/>
          <w:sz w:val="28"/>
          <w:szCs w:val="28"/>
          <w:lang w:val="uk-UA"/>
        </w:rPr>
      </w:pPr>
      <w:r w:rsidRPr="00FA09B9">
        <w:rPr>
          <w:rFonts w:ascii="Times New Roman" w:hAnsi="Times New Roman"/>
          <w:noProof/>
          <w:sz w:val="28"/>
          <w:szCs w:val="28"/>
        </w:rPr>
        <w:drawing>
          <wp:inline distT="0" distB="0" distL="0" distR="0">
            <wp:extent cx="2505075" cy="2066925"/>
            <wp:effectExtent l="19050" t="1905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a:srcRect l="9677" t="5672" r="47169" b="21791"/>
                    <a:stretch>
                      <a:fillRect/>
                    </a:stretch>
                  </pic:blipFill>
                  <pic:spPr bwMode="auto">
                    <a:xfrm rot="10800000">
                      <a:off x="0" y="0"/>
                      <a:ext cx="2505075" cy="2066925"/>
                    </a:xfrm>
                    <a:prstGeom prst="rect">
                      <a:avLst/>
                    </a:prstGeom>
                    <a:noFill/>
                    <a:ln w="9525">
                      <a:noFill/>
                      <a:miter lim="800000"/>
                      <a:headEnd/>
                      <a:tailEnd/>
                    </a:ln>
                  </pic:spPr>
                </pic:pic>
              </a:graphicData>
            </a:graphic>
          </wp:inline>
        </w:drawing>
      </w:r>
    </w:p>
    <w:p w:rsidR="007557E8" w:rsidRPr="00FA09B9" w:rsidRDefault="00404F5C" w:rsidP="00C730EF">
      <w:pPr>
        <w:spacing w:after="0" w:line="360" w:lineRule="auto"/>
        <w:rPr>
          <w:rFonts w:ascii="Times New Roman" w:hAnsi="Times New Roman"/>
          <w:sz w:val="28"/>
          <w:szCs w:val="28"/>
          <w:lang w:val="uk-UA"/>
        </w:rPr>
      </w:pPr>
      <w:r w:rsidRPr="00FA09B9">
        <w:rPr>
          <w:rFonts w:ascii="Times New Roman" w:hAnsi="Times New Roman"/>
          <w:sz w:val="28"/>
          <w:szCs w:val="28"/>
          <w:lang w:val="uk-UA"/>
        </w:rPr>
        <w:t>Рисунок</w:t>
      </w:r>
      <w:r w:rsidR="007557E8" w:rsidRPr="00FA09B9">
        <w:rPr>
          <w:rFonts w:ascii="Times New Roman" w:hAnsi="Times New Roman"/>
          <w:sz w:val="28"/>
          <w:szCs w:val="28"/>
          <w:lang w:val="uk-UA"/>
        </w:rPr>
        <w:t xml:space="preserve"> − 2.6 Одиничний поліп з гладкою поверхнею</w:t>
      </w:r>
    </w:p>
    <w:p w:rsidR="007557E8" w:rsidRPr="00FA09B9" w:rsidRDefault="007557E8">
      <w:pPr>
        <w:spacing w:after="0"/>
        <w:ind w:firstLine="720"/>
        <w:jc w:val="both"/>
        <w:rPr>
          <w:rFonts w:ascii="Times New Roman" w:hAnsi="Times New Roman"/>
          <w:sz w:val="28"/>
          <w:szCs w:val="28"/>
          <w:lang w:val="uk-UA"/>
        </w:rPr>
      </w:pPr>
      <w:r w:rsidRPr="00FA09B9">
        <w:rPr>
          <w:rFonts w:ascii="Times New Roman" w:hAnsi="Times New Roman"/>
          <w:sz w:val="28"/>
          <w:szCs w:val="28"/>
          <w:lang w:val="uk-UA"/>
        </w:rPr>
        <w:lastRenderedPageBreak/>
        <w:t>Найчастіше (у 78,76% випадків) резидуальні поліпи мали широку, рідше – вузьку, чітко відмежовану основу. Розміри поліпів варіювали від 0,5 см до 3 см, при цьому поліпи великих розмірів (понад 0,5 см) виявлені в 90,27% випадків (табл. 2.10). Співвідношення основи й висоти поліпа переважно наближалося до відношення 1:1.</w:t>
      </w:r>
    </w:p>
    <w:p w:rsidR="007557E8" w:rsidRPr="00FA09B9" w:rsidRDefault="007557E8">
      <w:pPr>
        <w:spacing w:after="0" w:line="360" w:lineRule="auto"/>
        <w:jc w:val="both"/>
        <w:rPr>
          <w:rFonts w:ascii="Times New Roman" w:hAnsi="Times New Roman"/>
          <w:sz w:val="28"/>
          <w:szCs w:val="28"/>
          <w:lang w:val="uk-UA"/>
        </w:rPr>
      </w:pPr>
    </w:p>
    <w:p w:rsidR="007557E8" w:rsidRPr="00FA09B9" w:rsidRDefault="007557E8">
      <w:pPr>
        <w:spacing w:after="0" w:line="360" w:lineRule="auto"/>
        <w:ind w:firstLine="567"/>
        <w:jc w:val="both"/>
        <w:rPr>
          <w:rFonts w:ascii="Times New Roman" w:hAnsi="Times New Roman"/>
          <w:color w:val="0000FF"/>
          <w:sz w:val="28"/>
          <w:szCs w:val="28"/>
          <w:lang w:val="uk-UA"/>
        </w:rPr>
      </w:pPr>
      <w:r w:rsidRPr="00FA09B9">
        <w:rPr>
          <w:rFonts w:ascii="Times New Roman" w:hAnsi="Times New Roman"/>
          <w:sz w:val="28"/>
          <w:szCs w:val="28"/>
          <w:lang w:val="uk-UA"/>
        </w:rPr>
        <w:t xml:space="preserve">Таблиця 2.10 </w:t>
      </w:r>
      <w:r w:rsidR="00C730EF" w:rsidRPr="00FA09B9">
        <w:rPr>
          <w:rFonts w:ascii="Times New Roman" w:hAnsi="Times New Roman"/>
          <w:sz w:val="28"/>
          <w:szCs w:val="28"/>
          <w:lang w:val="uk-UA"/>
        </w:rPr>
        <w:t>−</w:t>
      </w:r>
      <w:r w:rsidRPr="00FA09B9">
        <w:rPr>
          <w:rFonts w:ascii="Times New Roman" w:hAnsi="Times New Roman"/>
          <w:sz w:val="28"/>
          <w:szCs w:val="28"/>
          <w:lang w:val="uk-UA"/>
        </w:rPr>
        <w:t xml:space="preserve"> Співвідношення основи та розміру резидуальних поліпів</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25"/>
        <w:gridCol w:w="1582"/>
        <w:gridCol w:w="1583"/>
        <w:gridCol w:w="1584"/>
        <w:gridCol w:w="1583"/>
        <w:gridCol w:w="1614"/>
      </w:tblGrid>
      <w:tr w:rsidR="007557E8" w:rsidRPr="00FA09B9">
        <w:tc>
          <w:tcPr>
            <w:tcW w:w="1589" w:type="dxa"/>
            <w:vMerge w:val="restart"/>
            <w:vAlign w:val="center"/>
          </w:tcPr>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Основа поліпа</w:t>
            </w:r>
          </w:p>
        </w:tc>
        <w:tc>
          <w:tcPr>
            <w:tcW w:w="6188" w:type="dxa"/>
            <w:gridSpan w:val="4"/>
            <w:vAlign w:val="center"/>
          </w:tcPr>
          <w:p w:rsidR="007557E8" w:rsidRPr="00FA09B9" w:rsidRDefault="007557E8">
            <w:pPr>
              <w:spacing w:after="0" w:line="360" w:lineRule="auto"/>
              <w:ind w:firstLine="709"/>
              <w:jc w:val="center"/>
              <w:rPr>
                <w:rFonts w:ascii="Times New Roman" w:hAnsi="Times New Roman"/>
                <w:b/>
                <w:sz w:val="28"/>
                <w:szCs w:val="28"/>
                <w:lang w:val="uk-UA"/>
              </w:rPr>
            </w:pPr>
            <w:r w:rsidRPr="00FA09B9">
              <w:rPr>
                <w:rFonts w:ascii="Times New Roman" w:hAnsi="Times New Roman"/>
                <w:b/>
                <w:sz w:val="28"/>
                <w:szCs w:val="28"/>
                <w:lang w:val="uk-UA"/>
              </w:rPr>
              <w:t>Розмір, см</w:t>
            </w:r>
          </w:p>
        </w:tc>
        <w:tc>
          <w:tcPr>
            <w:tcW w:w="1577" w:type="dxa"/>
            <w:vMerge w:val="restart"/>
            <w:vAlign w:val="center"/>
          </w:tcPr>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Усього</w:t>
            </w:r>
          </w:p>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b/>
                <w:sz w:val="28"/>
                <w:szCs w:val="28"/>
                <w:lang w:val="uk-UA"/>
              </w:rPr>
              <w:t>(%)</w:t>
            </w:r>
          </w:p>
        </w:tc>
      </w:tr>
      <w:tr w:rsidR="007557E8" w:rsidRPr="00FA09B9">
        <w:trPr>
          <w:trHeight w:val="539"/>
        </w:trPr>
        <w:tc>
          <w:tcPr>
            <w:tcW w:w="1589" w:type="dxa"/>
            <w:vMerge/>
            <w:vAlign w:val="center"/>
          </w:tcPr>
          <w:p w:rsidR="007557E8" w:rsidRPr="00FA09B9" w:rsidRDefault="007557E8">
            <w:pPr>
              <w:spacing w:after="0" w:line="240" w:lineRule="auto"/>
              <w:jc w:val="center"/>
              <w:rPr>
                <w:rFonts w:ascii="Times New Roman" w:hAnsi="Times New Roman"/>
                <w:b/>
                <w:sz w:val="28"/>
                <w:szCs w:val="28"/>
                <w:lang w:val="uk-UA"/>
              </w:rPr>
            </w:pPr>
          </w:p>
        </w:tc>
        <w:tc>
          <w:tcPr>
            <w:tcW w:w="1546" w:type="dxa"/>
            <w:vAlign w:val="center"/>
          </w:tcPr>
          <w:p w:rsidR="007557E8" w:rsidRPr="00FA09B9" w:rsidRDefault="007557E8">
            <w:pPr>
              <w:spacing w:after="0" w:line="240" w:lineRule="auto"/>
              <w:ind w:right="-163"/>
              <w:jc w:val="center"/>
              <w:rPr>
                <w:rFonts w:ascii="Times New Roman" w:hAnsi="Times New Roman"/>
                <w:b/>
                <w:sz w:val="28"/>
                <w:szCs w:val="28"/>
                <w:lang w:val="uk-UA"/>
              </w:rPr>
            </w:pPr>
            <w:r w:rsidRPr="00FA09B9">
              <w:rPr>
                <w:rFonts w:ascii="Times New Roman" w:hAnsi="Times New Roman"/>
                <w:b/>
                <w:sz w:val="28"/>
                <w:szCs w:val="28"/>
                <w:lang w:val="uk-UA"/>
              </w:rPr>
              <w:t>Менш ніж 0,5</w:t>
            </w:r>
          </w:p>
        </w:tc>
        <w:tc>
          <w:tcPr>
            <w:tcW w:w="1547" w:type="dxa"/>
            <w:vAlign w:val="center"/>
          </w:tcPr>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Менш ніж 1,0</w:t>
            </w:r>
          </w:p>
        </w:tc>
        <w:tc>
          <w:tcPr>
            <w:tcW w:w="1548" w:type="dxa"/>
            <w:vAlign w:val="center"/>
          </w:tcPr>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Менш ніж  2,0</w:t>
            </w:r>
          </w:p>
        </w:tc>
        <w:tc>
          <w:tcPr>
            <w:tcW w:w="1547" w:type="dxa"/>
            <w:vAlign w:val="center"/>
          </w:tcPr>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Більш ніж 2,0</w:t>
            </w:r>
          </w:p>
        </w:tc>
        <w:tc>
          <w:tcPr>
            <w:tcW w:w="1577" w:type="dxa"/>
            <w:vMerge/>
          </w:tcPr>
          <w:p w:rsidR="007557E8" w:rsidRPr="00FA09B9" w:rsidRDefault="007557E8">
            <w:pPr>
              <w:spacing w:after="0" w:line="240" w:lineRule="auto"/>
              <w:jc w:val="both"/>
              <w:rPr>
                <w:rFonts w:ascii="Times New Roman" w:hAnsi="Times New Roman"/>
                <w:sz w:val="28"/>
                <w:szCs w:val="28"/>
                <w:lang w:val="uk-UA"/>
              </w:rPr>
            </w:pPr>
          </w:p>
        </w:tc>
      </w:tr>
      <w:tr w:rsidR="007557E8" w:rsidRPr="00FA09B9">
        <w:tc>
          <w:tcPr>
            <w:tcW w:w="1589" w:type="dxa"/>
          </w:tcPr>
          <w:p w:rsidR="007557E8" w:rsidRPr="00FA09B9" w:rsidRDefault="007557E8">
            <w:pPr>
              <w:spacing w:after="0" w:line="240" w:lineRule="auto"/>
              <w:jc w:val="both"/>
              <w:rPr>
                <w:rFonts w:ascii="Times New Roman" w:hAnsi="Times New Roman"/>
                <w:sz w:val="28"/>
                <w:szCs w:val="28"/>
                <w:lang w:val="uk-UA"/>
              </w:rPr>
            </w:pPr>
            <w:r w:rsidRPr="00FA09B9">
              <w:rPr>
                <w:rFonts w:ascii="Times New Roman" w:hAnsi="Times New Roman"/>
                <w:sz w:val="28"/>
                <w:szCs w:val="28"/>
                <w:lang w:val="uk-UA"/>
              </w:rPr>
              <w:t>Широка</w:t>
            </w:r>
          </w:p>
          <w:p w:rsidR="007557E8" w:rsidRPr="00FA09B9" w:rsidRDefault="007557E8">
            <w:pPr>
              <w:spacing w:after="0" w:line="240" w:lineRule="auto"/>
              <w:jc w:val="both"/>
              <w:rPr>
                <w:rFonts w:ascii="Times New Roman" w:hAnsi="Times New Roman"/>
                <w:sz w:val="28"/>
                <w:szCs w:val="28"/>
                <w:lang w:val="uk-UA"/>
              </w:rPr>
            </w:pPr>
            <w:r w:rsidRPr="00FA09B9">
              <w:rPr>
                <w:rFonts w:ascii="Times New Roman" w:hAnsi="Times New Roman"/>
                <w:sz w:val="28"/>
                <w:szCs w:val="28"/>
                <w:lang w:val="uk-UA"/>
              </w:rPr>
              <w:t>(%)</w:t>
            </w:r>
          </w:p>
        </w:tc>
        <w:tc>
          <w:tcPr>
            <w:tcW w:w="1546" w:type="dxa"/>
          </w:tcPr>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9</w:t>
            </w:r>
          </w:p>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(7,96)</w:t>
            </w:r>
          </w:p>
        </w:tc>
        <w:tc>
          <w:tcPr>
            <w:tcW w:w="1547" w:type="dxa"/>
          </w:tcPr>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46</w:t>
            </w:r>
          </w:p>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(40,71)</w:t>
            </w:r>
          </w:p>
        </w:tc>
        <w:tc>
          <w:tcPr>
            <w:tcW w:w="1548" w:type="dxa"/>
          </w:tcPr>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30</w:t>
            </w:r>
          </w:p>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(26,55)</w:t>
            </w:r>
          </w:p>
        </w:tc>
        <w:tc>
          <w:tcPr>
            <w:tcW w:w="1547" w:type="dxa"/>
          </w:tcPr>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4</w:t>
            </w:r>
          </w:p>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(3,54)</w:t>
            </w:r>
          </w:p>
        </w:tc>
        <w:tc>
          <w:tcPr>
            <w:tcW w:w="1577" w:type="dxa"/>
          </w:tcPr>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89</w:t>
            </w:r>
          </w:p>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(78,76)</w:t>
            </w:r>
          </w:p>
        </w:tc>
      </w:tr>
      <w:tr w:rsidR="007557E8" w:rsidRPr="00FA09B9">
        <w:tc>
          <w:tcPr>
            <w:tcW w:w="1589" w:type="dxa"/>
          </w:tcPr>
          <w:p w:rsidR="007557E8" w:rsidRPr="00FA09B9" w:rsidRDefault="007557E8">
            <w:pPr>
              <w:spacing w:after="0" w:line="240" w:lineRule="auto"/>
              <w:jc w:val="both"/>
              <w:rPr>
                <w:rFonts w:ascii="Times New Roman" w:hAnsi="Times New Roman"/>
                <w:sz w:val="28"/>
                <w:szCs w:val="28"/>
                <w:lang w:val="uk-UA"/>
              </w:rPr>
            </w:pPr>
            <w:r w:rsidRPr="00FA09B9">
              <w:rPr>
                <w:rFonts w:ascii="Times New Roman" w:hAnsi="Times New Roman"/>
                <w:sz w:val="28"/>
                <w:szCs w:val="28"/>
                <w:lang w:val="uk-UA"/>
              </w:rPr>
              <w:t>Вузька</w:t>
            </w:r>
          </w:p>
          <w:p w:rsidR="007557E8" w:rsidRPr="00FA09B9" w:rsidRDefault="007557E8">
            <w:pPr>
              <w:spacing w:after="0" w:line="240" w:lineRule="auto"/>
              <w:jc w:val="both"/>
              <w:rPr>
                <w:rFonts w:ascii="Times New Roman" w:hAnsi="Times New Roman"/>
                <w:sz w:val="28"/>
                <w:szCs w:val="28"/>
                <w:lang w:val="uk-UA"/>
              </w:rPr>
            </w:pPr>
            <w:r w:rsidRPr="00FA09B9">
              <w:rPr>
                <w:rFonts w:ascii="Times New Roman" w:hAnsi="Times New Roman"/>
                <w:sz w:val="28"/>
                <w:szCs w:val="28"/>
                <w:lang w:val="uk-UA"/>
              </w:rPr>
              <w:t>(%)</w:t>
            </w:r>
          </w:p>
        </w:tc>
        <w:tc>
          <w:tcPr>
            <w:tcW w:w="1546" w:type="dxa"/>
          </w:tcPr>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2</w:t>
            </w:r>
          </w:p>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(1,77)</w:t>
            </w:r>
          </w:p>
        </w:tc>
        <w:tc>
          <w:tcPr>
            <w:tcW w:w="1547" w:type="dxa"/>
          </w:tcPr>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9</w:t>
            </w:r>
          </w:p>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(7,96)</w:t>
            </w:r>
          </w:p>
        </w:tc>
        <w:tc>
          <w:tcPr>
            <w:tcW w:w="1548" w:type="dxa"/>
          </w:tcPr>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12</w:t>
            </w:r>
          </w:p>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(10,62)</w:t>
            </w:r>
          </w:p>
        </w:tc>
        <w:tc>
          <w:tcPr>
            <w:tcW w:w="1547" w:type="dxa"/>
          </w:tcPr>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w:t>
            </w:r>
          </w:p>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(0,89)</w:t>
            </w:r>
          </w:p>
        </w:tc>
        <w:tc>
          <w:tcPr>
            <w:tcW w:w="1577" w:type="dxa"/>
          </w:tcPr>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24</w:t>
            </w:r>
          </w:p>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(21,24)</w:t>
            </w:r>
          </w:p>
        </w:tc>
      </w:tr>
      <w:tr w:rsidR="007557E8" w:rsidRPr="00FA09B9">
        <w:tc>
          <w:tcPr>
            <w:tcW w:w="1589" w:type="dxa"/>
          </w:tcPr>
          <w:p w:rsidR="007557E8" w:rsidRPr="00FA09B9" w:rsidRDefault="007557E8">
            <w:pPr>
              <w:spacing w:after="0" w:line="240" w:lineRule="auto"/>
              <w:jc w:val="both"/>
              <w:rPr>
                <w:rFonts w:ascii="Times New Roman" w:hAnsi="Times New Roman"/>
                <w:b/>
                <w:sz w:val="28"/>
                <w:szCs w:val="28"/>
                <w:lang w:val="uk-UA"/>
              </w:rPr>
            </w:pPr>
            <w:r w:rsidRPr="00FA09B9">
              <w:rPr>
                <w:rFonts w:ascii="Times New Roman" w:hAnsi="Times New Roman"/>
                <w:b/>
                <w:sz w:val="28"/>
                <w:szCs w:val="28"/>
                <w:lang w:val="uk-UA"/>
              </w:rPr>
              <w:t>Усього</w:t>
            </w:r>
          </w:p>
          <w:p w:rsidR="007557E8" w:rsidRPr="00FA09B9" w:rsidRDefault="007557E8">
            <w:pPr>
              <w:spacing w:after="0" w:line="240" w:lineRule="auto"/>
              <w:jc w:val="both"/>
              <w:rPr>
                <w:rFonts w:ascii="Times New Roman" w:hAnsi="Times New Roman"/>
                <w:b/>
                <w:sz w:val="28"/>
                <w:szCs w:val="28"/>
                <w:lang w:val="uk-UA"/>
              </w:rPr>
            </w:pPr>
            <w:r w:rsidRPr="00FA09B9">
              <w:rPr>
                <w:rFonts w:ascii="Times New Roman" w:hAnsi="Times New Roman"/>
                <w:b/>
                <w:sz w:val="28"/>
                <w:szCs w:val="28"/>
                <w:lang w:val="uk-UA"/>
              </w:rPr>
              <w:t>(%)</w:t>
            </w:r>
          </w:p>
        </w:tc>
        <w:tc>
          <w:tcPr>
            <w:tcW w:w="1546" w:type="dxa"/>
          </w:tcPr>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11</w:t>
            </w:r>
          </w:p>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(9,73)</w:t>
            </w:r>
          </w:p>
        </w:tc>
        <w:tc>
          <w:tcPr>
            <w:tcW w:w="1547" w:type="dxa"/>
          </w:tcPr>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55</w:t>
            </w:r>
          </w:p>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(48,67)</w:t>
            </w:r>
          </w:p>
        </w:tc>
        <w:tc>
          <w:tcPr>
            <w:tcW w:w="1548" w:type="dxa"/>
          </w:tcPr>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42</w:t>
            </w:r>
          </w:p>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(37,17)</w:t>
            </w:r>
          </w:p>
        </w:tc>
        <w:tc>
          <w:tcPr>
            <w:tcW w:w="1547" w:type="dxa"/>
          </w:tcPr>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5</w:t>
            </w:r>
          </w:p>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(4,43)</w:t>
            </w:r>
          </w:p>
        </w:tc>
        <w:tc>
          <w:tcPr>
            <w:tcW w:w="1577" w:type="dxa"/>
          </w:tcPr>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113</w:t>
            </w:r>
          </w:p>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(100)</w:t>
            </w:r>
          </w:p>
        </w:tc>
      </w:tr>
    </w:tbl>
    <w:p w:rsidR="007557E8" w:rsidRPr="00FA09B9" w:rsidRDefault="007557E8">
      <w:pPr>
        <w:spacing w:after="0"/>
        <w:jc w:val="both"/>
        <w:rPr>
          <w:rFonts w:ascii="Times New Roman" w:hAnsi="Times New Roman"/>
          <w:b/>
          <w:sz w:val="28"/>
          <w:szCs w:val="28"/>
          <w:lang w:val="uk-UA"/>
        </w:rPr>
      </w:pPr>
    </w:p>
    <w:p w:rsidR="007557E8" w:rsidRPr="00FA09B9" w:rsidRDefault="007557E8">
      <w:pPr>
        <w:spacing w:after="0" w:line="360" w:lineRule="auto"/>
        <w:ind w:firstLine="720"/>
        <w:jc w:val="both"/>
        <w:rPr>
          <w:rFonts w:ascii="Times New Roman" w:hAnsi="Times New Roman"/>
          <w:sz w:val="28"/>
          <w:szCs w:val="28"/>
          <w:lang w:val="uk-UA"/>
        </w:rPr>
      </w:pPr>
      <w:r w:rsidRPr="00FA09B9">
        <w:rPr>
          <w:rFonts w:ascii="Times New Roman" w:hAnsi="Times New Roman"/>
          <w:sz w:val="28"/>
          <w:szCs w:val="28"/>
          <w:lang w:val="uk-UA"/>
        </w:rPr>
        <w:t>Під час морфологічного дослідження знову вирослих поліпів (табл. 2.11.) виявлено, що частина з них відрізняється наявністю великої кількості сполучної тканини. Ці поліпи виділені в окрему морфологічну групу.</w:t>
      </w:r>
    </w:p>
    <w:p w:rsidR="007557E8" w:rsidRPr="00FA09B9" w:rsidRDefault="007557E8">
      <w:pPr>
        <w:spacing w:after="0" w:line="360" w:lineRule="auto"/>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Таблиця 2.11 − Морфологічна картина резидуальних поліпів шлунка</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840"/>
        <w:gridCol w:w="1524"/>
        <w:gridCol w:w="2708"/>
        <w:gridCol w:w="1408"/>
        <w:gridCol w:w="1117"/>
        <w:gridCol w:w="974"/>
      </w:tblGrid>
      <w:tr w:rsidR="007557E8" w:rsidRPr="00FA09B9">
        <w:tc>
          <w:tcPr>
            <w:tcW w:w="1805" w:type="dxa"/>
            <w:vMerge w:val="restart"/>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Локалізація</w:t>
            </w:r>
          </w:p>
        </w:tc>
        <w:tc>
          <w:tcPr>
            <w:tcW w:w="6594" w:type="dxa"/>
            <w:gridSpan w:val="4"/>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Гістологічна будова поліпа</w:t>
            </w:r>
          </w:p>
        </w:tc>
        <w:tc>
          <w:tcPr>
            <w:tcW w:w="955" w:type="dxa"/>
            <w:vMerge w:val="restart"/>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Усьо- го</w:t>
            </w:r>
          </w:p>
        </w:tc>
      </w:tr>
      <w:tr w:rsidR="007557E8" w:rsidRPr="00FA09B9">
        <w:trPr>
          <w:cantSplit/>
          <w:trHeight w:val="1807"/>
        </w:trPr>
        <w:tc>
          <w:tcPr>
            <w:tcW w:w="1805" w:type="dxa"/>
            <w:vMerge/>
            <w:vAlign w:val="center"/>
          </w:tcPr>
          <w:p w:rsidR="007557E8" w:rsidRPr="00FA09B9" w:rsidRDefault="007557E8">
            <w:pPr>
              <w:widowControl w:val="0"/>
              <w:spacing w:after="0" w:line="240" w:lineRule="auto"/>
              <w:jc w:val="center"/>
              <w:rPr>
                <w:rFonts w:ascii="Times New Roman" w:hAnsi="Times New Roman"/>
                <w:sz w:val="28"/>
                <w:szCs w:val="28"/>
                <w:lang w:val="uk-UA"/>
              </w:rPr>
            </w:pPr>
          </w:p>
        </w:tc>
        <w:tc>
          <w:tcPr>
            <w:tcW w:w="1461"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Гіпер-пластичні</w:t>
            </w:r>
          </w:p>
        </w:tc>
        <w:tc>
          <w:tcPr>
            <w:tcW w:w="2656"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Гіперпластичні з великою кількістю сполучної тканини</w:t>
            </w:r>
          </w:p>
        </w:tc>
        <w:tc>
          <w:tcPr>
            <w:tcW w:w="1381"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Адено-матозні</w:t>
            </w:r>
          </w:p>
        </w:tc>
        <w:tc>
          <w:tcPr>
            <w:tcW w:w="1096"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Інші</w:t>
            </w:r>
          </w:p>
        </w:tc>
        <w:tc>
          <w:tcPr>
            <w:tcW w:w="955" w:type="dxa"/>
            <w:vMerge/>
            <w:vAlign w:val="center"/>
          </w:tcPr>
          <w:p w:rsidR="007557E8" w:rsidRPr="00FA09B9" w:rsidRDefault="007557E8">
            <w:pPr>
              <w:widowControl w:val="0"/>
              <w:spacing w:after="0" w:line="240" w:lineRule="auto"/>
              <w:jc w:val="both"/>
              <w:rPr>
                <w:rFonts w:ascii="Times New Roman" w:hAnsi="Times New Roman"/>
                <w:sz w:val="28"/>
                <w:szCs w:val="28"/>
                <w:lang w:val="uk-UA"/>
              </w:rPr>
            </w:pPr>
          </w:p>
        </w:tc>
      </w:tr>
      <w:tr w:rsidR="007557E8" w:rsidRPr="00FA09B9">
        <w:tc>
          <w:tcPr>
            <w:tcW w:w="1805" w:type="dxa"/>
            <w:vAlign w:val="center"/>
          </w:tcPr>
          <w:p w:rsidR="007557E8" w:rsidRPr="00FA09B9" w:rsidRDefault="007557E8">
            <w:pPr>
              <w:widowControl w:val="0"/>
              <w:spacing w:after="0" w:line="240" w:lineRule="auto"/>
              <w:jc w:val="both"/>
              <w:rPr>
                <w:rFonts w:ascii="Times New Roman" w:hAnsi="Times New Roman"/>
                <w:sz w:val="28"/>
                <w:szCs w:val="28"/>
                <w:lang w:val="uk-UA"/>
              </w:rPr>
            </w:pPr>
            <w:r w:rsidRPr="00FA09B9">
              <w:rPr>
                <w:rFonts w:ascii="Times New Roman" w:hAnsi="Times New Roman"/>
                <w:sz w:val="28"/>
                <w:szCs w:val="28"/>
                <w:lang w:val="uk-UA"/>
              </w:rPr>
              <w:t>Кардіальний відділ        %</w:t>
            </w:r>
          </w:p>
        </w:tc>
        <w:tc>
          <w:tcPr>
            <w:tcW w:w="1461"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2</w:t>
            </w:r>
          </w:p>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1,75</w:t>
            </w:r>
          </w:p>
        </w:tc>
        <w:tc>
          <w:tcPr>
            <w:tcW w:w="2656"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1381"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w:t>
            </w:r>
          </w:p>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0,9</w:t>
            </w:r>
          </w:p>
        </w:tc>
        <w:tc>
          <w:tcPr>
            <w:tcW w:w="1096"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955"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3</w:t>
            </w:r>
          </w:p>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2,65</w:t>
            </w:r>
          </w:p>
        </w:tc>
      </w:tr>
      <w:tr w:rsidR="007557E8" w:rsidRPr="00FA09B9">
        <w:tc>
          <w:tcPr>
            <w:tcW w:w="1805" w:type="dxa"/>
            <w:vAlign w:val="center"/>
          </w:tcPr>
          <w:p w:rsidR="007557E8" w:rsidRPr="00FA09B9" w:rsidRDefault="007557E8">
            <w:pPr>
              <w:widowControl w:val="0"/>
              <w:spacing w:after="0" w:line="240" w:lineRule="auto"/>
              <w:jc w:val="both"/>
              <w:rPr>
                <w:rFonts w:ascii="Times New Roman" w:hAnsi="Times New Roman"/>
                <w:sz w:val="28"/>
                <w:szCs w:val="28"/>
                <w:lang w:val="uk-UA"/>
              </w:rPr>
            </w:pPr>
            <w:r w:rsidRPr="00FA09B9">
              <w:rPr>
                <w:rFonts w:ascii="Times New Roman" w:hAnsi="Times New Roman"/>
                <w:sz w:val="28"/>
                <w:szCs w:val="28"/>
                <w:lang w:val="uk-UA"/>
              </w:rPr>
              <w:t>Тіло</w:t>
            </w:r>
          </w:p>
          <w:p w:rsidR="007557E8" w:rsidRPr="00FA09B9" w:rsidRDefault="007557E8">
            <w:pPr>
              <w:widowControl w:val="0"/>
              <w:spacing w:after="0" w:line="240" w:lineRule="auto"/>
              <w:jc w:val="both"/>
              <w:rPr>
                <w:rFonts w:ascii="Times New Roman" w:hAnsi="Times New Roman"/>
                <w:sz w:val="28"/>
                <w:szCs w:val="28"/>
                <w:lang w:val="uk-UA"/>
              </w:rPr>
            </w:pPr>
            <w:r w:rsidRPr="00FA09B9">
              <w:rPr>
                <w:rFonts w:ascii="Times New Roman" w:hAnsi="Times New Roman"/>
                <w:sz w:val="28"/>
                <w:szCs w:val="28"/>
                <w:lang w:val="uk-UA"/>
              </w:rPr>
              <w:t xml:space="preserve">                 %</w:t>
            </w:r>
          </w:p>
        </w:tc>
        <w:tc>
          <w:tcPr>
            <w:tcW w:w="1461"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15</w:t>
            </w:r>
          </w:p>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13,3</w:t>
            </w:r>
          </w:p>
        </w:tc>
        <w:tc>
          <w:tcPr>
            <w:tcW w:w="2656"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1381"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3</w:t>
            </w:r>
          </w:p>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2,65</w:t>
            </w:r>
          </w:p>
        </w:tc>
        <w:tc>
          <w:tcPr>
            <w:tcW w:w="1096"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2</w:t>
            </w:r>
          </w:p>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1,75</w:t>
            </w:r>
          </w:p>
        </w:tc>
        <w:tc>
          <w:tcPr>
            <w:tcW w:w="955"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20</w:t>
            </w:r>
          </w:p>
          <w:p w:rsidR="007557E8" w:rsidRPr="00FA09B9" w:rsidRDefault="007557E8">
            <w:pPr>
              <w:widowControl w:val="0"/>
              <w:spacing w:after="0" w:line="240" w:lineRule="auto"/>
              <w:jc w:val="center"/>
              <w:rPr>
                <w:rFonts w:ascii="Times New Roman" w:hAnsi="Times New Roman"/>
                <w:i/>
                <w:sz w:val="28"/>
                <w:szCs w:val="28"/>
                <w:lang w:val="uk-UA"/>
              </w:rPr>
            </w:pPr>
            <w:r w:rsidRPr="00FA09B9">
              <w:rPr>
                <w:rFonts w:ascii="Times New Roman" w:hAnsi="Times New Roman"/>
                <w:sz w:val="28"/>
                <w:szCs w:val="28"/>
                <w:lang w:val="uk-UA"/>
              </w:rPr>
              <w:t>17,7</w:t>
            </w:r>
          </w:p>
        </w:tc>
      </w:tr>
      <w:tr w:rsidR="007557E8" w:rsidRPr="00FA09B9">
        <w:tc>
          <w:tcPr>
            <w:tcW w:w="1805" w:type="dxa"/>
            <w:vAlign w:val="center"/>
          </w:tcPr>
          <w:p w:rsidR="007557E8" w:rsidRPr="00FA09B9" w:rsidRDefault="007557E8">
            <w:pPr>
              <w:widowControl w:val="0"/>
              <w:spacing w:after="0" w:line="240" w:lineRule="auto"/>
              <w:jc w:val="both"/>
              <w:rPr>
                <w:rFonts w:ascii="Times New Roman" w:hAnsi="Times New Roman"/>
                <w:sz w:val="28"/>
                <w:szCs w:val="28"/>
                <w:lang w:val="uk-UA"/>
              </w:rPr>
            </w:pPr>
            <w:r w:rsidRPr="00FA09B9">
              <w:rPr>
                <w:rFonts w:ascii="Times New Roman" w:hAnsi="Times New Roman"/>
                <w:sz w:val="28"/>
                <w:szCs w:val="28"/>
                <w:lang w:val="uk-UA"/>
              </w:rPr>
              <w:t>Область кута</w:t>
            </w:r>
          </w:p>
        </w:tc>
        <w:tc>
          <w:tcPr>
            <w:tcW w:w="1461"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4</w:t>
            </w:r>
          </w:p>
          <w:p w:rsidR="007557E8" w:rsidRPr="00FA09B9" w:rsidRDefault="007557E8">
            <w:pPr>
              <w:widowControl w:val="0"/>
              <w:spacing w:after="0" w:line="240" w:lineRule="auto"/>
              <w:jc w:val="center"/>
              <w:rPr>
                <w:rFonts w:ascii="Times New Roman" w:hAnsi="Times New Roman"/>
                <w:i/>
                <w:sz w:val="28"/>
                <w:szCs w:val="28"/>
                <w:lang w:val="uk-UA"/>
              </w:rPr>
            </w:pPr>
            <w:r w:rsidRPr="00FA09B9">
              <w:rPr>
                <w:rFonts w:ascii="Times New Roman" w:hAnsi="Times New Roman"/>
                <w:sz w:val="28"/>
                <w:szCs w:val="28"/>
                <w:lang w:val="uk-UA"/>
              </w:rPr>
              <w:t>3,55</w:t>
            </w:r>
          </w:p>
        </w:tc>
        <w:tc>
          <w:tcPr>
            <w:tcW w:w="2656"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8</w:t>
            </w:r>
          </w:p>
          <w:p w:rsidR="007557E8" w:rsidRPr="00FA09B9" w:rsidRDefault="007557E8">
            <w:pPr>
              <w:widowControl w:val="0"/>
              <w:spacing w:after="0" w:line="240" w:lineRule="auto"/>
              <w:jc w:val="center"/>
              <w:rPr>
                <w:rFonts w:ascii="Times New Roman" w:hAnsi="Times New Roman"/>
                <w:i/>
                <w:sz w:val="28"/>
                <w:szCs w:val="28"/>
                <w:lang w:val="uk-UA"/>
              </w:rPr>
            </w:pPr>
            <w:r w:rsidRPr="00FA09B9">
              <w:rPr>
                <w:rFonts w:ascii="Times New Roman" w:hAnsi="Times New Roman"/>
                <w:sz w:val="28"/>
                <w:szCs w:val="28"/>
                <w:lang w:val="uk-UA"/>
              </w:rPr>
              <w:t>7,1</w:t>
            </w:r>
          </w:p>
        </w:tc>
        <w:tc>
          <w:tcPr>
            <w:tcW w:w="1381"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4</w:t>
            </w:r>
          </w:p>
          <w:p w:rsidR="007557E8" w:rsidRPr="00FA09B9" w:rsidRDefault="007557E8">
            <w:pPr>
              <w:widowControl w:val="0"/>
              <w:spacing w:after="0" w:line="240" w:lineRule="auto"/>
              <w:jc w:val="center"/>
              <w:rPr>
                <w:rFonts w:ascii="Times New Roman" w:hAnsi="Times New Roman"/>
                <w:i/>
                <w:sz w:val="28"/>
                <w:szCs w:val="28"/>
                <w:lang w:val="uk-UA"/>
              </w:rPr>
            </w:pPr>
            <w:r w:rsidRPr="00FA09B9">
              <w:rPr>
                <w:rFonts w:ascii="Times New Roman" w:hAnsi="Times New Roman"/>
                <w:sz w:val="28"/>
                <w:szCs w:val="28"/>
                <w:lang w:val="uk-UA"/>
              </w:rPr>
              <w:t>3,55</w:t>
            </w:r>
          </w:p>
        </w:tc>
        <w:tc>
          <w:tcPr>
            <w:tcW w:w="1096"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2</w:t>
            </w:r>
          </w:p>
          <w:p w:rsidR="007557E8" w:rsidRPr="00FA09B9" w:rsidRDefault="007557E8">
            <w:pPr>
              <w:widowControl w:val="0"/>
              <w:spacing w:after="0" w:line="240" w:lineRule="auto"/>
              <w:jc w:val="center"/>
              <w:rPr>
                <w:rFonts w:ascii="Times New Roman" w:hAnsi="Times New Roman"/>
                <w:i/>
                <w:sz w:val="28"/>
                <w:szCs w:val="28"/>
                <w:lang w:val="uk-UA"/>
              </w:rPr>
            </w:pPr>
            <w:r w:rsidRPr="00FA09B9">
              <w:rPr>
                <w:rFonts w:ascii="Times New Roman" w:hAnsi="Times New Roman"/>
                <w:sz w:val="28"/>
                <w:szCs w:val="28"/>
                <w:lang w:val="uk-UA"/>
              </w:rPr>
              <w:t>1,75</w:t>
            </w:r>
          </w:p>
        </w:tc>
        <w:tc>
          <w:tcPr>
            <w:tcW w:w="955"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18</w:t>
            </w:r>
          </w:p>
          <w:p w:rsidR="007557E8" w:rsidRPr="00FA09B9" w:rsidRDefault="007557E8">
            <w:pPr>
              <w:widowControl w:val="0"/>
              <w:spacing w:after="0" w:line="240" w:lineRule="auto"/>
              <w:jc w:val="center"/>
              <w:rPr>
                <w:rFonts w:ascii="Times New Roman" w:hAnsi="Times New Roman"/>
                <w:i/>
                <w:sz w:val="28"/>
                <w:szCs w:val="28"/>
                <w:lang w:val="uk-UA"/>
              </w:rPr>
            </w:pPr>
            <w:r w:rsidRPr="00FA09B9">
              <w:rPr>
                <w:rFonts w:ascii="Times New Roman" w:hAnsi="Times New Roman"/>
                <w:sz w:val="28"/>
                <w:szCs w:val="28"/>
                <w:lang w:val="uk-UA"/>
              </w:rPr>
              <w:t>15,95</w:t>
            </w:r>
          </w:p>
        </w:tc>
      </w:tr>
      <w:tr w:rsidR="007557E8" w:rsidRPr="00FA09B9">
        <w:tc>
          <w:tcPr>
            <w:tcW w:w="1805" w:type="dxa"/>
            <w:vAlign w:val="center"/>
          </w:tcPr>
          <w:p w:rsidR="007557E8" w:rsidRPr="00FA09B9" w:rsidRDefault="007557E8">
            <w:pPr>
              <w:widowControl w:val="0"/>
              <w:spacing w:after="0" w:line="240" w:lineRule="auto"/>
              <w:jc w:val="both"/>
              <w:rPr>
                <w:rFonts w:ascii="Times New Roman" w:hAnsi="Times New Roman"/>
                <w:sz w:val="28"/>
                <w:szCs w:val="28"/>
                <w:lang w:val="uk-UA"/>
              </w:rPr>
            </w:pPr>
            <w:r w:rsidRPr="00FA09B9">
              <w:rPr>
                <w:rFonts w:ascii="Times New Roman" w:hAnsi="Times New Roman"/>
                <w:sz w:val="28"/>
                <w:szCs w:val="28"/>
                <w:lang w:val="uk-UA"/>
              </w:rPr>
              <w:t>Антральний</w:t>
            </w:r>
          </w:p>
          <w:p w:rsidR="007557E8" w:rsidRPr="00FA09B9" w:rsidRDefault="007557E8">
            <w:pPr>
              <w:widowControl w:val="0"/>
              <w:spacing w:after="0" w:line="240" w:lineRule="auto"/>
              <w:jc w:val="both"/>
              <w:rPr>
                <w:rFonts w:ascii="Times New Roman" w:hAnsi="Times New Roman"/>
                <w:sz w:val="28"/>
                <w:szCs w:val="28"/>
                <w:lang w:val="uk-UA"/>
              </w:rPr>
            </w:pPr>
            <w:r w:rsidRPr="00FA09B9">
              <w:rPr>
                <w:rFonts w:ascii="Times New Roman" w:hAnsi="Times New Roman"/>
                <w:sz w:val="28"/>
                <w:szCs w:val="28"/>
                <w:lang w:val="uk-UA"/>
              </w:rPr>
              <w:t>відділ        %</w:t>
            </w:r>
          </w:p>
        </w:tc>
        <w:tc>
          <w:tcPr>
            <w:tcW w:w="1461"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13</w:t>
            </w:r>
          </w:p>
          <w:p w:rsidR="007557E8" w:rsidRPr="00FA09B9" w:rsidRDefault="007557E8">
            <w:pPr>
              <w:widowControl w:val="0"/>
              <w:spacing w:after="0" w:line="240" w:lineRule="auto"/>
              <w:jc w:val="center"/>
              <w:rPr>
                <w:rFonts w:ascii="Times New Roman" w:hAnsi="Times New Roman"/>
                <w:i/>
                <w:sz w:val="28"/>
                <w:szCs w:val="28"/>
                <w:lang w:val="uk-UA"/>
              </w:rPr>
            </w:pPr>
            <w:r w:rsidRPr="00FA09B9">
              <w:rPr>
                <w:rFonts w:ascii="Times New Roman" w:hAnsi="Times New Roman"/>
                <w:sz w:val="28"/>
                <w:szCs w:val="28"/>
                <w:lang w:val="uk-UA"/>
              </w:rPr>
              <w:t>11,5</w:t>
            </w:r>
          </w:p>
        </w:tc>
        <w:tc>
          <w:tcPr>
            <w:tcW w:w="2656"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40</w:t>
            </w:r>
          </w:p>
          <w:p w:rsidR="007557E8" w:rsidRPr="00FA09B9" w:rsidRDefault="007557E8">
            <w:pPr>
              <w:widowControl w:val="0"/>
              <w:spacing w:after="0" w:line="240" w:lineRule="auto"/>
              <w:jc w:val="center"/>
              <w:rPr>
                <w:rFonts w:ascii="Times New Roman" w:hAnsi="Times New Roman"/>
                <w:i/>
                <w:sz w:val="28"/>
                <w:szCs w:val="28"/>
                <w:lang w:val="uk-UA"/>
              </w:rPr>
            </w:pPr>
            <w:r w:rsidRPr="00FA09B9">
              <w:rPr>
                <w:rFonts w:ascii="Times New Roman" w:hAnsi="Times New Roman"/>
                <w:sz w:val="28"/>
                <w:szCs w:val="28"/>
                <w:lang w:val="uk-UA"/>
              </w:rPr>
              <w:t>35,4</w:t>
            </w:r>
          </w:p>
        </w:tc>
        <w:tc>
          <w:tcPr>
            <w:tcW w:w="1381"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15</w:t>
            </w:r>
          </w:p>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13,25</w:t>
            </w:r>
          </w:p>
        </w:tc>
        <w:tc>
          <w:tcPr>
            <w:tcW w:w="1096"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4</w:t>
            </w:r>
          </w:p>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3,55</w:t>
            </w:r>
          </w:p>
        </w:tc>
        <w:tc>
          <w:tcPr>
            <w:tcW w:w="955"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72</w:t>
            </w:r>
          </w:p>
          <w:p w:rsidR="007557E8" w:rsidRPr="00FA09B9" w:rsidRDefault="007557E8">
            <w:pPr>
              <w:widowControl w:val="0"/>
              <w:spacing w:after="0" w:line="240" w:lineRule="auto"/>
              <w:jc w:val="center"/>
              <w:rPr>
                <w:rFonts w:ascii="Times New Roman" w:hAnsi="Times New Roman"/>
                <w:i/>
                <w:sz w:val="28"/>
                <w:szCs w:val="28"/>
                <w:lang w:val="uk-UA"/>
              </w:rPr>
            </w:pPr>
            <w:r w:rsidRPr="00FA09B9">
              <w:rPr>
                <w:rFonts w:ascii="Times New Roman" w:hAnsi="Times New Roman"/>
                <w:sz w:val="28"/>
                <w:szCs w:val="28"/>
                <w:lang w:val="uk-UA"/>
              </w:rPr>
              <w:t>63,7</w:t>
            </w:r>
          </w:p>
        </w:tc>
      </w:tr>
      <w:tr w:rsidR="007557E8" w:rsidRPr="00FA09B9">
        <w:tc>
          <w:tcPr>
            <w:tcW w:w="1805" w:type="dxa"/>
            <w:vAlign w:val="center"/>
          </w:tcPr>
          <w:p w:rsidR="007557E8" w:rsidRPr="00FA09B9" w:rsidRDefault="007557E8">
            <w:pPr>
              <w:widowControl w:val="0"/>
              <w:spacing w:after="0" w:line="240" w:lineRule="auto"/>
              <w:jc w:val="both"/>
              <w:rPr>
                <w:rFonts w:ascii="Times New Roman" w:hAnsi="Times New Roman"/>
                <w:b/>
                <w:sz w:val="28"/>
                <w:szCs w:val="28"/>
                <w:lang w:val="uk-UA"/>
              </w:rPr>
            </w:pPr>
            <w:r w:rsidRPr="00FA09B9">
              <w:rPr>
                <w:rFonts w:ascii="Times New Roman" w:hAnsi="Times New Roman"/>
                <w:b/>
                <w:sz w:val="28"/>
                <w:szCs w:val="28"/>
                <w:lang w:val="uk-UA"/>
              </w:rPr>
              <w:t>Усього</w:t>
            </w:r>
          </w:p>
          <w:p w:rsidR="007557E8" w:rsidRPr="00FA09B9" w:rsidRDefault="007557E8">
            <w:pPr>
              <w:widowControl w:val="0"/>
              <w:spacing w:after="0" w:line="240" w:lineRule="auto"/>
              <w:jc w:val="both"/>
              <w:rPr>
                <w:rFonts w:ascii="Times New Roman" w:hAnsi="Times New Roman"/>
                <w:b/>
                <w:sz w:val="28"/>
                <w:szCs w:val="28"/>
                <w:lang w:val="uk-UA"/>
              </w:rPr>
            </w:pPr>
            <w:r w:rsidRPr="00FA09B9">
              <w:rPr>
                <w:rFonts w:ascii="Times New Roman" w:hAnsi="Times New Roman"/>
                <w:b/>
                <w:sz w:val="28"/>
                <w:szCs w:val="28"/>
                <w:lang w:val="uk-UA"/>
              </w:rPr>
              <w:t xml:space="preserve">                 %</w:t>
            </w:r>
          </w:p>
        </w:tc>
        <w:tc>
          <w:tcPr>
            <w:tcW w:w="1461"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34</w:t>
            </w:r>
          </w:p>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30,1</w:t>
            </w:r>
          </w:p>
        </w:tc>
        <w:tc>
          <w:tcPr>
            <w:tcW w:w="2656"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48</w:t>
            </w:r>
          </w:p>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42,5</w:t>
            </w:r>
          </w:p>
        </w:tc>
        <w:tc>
          <w:tcPr>
            <w:tcW w:w="1381"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23</w:t>
            </w:r>
          </w:p>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20,3</w:t>
            </w:r>
          </w:p>
        </w:tc>
        <w:tc>
          <w:tcPr>
            <w:tcW w:w="1096"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8</w:t>
            </w:r>
          </w:p>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7,1</w:t>
            </w:r>
          </w:p>
        </w:tc>
        <w:tc>
          <w:tcPr>
            <w:tcW w:w="955"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113</w:t>
            </w:r>
          </w:p>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100</w:t>
            </w:r>
          </w:p>
        </w:tc>
      </w:tr>
    </w:tbl>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lastRenderedPageBreak/>
        <w:t>Як видно з табл. 2.11, знову вирослі поліпи мали гіперплазіогенну будову (72,6%). Переважно вони локалізувалися в тілі й антральному відділі шлунка. Аденоми склали 20,3% від загальної кількості знову вирослих поліпів. Вони також локалізувалися в тілі й антральному відділі шлунка.Гістологічне дослідження виявило, що для поліпів з великою кількістю сполучної тканини характерно розростання колагенових і ретикулярних волокон. Фібробласти й сполучнотканинні волокна концентричними шарами оточують мікросудини, причому по периферії поліпа волокна грубіші. Ці поліпи характеризувалися не лише розростанням сполучнотканинних волокон, а й умістом великої кількості дрібних судин, а також багатою інфільтрацією лімфоцитами та еозинофілами.Вивчаючи мікропре</w:t>
      </w:r>
      <w:r w:rsidR="00C730EF" w:rsidRPr="00FA09B9">
        <w:rPr>
          <w:rFonts w:ascii="Times New Roman" w:hAnsi="Times New Roman"/>
          <w:sz w:val="28"/>
          <w:szCs w:val="28"/>
          <w:lang w:val="uk-UA"/>
        </w:rPr>
        <w:t>парати резидуальних поліпів (</w:t>
      </w:r>
      <w:r w:rsidR="00404F5C" w:rsidRPr="00FA09B9">
        <w:rPr>
          <w:rFonts w:ascii="Times New Roman" w:hAnsi="Times New Roman"/>
          <w:sz w:val="28"/>
          <w:szCs w:val="28"/>
          <w:lang w:val="uk-UA"/>
        </w:rPr>
        <w:t>рис</w:t>
      </w:r>
      <w:r w:rsidRPr="00FA09B9">
        <w:rPr>
          <w:rFonts w:ascii="Times New Roman" w:hAnsi="Times New Roman"/>
          <w:sz w:val="28"/>
          <w:szCs w:val="28"/>
          <w:lang w:val="uk-UA"/>
        </w:rPr>
        <w:t>. 2.7, 2.8), була відзначена низка особливостей: формування фіброепітеліальних сосочків з нерівномірно вираженим ангіоматозом, зменшенням щільності залізистих структур і перігландулярний фіброз, висока поширеність кістозно-розширених залоз. В основі окремих поліпів була подоба фіброзного ядра, що віддає сполучнотканинні тяжі аж до стромальної основи новоутворених сосочків. Мікроскопічна картина вкладається в діагностичну характеристику «гіперплазіогенного поліпа», тобто доброякісного фіброепітеліального пухлиноподібного утворення слизової оболонки шлунка з наявністю тих чи інших вторинних змін.</w:t>
      </w:r>
    </w:p>
    <w:p w:rsidR="007557E8" w:rsidRPr="00FA09B9" w:rsidRDefault="00280722">
      <w:pPr>
        <w:spacing w:after="0"/>
        <w:jc w:val="center"/>
        <w:rPr>
          <w:rFonts w:ascii="Times New Roman" w:hAnsi="Times New Roman"/>
          <w:sz w:val="28"/>
          <w:szCs w:val="28"/>
          <w:lang w:val="uk-UA"/>
        </w:rPr>
      </w:pPr>
      <w:r w:rsidRPr="00280722">
        <w:rPr>
          <w:noProof/>
          <w:lang w:val="uk-UA" w:eastAsia="uk-UA"/>
        </w:rPr>
        <w:pict>
          <v:shape id="Рисунок 2" o:spid="_x0000_s1034" type="#_x0000_t75" style="position:absolute;left:0;text-align:left;margin-left:225.75pt;margin-top:9.75pt;width:211.45pt;height:162.7pt;z-index:251659776;visibility:visible" strokecolor="#3465a4">
            <v:stroke joinstyle="round"/>
            <v:imagedata r:id="rId12" o:title=""/>
          </v:shape>
        </w:pict>
      </w:r>
      <w:r w:rsidRPr="00280722">
        <w:rPr>
          <w:noProof/>
          <w:lang w:val="uk-UA" w:eastAsia="uk-UA"/>
        </w:rPr>
        <w:pict>
          <v:shape id="Рисунок 5" o:spid="_x0000_s1033" type="#_x0000_t75" style="position:absolute;left:0;text-align:left;margin-left:-12pt;margin-top:13.5pt;width:201.7pt;height:158.95pt;z-index:251658752;visibility:visible" strokecolor="#3465a4">
            <v:stroke joinstyle="round"/>
            <v:imagedata r:id="rId13" o:title=""/>
          </v:shape>
        </w:pict>
      </w:r>
    </w:p>
    <w:p w:rsidR="007557E8" w:rsidRPr="00FA09B9" w:rsidRDefault="007557E8">
      <w:pPr>
        <w:spacing w:after="0"/>
        <w:jc w:val="both"/>
        <w:rPr>
          <w:rFonts w:ascii="Times New Roman" w:hAnsi="Times New Roman"/>
          <w:sz w:val="28"/>
          <w:szCs w:val="28"/>
          <w:lang w:val="uk-UA"/>
        </w:rPr>
      </w:pPr>
    </w:p>
    <w:p w:rsidR="00C730EF" w:rsidRPr="00FA09B9" w:rsidRDefault="00C730EF">
      <w:pPr>
        <w:spacing w:after="0"/>
        <w:jc w:val="both"/>
        <w:rPr>
          <w:rFonts w:ascii="Times New Roman" w:hAnsi="Times New Roman"/>
          <w:color w:val="FF0000"/>
          <w:sz w:val="28"/>
          <w:szCs w:val="28"/>
          <w:lang w:val="uk-UA"/>
        </w:rPr>
      </w:pPr>
    </w:p>
    <w:p w:rsidR="00C730EF" w:rsidRPr="00FA09B9" w:rsidRDefault="00C730EF">
      <w:pPr>
        <w:spacing w:after="0"/>
        <w:jc w:val="both"/>
        <w:rPr>
          <w:rFonts w:ascii="Times New Roman" w:hAnsi="Times New Roman"/>
          <w:color w:val="FF0000"/>
          <w:sz w:val="28"/>
          <w:szCs w:val="28"/>
          <w:lang w:val="uk-UA"/>
        </w:rPr>
      </w:pPr>
    </w:p>
    <w:p w:rsidR="00C730EF" w:rsidRPr="00FA09B9" w:rsidRDefault="00C730EF">
      <w:pPr>
        <w:spacing w:after="0"/>
        <w:jc w:val="both"/>
        <w:rPr>
          <w:rFonts w:ascii="Times New Roman" w:hAnsi="Times New Roman"/>
          <w:color w:val="FF0000"/>
          <w:sz w:val="28"/>
          <w:szCs w:val="28"/>
          <w:lang w:val="uk-UA"/>
        </w:rPr>
      </w:pPr>
    </w:p>
    <w:p w:rsidR="00C730EF" w:rsidRPr="00FA09B9" w:rsidRDefault="00C730EF">
      <w:pPr>
        <w:spacing w:after="0"/>
        <w:jc w:val="both"/>
        <w:rPr>
          <w:rFonts w:ascii="Times New Roman" w:hAnsi="Times New Roman"/>
          <w:color w:val="FF0000"/>
          <w:sz w:val="28"/>
          <w:szCs w:val="28"/>
          <w:lang w:val="uk-UA"/>
        </w:rPr>
      </w:pPr>
    </w:p>
    <w:p w:rsidR="00C730EF" w:rsidRPr="00FA09B9" w:rsidRDefault="00C730EF">
      <w:pPr>
        <w:spacing w:after="0"/>
        <w:jc w:val="both"/>
        <w:rPr>
          <w:rFonts w:ascii="Times New Roman" w:hAnsi="Times New Roman"/>
          <w:color w:val="FF0000"/>
          <w:sz w:val="28"/>
          <w:szCs w:val="28"/>
          <w:lang w:val="uk-UA"/>
        </w:rPr>
      </w:pPr>
    </w:p>
    <w:p w:rsidR="00C730EF" w:rsidRPr="00FA09B9" w:rsidRDefault="00C730EF">
      <w:pPr>
        <w:spacing w:after="0"/>
        <w:jc w:val="both"/>
        <w:rPr>
          <w:rFonts w:ascii="Times New Roman" w:hAnsi="Times New Roman"/>
          <w:color w:val="FF0000"/>
          <w:sz w:val="28"/>
          <w:szCs w:val="28"/>
          <w:lang w:val="uk-UA"/>
        </w:rPr>
      </w:pPr>
    </w:p>
    <w:p w:rsidR="00C730EF" w:rsidRPr="00FA09B9" w:rsidRDefault="00C730EF">
      <w:pPr>
        <w:spacing w:after="0"/>
        <w:jc w:val="both"/>
        <w:rPr>
          <w:rFonts w:ascii="Times New Roman" w:hAnsi="Times New Roman"/>
          <w:color w:val="FF0000"/>
          <w:sz w:val="28"/>
          <w:szCs w:val="28"/>
          <w:lang w:val="uk-UA"/>
        </w:rPr>
      </w:pPr>
    </w:p>
    <w:p w:rsidR="00C730EF" w:rsidRPr="00FA09B9" w:rsidRDefault="00C730EF">
      <w:pPr>
        <w:spacing w:after="0"/>
        <w:jc w:val="both"/>
        <w:rPr>
          <w:rFonts w:ascii="Times New Roman" w:hAnsi="Times New Roman"/>
          <w:color w:val="FF0000"/>
          <w:sz w:val="28"/>
          <w:szCs w:val="28"/>
          <w:lang w:val="uk-UA"/>
        </w:rPr>
      </w:pPr>
    </w:p>
    <w:p w:rsidR="007557E8" w:rsidRPr="00FA09B9" w:rsidRDefault="00404F5C">
      <w:pPr>
        <w:spacing w:after="0"/>
        <w:jc w:val="both"/>
        <w:rPr>
          <w:rFonts w:ascii="Times New Roman" w:hAnsi="Times New Roman"/>
          <w:sz w:val="28"/>
          <w:szCs w:val="28"/>
          <w:lang w:val="uk-UA"/>
        </w:rPr>
      </w:pPr>
      <w:r w:rsidRPr="00FA09B9">
        <w:rPr>
          <w:rFonts w:ascii="Times New Roman" w:hAnsi="Times New Roman"/>
          <w:sz w:val="28"/>
          <w:szCs w:val="28"/>
          <w:lang w:val="uk-UA"/>
        </w:rPr>
        <w:t>Рисунок</w:t>
      </w:r>
      <w:r w:rsidR="007557E8" w:rsidRPr="00FA09B9">
        <w:rPr>
          <w:rFonts w:ascii="Times New Roman" w:hAnsi="Times New Roman"/>
          <w:sz w:val="28"/>
          <w:szCs w:val="28"/>
          <w:lang w:val="uk-UA"/>
        </w:rPr>
        <w:t xml:space="preserve"> 2.7</w:t>
      </w:r>
      <w:r w:rsidRPr="00FA09B9">
        <w:rPr>
          <w:rFonts w:ascii="Times New Roman" w:hAnsi="Times New Roman"/>
          <w:sz w:val="28"/>
          <w:szCs w:val="28"/>
          <w:lang w:val="uk-UA"/>
        </w:rPr>
        <w:t>Рисунок</w:t>
      </w:r>
      <w:r w:rsidR="007557E8" w:rsidRPr="00FA09B9">
        <w:rPr>
          <w:rFonts w:ascii="Times New Roman" w:hAnsi="Times New Roman"/>
          <w:sz w:val="28"/>
          <w:szCs w:val="28"/>
          <w:lang w:val="uk-UA"/>
        </w:rPr>
        <w:t xml:space="preserve"> 2.8</w:t>
      </w:r>
    </w:p>
    <w:p w:rsidR="007557E8" w:rsidRPr="00FA09B9" w:rsidRDefault="007557E8">
      <w:pPr>
        <w:spacing w:after="0" w:line="360" w:lineRule="auto"/>
        <w:ind w:firstLine="284"/>
        <w:jc w:val="both"/>
        <w:rPr>
          <w:rFonts w:ascii="Times New Roman" w:hAnsi="Times New Roman"/>
          <w:sz w:val="28"/>
          <w:szCs w:val="28"/>
          <w:lang w:val="uk-UA"/>
        </w:rPr>
      </w:pPr>
      <w:r w:rsidRPr="00FA09B9">
        <w:rPr>
          <w:rFonts w:ascii="Times New Roman" w:hAnsi="Times New Roman"/>
          <w:sz w:val="28"/>
          <w:szCs w:val="28"/>
          <w:lang w:val="uk-UA"/>
        </w:rPr>
        <w:lastRenderedPageBreak/>
        <w:t xml:space="preserve">Резидуальний поліп (забарвлення гематоксиліном та еозіном, </w:t>
      </w:r>
      <w:r w:rsidR="001F5C11" w:rsidRPr="00FA09B9">
        <w:rPr>
          <w:rFonts w:ascii="Times New Roman" w:hAnsi="Times New Roman"/>
          <w:sz w:val="28"/>
          <w:szCs w:val="28"/>
          <w:lang w:val="uk-UA"/>
        </w:rPr>
        <w:t>збільш.</w:t>
      </w:r>
      <w:r w:rsidRPr="00FA09B9">
        <w:rPr>
          <w:rFonts w:ascii="Times New Roman" w:hAnsi="Times New Roman"/>
          <w:sz w:val="28"/>
          <w:szCs w:val="28"/>
          <w:lang w:val="uk-UA"/>
        </w:rPr>
        <w:t xml:space="preserve"> 100.)</w:t>
      </w:r>
    </w:p>
    <w:p w:rsidR="007557E8" w:rsidRPr="00FA09B9" w:rsidRDefault="007557E8">
      <w:pPr>
        <w:spacing w:after="0" w:line="360" w:lineRule="auto"/>
        <w:ind w:firstLine="720"/>
        <w:jc w:val="both"/>
        <w:rPr>
          <w:rFonts w:ascii="Times New Roman" w:hAnsi="Times New Roman"/>
          <w:sz w:val="28"/>
          <w:szCs w:val="28"/>
          <w:lang w:val="uk-UA"/>
        </w:rPr>
      </w:pPr>
      <w:r w:rsidRPr="00FA09B9">
        <w:rPr>
          <w:rFonts w:ascii="Times New Roman" w:hAnsi="Times New Roman"/>
          <w:sz w:val="28"/>
          <w:szCs w:val="28"/>
          <w:lang w:val="uk-UA"/>
        </w:rPr>
        <w:t>Роблячи аналіз усіх знову вирослих поліпів, нами встановлено, що поліпи з особливою морфологічною будовою (48 випадків) утворилися в ранні терміни, усі на утвореному після видалення поліпа рубці. З них 40 локалізувалися в антральному відділі та 8 – у ділянці кута шлунка. Ці поліпи називають резидуальними [78]. Появу переважної кількості резидуальних поліпів в антральному відділі можна пояснити особливостями мікроциркуляторних порушень у слизовій антрального відділу шлунка у хворих у віковій категорії від 51 до 60 років.</w:t>
      </w:r>
    </w:p>
    <w:p w:rsidR="007557E8" w:rsidRPr="00FA09B9" w:rsidRDefault="007557E8">
      <w:pPr>
        <w:spacing w:after="0" w:line="360" w:lineRule="auto"/>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b/>
          <w:sz w:val="28"/>
          <w:szCs w:val="28"/>
          <w:lang w:val="uk-UA"/>
        </w:rPr>
      </w:pPr>
      <w:r w:rsidRPr="00FA09B9">
        <w:rPr>
          <w:rFonts w:ascii="Times New Roman" w:hAnsi="Times New Roman"/>
          <w:b/>
          <w:sz w:val="28"/>
          <w:szCs w:val="28"/>
          <w:lang w:val="uk-UA"/>
        </w:rPr>
        <w:t>2.5 Діагностика H. pylori у хворих з поліпами шлунка</w:t>
      </w:r>
    </w:p>
    <w:p w:rsidR="007557E8" w:rsidRPr="00FA09B9" w:rsidRDefault="007557E8">
      <w:pPr>
        <w:spacing w:after="0" w:line="360" w:lineRule="auto"/>
        <w:ind w:firstLine="709"/>
        <w:jc w:val="both"/>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У завдання нашого дослідження входило вивчення впливу хелікобактеріозу на особливості перебігу поліпонеогенезу шлунка. Для діагностики НР використовувався морфологічний метод діагностики, що  нині вважається «золотим стандартом» [41, 45]. Використовувалося забарвлення гістологічних препаратів за Романовським-Гімзе.  Депарафіновані гістологічні зрізи поміщали в дистильовану воду на 10-15 хвилин, потім на 20 хвилин у робочий розчин, що складається з розчину з фарбою Гімзе, дистильованої води й 0,1% розчину вуглекислого калію. Далі промивали в дистильованій воді, зневоднювали, просвітлювали й занурювали в бальзам. При цьому методі дослідження слизова оболонка практично не фарбувалася, а Нр офарблювалися в темно-синій колір. Для отримання більш швидкої відповіді на наявність інфекції Нр додатково використовувався цитологічний метод дослідження в мазках-відбитках. Наявність Нр у слизовій оболонці визначали в мазках-відбитках біоптатів після фарбування за Грамом. Біоптати для діагностики хелікобактеріозу брали з антрального відділу шлунка. Результат уважався позитивним, якщо Нр був виявлений хоча б в одному з відділів. При цьому була помічена певна закономірність: </w:t>
      </w:r>
      <w:r w:rsidRPr="00FA09B9">
        <w:rPr>
          <w:rFonts w:ascii="Times New Roman" w:hAnsi="Times New Roman"/>
          <w:sz w:val="28"/>
          <w:szCs w:val="28"/>
          <w:lang w:val="uk-UA"/>
        </w:rPr>
        <w:lastRenderedPageBreak/>
        <w:t>при анацидних станах Нр завжди виявляли в тілі шлунка, при збереженому кислотопродукуванні ‒ частіше в обох відділах.</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Таким чином, при виявленні анацидності можна рекомендувати взяття біопсії для діагностики хелікобактеріозу лише з тіла шлунка.</w:t>
      </w:r>
    </w:p>
    <w:p w:rsidR="007557E8" w:rsidRPr="00FA09B9" w:rsidRDefault="007557E8">
      <w:pPr>
        <w:spacing w:after="0" w:line="360" w:lineRule="auto"/>
        <w:ind w:firstLine="720"/>
        <w:jc w:val="both"/>
        <w:rPr>
          <w:rFonts w:ascii="Times New Roman" w:hAnsi="Times New Roman"/>
          <w:sz w:val="28"/>
          <w:szCs w:val="28"/>
          <w:lang w:val="uk-UA"/>
        </w:rPr>
      </w:pPr>
      <w:r w:rsidRPr="00FA09B9">
        <w:rPr>
          <w:rFonts w:ascii="Times New Roman" w:hAnsi="Times New Roman"/>
          <w:sz w:val="28"/>
          <w:szCs w:val="28"/>
          <w:lang w:val="uk-UA"/>
        </w:rPr>
        <w:t xml:space="preserve"> Підрахунок ступеня обсіменіння в обох методиках був аналогічний: виділяли 3 ступеня обсіменіння: слабкий − до 20 мікробних тіл у полі зору, середній − від 20 до 50, сильний − більше 50 в полі зору [8, 153]. Обсіменіння Нр у хворих з різними типами поліпів представлена в табл.  2.12.</w:t>
      </w:r>
    </w:p>
    <w:p w:rsidR="007557E8" w:rsidRPr="00FA09B9" w:rsidRDefault="007557E8">
      <w:pPr>
        <w:spacing w:after="0" w:line="360" w:lineRule="auto"/>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Таблиця 2.12 − Наявність обсіменіння Нр у хворих з різними типами поліпів</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919"/>
        <w:gridCol w:w="2808"/>
        <w:gridCol w:w="1893"/>
        <w:gridCol w:w="1670"/>
        <w:gridCol w:w="1281"/>
      </w:tblGrid>
      <w:tr w:rsidR="007557E8" w:rsidRPr="00FA09B9">
        <w:trPr>
          <w:jc w:val="center"/>
        </w:trPr>
        <w:tc>
          <w:tcPr>
            <w:tcW w:w="1876" w:type="dxa"/>
            <w:vMerge w:val="restart"/>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H. pylоri</w:t>
            </w:r>
          </w:p>
        </w:tc>
        <w:tc>
          <w:tcPr>
            <w:tcW w:w="7479" w:type="dxa"/>
            <w:gridSpan w:val="4"/>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Морфологічний тип поліпа</w:t>
            </w:r>
          </w:p>
        </w:tc>
      </w:tr>
      <w:tr w:rsidR="007557E8" w:rsidRPr="00FA09B9">
        <w:trPr>
          <w:jc w:val="center"/>
        </w:trPr>
        <w:tc>
          <w:tcPr>
            <w:tcW w:w="1876" w:type="dxa"/>
            <w:vMerge/>
            <w:vAlign w:val="center"/>
          </w:tcPr>
          <w:p w:rsidR="007557E8" w:rsidRPr="00FA09B9" w:rsidRDefault="007557E8">
            <w:pPr>
              <w:widowControl w:val="0"/>
              <w:spacing w:after="0" w:line="360" w:lineRule="auto"/>
              <w:jc w:val="center"/>
              <w:rPr>
                <w:rFonts w:ascii="Times New Roman" w:hAnsi="Times New Roman"/>
                <w:b/>
                <w:sz w:val="28"/>
                <w:szCs w:val="28"/>
                <w:lang w:val="uk-UA"/>
              </w:rPr>
            </w:pPr>
          </w:p>
        </w:tc>
        <w:tc>
          <w:tcPr>
            <w:tcW w:w="2745"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Гіперпластичні</w:t>
            </w:r>
          </w:p>
        </w:tc>
        <w:tc>
          <w:tcPr>
            <w:tcW w:w="1850"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Аденоми</w:t>
            </w:r>
          </w:p>
        </w:tc>
        <w:tc>
          <w:tcPr>
            <w:tcW w:w="1632"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Інші</w:t>
            </w:r>
          </w:p>
        </w:tc>
        <w:tc>
          <w:tcPr>
            <w:tcW w:w="1252"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Усього</w:t>
            </w:r>
          </w:p>
        </w:tc>
      </w:tr>
      <w:tr w:rsidR="007557E8" w:rsidRPr="00FA09B9">
        <w:trPr>
          <w:jc w:val="center"/>
        </w:trPr>
        <w:tc>
          <w:tcPr>
            <w:tcW w:w="1876"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Є</w:t>
            </w:r>
          </w:p>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w:t>
            </w:r>
          </w:p>
        </w:tc>
        <w:tc>
          <w:tcPr>
            <w:tcW w:w="2745"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326</w:t>
            </w:r>
          </w:p>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28,45%</w:t>
            </w:r>
          </w:p>
        </w:tc>
        <w:tc>
          <w:tcPr>
            <w:tcW w:w="185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164</w:t>
            </w:r>
          </w:p>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14,31%</w:t>
            </w:r>
          </w:p>
        </w:tc>
        <w:tc>
          <w:tcPr>
            <w:tcW w:w="163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18</w:t>
            </w:r>
          </w:p>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1,57</w:t>
            </w:r>
          </w:p>
        </w:tc>
        <w:tc>
          <w:tcPr>
            <w:tcW w:w="125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508</w:t>
            </w:r>
          </w:p>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44,33</w:t>
            </w:r>
          </w:p>
        </w:tc>
      </w:tr>
      <w:tr w:rsidR="007557E8" w:rsidRPr="00FA09B9">
        <w:trPr>
          <w:jc w:val="center"/>
        </w:trPr>
        <w:tc>
          <w:tcPr>
            <w:tcW w:w="1876"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Немає</w:t>
            </w:r>
          </w:p>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w:t>
            </w:r>
          </w:p>
        </w:tc>
        <w:tc>
          <w:tcPr>
            <w:tcW w:w="2745"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470</w:t>
            </w:r>
          </w:p>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41,01</w:t>
            </w:r>
          </w:p>
        </w:tc>
        <w:tc>
          <w:tcPr>
            <w:tcW w:w="185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140</w:t>
            </w:r>
          </w:p>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12,22</w:t>
            </w:r>
          </w:p>
        </w:tc>
        <w:tc>
          <w:tcPr>
            <w:tcW w:w="163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28</w:t>
            </w:r>
          </w:p>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2,44</w:t>
            </w:r>
          </w:p>
        </w:tc>
        <w:tc>
          <w:tcPr>
            <w:tcW w:w="125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638</w:t>
            </w:r>
          </w:p>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55,67</w:t>
            </w:r>
          </w:p>
        </w:tc>
      </w:tr>
      <w:tr w:rsidR="007557E8" w:rsidRPr="00FA09B9">
        <w:trPr>
          <w:jc w:val="center"/>
        </w:trPr>
        <w:tc>
          <w:tcPr>
            <w:tcW w:w="1876" w:type="dxa"/>
            <w:vAlign w:val="center"/>
          </w:tcPr>
          <w:p w:rsidR="007557E8" w:rsidRPr="00FA09B9" w:rsidRDefault="007557E8">
            <w:pPr>
              <w:widowControl w:val="0"/>
              <w:spacing w:after="0" w:line="360" w:lineRule="auto"/>
              <w:jc w:val="both"/>
              <w:rPr>
                <w:rFonts w:ascii="Times New Roman" w:hAnsi="Times New Roman"/>
                <w:b/>
                <w:sz w:val="28"/>
                <w:szCs w:val="28"/>
                <w:lang w:val="uk-UA"/>
              </w:rPr>
            </w:pPr>
            <w:r w:rsidRPr="00FA09B9">
              <w:rPr>
                <w:rFonts w:ascii="Times New Roman" w:hAnsi="Times New Roman"/>
                <w:b/>
                <w:sz w:val="28"/>
                <w:szCs w:val="28"/>
                <w:lang w:val="uk-UA"/>
              </w:rPr>
              <w:t>Усього</w:t>
            </w:r>
          </w:p>
          <w:p w:rsidR="007557E8" w:rsidRPr="00FA09B9" w:rsidRDefault="007557E8">
            <w:pPr>
              <w:widowControl w:val="0"/>
              <w:spacing w:after="0" w:line="360" w:lineRule="auto"/>
              <w:jc w:val="both"/>
              <w:rPr>
                <w:rFonts w:ascii="Times New Roman" w:hAnsi="Times New Roman"/>
                <w:b/>
                <w:sz w:val="28"/>
                <w:szCs w:val="28"/>
                <w:lang w:val="uk-UA"/>
              </w:rPr>
            </w:pPr>
            <w:r w:rsidRPr="00FA09B9">
              <w:rPr>
                <w:rFonts w:ascii="Times New Roman" w:hAnsi="Times New Roman"/>
                <w:b/>
                <w:sz w:val="28"/>
                <w:szCs w:val="28"/>
                <w:lang w:val="uk-UA"/>
              </w:rPr>
              <w:t>%</w:t>
            </w:r>
          </w:p>
        </w:tc>
        <w:tc>
          <w:tcPr>
            <w:tcW w:w="2745"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796</w:t>
            </w:r>
          </w:p>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69,46</w:t>
            </w:r>
          </w:p>
        </w:tc>
        <w:tc>
          <w:tcPr>
            <w:tcW w:w="1850"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304</w:t>
            </w:r>
          </w:p>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26,53</w:t>
            </w:r>
          </w:p>
        </w:tc>
        <w:tc>
          <w:tcPr>
            <w:tcW w:w="1632"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46</w:t>
            </w:r>
          </w:p>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4,01</w:t>
            </w:r>
          </w:p>
        </w:tc>
        <w:tc>
          <w:tcPr>
            <w:tcW w:w="1252"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1146</w:t>
            </w:r>
          </w:p>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100</w:t>
            </w:r>
          </w:p>
        </w:tc>
      </w:tr>
    </w:tbl>
    <w:p w:rsidR="007557E8" w:rsidRPr="00FA09B9" w:rsidRDefault="007557E8">
      <w:pPr>
        <w:spacing w:after="0"/>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Як можна бачити  з таблиці, забрудненість Нр визначали в 1146 хворих.  Серед хворих з гіперплазіогенними поліпами (796 пацієнтів) Нр виявлено в 326 (28,45%), серед хворих з аденомами (304 пацієнти) − у 164 (14,31%).  Можна зробити висновок, що в 44,33% хворих з поліпами шлунка підтвердилася хелікобактерна інфекція. Закономірностей між хелікобактеріозом і морфологічним типом поліпів не виявлено. Ми виявляли кореляцію між наявністю Нр і кількістю, локалізацією, розмірами, формою, зростом, кольором і характером поверхні. Жодних значущих залежностей виявлено не було. Можна зробити висновок, що хелікобактерна інфекція не впливає на характер і зовнішній вигляд поліпів. Нр впливає на розвиток </w:t>
      </w:r>
      <w:r w:rsidRPr="00FA09B9">
        <w:rPr>
          <w:rFonts w:ascii="Times New Roman" w:hAnsi="Times New Roman"/>
          <w:sz w:val="28"/>
          <w:szCs w:val="28"/>
          <w:lang w:val="uk-UA"/>
        </w:rPr>
        <w:lastRenderedPageBreak/>
        <w:t>поліпів шлунка опосередковано, спричиняючи гастрит, що у свою чергу, стає тим тлом, на якому й розвиваються поліпи.</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До завдань нашого дослідження не входило вивчення ролі Нр в малігнізації поліпів, проте відомо, що ВООЗ відносить цю інфекцію до канцерогенів 1-ї групи. Це робить необхідним особливо ретельний контроль й онкологічну настороженість щодо пацієнтів з поліпами шлунка, у яких виявлено хелікобактеріоз.</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b/>
          <w:sz w:val="28"/>
          <w:szCs w:val="28"/>
          <w:lang w:val="uk-UA"/>
        </w:rPr>
      </w:pPr>
      <w:r w:rsidRPr="00FA09B9">
        <w:rPr>
          <w:rFonts w:ascii="Times New Roman" w:hAnsi="Times New Roman"/>
          <w:b/>
          <w:sz w:val="28"/>
          <w:szCs w:val="28"/>
          <w:lang w:val="uk-UA"/>
        </w:rPr>
        <w:t>2.6 Ендоскопічна пристінкова рН-метрія</w:t>
      </w:r>
    </w:p>
    <w:p w:rsidR="007557E8" w:rsidRPr="00FA09B9" w:rsidRDefault="007557E8">
      <w:pPr>
        <w:spacing w:after="0" w:line="360" w:lineRule="auto"/>
        <w:jc w:val="both"/>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Ендоскопічну пристінкову рН-метрію виконували у 243 пацієнтів з поліпами шлунка. Кислотопродукувальна функція шлунка визначалася за допомогою мікропроцесорного ацидогастрометра «АГМ-03» створеного в НПП «Исток-Система». Ми використовували вдосконалену медичну технологію, яка дозволила стабілізувати показання рН, що сприяло значному підвищенню точності вимірювання кислотності шлунка й скоротило час його проведення [40].</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До виконання рН-метрії антисекреторні прийом пацієнтами препаратів і блокаторів Н2-гістамінових рецепторів був скасований за 24 години до дослідження, а блокаторів протонної помпи − за 36 годин.</w:t>
      </w:r>
    </w:p>
    <w:p w:rsidR="007557E8" w:rsidRPr="00FA09B9" w:rsidRDefault="007557E8">
      <w:pPr>
        <w:spacing w:after="0" w:line="360" w:lineRule="auto"/>
        <w:ind w:firstLine="709"/>
        <w:jc w:val="both"/>
        <w:rPr>
          <w:rFonts w:ascii="Times New Roman" w:hAnsi="Times New Roman"/>
          <w:color w:val="0000FF"/>
          <w:sz w:val="28"/>
          <w:szCs w:val="28"/>
          <w:lang w:val="uk-UA"/>
        </w:rPr>
      </w:pPr>
      <w:r w:rsidRPr="00FA09B9">
        <w:rPr>
          <w:rFonts w:ascii="Times New Roman" w:hAnsi="Times New Roman"/>
          <w:sz w:val="28"/>
          <w:szCs w:val="28"/>
          <w:lang w:val="uk-UA"/>
        </w:rPr>
        <w:t>Забезпечення необхідної точності вимірювання рН досягалося за допомогою використання ендоскопічних рН-зондів з кільцевим вимірювальним електродом, що має торцевийопуклий діелектричний виступ висотою близько 0,7-0,8 мм у центрі торцевої поверхні електрода. Така конструкція дозволила отримати точні й стабільні результати без суттєвої залежності від часу контакту рН-зонда зі слизовою оболонкою. Методика забезпечує можливість вимірювання рН при будь-якому куті атаки рН-зонда до поверхні слизової оболонки.</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lastRenderedPageBreak/>
        <w:t>Підготовка рН-зонда до роботи й калібрування ацідогастрометра виконувалася за інструкцією заводу-виготовлювача суворо відповідно до паспорту КФБЮ 943 111. 003 ПС.</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До проведення рН-метрії виконували ендоскопічний огляд верхніх відділів травного тракту. Після закінчення огляду нашкірний електрод порівняння приєднували до зап’ястка пацієнта. Ми дотримувалися схеми стандартних точок, запропонованоїСотниковим зі співавторами (2005).  Через біопсійний канал ендоскопа проводили рН-зонд з вимірювальним електродом і занурювали в «озерце» − уміст шлунка, розташоване на великій кривизні на кордоні тіла й склепіння шлунка. Процедуру проводили так, щоб торець вимірювального електрода рН-зонда при цьому не торкався слизової оболонки шлунка. Потім під візуальним контролем здійснювали контакт торця рН-зонда зі слизовою обо</w:t>
      </w:r>
      <w:r w:rsidR="00C730EF" w:rsidRPr="00FA09B9">
        <w:rPr>
          <w:rFonts w:ascii="Times New Roman" w:hAnsi="Times New Roman"/>
          <w:sz w:val="28"/>
          <w:szCs w:val="28"/>
          <w:lang w:val="uk-UA"/>
        </w:rPr>
        <w:t>лонкою в стандартних точках (</w:t>
      </w:r>
      <w:r w:rsidR="00655143" w:rsidRPr="00FA09B9">
        <w:rPr>
          <w:rFonts w:ascii="Times New Roman" w:hAnsi="Times New Roman"/>
          <w:sz w:val="28"/>
          <w:szCs w:val="28"/>
          <w:lang w:val="uk-UA"/>
        </w:rPr>
        <w:t>рис</w:t>
      </w:r>
      <w:r w:rsidRPr="00FA09B9">
        <w:rPr>
          <w:rFonts w:ascii="Times New Roman" w:hAnsi="Times New Roman"/>
          <w:sz w:val="28"/>
          <w:szCs w:val="28"/>
          <w:lang w:val="uk-UA"/>
        </w:rPr>
        <w:t>. 2.9) [40].</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jc w:val="both"/>
        <w:rPr>
          <w:rFonts w:ascii="Times New Roman" w:hAnsi="Times New Roman"/>
          <w:sz w:val="28"/>
          <w:szCs w:val="28"/>
          <w:lang w:val="uk-UA"/>
        </w:rPr>
      </w:pPr>
    </w:p>
    <w:p w:rsidR="007557E8" w:rsidRPr="00FA09B9" w:rsidRDefault="00655143">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 xml:space="preserve">Рисунок </w:t>
      </w:r>
      <w:r w:rsidR="007557E8" w:rsidRPr="00FA09B9">
        <w:rPr>
          <w:rFonts w:ascii="Times New Roman" w:hAnsi="Times New Roman"/>
          <w:sz w:val="28"/>
          <w:szCs w:val="28"/>
          <w:lang w:val="uk-UA"/>
        </w:rPr>
        <w:t xml:space="preserve"> 2.9 − Стандартні точки для вимірювання величини рН під час проведення ендоскопічної пристінкової рН-метрії:</w:t>
      </w:r>
    </w:p>
    <w:p w:rsidR="00C730EF" w:rsidRPr="00FA09B9" w:rsidRDefault="00280722">
      <w:pPr>
        <w:spacing w:after="0" w:line="360" w:lineRule="auto"/>
        <w:jc w:val="center"/>
        <w:rPr>
          <w:rFonts w:ascii="Times New Roman" w:hAnsi="Times New Roman"/>
          <w:sz w:val="28"/>
          <w:szCs w:val="28"/>
          <w:lang w:val="uk-UA"/>
        </w:rPr>
      </w:pPr>
      <w:r w:rsidRPr="00280722">
        <w:rPr>
          <w:noProof/>
          <w:lang w:val="uk-UA" w:eastAsia="uk-UA"/>
        </w:rPr>
        <w:pict>
          <v:shape id="Рисунок 22" o:spid="_x0000_s1035" type="#_x0000_t75" style="position:absolute;left:0;text-align:left;margin-left:10.5pt;margin-top:-47.75pt;width:408.7pt;height:165.7pt;z-index:251660800;visibility:visible" strokecolor="#3465a4">
            <v:stroke joinstyle="round"/>
            <v:imagedata r:id="rId14" o:title=""/>
          </v:shape>
        </w:pict>
      </w:r>
    </w:p>
    <w:p w:rsidR="00C730EF" w:rsidRPr="00FA09B9" w:rsidRDefault="00C730EF">
      <w:pPr>
        <w:spacing w:after="0" w:line="360" w:lineRule="auto"/>
        <w:jc w:val="center"/>
        <w:rPr>
          <w:rFonts w:ascii="Times New Roman" w:hAnsi="Times New Roman"/>
          <w:sz w:val="28"/>
          <w:szCs w:val="28"/>
          <w:lang w:val="uk-UA"/>
        </w:rPr>
      </w:pPr>
    </w:p>
    <w:p w:rsidR="00C730EF" w:rsidRPr="00FA09B9" w:rsidRDefault="00C730EF">
      <w:pPr>
        <w:spacing w:after="0" w:line="360" w:lineRule="auto"/>
        <w:jc w:val="center"/>
        <w:rPr>
          <w:rFonts w:ascii="Times New Roman" w:hAnsi="Times New Roman"/>
          <w:sz w:val="28"/>
          <w:szCs w:val="28"/>
          <w:lang w:val="uk-UA"/>
        </w:rPr>
      </w:pPr>
    </w:p>
    <w:p w:rsidR="00C730EF" w:rsidRPr="00FA09B9" w:rsidRDefault="00C730EF">
      <w:pPr>
        <w:spacing w:after="0" w:line="360" w:lineRule="auto"/>
        <w:jc w:val="center"/>
        <w:rPr>
          <w:rFonts w:ascii="Times New Roman" w:hAnsi="Times New Roman"/>
          <w:sz w:val="28"/>
          <w:szCs w:val="28"/>
          <w:lang w:val="uk-UA"/>
        </w:rPr>
      </w:pPr>
    </w:p>
    <w:p w:rsidR="00C730EF" w:rsidRPr="00FA09B9" w:rsidRDefault="00C730EF">
      <w:pPr>
        <w:spacing w:after="0" w:line="360" w:lineRule="auto"/>
        <w:jc w:val="center"/>
        <w:rPr>
          <w:rFonts w:ascii="Times New Roman" w:hAnsi="Times New Roman"/>
          <w:sz w:val="28"/>
          <w:szCs w:val="28"/>
          <w:lang w:val="uk-UA"/>
        </w:rPr>
      </w:pPr>
    </w:p>
    <w:p w:rsidR="00C730EF" w:rsidRPr="00FA09B9" w:rsidRDefault="00C730EF">
      <w:pPr>
        <w:spacing w:after="0" w:line="360" w:lineRule="auto"/>
        <w:jc w:val="center"/>
        <w:rPr>
          <w:rFonts w:ascii="Times New Roman" w:hAnsi="Times New Roman"/>
          <w:sz w:val="28"/>
          <w:szCs w:val="28"/>
          <w:lang w:val="uk-UA"/>
        </w:rPr>
      </w:pPr>
    </w:p>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1 − «озерце», 2 − склепіння шлунка, 3 − задня стінка середньої третини тіла шлунка, 4 − передня стінка середньої третини тіла шлунка, 5 − мала кривизна середньої третини антрального відділу, 6 − велика кривизна середньої третини антрального відділу.</w:t>
      </w:r>
    </w:p>
    <w:p w:rsidR="007557E8" w:rsidRPr="00FA09B9" w:rsidRDefault="007557E8">
      <w:pPr>
        <w:spacing w:after="0" w:line="360" w:lineRule="auto"/>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У шлунку виділяють дві основні функціональні зони, згідно з якими здійснювалася оцінка отриманих даних:</w:t>
      </w:r>
    </w:p>
    <w:p w:rsidR="007557E8" w:rsidRPr="00FA09B9" w:rsidRDefault="007557E8">
      <w:pPr>
        <w:spacing w:after="0" w:line="360" w:lineRule="auto"/>
        <w:ind w:firstLine="720"/>
        <w:jc w:val="both"/>
        <w:rPr>
          <w:rFonts w:ascii="Times New Roman" w:hAnsi="Times New Roman"/>
          <w:sz w:val="28"/>
          <w:szCs w:val="28"/>
          <w:lang w:val="uk-UA"/>
        </w:rPr>
      </w:pPr>
      <w:r w:rsidRPr="00FA09B9">
        <w:rPr>
          <w:rFonts w:ascii="Times New Roman" w:hAnsi="Times New Roman"/>
          <w:sz w:val="28"/>
          <w:szCs w:val="28"/>
          <w:lang w:val="uk-UA"/>
        </w:rPr>
        <w:lastRenderedPageBreak/>
        <w:t xml:space="preserve"> − зона активного кислотоутворення, що зазвичай відповідає тілу й склепінню шлунка;</w:t>
      </w:r>
    </w:p>
    <w:p w:rsidR="007557E8" w:rsidRPr="00FA09B9" w:rsidRDefault="007557E8">
      <w:pPr>
        <w:spacing w:after="0" w:line="360" w:lineRule="auto"/>
        <w:ind w:firstLine="720"/>
        <w:jc w:val="both"/>
        <w:rPr>
          <w:rFonts w:ascii="Times New Roman" w:hAnsi="Times New Roman"/>
          <w:sz w:val="28"/>
          <w:szCs w:val="28"/>
          <w:lang w:val="uk-UA"/>
        </w:rPr>
      </w:pPr>
      <w:r w:rsidRPr="00FA09B9">
        <w:rPr>
          <w:rFonts w:ascii="Times New Roman" w:hAnsi="Times New Roman"/>
          <w:sz w:val="28"/>
          <w:szCs w:val="28"/>
          <w:lang w:val="uk-UA"/>
        </w:rPr>
        <w:t xml:space="preserve"> − зона вироблення лужного секрету, що зазвичай відповідає антральному відділу.</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Ендоскопічне дослідження супроводжується емоційним напруженням і механічним подразненням шлунка, що є сти</w:t>
      </w:r>
      <w:r w:rsidR="00CD1C40" w:rsidRPr="00FA09B9">
        <w:rPr>
          <w:rFonts w:ascii="Times New Roman" w:hAnsi="Times New Roman"/>
          <w:sz w:val="28"/>
          <w:szCs w:val="28"/>
          <w:lang w:val="uk-UA"/>
        </w:rPr>
        <w:t xml:space="preserve">мулятором кислотопродукування. </w:t>
      </w:r>
      <w:r w:rsidRPr="00FA09B9">
        <w:rPr>
          <w:rFonts w:ascii="Times New Roman" w:hAnsi="Times New Roman"/>
          <w:sz w:val="28"/>
          <w:szCs w:val="28"/>
          <w:lang w:val="uk-UA"/>
        </w:rPr>
        <w:t>Тому кислотність при ендоскопічній рН-метрії ми віднесли до стимульованої кислотності.</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Активність кислотоутворення оцінювали за даними рН в тілі й склепінні шлунка:</w:t>
      </w:r>
    </w:p>
    <w:p w:rsidR="007557E8" w:rsidRPr="00FA09B9" w:rsidRDefault="007557E8">
      <w:pPr>
        <w:spacing w:after="0" w:line="360" w:lineRule="auto"/>
        <w:ind w:firstLine="720"/>
        <w:jc w:val="both"/>
        <w:rPr>
          <w:rFonts w:ascii="Times New Roman" w:hAnsi="Times New Roman"/>
          <w:sz w:val="28"/>
          <w:szCs w:val="28"/>
          <w:lang w:val="uk-UA"/>
        </w:rPr>
      </w:pPr>
      <w:r w:rsidRPr="00FA09B9">
        <w:rPr>
          <w:rFonts w:ascii="Times New Roman" w:hAnsi="Times New Roman"/>
          <w:sz w:val="28"/>
          <w:szCs w:val="28"/>
          <w:lang w:val="uk-UA"/>
        </w:rPr>
        <w:t xml:space="preserve"> рН&gt; 5,0 – анацидний стан;</w:t>
      </w:r>
    </w:p>
    <w:p w:rsidR="007557E8" w:rsidRPr="00FA09B9" w:rsidRDefault="007557E8">
      <w:pPr>
        <w:spacing w:after="0" w:line="360" w:lineRule="auto"/>
        <w:ind w:firstLine="720"/>
        <w:jc w:val="both"/>
        <w:rPr>
          <w:rFonts w:ascii="Times New Roman" w:hAnsi="Times New Roman"/>
          <w:sz w:val="28"/>
          <w:szCs w:val="28"/>
          <w:lang w:val="uk-UA"/>
        </w:rPr>
      </w:pPr>
      <w:r w:rsidRPr="00FA09B9">
        <w:rPr>
          <w:rFonts w:ascii="Times New Roman" w:hAnsi="Times New Roman"/>
          <w:sz w:val="28"/>
          <w:szCs w:val="28"/>
          <w:lang w:val="uk-UA"/>
        </w:rPr>
        <w:t xml:space="preserve"> рН 5,0 - 2,1 – гіпоацидний стан;</w:t>
      </w:r>
    </w:p>
    <w:p w:rsidR="007557E8" w:rsidRPr="00FA09B9" w:rsidRDefault="007557E8">
      <w:pPr>
        <w:spacing w:after="0" w:line="360" w:lineRule="auto"/>
        <w:ind w:firstLine="720"/>
        <w:jc w:val="both"/>
        <w:rPr>
          <w:rFonts w:ascii="Times New Roman" w:hAnsi="Times New Roman"/>
          <w:sz w:val="28"/>
          <w:szCs w:val="28"/>
          <w:lang w:val="uk-UA"/>
        </w:rPr>
      </w:pPr>
      <w:r w:rsidRPr="00FA09B9">
        <w:rPr>
          <w:rFonts w:ascii="Times New Roman" w:hAnsi="Times New Roman"/>
          <w:sz w:val="28"/>
          <w:szCs w:val="28"/>
          <w:lang w:val="uk-UA"/>
        </w:rPr>
        <w:t xml:space="preserve"> рН 1,2 - 2,0 – нормацидний  стан;</w:t>
      </w:r>
    </w:p>
    <w:p w:rsidR="007557E8" w:rsidRPr="00FA09B9" w:rsidRDefault="007557E8">
      <w:pPr>
        <w:spacing w:after="0" w:line="360" w:lineRule="auto"/>
        <w:ind w:firstLine="720"/>
        <w:jc w:val="both"/>
        <w:rPr>
          <w:rFonts w:ascii="Times New Roman" w:hAnsi="Times New Roman"/>
          <w:sz w:val="28"/>
          <w:szCs w:val="28"/>
          <w:lang w:val="uk-UA"/>
        </w:rPr>
      </w:pPr>
      <w:r w:rsidRPr="00FA09B9">
        <w:rPr>
          <w:rFonts w:ascii="Times New Roman" w:hAnsi="Times New Roman"/>
          <w:sz w:val="28"/>
          <w:szCs w:val="28"/>
          <w:lang w:val="uk-UA"/>
        </w:rPr>
        <w:t xml:space="preserve"> рН &lt;1,2 – гіперацидний  стан.</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Лужноутворювальна функція антрального відділу вважається збереженою при рН&gt; 5 у середній третині антрального відділу [40].</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b/>
          <w:sz w:val="28"/>
          <w:szCs w:val="28"/>
          <w:lang w:val="uk-UA"/>
        </w:rPr>
      </w:pPr>
      <w:r w:rsidRPr="00FA09B9">
        <w:rPr>
          <w:rFonts w:ascii="Times New Roman" w:hAnsi="Times New Roman"/>
          <w:b/>
          <w:sz w:val="28"/>
          <w:szCs w:val="28"/>
          <w:lang w:val="uk-UA"/>
        </w:rPr>
        <w:t>2.7 Вивчення мікроциркуляції в слизовій оболонці шлунка за допомогою ЛДФ</w:t>
      </w:r>
    </w:p>
    <w:p w:rsidR="007557E8" w:rsidRPr="00FA09B9" w:rsidRDefault="007557E8">
      <w:pPr>
        <w:spacing w:after="0" w:line="360" w:lineRule="auto"/>
        <w:jc w:val="both"/>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Оцінку стану мікроциркуляції проводили методом ЛДФ з використанням апарату «Лакк-01» [87]. Використовувався порожнинний  датчик (світловод), який уводили через біопсійний канал відеогастроскопа до просвіту шлунка. Датчик за допомогою ендоскопа без додаткового тиску точково підводився до конкретних відділів слизової оболонки. Для всіх хворих обиралися стандартні точки для оцінки стану мікроциркуляції: антральний відділ − 2 точки, у ділянці верхівки поліпа − 1 точка, у 10 мм від основи поліпа − 1 точка, у ділянці верхівки резидуального поліпа − 1 точка й у 10 мм від основи резидуального  поліпа − 1 точка.</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lastRenderedPageBreak/>
        <w:t>Дослідження проводилося в ранкові години натщесерце в тихому приміщенні при температурі 25,0</w:t>
      </w:r>
      <w:r w:rsidRPr="00FA09B9">
        <w:rPr>
          <w:rFonts w:ascii="Times New Roman" w:hAnsi="Times New Roman"/>
          <w:sz w:val="28"/>
          <w:szCs w:val="28"/>
          <w:vertAlign w:val="superscript"/>
          <w:lang w:val="uk-UA"/>
        </w:rPr>
        <w:t>0</w:t>
      </w:r>
      <w:r w:rsidRPr="00FA09B9">
        <w:rPr>
          <w:rFonts w:ascii="Times New Roman" w:hAnsi="Times New Roman"/>
          <w:sz w:val="28"/>
          <w:szCs w:val="28"/>
          <w:lang w:val="uk-UA"/>
        </w:rPr>
        <w:t>С. Перед дослідженням виключалося куріння протягом 2-х годин і приймання вазоактивних препаратів протягом 12 годин. Перед проведенням дослідження хворий знаходився в положенні лежачи протягом 10 хвилин. Час запису на кожній точці склав 2 хвилини. На тлі проведеної терапії проводилося динамічне дослідження кровотоку в слизовій шлунка за описаною вище методикою на 10 добу від початку лікування.</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Запис й обробка отриманих результатів здійснювалася на комп’ютері за допомогою програмного забезпечення LDF-Win. Програмним забезпеченням (режим ЛДФ) робилося обчислення середнього значення (М) параметра мікроциркуляції (ПМ), його середньоквадратичного відхилення (σ) і коефіцієнта варіації (Кν). </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Під час досліджень реєструється величина перфузії або ПМ</w:t>
      </w:r>
      <w:r w:rsidR="00C730EF" w:rsidRPr="00FA09B9">
        <w:rPr>
          <w:rFonts w:ascii="Times New Roman" w:hAnsi="Times New Roman"/>
          <w:sz w:val="28"/>
          <w:szCs w:val="28"/>
          <w:lang w:val="uk-UA"/>
        </w:rPr>
        <w:t>, який</w:t>
      </w:r>
      <w:r w:rsidRPr="00FA09B9">
        <w:rPr>
          <w:rFonts w:ascii="Times New Roman" w:hAnsi="Times New Roman"/>
          <w:sz w:val="28"/>
          <w:szCs w:val="28"/>
          <w:lang w:val="uk-UA"/>
        </w:rPr>
        <w:t xml:space="preserve"> має змінний чи випадковий характер. Тому для розрахунку застосовувався математичний апарат аналізу випадкових процесів. На першому етапі стандартного аналізу ЛДФ-грами визначалися статистичні середні значення величини перфузії тканин кров’ю:</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М − середнє арифметичне показника мікроциркуляції. М − характеризує середній потік еритроцитів у одиниці об’єму тканини в зондованій ділянці в інтервалі часу реєстрації, вимірюється в перфузійних одиницях (П.О.).</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σ − середнє квадратичне відхилення (СКВ) амплітуди коливань кровотоку від М. СКВ − характеризує тимчасову мінливість мікроциркуляції (коливання потоку еритроцитів) − флаксимоції. Вимірюється в перфузійних одиницях (П.О.). Чим вище σ, тим краще функціонують механізми модуляції кровотоку.</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Кν − коефіцієнт варіації, дорівнює σ / М х 100%. Характеризує співвідношення між мінливістю перфузії й середньої перфузії в зондованій </w:t>
      </w:r>
      <w:r w:rsidRPr="00FA09B9">
        <w:rPr>
          <w:rFonts w:ascii="Times New Roman" w:hAnsi="Times New Roman"/>
          <w:sz w:val="28"/>
          <w:szCs w:val="28"/>
          <w:lang w:val="uk-UA"/>
        </w:rPr>
        <w:lastRenderedPageBreak/>
        <w:t>ділянці тканин. Чим вище Кν, тим краще виражена вазомоторна діяльність судин.</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Маючи ці параметри, за допомогою комп’ютерного програмного забезпечення проводився розрахунок у режимі АЧС (розрахунок амплітудно-частотного спектра коливань кровотоку). Ритми коливальних процесів у системі мікроциркуляції та їхні співвідношення мають важливу діагностичну значимість. </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Так, утрата, або навпаки, поява в допплерограмі тих чи інших коливань пов’язані із симптомами розладу периферичного кровотоку й порушенням трофіки в тканинах [10, 65]. </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Унаслідок спектрального розкладання ЛДФ-грами на гармонійні складові визначається внесок різних ритмічних складових, що характеризуються амплітудою та частотою в межах 0,05-1,5 Hz. Діагностично значущі ритми коливання кровотоку такі:</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LF-ритм (Low Frequency) − повільні ритми (0,05-0,2 Hz). Частота 1-11 коливань за хвилину; пов’язані з власною активністю компонентів мікроциркуляторного русла. У нормі переважають.</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HF-ритм (High Frequency) − швидкі (високочастотні) ритми (0,2-0,4 Hz). Частота 12-24 коливань за хвилину; зумовлені застоєм крові у венозній  ланці мікроциркуляторного русла, ішемізацією тканин.</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CF-ритми (Cardiodependent Frequency) − пульсові коливання (0,8-1,5 Hz). Частота відповідає ЧСС; пов’язані з проведенням пульсової хвилі до мікроциркуляторного русла; їхня амплітуда зростає при збільшенні припливу крові до мікроциркуляторного русла, зменшується при застої крові у венулярній ланці, стазі струму крові в капілярах [65].</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Повільні хвилі коливань за своєю природою пов’язані з роботою вазомоторів (гладких клітин в прекапілярній ланці резистивних судин) і належать до механізму активної модуляції кровотоку в системі мікроциркуляції з боку шляхів припливу крові. Швидкі хвилі коливань обумовлені поширенням у мікросудини перепадів тиску у венозній частині </w:t>
      </w:r>
      <w:r w:rsidRPr="00FA09B9">
        <w:rPr>
          <w:rFonts w:ascii="Times New Roman" w:hAnsi="Times New Roman"/>
          <w:sz w:val="28"/>
          <w:szCs w:val="28"/>
          <w:lang w:val="uk-UA"/>
        </w:rPr>
        <w:lastRenderedPageBreak/>
        <w:t>судинного русла; вони переважно пов’язані з дихальними екскурсіями грудної клітини. Природа пульсових коливань досить очевидна: вони зумовлені змінами швидкості руху еритроцитів у мікросудинах, що спричиняються перепадами систолічного й діастолічного тиску [50, 65, 66].</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У структурі режиму АЧС кількісно фіксувався лише індекс ефективності мікроциркуляції (ІЕМ), що є інтегральною характеристикою співвідношення механізмів активної та пасивної модуляції кровотоку [50], багато в чому характеризує ефективність регуляції модуляцій кровотоку в системі мікроциркуляції. ІЕМ визначався як відношення максимального значення амплітуди коливань LF-ритму до творення максимальних амплітуд коливань HF- і CF-ритмів [49].</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Запис допплерограми здійснювався з двох стандартних точок у кожному досліджуваному відділі. Достовірних відмінностей між показниками мікроциркуляції в кожному конкретному випадку у вказаних вище точках отримано не було. Тому в усіх випадках вираховувалося середнє значення кожного показника мікроциркуляції, що складається з отриманих з обох точок одного відділу значень.</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Значення показників мікроциркуляції залежно від локалізації дещо відрізнялися в групі здорових осіб. У зв’язку з чим, для обліку допустимої варіабельності, показники у хворих з поліпами шлунка в кожному відділі порівнювалися з контрольною групою, яку склали 20 здорових осіб без скарг і будь-якої хронічної патології. Середні значення показників мікроциркуляції в контрольній групі дивись в табл. 2.12.</w:t>
      </w:r>
    </w:p>
    <w:p w:rsidR="007557E8" w:rsidRPr="00FA09B9" w:rsidRDefault="007557E8">
      <w:pPr>
        <w:spacing w:after="0"/>
        <w:ind w:firstLine="709"/>
        <w:jc w:val="both"/>
        <w:rPr>
          <w:rFonts w:ascii="Times New Roman" w:hAnsi="Times New Roman"/>
          <w:sz w:val="28"/>
          <w:szCs w:val="28"/>
          <w:lang w:val="uk-UA"/>
        </w:rPr>
      </w:pPr>
    </w:p>
    <w:p w:rsidR="007557E8" w:rsidRPr="00FA09B9" w:rsidRDefault="007557E8">
      <w:pPr>
        <w:spacing w:after="0"/>
        <w:ind w:firstLine="709"/>
        <w:jc w:val="both"/>
        <w:rPr>
          <w:rFonts w:ascii="Times New Roman" w:hAnsi="Times New Roman"/>
          <w:sz w:val="28"/>
          <w:szCs w:val="28"/>
          <w:lang w:val="uk-UA"/>
        </w:rPr>
      </w:pPr>
      <w:r w:rsidRPr="00FA09B9">
        <w:rPr>
          <w:rFonts w:ascii="Times New Roman" w:hAnsi="Times New Roman"/>
          <w:sz w:val="28"/>
          <w:szCs w:val="28"/>
          <w:lang w:val="uk-UA"/>
        </w:rPr>
        <w:t>Таблиця 2.13 − Середнє значення показників мікроциркуляції в контрольній групі (n = 20)</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277"/>
        <w:gridCol w:w="3091"/>
        <w:gridCol w:w="3203"/>
      </w:tblGrid>
      <w:tr w:rsidR="007557E8" w:rsidRPr="00FA09B9">
        <w:trPr>
          <w:jc w:val="center"/>
        </w:trPr>
        <w:tc>
          <w:tcPr>
            <w:tcW w:w="3203" w:type="dxa"/>
            <w:vMerge w:val="restart"/>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Показник</w:t>
            </w:r>
          </w:p>
        </w:tc>
        <w:tc>
          <w:tcPr>
            <w:tcW w:w="6152" w:type="dxa"/>
            <w:gridSpan w:val="2"/>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Значення</w:t>
            </w:r>
          </w:p>
        </w:tc>
      </w:tr>
      <w:tr w:rsidR="007557E8" w:rsidRPr="00FA09B9">
        <w:trPr>
          <w:jc w:val="center"/>
        </w:trPr>
        <w:tc>
          <w:tcPr>
            <w:tcW w:w="3203" w:type="dxa"/>
            <w:vMerge/>
            <w:vAlign w:val="center"/>
          </w:tcPr>
          <w:p w:rsidR="007557E8" w:rsidRPr="00FA09B9" w:rsidRDefault="007557E8">
            <w:pPr>
              <w:widowControl w:val="0"/>
              <w:spacing w:after="0" w:line="240" w:lineRule="auto"/>
              <w:jc w:val="center"/>
              <w:rPr>
                <w:rFonts w:ascii="Times New Roman" w:hAnsi="Times New Roman"/>
                <w:b/>
                <w:sz w:val="28"/>
                <w:szCs w:val="28"/>
                <w:lang w:val="uk-UA"/>
              </w:rPr>
            </w:pPr>
          </w:p>
        </w:tc>
        <w:tc>
          <w:tcPr>
            <w:tcW w:w="3021" w:type="dxa"/>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Фундальний відділ</w:t>
            </w:r>
          </w:p>
        </w:tc>
        <w:tc>
          <w:tcPr>
            <w:tcW w:w="3131"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Антральний відділ</w:t>
            </w:r>
          </w:p>
        </w:tc>
      </w:tr>
      <w:tr w:rsidR="007557E8" w:rsidRPr="00FA09B9">
        <w:trPr>
          <w:jc w:val="center"/>
        </w:trPr>
        <w:tc>
          <w:tcPr>
            <w:tcW w:w="3203"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М</w:t>
            </w:r>
          </w:p>
        </w:tc>
        <w:tc>
          <w:tcPr>
            <w:tcW w:w="3021" w:type="dxa"/>
          </w:tcPr>
          <w:p w:rsidR="007557E8" w:rsidRPr="00FA09B9" w:rsidRDefault="00CD1C40">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6,1±0,15 п.о</w:t>
            </w:r>
            <w:r w:rsidR="007557E8" w:rsidRPr="00FA09B9">
              <w:rPr>
                <w:rFonts w:ascii="Times New Roman" w:hAnsi="Times New Roman"/>
                <w:sz w:val="28"/>
                <w:szCs w:val="28"/>
                <w:lang w:val="uk-UA"/>
              </w:rPr>
              <w:t>.</w:t>
            </w:r>
          </w:p>
        </w:tc>
        <w:tc>
          <w:tcPr>
            <w:tcW w:w="3131" w:type="dxa"/>
            <w:vAlign w:val="center"/>
          </w:tcPr>
          <w:p w:rsidR="007557E8" w:rsidRPr="00FA09B9" w:rsidRDefault="00CD1C40">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5,8±0,12 п.о</w:t>
            </w:r>
            <w:r w:rsidR="007557E8" w:rsidRPr="00FA09B9">
              <w:rPr>
                <w:rFonts w:ascii="Times New Roman" w:hAnsi="Times New Roman"/>
                <w:sz w:val="28"/>
                <w:szCs w:val="28"/>
                <w:lang w:val="uk-UA"/>
              </w:rPr>
              <w:t>.</w:t>
            </w:r>
          </w:p>
        </w:tc>
      </w:tr>
      <w:tr w:rsidR="007557E8" w:rsidRPr="00FA09B9">
        <w:trPr>
          <w:jc w:val="center"/>
        </w:trPr>
        <w:tc>
          <w:tcPr>
            <w:tcW w:w="3203"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СКВ</w:t>
            </w:r>
          </w:p>
        </w:tc>
        <w:tc>
          <w:tcPr>
            <w:tcW w:w="3021" w:type="dxa"/>
          </w:tcPr>
          <w:p w:rsidR="007557E8" w:rsidRPr="00FA09B9" w:rsidRDefault="007557E8" w:rsidP="00CD1C40">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0,66±0,02 п.</w:t>
            </w:r>
            <w:r w:rsidR="00CD1C40" w:rsidRPr="00FA09B9">
              <w:rPr>
                <w:rFonts w:ascii="Times New Roman" w:hAnsi="Times New Roman"/>
                <w:sz w:val="28"/>
                <w:szCs w:val="28"/>
                <w:lang w:val="uk-UA"/>
              </w:rPr>
              <w:t>о</w:t>
            </w:r>
            <w:r w:rsidRPr="00FA09B9">
              <w:rPr>
                <w:rFonts w:ascii="Times New Roman" w:hAnsi="Times New Roman"/>
                <w:sz w:val="28"/>
                <w:szCs w:val="28"/>
                <w:lang w:val="uk-UA"/>
              </w:rPr>
              <w:t>.</w:t>
            </w:r>
          </w:p>
        </w:tc>
        <w:tc>
          <w:tcPr>
            <w:tcW w:w="313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w:t>
            </w:r>
            <w:r w:rsidR="00CD1C40" w:rsidRPr="00FA09B9">
              <w:rPr>
                <w:rFonts w:ascii="Times New Roman" w:hAnsi="Times New Roman"/>
                <w:sz w:val="28"/>
                <w:szCs w:val="28"/>
                <w:lang w:val="uk-UA"/>
              </w:rPr>
              <w:t>,54±0,05 п.о</w:t>
            </w:r>
            <w:r w:rsidRPr="00FA09B9">
              <w:rPr>
                <w:rFonts w:ascii="Times New Roman" w:hAnsi="Times New Roman"/>
                <w:sz w:val="28"/>
                <w:szCs w:val="28"/>
                <w:lang w:val="uk-UA"/>
              </w:rPr>
              <w:t>.</w:t>
            </w:r>
          </w:p>
        </w:tc>
      </w:tr>
      <w:tr w:rsidR="007557E8" w:rsidRPr="00FA09B9">
        <w:trPr>
          <w:jc w:val="center"/>
        </w:trPr>
        <w:tc>
          <w:tcPr>
            <w:tcW w:w="3203"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lastRenderedPageBreak/>
              <w:t>К</w:t>
            </w:r>
            <w:r w:rsidRPr="00FA09B9">
              <w:rPr>
                <w:rFonts w:ascii="Times New Roman" w:hAnsi="Times New Roman"/>
                <w:sz w:val="28"/>
                <w:szCs w:val="28"/>
                <w:vertAlign w:val="subscript"/>
                <w:lang w:val="uk-UA"/>
              </w:rPr>
              <w:t>ν</w:t>
            </w:r>
          </w:p>
        </w:tc>
        <w:tc>
          <w:tcPr>
            <w:tcW w:w="3021"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10,9±0,2%</w:t>
            </w:r>
          </w:p>
        </w:tc>
        <w:tc>
          <w:tcPr>
            <w:tcW w:w="313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9,3±0,4%</w:t>
            </w:r>
          </w:p>
        </w:tc>
      </w:tr>
      <w:tr w:rsidR="007557E8" w:rsidRPr="00FA09B9">
        <w:trPr>
          <w:jc w:val="center"/>
        </w:trPr>
        <w:tc>
          <w:tcPr>
            <w:tcW w:w="3203"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ІЕМ</w:t>
            </w:r>
          </w:p>
        </w:tc>
        <w:tc>
          <w:tcPr>
            <w:tcW w:w="3021"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1,95±0,14</w:t>
            </w:r>
          </w:p>
        </w:tc>
        <w:tc>
          <w:tcPr>
            <w:tcW w:w="313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2,2±0,19</w:t>
            </w:r>
          </w:p>
        </w:tc>
      </w:tr>
    </w:tbl>
    <w:p w:rsidR="007557E8" w:rsidRPr="00FA09B9" w:rsidRDefault="007557E8">
      <w:pPr>
        <w:spacing w:after="0" w:line="360" w:lineRule="auto"/>
        <w:ind w:firstLine="720"/>
        <w:jc w:val="both"/>
        <w:rPr>
          <w:rFonts w:ascii="Times New Roman" w:hAnsi="Times New Roman"/>
          <w:sz w:val="28"/>
          <w:szCs w:val="28"/>
          <w:lang w:val="uk-UA"/>
        </w:rPr>
      </w:pPr>
    </w:p>
    <w:p w:rsidR="007557E8" w:rsidRPr="00FA09B9" w:rsidRDefault="007557E8">
      <w:pPr>
        <w:spacing w:after="0" w:line="360" w:lineRule="auto"/>
        <w:ind w:firstLine="720"/>
        <w:jc w:val="both"/>
        <w:rPr>
          <w:rFonts w:ascii="Times New Roman" w:hAnsi="Times New Roman"/>
          <w:sz w:val="28"/>
          <w:szCs w:val="28"/>
          <w:lang w:val="uk-UA"/>
        </w:rPr>
      </w:pPr>
      <w:r w:rsidRPr="00FA09B9">
        <w:rPr>
          <w:rFonts w:ascii="Times New Roman" w:hAnsi="Times New Roman"/>
          <w:sz w:val="28"/>
          <w:szCs w:val="28"/>
          <w:lang w:val="uk-UA"/>
        </w:rPr>
        <w:t>Показники в режимі АЧС у контрольній групі характеризувалися переважанням повільних коливань (LF-ритм), HF</w:t>
      </w:r>
      <w:r w:rsidR="00CD1C40" w:rsidRPr="00FA09B9">
        <w:rPr>
          <w:rFonts w:ascii="Times New Roman" w:hAnsi="Times New Roman"/>
          <w:sz w:val="28"/>
          <w:szCs w:val="28"/>
          <w:lang w:val="uk-UA"/>
        </w:rPr>
        <w:t xml:space="preserve">- і CF-ритми виражені не були. </w:t>
      </w:r>
      <w:r w:rsidRPr="00FA09B9">
        <w:rPr>
          <w:rFonts w:ascii="Times New Roman" w:hAnsi="Times New Roman"/>
          <w:sz w:val="28"/>
          <w:szCs w:val="28"/>
          <w:lang w:val="uk-UA"/>
        </w:rPr>
        <w:t>ІЕМ коливався в межа</w:t>
      </w:r>
      <w:r w:rsidR="00CD1C40" w:rsidRPr="00FA09B9">
        <w:rPr>
          <w:rFonts w:ascii="Times New Roman" w:hAnsi="Times New Roman"/>
          <w:sz w:val="28"/>
          <w:szCs w:val="28"/>
          <w:lang w:val="uk-UA"/>
        </w:rPr>
        <w:t xml:space="preserve">х 1,95-2,2 залежно від ділянки </w:t>
      </w:r>
      <w:r w:rsidRPr="00FA09B9">
        <w:rPr>
          <w:rFonts w:ascii="Times New Roman" w:hAnsi="Times New Roman"/>
          <w:sz w:val="28"/>
          <w:szCs w:val="28"/>
          <w:lang w:val="uk-UA"/>
        </w:rPr>
        <w:t>вимірювання.</w:t>
      </w:r>
    </w:p>
    <w:p w:rsidR="007557E8" w:rsidRPr="00FA09B9" w:rsidRDefault="007557E8">
      <w:pPr>
        <w:spacing w:after="0" w:line="360" w:lineRule="auto"/>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b/>
          <w:color w:val="0000FF"/>
          <w:sz w:val="28"/>
          <w:szCs w:val="28"/>
          <w:lang w:val="uk-UA"/>
        </w:rPr>
      </w:pPr>
      <w:r w:rsidRPr="00FA09B9">
        <w:rPr>
          <w:rFonts w:ascii="Times New Roman" w:hAnsi="Times New Roman"/>
          <w:b/>
          <w:sz w:val="28"/>
          <w:szCs w:val="28"/>
          <w:lang w:val="uk-UA"/>
        </w:rPr>
        <w:t>2.8</w:t>
      </w:r>
      <w:r w:rsidR="00C730EF" w:rsidRPr="00FA09B9">
        <w:rPr>
          <w:rFonts w:ascii="Times New Roman" w:hAnsi="Times New Roman"/>
          <w:b/>
          <w:sz w:val="28"/>
          <w:szCs w:val="28"/>
          <w:lang w:val="uk-UA"/>
        </w:rPr>
        <w:t xml:space="preserve"> Використання м</w:t>
      </w:r>
      <w:r w:rsidRPr="00FA09B9">
        <w:rPr>
          <w:rFonts w:ascii="Times New Roman" w:hAnsi="Times New Roman"/>
          <w:b/>
          <w:sz w:val="28"/>
          <w:szCs w:val="28"/>
          <w:lang w:val="uk-UA"/>
        </w:rPr>
        <w:t>етод</w:t>
      </w:r>
      <w:r w:rsidR="00C730EF" w:rsidRPr="00FA09B9">
        <w:rPr>
          <w:rFonts w:ascii="Times New Roman" w:hAnsi="Times New Roman"/>
          <w:b/>
          <w:sz w:val="28"/>
          <w:szCs w:val="28"/>
          <w:lang w:val="uk-UA"/>
        </w:rPr>
        <w:t>у</w:t>
      </w:r>
      <w:r w:rsidRPr="00FA09B9">
        <w:rPr>
          <w:rFonts w:ascii="Times New Roman" w:hAnsi="Times New Roman"/>
          <w:b/>
          <w:sz w:val="28"/>
          <w:szCs w:val="28"/>
          <w:lang w:val="uk-UA"/>
        </w:rPr>
        <w:t xml:space="preserve"> лазеротерапії з метою поліпшення мікроциркуляції в слизовій оболонці шлунка</w:t>
      </w:r>
    </w:p>
    <w:p w:rsidR="007557E8" w:rsidRPr="00FA09B9" w:rsidRDefault="007557E8">
      <w:pPr>
        <w:spacing w:after="0" w:line="360" w:lineRule="auto"/>
        <w:ind w:firstLine="709"/>
        <w:jc w:val="both"/>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У роботі були використані гелій-неонові лазери ЛГ-75 та УЛФ-01.  Лазери обладнані перехідниками, що дозволяють використовувати фіброволокно гастрофіброскопа для проведення низькоінтенсивного лазерного випромінювання (НІЛВ) гелій-неонового лазера для лікування патології слизової оболонки шлунково-кишкового тракту.</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Для проведення лазерної терапії використовували гелій-неоновий лазер ЛГ-75 з потужністю випромінювання 20мВт і довжиною хвилі 0,632 мкм, щільність потужності 0,05-0,10 мВт/см</w:t>
      </w:r>
      <w:r w:rsidRPr="00FA09B9">
        <w:rPr>
          <w:rFonts w:ascii="Times New Roman" w:hAnsi="Times New Roman"/>
          <w:sz w:val="28"/>
          <w:szCs w:val="28"/>
          <w:vertAlign w:val="superscript"/>
          <w:lang w:val="uk-UA"/>
        </w:rPr>
        <w:t>2</w:t>
      </w:r>
      <w:r w:rsidRPr="00FA09B9">
        <w:rPr>
          <w:rFonts w:ascii="Times New Roman" w:hAnsi="Times New Roman"/>
          <w:sz w:val="28"/>
          <w:szCs w:val="28"/>
          <w:lang w:val="uk-UA"/>
        </w:rPr>
        <w:t>. Біологічний ефект впливу оптичного квантового генератора з довжиною хвилі 0,632 мкм пов’язаний з багатофакторним впливом квантів червоного світла на різні властивості й структурні утворення організму. Лазерне випромінювання впливає й на систему мікроциркуляції, яка відіграє ключову роль у трофічному забезпеченні організму. Ефект лазерного впливу на компоненти системи мікроциркуляції неоднорідний та істотно залежить не лише від його параметрів (довжини хвилі, потужності, тривалості впливу), але й від структурно-функціональних властивостей мікросудин і локальної інтенсивності мікроциркуляції [50, 51].</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Опромінення резидуального поліпа й слизової навколо нього проводили протягом 3-х хвилин. Уже на першій хвилині відзначали, що лазерн</w:t>
      </w:r>
      <w:r w:rsidR="00CD1C40" w:rsidRPr="00FA09B9">
        <w:rPr>
          <w:rFonts w:ascii="Times New Roman" w:hAnsi="Times New Roman"/>
          <w:sz w:val="28"/>
          <w:szCs w:val="28"/>
          <w:lang w:val="uk-UA"/>
        </w:rPr>
        <w:t xml:space="preserve">е </w:t>
      </w:r>
      <w:r w:rsidR="00655143" w:rsidRPr="00FA09B9">
        <w:rPr>
          <w:rFonts w:ascii="Times New Roman" w:hAnsi="Times New Roman"/>
          <w:sz w:val="28"/>
          <w:szCs w:val="28"/>
          <w:lang w:val="uk-UA"/>
        </w:rPr>
        <w:t xml:space="preserve">випромінення </w:t>
      </w:r>
      <w:r w:rsidRPr="00FA09B9">
        <w:rPr>
          <w:rFonts w:ascii="Times New Roman" w:hAnsi="Times New Roman"/>
          <w:sz w:val="28"/>
          <w:szCs w:val="28"/>
          <w:lang w:val="uk-UA"/>
        </w:rPr>
        <w:t xml:space="preserve">має стимулюючий впливна гемомікроциркуляцію як </w:t>
      </w:r>
      <w:r w:rsidRPr="00FA09B9">
        <w:rPr>
          <w:rFonts w:ascii="Times New Roman" w:hAnsi="Times New Roman"/>
          <w:sz w:val="28"/>
          <w:szCs w:val="28"/>
          <w:lang w:val="uk-UA"/>
        </w:rPr>
        <w:lastRenderedPageBreak/>
        <w:t xml:space="preserve">інтактних, так й ішемізованих ділянок, </w:t>
      </w:r>
      <w:r w:rsidR="00655143" w:rsidRPr="00FA09B9">
        <w:rPr>
          <w:rFonts w:ascii="Times New Roman" w:hAnsi="Times New Roman"/>
          <w:sz w:val="28"/>
          <w:szCs w:val="28"/>
          <w:lang w:val="uk-UA"/>
        </w:rPr>
        <w:t>що</w:t>
      </w:r>
      <w:r w:rsidRPr="00FA09B9">
        <w:rPr>
          <w:rFonts w:ascii="Times New Roman" w:hAnsi="Times New Roman"/>
          <w:sz w:val="28"/>
          <w:szCs w:val="28"/>
          <w:lang w:val="uk-UA"/>
        </w:rPr>
        <w:t xml:space="preserve"> виявлялося в наростанні швидкості кровотоку в усіх ланках мікроциркуляторного русла</w:t>
      </w:r>
      <w:r w:rsidRPr="00FA09B9">
        <w:rPr>
          <w:rFonts w:ascii="Times New Roman" w:hAnsi="Times New Roman"/>
          <w:color w:val="0000FF"/>
          <w:sz w:val="28"/>
          <w:szCs w:val="28"/>
          <w:lang w:val="uk-UA"/>
        </w:rPr>
        <w:t>.</w:t>
      </w:r>
      <w:r w:rsidRPr="00FA09B9">
        <w:rPr>
          <w:rFonts w:ascii="Times New Roman" w:hAnsi="Times New Roman"/>
          <w:sz w:val="28"/>
          <w:szCs w:val="28"/>
          <w:lang w:val="uk-UA"/>
        </w:rPr>
        <w:t xml:space="preserve"> У результаті відбувалося зникнення зернистості потоку, а поштовхоподібний струм у посткапілярно-венулярному відділі змінювався на плавний рух; одночасно збільшувався показник динамічного гематокриту. Цей ефект локального прискорення мікроциркуляції більшою мірою проявлявся в тих хворих, у яких розвинулися ішемічні явища.</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При впливі гелій-неонового лазера на мікросудини діаметром від 15 до 50 мкм виникала міогенна відповідь, обумовлена локальною деполімеризацією мембрани гладких міоцитів. Величина дилятації мікросудин прямо пропорційно залежить від часу впливу й перебуває у зворотній залежності від вихідного діаметра мікросудин; тобто чим менше діаметр мікросудин, тим ви</w:t>
      </w:r>
      <w:r w:rsidR="00CD1C40" w:rsidRPr="00FA09B9">
        <w:rPr>
          <w:rFonts w:ascii="Times New Roman" w:hAnsi="Times New Roman"/>
          <w:sz w:val="28"/>
          <w:szCs w:val="28"/>
          <w:lang w:val="uk-UA"/>
        </w:rPr>
        <w:t>ще ступінь прояву його реакції.</w:t>
      </w:r>
      <w:r w:rsidRPr="00FA09B9">
        <w:rPr>
          <w:rFonts w:ascii="Times New Roman" w:hAnsi="Times New Roman"/>
          <w:sz w:val="28"/>
          <w:szCs w:val="28"/>
          <w:lang w:val="uk-UA"/>
        </w:rPr>
        <w:t xml:space="preserve"> Підвищену чутливість до лазерного впливу мають артеріол-артеріолярні анастомози, котрі як демпферні структури займають ключове положення в композиції шляхів припливу [14]. У них оптична щільність потоку та швидкість руху крові зростали вже на 10-15 с лазерного впливу.</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Для оцінки стану мікроциркуляторних реакцій у слизовій оболонці шлунка після проведення низькоінтенсивного лазерного випромінювання ми використовували оптично-цифровий метод. В основі цього методу лежить поширення світла в біологічній тканині.</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Входячи в біологічну тканину, частина світла поширюється в товщі тканин, а частина відбивається від поверхні. Ядра й органели клітин багаторазово розсіюють світло. У результаті відбувається його дифузне поширення в тканини. Глибина поширення світла визначається довжиною його хвилі. Червоне світло, маючи довжину хвилі 600 нм, проникає глибоко й широко, при цьому синє світло, з довжиною хвилі в середньому 400 нм, поширюється більш поверхнево [69, 72].</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Під час проведення ендоскопічних досліджень у вузькому спектрі світлової хвилі відбувається збільшення контрастності судинного русла в </w:t>
      </w:r>
      <w:r w:rsidRPr="00FA09B9">
        <w:rPr>
          <w:rFonts w:ascii="Times New Roman" w:hAnsi="Times New Roman"/>
          <w:sz w:val="28"/>
          <w:szCs w:val="28"/>
          <w:lang w:val="uk-UA"/>
        </w:rPr>
        <w:lastRenderedPageBreak/>
        <w:t xml:space="preserve">поверхні слизової оболонки (віртуальна хромоскопія). Для цього зазвичай використовують вузькі спектри синього світла (400-440 нм) і зеленого світла (540-560 нм), що проникають найбільш поверхнево й зумовлюють менше розсіювання. Така технологія дозволяє спостерігати біологічну тканину у світлі з вузьким спектром, що повністю поглинається кров’ю. Довжина хвилі світла 415 нм дозволяє виділити капіляри, що розташовані більш поверхнево в слизовій оболонці, а 540 нм візуалізує судини, що більші ніж капіляри й розташовані глибше щодо поверхні слизової. Капілярні судини сприймаються в коричневому відтінку кольору, а більш великі судини (венули) в синюшному [74, 77]. Використання нами даної методики дозволило </w:t>
      </w:r>
      <w:r w:rsidR="00923C9C" w:rsidRPr="00FA09B9">
        <w:rPr>
          <w:rFonts w:ascii="Times New Roman" w:hAnsi="Times New Roman"/>
          <w:sz w:val="28"/>
          <w:szCs w:val="28"/>
          <w:lang w:val="uk-UA"/>
        </w:rPr>
        <w:t xml:space="preserve">разом </w:t>
      </w:r>
      <w:r w:rsidRPr="00FA09B9">
        <w:rPr>
          <w:rFonts w:ascii="Times New Roman" w:hAnsi="Times New Roman"/>
          <w:sz w:val="28"/>
          <w:szCs w:val="28"/>
          <w:lang w:val="uk-UA"/>
        </w:rPr>
        <w:t xml:space="preserve">з контрастуванням дрібних кровоносних судин поліпшити зображення структури слизової оболонки й тим самим забезпечити </w:t>
      </w:r>
      <w:r w:rsidR="00655143" w:rsidRPr="00FA09B9">
        <w:rPr>
          <w:rFonts w:ascii="Times New Roman" w:hAnsi="Times New Roman"/>
          <w:sz w:val="28"/>
          <w:szCs w:val="28"/>
          <w:lang w:val="uk-UA"/>
        </w:rPr>
        <w:t>чудову</w:t>
      </w:r>
      <w:r w:rsidRPr="00FA09B9">
        <w:rPr>
          <w:rFonts w:ascii="Times New Roman" w:hAnsi="Times New Roman"/>
          <w:sz w:val="28"/>
          <w:szCs w:val="28"/>
          <w:lang w:val="uk-UA"/>
        </w:rPr>
        <w:t xml:space="preserve"> візуалізацію поверхневи</w:t>
      </w:r>
      <w:r w:rsidR="00655143" w:rsidRPr="00FA09B9">
        <w:rPr>
          <w:rFonts w:ascii="Times New Roman" w:hAnsi="Times New Roman"/>
          <w:sz w:val="28"/>
          <w:szCs w:val="28"/>
          <w:lang w:val="uk-UA"/>
        </w:rPr>
        <w:t>х деталей слизової оболонки (рис. 2.10; рис</w:t>
      </w:r>
      <w:r w:rsidRPr="00FA09B9">
        <w:rPr>
          <w:rFonts w:ascii="Times New Roman" w:hAnsi="Times New Roman"/>
          <w:sz w:val="28"/>
          <w:szCs w:val="28"/>
          <w:lang w:val="uk-UA"/>
        </w:rPr>
        <w:t>. 2.11).</w:t>
      </w:r>
    </w:p>
    <w:p w:rsidR="00BE6007" w:rsidRPr="00FA09B9" w:rsidRDefault="00BE6007">
      <w:pPr>
        <w:spacing w:after="0" w:line="360" w:lineRule="auto"/>
        <w:ind w:firstLine="709"/>
        <w:jc w:val="both"/>
        <w:rPr>
          <w:rFonts w:ascii="Times New Roman" w:hAnsi="Times New Roman"/>
          <w:sz w:val="28"/>
          <w:szCs w:val="28"/>
          <w:lang w:val="uk-UA"/>
        </w:rPr>
      </w:pPr>
    </w:p>
    <w:tbl>
      <w:tblPr>
        <w:tblW w:w="5000" w:type="pct"/>
        <w:tblLook w:val="00A0"/>
      </w:tblPr>
      <w:tblGrid>
        <w:gridCol w:w="4866"/>
        <w:gridCol w:w="4705"/>
      </w:tblGrid>
      <w:tr w:rsidR="007557E8" w:rsidRPr="00FA09B9" w:rsidTr="00BE6007">
        <w:tc>
          <w:tcPr>
            <w:tcW w:w="4102" w:type="dxa"/>
          </w:tcPr>
          <w:p w:rsidR="007557E8" w:rsidRPr="00FA09B9" w:rsidRDefault="00280722">
            <w:pPr>
              <w:spacing w:after="0" w:line="360" w:lineRule="auto"/>
              <w:jc w:val="center"/>
              <w:rPr>
                <w:rFonts w:ascii="Times New Roman" w:hAnsi="Times New Roman"/>
                <w:sz w:val="28"/>
                <w:szCs w:val="28"/>
                <w:lang w:val="uk-UA"/>
              </w:rPr>
            </w:pPr>
            <w:r w:rsidRPr="00280722">
              <w:rPr>
                <w:lang w:val="uk-UA"/>
              </w:rPr>
              <w:pict>
                <v:shape id="shape_0" o:spid="_x0000_i1025" type="#_x0000_t75" style="width:232.5pt;height:182.25pt;visibility:visible;mso-position-vertical:top" o:allowoverlap="f">
                  <v:imagedata r:id="rId15" o:title=""/>
                </v:shape>
              </w:pict>
            </w:r>
          </w:p>
        </w:tc>
        <w:tc>
          <w:tcPr>
            <w:tcW w:w="5469" w:type="dxa"/>
          </w:tcPr>
          <w:p w:rsidR="007557E8" w:rsidRPr="00FA09B9" w:rsidRDefault="00280722">
            <w:pPr>
              <w:spacing w:after="0" w:line="360" w:lineRule="auto"/>
              <w:jc w:val="center"/>
              <w:rPr>
                <w:rFonts w:ascii="Times New Roman" w:hAnsi="Times New Roman"/>
                <w:sz w:val="28"/>
                <w:szCs w:val="28"/>
                <w:lang w:val="uk-UA"/>
              </w:rPr>
            </w:pPr>
            <w:r w:rsidRPr="00280722">
              <w:rPr>
                <w:lang w:val="uk-UA"/>
              </w:rPr>
              <w:pict>
                <v:shape id="Рисунок 4" o:spid="_x0000_i1026" type="#_x0000_t75" style="width:211.5pt;height:183.75pt;visibility:visible;mso-position-vertical:top" o:allowoverlap="f">
                  <v:imagedata r:id="rId15" o:title=""/>
                </v:shape>
              </w:pict>
            </w:r>
          </w:p>
        </w:tc>
      </w:tr>
      <w:tr w:rsidR="007557E8" w:rsidRPr="00FA09B9" w:rsidTr="00BE6007">
        <w:tc>
          <w:tcPr>
            <w:tcW w:w="4102" w:type="dxa"/>
          </w:tcPr>
          <w:p w:rsidR="007557E8" w:rsidRPr="00FA09B9" w:rsidRDefault="00655143">
            <w:pPr>
              <w:spacing w:after="0" w:line="360" w:lineRule="auto"/>
              <w:jc w:val="both"/>
              <w:rPr>
                <w:rFonts w:ascii="Times New Roman" w:hAnsi="Times New Roman"/>
                <w:sz w:val="26"/>
                <w:szCs w:val="26"/>
                <w:lang w:val="uk-UA"/>
              </w:rPr>
            </w:pPr>
            <w:r w:rsidRPr="00FA09B9">
              <w:rPr>
                <w:rFonts w:ascii="Times New Roman" w:hAnsi="Times New Roman"/>
                <w:sz w:val="26"/>
                <w:szCs w:val="26"/>
                <w:lang w:val="uk-UA"/>
              </w:rPr>
              <w:t xml:space="preserve">Рисунок </w:t>
            </w:r>
            <w:r w:rsidR="007557E8" w:rsidRPr="00FA09B9">
              <w:rPr>
                <w:rFonts w:ascii="Times New Roman" w:hAnsi="Times New Roman"/>
                <w:sz w:val="26"/>
                <w:szCs w:val="26"/>
                <w:lang w:val="uk-UA"/>
              </w:rPr>
              <w:t xml:space="preserve"> 2.10 − Візуальний огляд</w:t>
            </w:r>
          </w:p>
        </w:tc>
        <w:tc>
          <w:tcPr>
            <w:tcW w:w="5469" w:type="dxa"/>
          </w:tcPr>
          <w:p w:rsidR="007557E8" w:rsidRPr="00FA09B9" w:rsidRDefault="00655143">
            <w:pPr>
              <w:spacing w:after="0" w:line="360" w:lineRule="auto"/>
              <w:jc w:val="both"/>
              <w:rPr>
                <w:rFonts w:ascii="Times New Roman" w:hAnsi="Times New Roman"/>
                <w:sz w:val="26"/>
                <w:szCs w:val="26"/>
                <w:lang w:val="uk-UA"/>
              </w:rPr>
            </w:pPr>
            <w:r w:rsidRPr="00FA09B9">
              <w:rPr>
                <w:rFonts w:ascii="Times New Roman" w:hAnsi="Times New Roman"/>
                <w:sz w:val="26"/>
                <w:szCs w:val="26"/>
                <w:lang w:val="uk-UA"/>
              </w:rPr>
              <w:t>Рисунок</w:t>
            </w:r>
            <w:r w:rsidR="007557E8" w:rsidRPr="00FA09B9">
              <w:rPr>
                <w:rFonts w:ascii="Times New Roman" w:hAnsi="Times New Roman"/>
                <w:sz w:val="26"/>
                <w:szCs w:val="26"/>
                <w:lang w:val="uk-UA"/>
              </w:rPr>
              <w:t xml:space="preserve"> 2.11 − Віртуальна хромоендоскопія</w:t>
            </w:r>
          </w:p>
        </w:tc>
      </w:tr>
    </w:tbl>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З метою проведення ендоскопічних досліджень у вузькому спектрі світлової хвилі (віртуальна хромоендоскопія) на ендоскопах, не призначених для цих цілей фірмами виробниками, ми використали модернізований освітлювач ендоскопа шляхом встановлення необхідного світлофільтра в корпус світловідбивача резервної лампи та кріплення його за допомогою </w:t>
      </w:r>
      <w:r w:rsidRPr="00FA09B9">
        <w:rPr>
          <w:rFonts w:ascii="Times New Roman" w:hAnsi="Times New Roman"/>
          <w:sz w:val="28"/>
          <w:szCs w:val="28"/>
          <w:lang w:val="uk-UA"/>
        </w:rPr>
        <w:lastRenderedPageBreak/>
        <w:t>утримувача. Перемикання на освітлення резервною лампою з фільтром здійснюється поворотом відповідної ручки на корпусі освітлювача або заміною ко</w:t>
      </w:r>
      <w:r w:rsidR="00655143" w:rsidRPr="00FA09B9">
        <w:rPr>
          <w:rFonts w:ascii="Times New Roman" w:hAnsi="Times New Roman"/>
          <w:sz w:val="28"/>
          <w:szCs w:val="28"/>
          <w:lang w:val="uk-UA"/>
        </w:rPr>
        <w:t>нтейнера з резервної лампою (рис</w:t>
      </w:r>
      <w:r w:rsidRPr="00FA09B9">
        <w:rPr>
          <w:rFonts w:ascii="Times New Roman" w:hAnsi="Times New Roman"/>
          <w:sz w:val="28"/>
          <w:szCs w:val="28"/>
          <w:lang w:val="uk-UA"/>
        </w:rPr>
        <w:t>. 2.12.).</w:t>
      </w:r>
    </w:p>
    <w:p w:rsidR="007557E8" w:rsidRPr="00FA09B9" w:rsidRDefault="00280722">
      <w:pPr>
        <w:spacing w:after="0" w:line="360" w:lineRule="auto"/>
        <w:jc w:val="center"/>
        <w:rPr>
          <w:rFonts w:ascii="Times New Roman" w:hAnsi="Times New Roman"/>
          <w:sz w:val="28"/>
          <w:szCs w:val="28"/>
          <w:lang w:val="uk-UA"/>
        </w:rPr>
      </w:pPr>
      <w:r w:rsidRPr="00280722">
        <w:rPr>
          <w:lang w:val="uk-UA"/>
        </w:rPr>
        <w:pict>
          <v:shape id="_x0000_i1027" type="#_x0000_t75" style="width:276pt;height:180pt;visibility:visible;mso-position-vertical:top" o:allowoverlap="f">
            <v:imagedata r:id="rId16" o:title=""/>
          </v:shape>
        </w:pict>
      </w:r>
    </w:p>
    <w:p w:rsidR="007557E8" w:rsidRPr="00FA09B9" w:rsidRDefault="00655143">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Рисунок</w:t>
      </w:r>
      <w:r w:rsidR="007557E8" w:rsidRPr="00FA09B9">
        <w:rPr>
          <w:rFonts w:ascii="Times New Roman" w:hAnsi="Times New Roman"/>
          <w:sz w:val="28"/>
          <w:szCs w:val="28"/>
          <w:lang w:val="uk-UA"/>
        </w:rPr>
        <w:t xml:space="preserve"> 2.12 − Модернізована резервна лампа з фільтром (1 лампа; 2 відбивач; 3 світлофільтр (синій 415 нм); 4 утримувач)</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Таким чином, використання даної методики може дозволити без великих витрат застосувати метод віртуальної хромоендоскопіі на ендоскопах не призначених для цих цілей.</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b/>
          <w:sz w:val="28"/>
          <w:szCs w:val="28"/>
          <w:lang w:val="uk-UA"/>
        </w:rPr>
      </w:pPr>
      <w:r w:rsidRPr="00FA09B9">
        <w:rPr>
          <w:rFonts w:ascii="Times New Roman" w:hAnsi="Times New Roman"/>
          <w:b/>
          <w:sz w:val="28"/>
          <w:szCs w:val="28"/>
          <w:lang w:val="uk-UA"/>
        </w:rPr>
        <w:t>2.9 Методи статистичної обробки отриманих даних</w:t>
      </w:r>
    </w:p>
    <w:p w:rsidR="007557E8" w:rsidRPr="00FA09B9" w:rsidRDefault="007557E8">
      <w:pPr>
        <w:spacing w:after="0" w:line="360" w:lineRule="auto"/>
        <w:jc w:val="both"/>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Для обробки результатів досліджень використовувалися методи варіаційної статистики − визначалися середнє арифметичне й стандартне відхилення. Формування бази даних, її перетворення проводили за допомогою пакета Microsoft Office. Отримані в роботі кількісні дані оброблені за допомогою загальноприйнятих у медико-біологічних дослідженнях методів системного аналізу із застосуванням програм Microsoft Office, Statistica v. 6.0 відповідно до сучасних вимог до проведення аналізу медичних даних [89].</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У порівнюваних групах під час аналізу даних визначалися основні характеристики досліджуваних параметрів (середня, медіана, квартилі, </w:t>
      </w:r>
      <w:r w:rsidRPr="00FA09B9">
        <w:rPr>
          <w:rFonts w:ascii="Times New Roman" w:hAnsi="Times New Roman"/>
          <w:sz w:val="28"/>
          <w:szCs w:val="28"/>
          <w:lang w:val="uk-UA"/>
        </w:rPr>
        <w:lastRenderedPageBreak/>
        <w:t>дисперсія, стандартне відхилення, стандартна похибка). Потім проводили тест на нормальність розподілу варіаційних рядів − критерій Колмогорова-Смирнова й Шапіро-Вілкі для вибірок з невідомими параметрами розподілу.  При цьому було виявлено, що розподіл аналізованих параметрів (параметра мікроциркуляції, індексу ефективності мікроциркуляції) статистично достовірно не відрізнявся від нормального. У звʼязку з цим для аналізу були використані методи параметричної статистики з розрахунком критерію Стьюдента для зв’язаних або незалежних вибірок з визначенням М, m і р.</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Для порівняння динаміки показників у одній групі застосовувався критерій Стьюдента для зв’язаних вибірок, а з метою оцінки міжгрупових відмінностей − для незалежних вибірок. Відмінності вважалися достовірними при р &lt;0,05.</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Для оцінки кореляційної залежності показників мікроциркуляції в процесі лікування хворих у досліджуваних групах визначався коефіцієнт кореляції R (за Пірсоном). Значення R&gt; 0,75 характеризували сильну кореляційну залежність; 0,5-0,75 − помірно виражену і R &lt;0,5 − слабку.  Значення коефіцієнта кореляції вважалися достовірними при р &lt;0,05.</w:t>
      </w:r>
    </w:p>
    <w:p w:rsidR="007557E8" w:rsidRPr="00FA09B9" w:rsidRDefault="007557E8">
      <w:pPr>
        <w:spacing w:after="0" w:line="360" w:lineRule="auto"/>
        <w:ind w:firstLine="709"/>
        <w:jc w:val="both"/>
        <w:rPr>
          <w:rFonts w:ascii="Times New Roman" w:hAnsi="Times New Roman"/>
          <w:color w:val="000000"/>
          <w:sz w:val="28"/>
          <w:szCs w:val="28"/>
          <w:lang w:val="uk-UA"/>
        </w:rPr>
      </w:pPr>
      <w:r w:rsidRPr="00FA09B9">
        <w:rPr>
          <w:rFonts w:ascii="Times New Roman" w:hAnsi="Times New Roman"/>
          <w:sz w:val="28"/>
          <w:szCs w:val="28"/>
          <w:lang w:val="uk-UA"/>
        </w:rPr>
        <w:t>За результатами критеріїв Колмагорова-Смирнова й Шапіро-Вілкі розподіл інших аналізованих параметрів (терміни загоєння СОШ, лікування) з високим ступенем достовірності відрізнявся від нормального. Тому, з огляду на відмінність розподілу від нормального, для обробки даних використовувалися методи непараметричної статистики. Достовірність відмінностей між групами оцінювалася за допомогою V-тесту Манна-Уїтні для незалежних вибірок</w:t>
      </w:r>
      <w:r w:rsidRPr="00FA09B9">
        <w:rPr>
          <w:rFonts w:ascii="Times New Roman" w:hAnsi="Times New Roman"/>
          <w:color w:val="000000"/>
          <w:sz w:val="28"/>
          <w:szCs w:val="28"/>
          <w:lang w:val="uk-UA"/>
        </w:rPr>
        <w:t>.  Різниця вважалося достовірною при р &lt;0,05. Аналіз взаємозв’язку між мікробіологічною та цитологічною характеристиками ран проводився за допомогою коефіцієнта кореляції рангів за Спірменом.</w:t>
      </w:r>
    </w:p>
    <w:p w:rsidR="007557E8" w:rsidRPr="00FA09B9" w:rsidRDefault="007557E8">
      <w:pPr>
        <w:spacing w:after="0" w:line="360" w:lineRule="auto"/>
        <w:jc w:val="both"/>
        <w:rPr>
          <w:rFonts w:ascii="Times New Roman" w:hAnsi="Times New Roman"/>
          <w:color w:val="000000"/>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color w:val="000000"/>
          <w:sz w:val="28"/>
          <w:szCs w:val="28"/>
          <w:lang w:val="uk-UA"/>
        </w:rPr>
      </w:pPr>
      <w:r w:rsidRPr="00FA09B9">
        <w:rPr>
          <w:rFonts w:ascii="Times New Roman" w:hAnsi="Times New Roman"/>
          <w:b/>
          <w:sz w:val="28"/>
          <w:szCs w:val="28"/>
          <w:lang w:val="uk-UA"/>
        </w:rPr>
        <w:t>Висновки до розділу 2</w:t>
      </w:r>
    </w:p>
    <w:p w:rsidR="007557E8" w:rsidRPr="00FA09B9" w:rsidRDefault="007557E8">
      <w:pPr>
        <w:spacing w:after="0" w:line="360" w:lineRule="auto"/>
        <w:jc w:val="both"/>
        <w:rPr>
          <w:rFonts w:ascii="Times New Roman" w:hAnsi="Times New Roman"/>
          <w:color w:val="000000"/>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eastAsia="en-US"/>
        </w:rPr>
      </w:pPr>
      <w:r w:rsidRPr="00FA09B9">
        <w:rPr>
          <w:rFonts w:ascii="Times New Roman" w:hAnsi="Times New Roman"/>
          <w:sz w:val="28"/>
          <w:szCs w:val="28"/>
          <w:lang w:val="uk-UA"/>
        </w:rPr>
        <w:t>1. Езофагогастродуоденоскопію проводили за загальноприйнятою методикою під місцевою анестезією глотки 5% розчином лідокаїну. Для опису ендоскопічної картини за основу була взята номенклатура ендоскопії травного тракту Маржатка OMED. При підозрі на неопластичний процес для оцінки глибини інвазії та наявності метастазів ми проводили ендоскопічне ультразвукове дослідження стінки шлунка й навколишніх тканин за допомогою ультразвукового відеогастроскопа Pentax EG − 3870 UTK з конвексним датчиком потужністю 7,5 МГц.</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2. Для діагностики інфікування Н. pylori використовувався морфологічний метод діагностики, який вважається нині «золотим стандартом». Для отримання більш швидкої відповіді на наявність інфекції Нр додатково використовувався цитологічний метод дослідження в мазках-відбитках. Закономірностей між хелікобактеріозом і морфологічним типом поліпів не виявлено. Отже, хелікобактерна інфекція не впливає на характер і зовнішній вигляд поліпів. </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3. Кислотопродукувальна функція шлунка визначалася за допомогою мікропроцесорного ацидогастрометра «АГМ-03» створеного в НПП «Исток-Система». Забезпечення необхідної точності вимірювання рН досягалося за допомогою використання ендоскопічних рН-зондів з кільцевим вимірювальним електродом, що має торцевий опуклий діелектричний виступ висотою близько 0,7-0,8 мм у центрі торцевої поверхні електрода. Така конструкція дозволила отримати точні й стабільні результати без суттєвої залежності від часу контакту рН-зонда зі слизовою оболонкою.</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4. Оцінку стану мікроциркуляції проводили методом ЛДФ з використанням апарату «Лакк-01». Використовувався порожнинний датчик </w:t>
      </w:r>
      <w:r w:rsidRPr="00FA09B9">
        <w:rPr>
          <w:rFonts w:ascii="Times New Roman" w:hAnsi="Times New Roman"/>
          <w:sz w:val="28"/>
          <w:szCs w:val="28"/>
          <w:lang w:val="uk-UA"/>
        </w:rPr>
        <w:lastRenderedPageBreak/>
        <w:t>(світловод), який вводили через біопсійний канал відеогастроскопа в просвіт шлунка. Датчик за допомогою ендоскопу без додаткового тиску точково підводився до конкретних відділів слизової оболонки. Запис й обробка отриманих результатів здійснювалася на комп’ютері за допомогою програмного забезпечення LDF-Win.</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5. У роботі були використані гелій-неонові лазери ЛГ-75 і УЛФ-01.  Лазери обладнані перехідниками, що дозволяють використовувати фіброволокно гастрофіброскопа для проведення низькоінтенсивного лазерного випромінювання (НІЛВ) гелій-неонового лазера для лікування патології слизової оболонки шлунково-кишкового тракту.</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6. Для проведення лазерної терапії використовували гелій-неоновий лазер ЛГ-75 з потужністю випромінювання 20мВт і довжиною хвилі 0,632 мкм, щільність потужності 0,05-0,10 мВт/см</w:t>
      </w:r>
      <w:r w:rsidRPr="00FA09B9">
        <w:rPr>
          <w:rFonts w:ascii="Times New Roman" w:hAnsi="Times New Roman"/>
          <w:sz w:val="28"/>
          <w:szCs w:val="28"/>
          <w:vertAlign w:val="superscript"/>
          <w:lang w:val="uk-UA"/>
        </w:rPr>
        <w:t>2</w:t>
      </w:r>
      <w:r w:rsidRPr="00FA09B9">
        <w:rPr>
          <w:rFonts w:ascii="Times New Roman" w:hAnsi="Times New Roman"/>
          <w:sz w:val="28"/>
          <w:szCs w:val="28"/>
          <w:lang w:val="uk-UA"/>
        </w:rPr>
        <w:t>. Опромінення резидуального поліпа й слизової навколо нього проводили протягом 3-х хвилин. Уже на першій хвилині відзначали, що лазерн</w:t>
      </w:r>
      <w:r w:rsidR="006B49A9" w:rsidRPr="00FA09B9">
        <w:rPr>
          <w:rFonts w:ascii="Times New Roman" w:hAnsi="Times New Roman"/>
          <w:sz w:val="28"/>
          <w:szCs w:val="28"/>
          <w:lang w:val="uk-UA"/>
        </w:rPr>
        <w:t>е опромінювання</w:t>
      </w:r>
      <w:r w:rsidRPr="00FA09B9">
        <w:rPr>
          <w:rFonts w:ascii="Times New Roman" w:hAnsi="Times New Roman"/>
          <w:sz w:val="28"/>
          <w:szCs w:val="28"/>
          <w:lang w:val="uk-UA"/>
        </w:rPr>
        <w:t>має стимулюючий вплив на гемомікроциркуляцію як інтактних, так й ішемізованих ділянок, що виявлялося в наростанні швидкості кровотоку в усіх ланках мікроциркуляторного русла.</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7. У роботі використовували модернізований освітлювач ендоскопа шляхом установлення необхідного світлофільтра в корпус світловідбивача резервної лампи та кріплення його за допомогою утримувача. Перемикання на освітлення резервною лампою з фільтром здійснювали поворотом відповідної ручки на корпусі освітлювача або заміною контейнера з резервною лампою. Використання такої методики може дозволити без великих витрат, застосувати метод віртуальної хромоендоскопії на ендоскопах не призначених для цих цілей.</w:t>
      </w:r>
    </w:p>
    <w:p w:rsidR="007557E8" w:rsidRPr="00FA09B9" w:rsidRDefault="007557E8">
      <w:pPr>
        <w:spacing w:after="0" w:line="360" w:lineRule="auto"/>
        <w:jc w:val="both"/>
        <w:rPr>
          <w:rFonts w:ascii="Times New Roman" w:hAnsi="Times New Roman"/>
          <w:color w:val="000000"/>
          <w:sz w:val="28"/>
          <w:szCs w:val="28"/>
          <w:lang w:val="uk-UA"/>
        </w:rPr>
      </w:pPr>
    </w:p>
    <w:p w:rsidR="007557E8" w:rsidRPr="00FA09B9" w:rsidRDefault="007557E8">
      <w:pPr>
        <w:spacing w:after="0" w:line="360" w:lineRule="auto"/>
        <w:jc w:val="both"/>
        <w:rPr>
          <w:rFonts w:ascii="Times New Roman" w:hAnsi="Times New Roman"/>
          <w:color w:val="000000"/>
          <w:sz w:val="28"/>
          <w:szCs w:val="28"/>
          <w:lang w:val="uk-UA"/>
        </w:rPr>
      </w:pPr>
    </w:p>
    <w:p w:rsidR="007557E8" w:rsidRPr="00FA09B9" w:rsidRDefault="007557E8">
      <w:pPr>
        <w:spacing w:after="0" w:line="360" w:lineRule="auto"/>
        <w:jc w:val="both"/>
        <w:rPr>
          <w:rFonts w:ascii="Times New Roman" w:hAnsi="Times New Roman"/>
          <w:color w:val="000000"/>
          <w:sz w:val="28"/>
          <w:szCs w:val="28"/>
          <w:lang w:val="uk-UA"/>
        </w:rPr>
      </w:pPr>
    </w:p>
    <w:p w:rsidR="007557E8" w:rsidRPr="00FA09B9" w:rsidRDefault="007557E8">
      <w:pPr>
        <w:spacing w:after="0" w:line="360" w:lineRule="auto"/>
        <w:jc w:val="both"/>
        <w:rPr>
          <w:rFonts w:ascii="Times New Roman" w:hAnsi="Times New Roman"/>
          <w:color w:val="000000"/>
          <w:sz w:val="28"/>
          <w:szCs w:val="28"/>
          <w:lang w:val="uk-UA"/>
        </w:rPr>
      </w:pPr>
    </w:p>
    <w:p w:rsidR="00CD1C40" w:rsidRPr="00FA09B9" w:rsidRDefault="00CD1C40">
      <w:pPr>
        <w:spacing w:after="0" w:line="360" w:lineRule="auto"/>
        <w:jc w:val="both"/>
        <w:rPr>
          <w:rFonts w:ascii="Times New Roman" w:hAnsi="Times New Roman"/>
          <w:color w:val="000000"/>
          <w:sz w:val="28"/>
          <w:szCs w:val="28"/>
          <w:lang w:val="uk-UA"/>
        </w:rPr>
      </w:pPr>
    </w:p>
    <w:p w:rsidR="00CD1C40" w:rsidRPr="00FA09B9" w:rsidRDefault="00CD1C40">
      <w:pPr>
        <w:spacing w:after="0" w:line="360" w:lineRule="auto"/>
        <w:jc w:val="both"/>
        <w:rPr>
          <w:rFonts w:ascii="Times New Roman" w:hAnsi="Times New Roman"/>
          <w:color w:val="000000"/>
          <w:sz w:val="28"/>
          <w:szCs w:val="28"/>
          <w:lang w:val="uk-UA"/>
        </w:rPr>
      </w:pPr>
    </w:p>
    <w:p w:rsidR="007557E8" w:rsidRPr="00FA09B9" w:rsidRDefault="007557E8">
      <w:pPr>
        <w:spacing w:after="0" w:line="360" w:lineRule="auto"/>
        <w:jc w:val="both"/>
        <w:rPr>
          <w:rFonts w:ascii="Times New Roman" w:hAnsi="Times New Roman"/>
          <w:color w:val="000000"/>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РОЗДІЛ 3</w:t>
      </w:r>
    </w:p>
    <w:p w:rsidR="007557E8" w:rsidRPr="00FA09B9" w:rsidRDefault="00402932">
      <w:pPr>
        <w:spacing w:after="0" w:line="360" w:lineRule="auto"/>
        <w:jc w:val="center"/>
        <w:rPr>
          <w:rFonts w:ascii="Times New Roman" w:hAnsi="Times New Roman"/>
          <w:color w:val="0000FF"/>
          <w:sz w:val="28"/>
          <w:szCs w:val="28"/>
          <w:lang w:val="uk-UA"/>
        </w:rPr>
      </w:pPr>
      <w:r w:rsidRPr="00FA09B9">
        <w:rPr>
          <w:rFonts w:ascii="Times New Roman" w:hAnsi="Times New Roman"/>
          <w:b/>
          <w:sz w:val="28"/>
          <w:szCs w:val="28"/>
          <w:lang w:val="uk-UA"/>
        </w:rPr>
        <w:t xml:space="preserve">ОСОБЛИВОСТІ </w:t>
      </w:r>
      <w:r w:rsidR="007557E8" w:rsidRPr="00FA09B9">
        <w:rPr>
          <w:rFonts w:ascii="Times New Roman" w:hAnsi="Times New Roman"/>
          <w:b/>
          <w:sz w:val="28"/>
          <w:szCs w:val="28"/>
          <w:lang w:val="uk-UA"/>
        </w:rPr>
        <w:t xml:space="preserve">МІКРОЦИРКУЛЯТОРНИХ ПОРУШЕНЬ СЛИЗОВОЇ ШЛУНКА У ХВОРИХ </w:t>
      </w:r>
      <w:r w:rsidR="006B49A9" w:rsidRPr="00FA09B9">
        <w:rPr>
          <w:rFonts w:ascii="Times New Roman" w:hAnsi="Times New Roman"/>
          <w:b/>
          <w:sz w:val="28"/>
          <w:szCs w:val="28"/>
          <w:lang w:val="uk-UA"/>
        </w:rPr>
        <w:t>З ПОЛІПАМИ</w:t>
      </w:r>
      <w:r w:rsidR="007557E8" w:rsidRPr="00FA09B9">
        <w:rPr>
          <w:rFonts w:ascii="Times New Roman" w:hAnsi="Times New Roman"/>
          <w:b/>
          <w:sz w:val="28"/>
          <w:szCs w:val="28"/>
          <w:lang w:val="uk-UA"/>
        </w:rPr>
        <w:t xml:space="preserve"> ШЛУНКА</w:t>
      </w:r>
      <w:r w:rsidR="006B49A9" w:rsidRPr="00FA09B9">
        <w:rPr>
          <w:rFonts w:ascii="Times New Roman" w:hAnsi="Times New Roman"/>
          <w:b/>
          <w:sz w:val="28"/>
          <w:szCs w:val="28"/>
          <w:lang w:val="uk-UA"/>
        </w:rPr>
        <w:t>.</w:t>
      </w:r>
    </w:p>
    <w:p w:rsidR="007557E8" w:rsidRPr="00FA09B9" w:rsidRDefault="007557E8">
      <w:pPr>
        <w:spacing w:after="0" w:line="360" w:lineRule="auto"/>
        <w:jc w:val="both"/>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b/>
          <w:color w:val="000000"/>
          <w:sz w:val="28"/>
          <w:szCs w:val="28"/>
          <w:lang w:val="uk-UA"/>
        </w:rPr>
      </w:pPr>
      <w:r w:rsidRPr="00FA09B9">
        <w:rPr>
          <w:rFonts w:ascii="Times New Roman" w:hAnsi="Times New Roman"/>
          <w:b/>
          <w:color w:val="000000"/>
          <w:sz w:val="28"/>
          <w:szCs w:val="28"/>
          <w:lang w:val="uk-UA"/>
        </w:rPr>
        <w:t>3.1 Загальні особливості мікроциркуляції в слизовій шлунка при поліпах</w:t>
      </w:r>
    </w:p>
    <w:p w:rsidR="007557E8" w:rsidRPr="00FA09B9" w:rsidRDefault="007557E8">
      <w:pPr>
        <w:shd w:val="clear" w:color="auto" w:fill="FFFFFF"/>
        <w:spacing w:after="0" w:line="360" w:lineRule="auto"/>
        <w:ind w:firstLine="709"/>
        <w:jc w:val="both"/>
        <w:textAlignment w:val="top"/>
        <w:rPr>
          <w:rFonts w:ascii="Times New Roman" w:hAnsi="Times New Roman"/>
          <w:b/>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Відповідно до обраної методики дослідження проводилося вивчення мікроциркуляції в слизовій шлунка методом ЛДФ у тілі (n = 59) </w:t>
      </w:r>
      <w:r w:rsidR="00402932" w:rsidRPr="00FA09B9">
        <w:rPr>
          <w:rFonts w:ascii="Times New Roman" w:hAnsi="Times New Roman"/>
          <w:color w:val="000000"/>
          <w:sz w:val="28"/>
          <w:szCs w:val="28"/>
          <w:lang w:val="uk-UA"/>
        </w:rPr>
        <w:t>та</w:t>
      </w:r>
      <w:r w:rsidRPr="00FA09B9">
        <w:rPr>
          <w:rFonts w:ascii="Times New Roman" w:hAnsi="Times New Roman"/>
          <w:color w:val="000000"/>
          <w:sz w:val="28"/>
          <w:szCs w:val="28"/>
          <w:lang w:val="uk-UA"/>
        </w:rPr>
        <w:t xml:space="preserve"> антральному відділі шлунка (n = 61). Хворі з поліпами шлунка під час розрахунків розглядалися як досліджувана група; з них: 69 (57,5%) жінок і 51 чоловік (42,5%). Як контрольну групу обстежено 20 здорових осіб, які не мали скарг і будь-якої хронічної патології. Середній вік склав 44,9 ± 5,1 років, з них: 9 (45%) чоловіків та 11 (55%) жінок.</w:t>
      </w:r>
    </w:p>
    <w:p w:rsidR="007557E8" w:rsidRPr="00FA09B9" w:rsidRDefault="00402932">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Досліджуючи </w:t>
      </w:r>
      <w:r w:rsidR="007557E8" w:rsidRPr="00FA09B9">
        <w:rPr>
          <w:rFonts w:ascii="Times New Roman" w:hAnsi="Times New Roman"/>
          <w:color w:val="000000"/>
          <w:sz w:val="28"/>
          <w:szCs w:val="28"/>
          <w:lang w:val="uk-UA"/>
        </w:rPr>
        <w:t>мікроциркуляці</w:t>
      </w:r>
      <w:r w:rsidRPr="00FA09B9">
        <w:rPr>
          <w:rFonts w:ascii="Times New Roman" w:hAnsi="Times New Roman"/>
          <w:color w:val="000000"/>
          <w:sz w:val="28"/>
          <w:szCs w:val="28"/>
          <w:lang w:val="uk-UA"/>
        </w:rPr>
        <w:t>ю</w:t>
      </w:r>
      <w:r w:rsidR="007557E8" w:rsidRPr="00FA09B9">
        <w:rPr>
          <w:rFonts w:ascii="Times New Roman" w:hAnsi="Times New Roman"/>
          <w:color w:val="000000"/>
          <w:sz w:val="28"/>
          <w:szCs w:val="28"/>
          <w:lang w:val="uk-UA"/>
        </w:rPr>
        <w:t xml:space="preserve"> в тілі шлунка відзнач</w:t>
      </w:r>
      <w:r w:rsidRPr="00FA09B9">
        <w:rPr>
          <w:rFonts w:ascii="Times New Roman" w:hAnsi="Times New Roman"/>
          <w:color w:val="000000"/>
          <w:sz w:val="28"/>
          <w:szCs w:val="28"/>
          <w:lang w:val="uk-UA"/>
        </w:rPr>
        <w:t>ено</w:t>
      </w:r>
      <w:r w:rsidR="007557E8" w:rsidRPr="00FA09B9">
        <w:rPr>
          <w:rFonts w:ascii="Times New Roman" w:hAnsi="Times New Roman"/>
          <w:color w:val="000000"/>
          <w:sz w:val="28"/>
          <w:szCs w:val="28"/>
          <w:lang w:val="uk-UA"/>
        </w:rPr>
        <w:t xml:space="preserve">, що середні значення параметра мікроциркуляції (ПМ) в досліджуваній групі достовірно вище (р &lt;0,05) ніж у контрольній групі (КГ), що могло свідчити про посилення кровотоку, проте середні значення середнього квадратичного відхилення (СКВ) </w:t>
      </w:r>
      <w:r w:rsidRPr="00FA09B9">
        <w:rPr>
          <w:rFonts w:ascii="Times New Roman" w:hAnsi="Times New Roman"/>
          <w:color w:val="000000"/>
          <w:sz w:val="28"/>
          <w:szCs w:val="28"/>
          <w:lang w:val="uk-UA"/>
        </w:rPr>
        <w:t>та</w:t>
      </w:r>
      <w:r w:rsidR="007557E8" w:rsidRPr="00FA09B9">
        <w:rPr>
          <w:rFonts w:ascii="Times New Roman" w:hAnsi="Times New Roman"/>
          <w:color w:val="000000"/>
          <w:sz w:val="28"/>
          <w:szCs w:val="28"/>
          <w:lang w:val="uk-UA"/>
        </w:rPr>
        <w:t xml:space="preserve"> Кν були достовірно знижені (р &lt;0,05), що свідчить про явища застою у венулярній ланці мікроциркуляторного русла (табл. 3.1.).</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rsidP="00CD1C40">
      <w:pPr>
        <w:shd w:val="clear" w:color="auto" w:fill="FFFFFF"/>
        <w:spacing w:after="0"/>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Таблиця 3.1</w:t>
      </w:r>
      <w:r w:rsidRPr="00FA09B9">
        <w:rPr>
          <w:rFonts w:ascii="Times New Roman" w:hAnsi="Times New Roman"/>
          <w:sz w:val="28"/>
          <w:szCs w:val="28"/>
          <w:lang w:val="uk-UA"/>
        </w:rPr>
        <w:t xml:space="preserve"> − </w:t>
      </w:r>
      <w:r w:rsidRPr="00FA09B9">
        <w:rPr>
          <w:rFonts w:ascii="Times New Roman" w:hAnsi="Times New Roman"/>
          <w:color w:val="000000"/>
          <w:sz w:val="28"/>
          <w:szCs w:val="28"/>
          <w:lang w:val="uk-UA"/>
        </w:rPr>
        <w:t xml:space="preserve">Показники тканинної перфузії в тілі шлунка у хворих </w:t>
      </w:r>
    </w:p>
    <w:p w:rsidR="007557E8" w:rsidRPr="00FA09B9" w:rsidRDefault="007557E8" w:rsidP="00CD1C40">
      <w:pPr>
        <w:shd w:val="clear" w:color="auto" w:fill="FFFFFF"/>
        <w:spacing w:after="0"/>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з поліпами шлунка</w:t>
      </w: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693"/>
        <w:gridCol w:w="3118"/>
        <w:gridCol w:w="3545"/>
      </w:tblGrid>
      <w:tr w:rsidR="007557E8" w:rsidRPr="00FA09B9">
        <w:tc>
          <w:tcPr>
            <w:tcW w:w="2693"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Показник</w:t>
            </w:r>
          </w:p>
        </w:tc>
        <w:tc>
          <w:tcPr>
            <w:tcW w:w="3118"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Контрольні значення</w:t>
            </w:r>
          </w:p>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(n=20)</w:t>
            </w:r>
          </w:p>
        </w:tc>
        <w:tc>
          <w:tcPr>
            <w:tcW w:w="3545"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Середні значення досліджуваної групи (n=59)</w:t>
            </w:r>
          </w:p>
        </w:tc>
      </w:tr>
      <w:tr w:rsidR="007557E8" w:rsidRPr="00FA09B9">
        <w:tc>
          <w:tcPr>
            <w:tcW w:w="2693"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М (ПМ), п.о.</w:t>
            </w:r>
          </w:p>
        </w:tc>
        <w:tc>
          <w:tcPr>
            <w:tcW w:w="3118"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6,1±0,15</w:t>
            </w:r>
          </w:p>
        </w:tc>
        <w:tc>
          <w:tcPr>
            <w:tcW w:w="3545"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9,2±0,97*</w:t>
            </w:r>
          </w:p>
        </w:tc>
      </w:tr>
      <w:tr w:rsidR="007557E8" w:rsidRPr="00FA09B9">
        <w:tc>
          <w:tcPr>
            <w:tcW w:w="2693"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СКВ, п.о.</w:t>
            </w:r>
          </w:p>
        </w:tc>
        <w:tc>
          <w:tcPr>
            <w:tcW w:w="3118"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0,66±0,22</w:t>
            </w:r>
          </w:p>
        </w:tc>
        <w:tc>
          <w:tcPr>
            <w:tcW w:w="3545"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0,36±0,07*</w:t>
            </w:r>
          </w:p>
        </w:tc>
      </w:tr>
      <w:tr w:rsidR="007557E8" w:rsidRPr="00FA09B9">
        <w:tc>
          <w:tcPr>
            <w:tcW w:w="2693"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lastRenderedPageBreak/>
              <w:t>Кν, %</w:t>
            </w:r>
          </w:p>
        </w:tc>
        <w:tc>
          <w:tcPr>
            <w:tcW w:w="3118"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10,9±0,2</w:t>
            </w:r>
          </w:p>
        </w:tc>
        <w:tc>
          <w:tcPr>
            <w:tcW w:w="3545"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4,02±0,3*</w:t>
            </w:r>
          </w:p>
        </w:tc>
      </w:tr>
      <w:tr w:rsidR="007557E8" w:rsidRPr="00FA09B9">
        <w:tc>
          <w:tcPr>
            <w:tcW w:w="2693"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ІЕМ</w:t>
            </w:r>
          </w:p>
        </w:tc>
        <w:tc>
          <w:tcPr>
            <w:tcW w:w="3118"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1,95±0,14</w:t>
            </w:r>
          </w:p>
        </w:tc>
        <w:tc>
          <w:tcPr>
            <w:tcW w:w="3545"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1,25±0,09*</w:t>
            </w:r>
          </w:p>
        </w:tc>
      </w:tr>
    </w:tbl>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Примітка: * достовірність відмінності від величини в КГ (p &lt;0,05)</w:t>
      </w:r>
    </w:p>
    <w:p w:rsidR="007557E8" w:rsidRPr="00FA09B9" w:rsidRDefault="00402932">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Аналізуючи </w:t>
      </w:r>
      <w:r w:rsidR="007557E8" w:rsidRPr="00FA09B9">
        <w:rPr>
          <w:rFonts w:ascii="Times New Roman" w:hAnsi="Times New Roman"/>
          <w:color w:val="000000"/>
          <w:sz w:val="28"/>
          <w:szCs w:val="28"/>
          <w:lang w:val="uk-UA"/>
        </w:rPr>
        <w:t>амплітудно-частотн</w:t>
      </w:r>
      <w:r w:rsidRPr="00FA09B9">
        <w:rPr>
          <w:rFonts w:ascii="Times New Roman" w:hAnsi="Times New Roman"/>
          <w:color w:val="000000"/>
          <w:sz w:val="28"/>
          <w:szCs w:val="28"/>
          <w:lang w:val="uk-UA"/>
        </w:rPr>
        <w:t>ий</w:t>
      </w:r>
      <w:r w:rsidR="007557E8" w:rsidRPr="00FA09B9">
        <w:rPr>
          <w:rFonts w:ascii="Times New Roman" w:hAnsi="Times New Roman"/>
          <w:color w:val="000000"/>
          <w:sz w:val="28"/>
          <w:szCs w:val="28"/>
          <w:lang w:val="uk-UA"/>
        </w:rPr>
        <w:t xml:space="preserve"> спектр</w:t>
      </w:r>
      <w:r w:rsidRPr="00FA09B9">
        <w:rPr>
          <w:rFonts w:ascii="Times New Roman" w:hAnsi="Times New Roman"/>
          <w:color w:val="000000"/>
          <w:sz w:val="28"/>
          <w:szCs w:val="28"/>
          <w:lang w:val="uk-UA"/>
        </w:rPr>
        <w:t>,</w:t>
      </w:r>
      <w:r w:rsidR="007557E8" w:rsidRPr="00FA09B9">
        <w:rPr>
          <w:rFonts w:ascii="Times New Roman" w:hAnsi="Times New Roman"/>
          <w:color w:val="000000"/>
          <w:sz w:val="28"/>
          <w:szCs w:val="28"/>
          <w:lang w:val="uk-UA"/>
        </w:rPr>
        <w:t xml:space="preserve"> виявлено зниження амплітуди вазомоторних хвиль (LF-ритм), підвищення амплітуди HF- і CF-ритмів, більшою мірою підвищення амплітуди саме пульсових коливань.  Індекс ефективності мікроциркуляції (ІЕМ) був достовірно знижений (р &lt;0,05) порівняно з показниками в КГ.</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З огляду на варіабельність значень мікроциркуляції в тілі шлунка проведено аналіз залежності прояву мікроциркуляторних порушень від віку пацієнтів (табл. 3.2).</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Таблиця 3.2 </w:t>
      </w:r>
      <w:r w:rsidRPr="00FA09B9">
        <w:rPr>
          <w:rFonts w:ascii="Times New Roman" w:hAnsi="Times New Roman"/>
          <w:sz w:val="28"/>
          <w:szCs w:val="28"/>
          <w:lang w:val="uk-UA"/>
        </w:rPr>
        <w:t xml:space="preserve">− </w:t>
      </w:r>
      <w:r w:rsidRPr="00FA09B9">
        <w:rPr>
          <w:rFonts w:ascii="Times New Roman" w:hAnsi="Times New Roman"/>
          <w:color w:val="000000"/>
          <w:sz w:val="28"/>
          <w:szCs w:val="28"/>
          <w:lang w:val="uk-UA"/>
        </w:rPr>
        <w:t>Показники тканинної перфузії в тілі шлунка в різних вікових групах хворих з поліпами шлунка</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914"/>
        <w:gridCol w:w="1464"/>
        <w:gridCol w:w="684"/>
        <w:gridCol w:w="1309"/>
        <w:gridCol w:w="1446"/>
        <w:gridCol w:w="1309"/>
        <w:gridCol w:w="1445"/>
      </w:tblGrid>
      <w:tr w:rsidR="007557E8" w:rsidRPr="00FA09B9">
        <w:tc>
          <w:tcPr>
            <w:tcW w:w="1822" w:type="dxa"/>
            <w:vMerge w:val="restart"/>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Вікова група</w:t>
            </w:r>
          </w:p>
        </w:tc>
        <w:tc>
          <w:tcPr>
            <w:tcW w:w="1395" w:type="dxa"/>
            <w:vMerge w:val="restart"/>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Кількість хворих</w:t>
            </w:r>
          </w:p>
        </w:tc>
        <w:tc>
          <w:tcPr>
            <w:tcW w:w="678" w:type="dxa"/>
            <w:vMerge w:val="restart"/>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w:t>
            </w:r>
          </w:p>
        </w:tc>
        <w:tc>
          <w:tcPr>
            <w:tcW w:w="5459" w:type="dxa"/>
            <w:gridSpan w:val="4"/>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Показники тканинної  перфузії</w:t>
            </w:r>
          </w:p>
        </w:tc>
      </w:tr>
      <w:tr w:rsidR="007557E8" w:rsidRPr="00FA09B9">
        <w:tc>
          <w:tcPr>
            <w:tcW w:w="1822" w:type="dxa"/>
            <w:vMerge/>
            <w:vAlign w:val="center"/>
          </w:tcPr>
          <w:p w:rsidR="007557E8" w:rsidRPr="00FA09B9" w:rsidRDefault="007557E8">
            <w:pPr>
              <w:widowControl w:val="0"/>
              <w:spacing w:after="0" w:line="360" w:lineRule="auto"/>
              <w:jc w:val="center"/>
              <w:rPr>
                <w:rFonts w:ascii="Times New Roman" w:hAnsi="Times New Roman"/>
                <w:b/>
                <w:sz w:val="28"/>
                <w:szCs w:val="28"/>
                <w:lang w:val="uk-UA"/>
              </w:rPr>
            </w:pPr>
          </w:p>
        </w:tc>
        <w:tc>
          <w:tcPr>
            <w:tcW w:w="1395" w:type="dxa"/>
            <w:vMerge/>
            <w:vAlign w:val="center"/>
          </w:tcPr>
          <w:p w:rsidR="007557E8" w:rsidRPr="00FA09B9" w:rsidRDefault="007557E8">
            <w:pPr>
              <w:widowControl w:val="0"/>
              <w:spacing w:after="0" w:line="360" w:lineRule="auto"/>
              <w:jc w:val="center"/>
              <w:rPr>
                <w:rFonts w:ascii="Times New Roman" w:hAnsi="Times New Roman"/>
                <w:b/>
                <w:sz w:val="28"/>
                <w:szCs w:val="28"/>
                <w:lang w:val="uk-UA"/>
              </w:rPr>
            </w:pPr>
          </w:p>
        </w:tc>
        <w:tc>
          <w:tcPr>
            <w:tcW w:w="678" w:type="dxa"/>
            <w:vMerge/>
            <w:vAlign w:val="center"/>
          </w:tcPr>
          <w:p w:rsidR="007557E8" w:rsidRPr="00FA09B9" w:rsidRDefault="007557E8">
            <w:pPr>
              <w:widowControl w:val="0"/>
              <w:spacing w:after="0" w:line="360" w:lineRule="auto"/>
              <w:jc w:val="center"/>
              <w:rPr>
                <w:rFonts w:ascii="Times New Roman" w:hAnsi="Times New Roman"/>
                <w:b/>
                <w:sz w:val="28"/>
                <w:szCs w:val="28"/>
                <w:lang w:val="uk-UA"/>
              </w:rPr>
            </w:pPr>
          </w:p>
        </w:tc>
        <w:tc>
          <w:tcPr>
            <w:tcW w:w="1297"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М (ПМ), п.о.</w:t>
            </w:r>
          </w:p>
        </w:tc>
        <w:tc>
          <w:tcPr>
            <w:tcW w:w="1433"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СКВ, п.о.</w:t>
            </w:r>
          </w:p>
        </w:tc>
        <w:tc>
          <w:tcPr>
            <w:tcW w:w="1297"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Кν, %</w:t>
            </w:r>
          </w:p>
        </w:tc>
        <w:tc>
          <w:tcPr>
            <w:tcW w:w="1432"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ІЕМ</w:t>
            </w:r>
          </w:p>
        </w:tc>
      </w:tr>
      <w:tr w:rsidR="007557E8" w:rsidRPr="00FA09B9">
        <w:tc>
          <w:tcPr>
            <w:tcW w:w="1822"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КГ</w:t>
            </w:r>
          </w:p>
        </w:tc>
        <w:tc>
          <w:tcPr>
            <w:tcW w:w="1395"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20</w:t>
            </w:r>
          </w:p>
        </w:tc>
        <w:tc>
          <w:tcPr>
            <w:tcW w:w="678"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100</w:t>
            </w:r>
          </w:p>
        </w:tc>
        <w:tc>
          <w:tcPr>
            <w:tcW w:w="1297"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6,1±0,15</w:t>
            </w:r>
          </w:p>
        </w:tc>
        <w:tc>
          <w:tcPr>
            <w:tcW w:w="1433"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0,66±0,02</w:t>
            </w:r>
          </w:p>
        </w:tc>
        <w:tc>
          <w:tcPr>
            <w:tcW w:w="1297"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10,9±0,2</w:t>
            </w:r>
          </w:p>
        </w:tc>
        <w:tc>
          <w:tcPr>
            <w:tcW w:w="1432"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1,95±0,14</w:t>
            </w:r>
          </w:p>
        </w:tc>
      </w:tr>
      <w:tr w:rsidR="007557E8" w:rsidRPr="00FA09B9">
        <w:tc>
          <w:tcPr>
            <w:tcW w:w="1822"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Досліджувана в цілому</w:t>
            </w:r>
          </w:p>
        </w:tc>
        <w:tc>
          <w:tcPr>
            <w:tcW w:w="1395"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59</w:t>
            </w:r>
          </w:p>
        </w:tc>
        <w:tc>
          <w:tcPr>
            <w:tcW w:w="678"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100</w:t>
            </w:r>
          </w:p>
        </w:tc>
        <w:tc>
          <w:tcPr>
            <w:tcW w:w="1297"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9,2±0,97*</w:t>
            </w:r>
          </w:p>
        </w:tc>
        <w:tc>
          <w:tcPr>
            <w:tcW w:w="1433"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0,36±0,07*</w:t>
            </w:r>
          </w:p>
        </w:tc>
        <w:tc>
          <w:tcPr>
            <w:tcW w:w="1297"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4,02±0,3*</w:t>
            </w:r>
          </w:p>
        </w:tc>
        <w:tc>
          <w:tcPr>
            <w:tcW w:w="1432"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1,25±0,09*</w:t>
            </w:r>
          </w:p>
        </w:tc>
      </w:tr>
      <w:tr w:rsidR="007557E8" w:rsidRPr="00FA09B9">
        <w:tc>
          <w:tcPr>
            <w:tcW w:w="1822"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21 – 30 рр.</w:t>
            </w:r>
          </w:p>
        </w:tc>
        <w:tc>
          <w:tcPr>
            <w:tcW w:w="1395"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w:t>
            </w:r>
          </w:p>
        </w:tc>
        <w:tc>
          <w:tcPr>
            <w:tcW w:w="678"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1,7</w:t>
            </w:r>
          </w:p>
        </w:tc>
        <w:tc>
          <w:tcPr>
            <w:tcW w:w="1297"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7,5±0,19*</w:t>
            </w:r>
          </w:p>
        </w:tc>
        <w:tc>
          <w:tcPr>
            <w:tcW w:w="1433"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0,46±0,04*</w:t>
            </w:r>
          </w:p>
        </w:tc>
        <w:tc>
          <w:tcPr>
            <w:tcW w:w="1297"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6,1±0,23*</w:t>
            </w:r>
          </w:p>
        </w:tc>
        <w:tc>
          <w:tcPr>
            <w:tcW w:w="1432"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1,47±0,18*</w:t>
            </w:r>
          </w:p>
        </w:tc>
      </w:tr>
      <w:tr w:rsidR="007557E8" w:rsidRPr="00FA09B9">
        <w:tc>
          <w:tcPr>
            <w:tcW w:w="1822"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31 – 40 рр.</w:t>
            </w:r>
          </w:p>
        </w:tc>
        <w:tc>
          <w:tcPr>
            <w:tcW w:w="1395"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3</w:t>
            </w:r>
          </w:p>
        </w:tc>
        <w:tc>
          <w:tcPr>
            <w:tcW w:w="678"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5,1</w:t>
            </w:r>
          </w:p>
        </w:tc>
        <w:tc>
          <w:tcPr>
            <w:tcW w:w="1297"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11,6±1,1*</w:t>
            </w:r>
          </w:p>
        </w:tc>
        <w:tc>
          <w:tcPr>
            <w:tcW w:w="1433"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0,29±0,02*</w:t>
            </w:r>
          </w:p>
        </w:tc>
        <w:tc>
          <w:tcPr>
            <w:tcW w:w="1297"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2,5±0,08*</w:t>
            </w:r>
          </w:p>
        </w:tc>
        <w:tc>
          <w:tcPr>
            <w:tcW w:w="1432"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1,16±0,08*</w:t>
            </w:r>
          </w:p>
        </w:tc>
      </w:tr>
      <w:tr w:rsidR="007557E8" w:rsidRPr="00FA09B9">
        <w:tc>
          <w:tcPr>
            <w:tcW w:w="1822"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41 – 50 рр.</w:t>
            </w:r>
          </w:p>
        </w:tc>
        <w:tc>
          <w:tcPr>
            <w:tcW w:w="1395"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13</w:t>
            </w:r>
          </w:p>
        </w:tc>
        <w:tc>
          <w:tcPr>
            <w:tcW w:w="678"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22</w:t>
            </w:r>
          </w:p>
        </w:tc>
        <w:tc>
          <w:tcPr>
            <w:tcW w:w="1297"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8,9±1,23*</w:t>
            </w:r>
          </w:p>
        </w:tc>
        <w:tc>
          <w:tcPr>
            <w:tcW w:w="1433"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0,34±0,08*</w:t>
            </w:r>
          </w:p>
        </w:tc>
        <w:tc>
          <w:tcPr>
            <w:tcW w:w="1297"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3,8±0,13*</w:t>
            </w:r>
          </w:p>
        </w:tc>
        <w:tc>
          <w:tcPr>
            <w:tcW w:w="1432"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1,29±0,15*</w:t>
            </w:r>
          </w:p>
        </w:tc>
      </w:tr>
      <w:tr w:rsidR="007557E8" w:rsidRPr="00FA09B9">
        <w:tc>
          <w:tcPr>
            <w:tcW w:w="1822"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51 – 60 рр.</w:t>
            </w:r>
          </w:p>
        </w:tc>
        <w:tc>
          <w:tcPr>
            <w:tcW w:w="1395"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37</w:t>
            </w:r>
          </w:p>
        </w:tc>
        <w:tc>
          <w:tcPr>
            <w:tcW w:w="678"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62,7</w:t>
            </w:r>
          </w:p>
        </w:tc>
        <w:tc>
          <w:tcPr>
            <w:tcW w:w="1297"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8,4±0,56*</w:t>
            </w:r>
          </w:p>
        </w:tc>
        <w:tc>
          <w:tcPr>
            <w:tcW w:w="1433"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0,34±0,03*</w:t>
            </w:r>
          </w:p>
        </w:tc>
        <w:tc>
          <w:tcPr>
            <w:tcW w:w="1297"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4,2±0,21*</w:t>
            </w:r>
          </w:p>
        </w:tc>
        <w:tc>
          <w:tcPr>
            <w:tcW w:w="1432"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1,31±0,07*</w:t>
            </w:r>
          </w:p>
        </w:tc>
      </w:tr>
      <w:tr w:rsidR="007557E8" w:rsidRPr="00FA09B9">
        <w:tc>
          <w:tcPr>
            <w:tcW w:w="1822"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Старше ніж 60 р.</w:t>
            </w:r>
          </w:p>
        </w:tc>
        <w:tc>
          <w:tcPr>
            <w:tcW w:w="1395"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5</w:t>
            </w:r>
          </w:p>
        </w:tc>
        <w:tc>
          <w:tcPr>
            <w:tcW w:w="678"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8,5</w:t>
            </w:r>
          </w:p>
        </w:tc>
        <w:tc>
          <w:tcPr>
            <w:tcW w:w="1297"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6,7±2,2</w:t>
            </w:r>
          </w:p>
        </w:tc>
        <w:tc>
          <w:tcPr>
            <w:tcW w:w="1433"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0,44±0,1</w:t>
            </w:r>
          </w:p>
        </w:tc>
        <w:tc>
          <w:tcPr>
            <w:tcW w:w="1297"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6,6±0,96*</w:t>
            </w:r>
          </w:p>
        </w:tc>
        <w:tc>
          <w:tcPr>
            <w:tcW w:w="1432" w:type="dxa"/>
            <w:vAlign w:val="center"/>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1,6±0,21</w:t>
            </w:r>
          </w:p>
        </w:tc>
      </w:tr>
    </w:tbl>
    <w:p w:rsidR="007557E8" w:rsidRPr="00FA09B9" w:rsidRDefault="007557E8">
      <w:pPr>
        <w:shd w:val="clear" w:color="auto" w:fill="FFFFFF"/>
        <w:spacing w:after="0"/>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Примітка: * достовірність відмінності від величини в КГ (p &lt;0,05)</w:t>
      </w:r>
    </w:p>
    <w:p w:rsidR="007557E8" w:rsidRPr="00FA09B9" w:rsidRDefault="007557E8">
      <w:pPr>
        <w:shd w:val="clear" w:color="auto" w:fill="FFFFFF"/>
        <w:spacing w:after="0"/>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Як видно з таблиці, середні значення показників мікроциркуляції в тілі шлунка у хворих з поліпами шлунка в кожній віковій групі також достовірно </w:t>
      </w:r>
      <w:r w:rsidRPr="00FA09B9">
        <w:rPr>
          <w:rFonts w:ascii="Times New Roman" w:hAnsi="Times New Roman"/>
          <w:color w:val="000000"/>
          <w:sz w:val="28"/>
          <w:szCs w:val="28"/>
          <w:lang w:val="uk-UA"/>
        </w:rPr>
        <w:lastRenderedPageBreak/>
        <w:t xml:space="preserve">(p &lt;0,05) відрізняються від контрольних значень, за винятком групи хворих старше за 60 років, де Кν достовірно відрізняється від показників КГ, інші показники мають ту ж </w:t>
      </w:r>
      <w:r w:rsidRPr="00FA09B9">
        <w:rPr>
          <w:rFonts w:ascii="Times New Roman" w:hAnsi="Times New Roman"/>
          <w:sz w:val="28"/>
          <w:szCs w:val="28"/>
          <w:lang w:val="uk-UA"/>
        </w:rPr>
        <w:t>спрямованість</w:t>
      </w:r>
      <w:r w:rsidRPr="00FA09B9">
        <w:rPr>
          <w:rFonts w:ascii="Times New Roman" w:hAnsi="Times New Roman"/>
          <w:color w:val="000000"/>
          <w:sz w:val="28"/>
          <w:szCs w:val="28"/>
          <w:lang w:val="uk-UA"/>
        </w:rPr>
        <w:t xml:space="preserve">, що і в інших вікових групах, але ця тенденція не є достовірною. Під час порівняння показників мікроциркуляції у вікових групах відзначаються найбільші зміни у хворих у віці від 31 до 60 років, з максимальними зрушеннями у віці від 31 до 40 років. У цій віковій категорії спостерігається значне збільшення ПМ, різке зниження СКВ і Кν.  </w:t>
      </w:r>
      <w:r w:rsidR="00402932" w:rsidRPr="00FA09B9">
        <w:rPr>
          <w:rFonts w:ascii="Times New Roman" w:hAnsi="Times New Roman"/>
          <w:color w:val="000000"/>
          <w:sz w:val="28"/>
          <w:szCs w:val="28"/>
          <w:lang w:val="uk-UA"/>
        </w:rPr>
        <w:t xml:space="preserve">Аналізуючи </w:t>
      </w:r>
      <w:r w:rsidRPr="00FA09B9">
        <w:rPr>
          <w:rFonts w:ascii="Times New Roman" w:hAnsi="Times New Roman"/>
          <w:color w:val="000000"/>
          <w:sz w:val="28"/>
          <w:szCs w:val="28"/>
          <w:lang w:val="uk-UA"/>
        </w:rPr>
        <w:t>амплітудно-частотн</w:t>
      </w:r>
      <w:r w:rsidR="00402932" w:rsidRPr="00FA09B9">
        <w:rPr>
          <w:rFonts w:ascii="Times New Roman" w:hAnsi="Times New Roman"/>
          <w:color w:val="000000"/>
          <w:sz w:val="28"/>
          <w:szCs w:val="28"/>
          <w:lang w:val="uk-UA"/>
        </w:rPr>
        <w:t>ий</w:t>
      </w:r>
      <w:r w:rsidRPr="00FA09B9">
        <w:rPr>
          <w:rFonts w:ascii="Times New Roman" w:hAnsi="Times New Roman"/>
          <w:color w:val="000000"/>
          <w:sz w:val="28"/>
          <w:szCs w:val="28"/>
          <w:lang w:val="uk-UA"/>
        </w:rPr>
        <w:t xml:space="preserve"> спектр</w:t>
      </w:r>
      <w:r w:rsidR="00402932" w:rsidRPr="00FA09B9">
        <w:rPr>
          <w:rFonts w:ascii="Times New Roman" w:hAnsi="Times New Roman"/>
          <w:color w:val="000000"/>
          <w:sz w:val="28"/>
          <w:szCs w:val="28"/>
          <w:lang w:val="uk-UA"/>
        </w:rPr>
        <w:t>,</w:t>
      </w:r>
      <w:r w:rsidRPr="00FA09B9">
        <w:rPr>
          <w:rFonts w:ascii="Times New Roman" w:hAnsi="Times New Roman"/>
          <w:color w:val="000000"/>
          <w:sz w:val="28"/>
          <w:szCs w:val="28"/>
          <w:lang w:val="uk-UA"/>
        </w:rPr>
        <w:t xml:space="preserve"> відзначено, що в цих хворих є зниження амплітуди вазомоторних хвиль (у деяких випадках вона навіть повністю відсутня) і підвищення амплітуди пульсових і високочастотних коливань, про що свідчить украй низький ІЕМ. Ці зміни можуть бути пов’язані з посиленням припливу крові до мікроциркуляторного русла, що найбільш характерно для запалення.</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Наростаючі зміни термінального кровотоку в слизовій тіла шлунка до 30-40 років можуть бути пов’язані з максимально вираженою запальною реакцією на тлі інвазії Нр</w:t>
      </w:r>
      <w:r w:rsidR="00402932" w:rsidRPr="00FA09B9">
        <w:rPr>
          <w:rFonts w:ascii="Times New Roman" w:hAnsi="Times New Roman"/>
          <w:color w:val="000000"/>
          <w:sz w:val="28"/>
          <w:szCs w:val="28"/>
          <w:lang w:val="uk-UA"/>
        </w:rPr>
        <w:t>;</w:t>
      </w:r>
      <w:r w:rsidRPr="00FA09B9">
        <w:rPr>
          <w:rFonts w:ascii="Times New Roman" w:hAnsi="Times New Roman"/>
          <w:color w:val="000000"/>
          <w:sz w:val="28"/>
          <w:szCs w:val="28"/>
          <w:lang w:val="uk-UA"/>
        </w:rPr>
        <w:t xml:space="preserve"> зниження прояву порушень тканинної перфузії в старших вікових групах можуть бути пов’язані з прогресуючою атрофією слизової та зниженням реактивності мікроциркуляторного русла.</w:t>
      </w:r>
    </w:p>
    <w:p w:rsidR="007557E8" w:rsidRPr="00FA09B9" w:rsidRDefault="00402932">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Досліджуючи </w:t>
      </w:r>
      <w:r w:rsidR="007557E8" w:rsidRPr="00FA09B9">
        <w:rPr>
          <w:rFonts w:ascii="Times New Roman" w:hAnsi="Times New Roman"/>
          <w:color w:val="000000"/>
          <w:sz w:val="28"/>
          <w:szCs w:val="28"/>
          <w:lang w:val="uk-UA"/>
        </w:rPr>
        <w:t>мікроциркуляці</w:t>
      </w:r>
      <w:r w:rsidRPr="00FA09B9">
        <w:rPr>
          <w:rFonts w:ascii="Times New Roman" w:hAnsi="Times New Roman"/>
          <w:color w:val="000000"/>
          <w:sz w:val="28"/>
          <w:szCs w:val="28"/>
          <w:lang w:val="uk-UA"/>
        </w:rPr>
        <w:t>ю</w:t>
      </w:r>
      <w:r w:rsidR="007557E8" w:rsidRPr="00FA09B9">
        <w:rPr>
          <w:rFonts w:ascii="Times New Roman" w:hAnsi="Times New Roman"/>
          <w:color w:val="000000"/>
          <w:sz w:val="28"/>
          <w:szCs w:val="28"/>
          <w:lang w:val="uk-UA"/>
        </w:rPr>
        <w:t xml:space="preserve"> в антральному відділі шлунка, виявлено, що зміни показників мікроциркуляції, що достовірно виходять за межі контрольних значень, були в усіх хворих з поліпами шлунка.  Показники тканинної перфузії в антральному відділі шлунка представлені в табл. 3.3.</w:t>
      </w:r>
    </w:p>
    <w:p w:rsidR="007557E8" w:rsidRPr="00FA09B9" w:rsidRDefault="007557E8">
      <w:pPr>
        <w:shd w:val="clear" w:color="auto" w:fill="FFFFFF"/>
        <w:spacing w:after="0"/>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Таблиця 3.3 </w:t>
      </w:r>
      <w:r w:rsidRPr="00FA09B9">
        <w:rPr>
          <w:rFonts w:ascii="Times New Roman" w:hAnsi="Times New Roman"/>
          <w:sz w:val="28"/>
          <w:szCs w:val="28"/>
          <w:lang w:val="uk-UA"/>
        </w:rPr>
        <w:t xml:space="preserve">− </w:t>
      </w:r>
      <w:r w:rsidRPr="00FA09B9">
        <w:rPr>
          <w:rFonts w:ascii="Times New Roman" w:hAnsi="Times New Roman"/>
          <w:color w:val="000000"/>
          <w:sz w:val="28"/>
          <w:szCs w:val="28"/>
          <w:lang w:val="uk-UA"/>
        </w:rPr>
        <w:t>Показники тканинної перфузії в антральному відділі шлунка у хворих з поліпами шлунка</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798"/>
        <w:gridCol w:w="3091"/>
        <w:gridCol w:w="3682"/>
      </w:tblGrid>
      <w:tr w:rsidR="007557E8" w:rsidRPr="00FA09B9" w:rsidTr="00CD1C40">
        <w:trPr>
          <w:jc w:val="center"/>
        </w:trPr>
        <w:tc>
          <w:tcPr>
            <w:tcW w:w="2798"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Показник</w:t>
            </w:r>
          </w:p>
        </w:tc>
        <w:tc>
          <w:tcPr>
            <w:tcW w:w="3091"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Контрольні значення (n=20)</w:t>
            </w:r>
          </w:p>
        </w:tc>
        <w:tc>
          <w:tcPr>
            <w:tcW w:w="3682"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Середні значення обстеженої групи (n=61)</w:t>
            </w:r>
          </w:p>
        </w:tc>
      </w:tr>
      <w:tr w:rsidR="007557E8" w:rsidRPr="00FA09B9" w:rsidTr="00CD1C40">
        <w:trPr>
          <w:jc w:val="center"/>
        </w:trPr>
        <w:tc>
          <w:tcPr>
            <w:tcW w:w="2798"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М (ПМ), п.о.</w:t>
            </w:r>
          </w:p>
        </w:tc>
        <w:tc>
          <w:tcPr>
            <w:tcW w:w="309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5,9±0,08</w:t>
            </w:r>
          </w:p>
        </w:tc>
        <w:tc>
          <w:tcPr>
            <w:tcW w:w="368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3,9±0,95*</w:t>
            </w:r>
          </w:p>
        </w:tc>
      </w:tr>
      <w:tr w:rsidR="007557E8" w:rsidRPr="00FA09B9" w:rsidTr="00CD1C40">
        <w:trPr>
          <w:jc w:val="center"/>
        </w:trPr>
        <w:tc>
          <w:tcPr>
            <w:tcW w:w="2798"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СКВ, п.о.</w:t>
            </w:r>
          </w:p>
        </w:tc>
        <w:tc>
          <w:tcPr>
            <w:tcW w:w="309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0,58±0,05</w:t>
            </w:r>
          </w:p>
        </w:tc>
        <w:tc>
          <w:tcPr>
            <w:tcW w:w="368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0,31±0,12*</w:t>
            </w:r>
          </w:p>
        </w:tc>
      </w:tr>
      <w:tr w:rsidR="007557E8" w:rsidRPr="00FA09B9" w:rsidTr="00CD1C40">
        <w:trPr>
          <w:jc w:val="center"/>
        </w:trPr>
        <w:tc>
          <w:tcPr>
            <w:tcW w:w="2798"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lastRenderedPageBreak/>
              <w:t>Кν, %</w:t>
            </w:r>
          </w:p>
        </w:tc>
        <w:tc>
          <w:tcPr>
            <w:tcW w:w="309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9,8±0,4</w:t>
            </w:r>
          </w:p>
        </w:tc>
        <w:tc>
          <w:tcPr>
            <w:tcW w:w="368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8,0±0,5*</w:t>
            </w:r>
          </w:p>
        </w:tc>
      </w:tr>
      <w:tr w:rsidR="007557E8" w:rsidRPr="00FA09B9" w:rsidTr="00CD1C40">
        <w:trPr>
          <w:jc w:val="center"/>
        </w:trPr>
        <w:tc>
          <w:tcPr>
            <w:tcW w:w="2798"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ІЕМ</w:t>
            </w:r>
          </w:p>
        </w:tc>
        <w:tc>
          <w:tcPr>
            <w:tcW w:w="3091"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2,2±0,19</w:t>
            </w:r>
          </w:p>
        </w:tc>
        <w:tc>
          <w:tcPr>
            <w:tcW w:w="368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1,1±0,28*</w:t>
            </w:r>
          </w:p>
        </w:tc>
      </w:tr>
    </w:tbl>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Примітка: * достовірність відмінності від величини в КГ (p &lt;0,05).</w:t>
      </w:r>
    </w:p>
    <w:p w:rsidR="007557E8" w:rsidRPr="00FA09B9" w:rsidRDefault="007557E8">
      <w:pPr>
        <w:shd w:val="clear" w:color="auto" w:fill="FFFFFF"/>
        <w:spacing w:after="0" w:line="360" w:lineRule="auto"/>
        <w:ind w:firstLine="720"/>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Незважаючи на певну варіабельність показників мікроциркуляції, середні значення рівнів тканинної перфузії були значно знижені, ПМ, СКВ та Кν були достовірно нижче (р &lt;0,05) ніж контрольні значення. </w:t>
      </w:r>
      <w:r w:rsidR="00402932" w:rsidRPr="00FA09B9">
        <w:rPr>
          <w:rFonts w:ascii="Times New Roman" w:hAnsi="Times New Roman"/>
          <w:color w:val="000000"/>
          <w:sz w:val="28"/>
          <w:szCs w:val="28"/>
          <w:lang w:val="uk-UA"/>
        </w:rPr>
        <w:t xml:space="preserve">Аналізуючи </w:t>
      </w:r>
      <w:r w:rsidRPr="00FA09B9">
        <w:rPr>
          <w:rFonts w:ascii="Times New Roman" w:hAnsi="Times New Roman"/>
          <w:color w:val="000000"/>
          <w:sz w:val="28"/>
          <w:szCs w:val="28"/>
          <w:lang w:val="uk-UA"/>
        </w:rPr>
        <w:t>амплітудно-частотн</w:t>
      </w:r>
      <w:r w:rsidR="00402932" w:rsidRPr="00FA09B9">
        <w:rPr>
          <w:rFonts w:ascii="Times New Roman" w:hAnsi="Times New Roman"/>
          <w:color w:val="000000"/>
          <w:sz w:val="28"/>
          <w:szCs w:val="28"/>
          <w:lang w:val="uk-UA"/>
        </w:rPr>
        <w:t>ий</w:t>
      </w:r>
      <w:r w:rsidRPr="00FA09B9">
        <w:rPr>
          <w:rFonts w:ascii="Times New Roman" w:hAnsi="Times New Roman"/>
          <w:color w:val="000000"/>
          <w:sz w:val="28"/>
          <w:szCs w:val="28"/>
          <w:lang w:val="uk-UA"/>
        </w:rPr>
        <w:t xml:space="preserve"> спектр</w:t>
      </w:r>
      <w:r w:rsidR="00402932" w:rsidRPr="00FA09B9">
        <w:rPr>
          <w:rFonts w:ascii="Times New Roman" w:hAnsi="Times New Roman"/>
          <w:color w:val="000000"/>
          <w:sz w:val="28"/>
          <w:szCs w:val="28"/>
          <w:lang w:val="uk-UA"/>
        </w:rPr>
        <w:t xml:space="preserve">, </w:t>
      </w:r>
      <w:r w:rsidRPr="00FA09B9">
        <w:rPr>
          <w:rFonts w:ascii="Times New Roman" w:hAnsi="Times New Roman"/>
          <w:color w:val="000000"/>
          <w:sz w:val="28"/>
          <w:szCs w:val="28"/>
          <w:lang w:val="uk-UA"/>
        </w:rPr>
        <w:t>виявлено різке зниження амплітуди вазомоторних хвиль (LF-ритм), аж до повної їхньої відсутності, значне підвищення HF-ритму, помірне − CF-ритму. ІЕМ був достовірно (р &lt;0,05) й значно знижений порівняно з показниками в КГ.</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З огляду на варіабельність значень мікроциркуляції в антральному відділі шлунка проведено аналіз залежності прояву мікроциркуляторних порушень від віку пацієнтів (табл. 3.4).</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Таблиця 3.4</w:t>
      </w:r>
      <w:r w:rsidRPr="00FA09B9">
        <w:rPr>
          <w:rFonts w:ascii="Times New Roman" w:hAnsi="Times New Roman"/>
          <w:sz w:val="28"/>
          <w:szCs w:val="28"/>
          <w:lang w:val="uk-UA"/>
        </w:rPr>
        <w:t xml:space="preserve"> − </w:t>
      </w:r>
      <w:r w:rsidRPr="00FA09B9">
        <w:rPr>
          <w:rFonts w:ascii="Times New Roman" w:hAnsi="Times New Roman"/>
          <w:color w:val="000000"/>
          <w:sz w:val="28"/>
          <w:szCs w:val="28"/>
          <w:lang w:val="uk-UA"/>
        </w:rPr>
        <w:t>Показники тканинної перфузії в антральному відділі шлунка в різних вікових групах хворих з поліпами шлунка</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633"/>
        <w:gridCol w:w="1460"/>
        <w:gridCol w:w="764"/>
        <w:gridCol w:w="1358"/>
        <w:gridCol w:w="1499"/>
        <w:gridCol w:w="1358"/>
        <w:gridCol w:w="1499"/>
      </w:tblGrid>
      <w:tr w:rsidR="007557E8" w:rsidRPr="00FA09B9">
        <w:tc>
          <w:tcPr>
            <w:tcW w:w="1624" w:type="dxa"/>
            <w:vMerge w:val="restart"/>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Вікова група</w:t>
            </w:r>
          </w:p>
        </w:tc>
        <w:tc>
          <w:tcPr>
            <w:tcW w:w="1419" w:type="dxa"/>
            <w:vMerge w:val="restart"/>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Кількість хворих</w:t>
            </w:r>
          </w:p>
        </w:tc>
        <w:tc>
          <w:tcPr>
            <w:tcW w:w="760" w:type="dxa"/>
            <w:vMerge w:val="restart"/>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w:t>
            </w:r>
          </w:p>
        </w:tc>
        <w:tc>
          <w:tcPr>
            <w:tcW w:w="5551" w:type="dxa"/>
            <w:gridSpan w:val="4"/>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Показники тканинної перфузії</w:t>
            </w:r>
          </w:p>
        </w:tc>
      </w:tr>
      <w:tr w:rsidR="007557E8" w:rsidRPr="00FA09B9">
        <w:tc>
          <w:tcPr>
            <w:tcW w:w="1624" w:type="dxa"/>
            <w:vMerge/>
            <w:vAlign w:val="center"/>
          </w:tcPr>
          <w:p w:rsidR="007557E8" w:rsidRPr="00FA09B9" w:rsidRDefault="007557E8">
            <w:pPr>
              <w:widowControl w:val="0"/>
              <w:spacing w:after="0" w:line="360" w:lineRule="auto"/>
              <w:jc w:val="center"/>
              <w:rPr>
                <w:rFonts w:ascii="Times New Roman" w:hAnsi="Times New Roman"/>
                <w:b/>
                <w:sz w:val="28"/>
                <w:szCs w:val="28"/>
                <w:lang w:val="uk-UA"/>
              </w:rPr>
            </w:pPr>
          </w:p>
        </w:tc>
        <w:tc>
          <w:tcPr>
            <w:tcW w:w="1419" w:type="dxa"/>
            <w:vMerge/>
            <w:vAlign w:val="center"/>
          </w:tcPr>
          <w:p w:rsidR="007557E8" w:rsidRPr="00FA09B9" w:rsidRDefault="007557E8">
            <w:pPr>
              <w:widowControl w:val="0"/>
              <w:spacing w:after="0" w:line="360" w:lineRule="auto"/>
              <w:jc w:val="center"/>
              <w:rPr>
                <w:rFonts w:ascii="Times New Roman" w:hAnsi="Times New Roman"/>
                <w:b/>
                <w:sz w:val="28"/>
                <w:szCs w:val="28"/>
                <w:lang w:val="uk-UA"/>
              </w:rPr>
            </w:pPr>
          </w:p>
        </w:tc>
        <w:tc>
          <w:tcPr>
            <w:tcW w:w="760" w:type="dxa"/>
            <w:vMerge/>
            <w:vAlign w:val="center"/>
          </w:tcPr>
          <w:p w:rsidR="007557E8" w:rsidRPr="00FA09B9" w:rsidRDefault="007557E8">
            <w:pPr>
              <w:widowControl w:val="0"/>
              <w:spacing w:after="0" w:line="360" w:lineRule="auto"/>
              <w:jc w:val="center"/>
              <w:rPr>
                <w:rFonts w:ascii="Times New Roman" w:hAnsi="Times New Roman"/>
                <w:b/>
                <w:sz w:val="28"/>
                <w:szCs w:val="28"/>
                <w:lang w:val="uk-UA"/>
              </w:rPr>
            </w:pPr>
          </w:p>
        </w:tc>
        <w:tc>
          <w:tcPr>
            <w:tcW w:w="1319" w:type="dxa"/>
            <w:vAlign w:val="center"/>
          </w:tcPr>
          <w:p w:rsidR="007557E8" w:rsidRPr="00FA09B9" w:rsidRDefault="007557E8">
            <w:pPr>
              <w:widowControl w:val="0"/>
              <w:spacing w:after="0" w:line="360" w:lineRule="auto"/>
              <w:jc w:val="center"/>
              <w:rPr>
                <w:rFonts w:ascii="Times New Roman" w:hAnsi="Times New Roman"/>
                <w:b/>
                <w:color w:val="FF0000"/>
                <w:sz w:val="28"/>
                <w:szCs w:val="28"/>
                <w:lang w:val="uk-UA"/>
              </w:rPr>
            </w:pPr>
            <w:r w:rsidRPr="00FA09B9">
              <w:rPr>
                <w:rFonts w:ascii="Times New Roman" w:hAnsi="Times New Roman"/>
                <w:b/>
                <w:sz w:val="28"/>
                <w:szCs w:val="28"/>
                <w:lang w:val="uk-UA"/>
              </w:rPr>
              <w:t>М (ПМ), п.о.</w:t>
            </w:r>
          </w:p>
        </w:tc>
        <w:tc>
          <w:tcPr>
            <w:tcW w:w="1457"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СКВ, п.о.</w:t>
            </w:r>
          </w:p>
        </w:tc>
        <w:tc>
          <w:tcPr>
            <w:tcW w:w="1319"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Кν, %</w:t>
            </w:r>
          </w:p>
        </w:tc>
        <w:tc>
          <w:tcPr>
            <w:tcW w:w="1456"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ІЕМ</w:t>
            </w:r>
          </w:p>
        </w:tc>
      </w:tr>
      <w:tr w:rsidR="007557E8" w:rsidRPr="00FA09B9">
        <w:tc>
          <w:tcPr>
            <w:tcW w:w="1624"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КГ</w:t>
            </w:r>
          </w:p>
        </w:tc>
        <w:tc>
          <w:tcPr>
            <w:tcW w:w="14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20</w:t>
            </w:r>
          </w:p>
        </w:tc>
        <w:tc>
          <w:tcPr>
            <w:tcW w:w="76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100</w:t>
            </w:r>
          </w:p>
        </w:tc>
        <w:tc>
          <w:tcPr>
            <w:tcW w:w="13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5,9±0,08</w:t>
            </w:r>
          </w:p>
        </w:tc>
        <w:tc>
          <w:tcPr>
            <w:tcW w:w="145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0,58±0,05</w:t>
            </w:r>
          </w:p>
        </w:tc>
        <w:tc>
          <w:tcPr>
            <w:tcW w:w="13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9,8±0,04</w:t>
            </w:r>
          </w:p>
        </w:tc>
        <w:tc>
          <w:tcPr>
            <w:tcW w:w="1456"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2,2±0,19</w:t>
            </w:r>
          </w:p>
        </w:tc>
      </w:tr>
      <w:tr w:rsidR="007557E8" w:rsidRPr="00FA09B9">
        <w:tc>
          <w:tcPr>
            <w:tcW w:w="1624"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Обстежено в цілому</w:t>
            </w:r>
          </w:p>
        </w:tc>
        <w:tc>
          <w:tcPr>
            <w:tcW w:w="14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61</w:t>
            </w:r>
          </w:p>
        </w:tc>
        <w:tc>
          <w:tcPr>
            <w:tcW w:w="76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100</w:t>
            </w:r>
          </w:p>
        </w:tc>
        <w:tc>
          <w:tcPr>
            <w:tcW w:w="13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3,9±0,95*</w:t>
            </w:r>
          </w:p>
        </w:tc>
        <w:tc>
          <w:tcPr>
            <w:tcW w:w="145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0,31±0,12*</w:t>
            </w:r>
          </w:p>
        </w:tc>
        <w:tc>
          <w:tcPr>
            <w:tcW w:w="13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8,0±0,5*</w:t>
            </w:r>
          </w:p>
        </w:tc>
        <w:tc>
          <w:tcPr>
            <w:tcW w:w="1456"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1,1±0,29*</w:t>
            </w:r>
          </w:p>
        </w:tc>
      </w:tr>
      <w:tr w:rsidR="007557E8" w:rsidRPr="00FA09B9">
        <w:tc>
          <w:tcPr>
            <w:tcW w:w="1624"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21 – 30 рр.</w:t>
            </w:r>
          </w:p>
        </w:tc>
        <w:tc>
          <w:tcPr>
            <w:tcW w:w="14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w:t>
            </w:r>
          </w:p>
        </w:tc>
        <w:tc>
          <w:tcPr>
            <w:tcW w:w="76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1,6</w:t>
            </w:r>
          </w:p>
        </w:tc>
        <w:tc>
          <w:tcPr>
            <w:tcW w:w="13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5,2±0,09*</w:t>
            </w:r>
          </w:p>
        </w:tc>
        <w:tc>
          <w:tcPr>
            <w:tcW w:w="145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0,46±0,03*</w:t>
            </w:r>
          </w:p>
        </w:tc>
        <w:tc>
          <w:tcPr>
            <w:tcW w:w="13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8,8±0,24*</w:t>
            </w:r>
          </w:p>
        </w:tc>
        <w:tc>
          <w:tcPr>
            <w:tcW w:w="1456"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1,28±0,18*</w:t>
            </w:r>
          </w:p>
        </w:tc>
      </w:tr>
      <w:tr w:rsidR="007557E8" w:rsidRPr="00FA09B9">
        <w:tc>
          <w:tcPr>
            <w:tcW w:w="1624"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31 – 40 рр.</w:t>
            </w:r>
          </w:p>
        </w:tc>
        <w:tc>
          <w:tcPr>
            <w:tcW w:w="14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w:t>
            </w:r>
          </w:p>
        </w:tc>
        <w:tc>
          <w:tcPr>
            <w:tcW w:w="76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4,9</w:t>
            </w:r>
          </w:p>
        </w:tc>
        <w:tc>
          <w:tcPr>
            <w:tcW w:w="13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4,0±0,07*</w:t>
            </w:r>
          </w:p>
        </w:tc>
        <w:tc>
          <w:tcPr>
            <w:tcW w:w="145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0,32±0,03*</w:t>
            </w:r>
          </w:p>
        </w:tc>
        <w:tc>
          <w:tcPr>
            <w:tcW w:w="13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8,0±0,28*</w:t>
            </w:r>
          </w:p>
        </w:tc>
        <w:tc>
          <w:tcPr>
            <w:tcW w:w="1456"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1,06±0,07*</w:t>
            </w:r>
          </w:p>
        </w:tc>
      </w:tr>
      <w:tr w:rsidR="007557E8" w:rsidRPr="00FA09B9">
        <w:tc>
          <w:tcPr>
            <w:tcW w:w="1624"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41 – 50 рр.</w:t>
            </w:r>
          </w:p>
        </w:tc>
        <w:tc>
          <w:tcPr>
            <w:tcW w:w="14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14</w:t>
            </w:r>
          </w:p>
        </w:tc>
        <w:tc>
          <w:tcPr>
            <w:tcW w:w="76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23</w:t>
            </w:r>
          </w:p>
        </w:tc>
        <w:tc>
          <w:tcPr>
            <w:tcW w:w="13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3,3±0,12*</w:t>
            </w:r>
          </w:p>
        </w:tc>
        <w:tc>
          <w:tcPr>
            <w:tcW w:w="145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0,26±0,08*</w:t>
            </w:r>
          </w:p>
        </w:tc>
        <w:tc>
          <w:tcPr>
            <w:tcW w:w="13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7,8±0,13*</w:t>
            </w:r>
          </w:p>
        </w:tc>
        <w:tc>
          <w:tcPr>
            <w:tcW w:w="1456"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0,94±0,15*</w:t>
            </w:r>
          </w:p>
        </w:tc>
      </w:tr>
      <w:tr w:rsidR="007557E8" w:rsidRPr="00FA09B9">
        <w:tc>
          <w:tcPr>
            <w:tcW w:w="1624"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51 – 60 рр.</w:t>
            </w:r>
          </w:p>
        </w:tc>
        <w:tc>
          <w:tcPr>
            <w:tcW w:w="14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38</w:t>
            </w:r>
          </w:p>
        </w:tc>
        <w:tc>
          <w:tcPr>
            <w:tcW w:w="76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62,3</w:t>
            </w:r>
          </w:p>
        </w:tc>
        <w:tc>
          <w:tcPr>
            <w:tcW w:w="13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2,8±0,56*</w:t>
            </w:r>
          </w:p>
        </w:tc>
        <w:tc>
          <w:tcPr>
            <w:tcW w:w="145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0,21±0,04*</w:t>
            </w:r>
          </w:p>
        </w:tc>
        <w:tc>
          <w:tcPr>
            <w:tcW w:w="13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7,5±0,09*</w:t>
            </w:r>
          </w:p>
        </w:tc>
        <w:tc>
          <w:tcPr>
            <w:tcW w:w="1456"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0,87±0,06*</w:t>
            </w:r>
          </w:p>
        </w:tc>
      </w:tr>
      <w:tr w:rsidR="007557E8" w:rsidRPr="00FA09B9">
        <w:tc>
          <w:tcPr>
            <w:tcW w:w="1624"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Старше ніж 60 р.</w:t>
            </w:r>
          </w:p>
        </w:tc>
        <w:tc>
          <w:tcPr>
            <w:tcW w:w="14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w:t>
            </w:r>
          </w:p>
        </w:tc>
        <w:tc>
          <w:tcPr>
            <w:tcW w:w="76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8,2</w:t>
            </w:r>
          </w:p>
        </w:tc>
        <w:tc>
          <w:tcPr>
            <w:tcW w:w="13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4,7±1,9</w:t>
            </w:r>
          </w:p>
        </w:tc>
        <w:tc>
          <w:tcPr>
            <w:tcW w:w="145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0,32±0,1*</w:t>
            </w:r>
          </w:p>
        </w:tc>
        <w:tc>
          <w:tcPr>
            <w:tcW w:w="131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6,8±0,64*</w:t>
            </w:r>
          </w:p>
        </w:tc>
        <w:tc>
          <w:tcPr>
            <w:tcW w:w="1456"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1,16±0,38*</w:t>
            </w:r>
          </w:p>
        </w:tc>
      </w:tr>
    </w:tbl>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Примітка: * достовірність відмінності від величини в КГ (p &lt;0,05).</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Як можна бачити в таблиці, середні значення ПМ в антральному відділі шлунка у хворих з поліпами в кожній віковій групі статистично достовірно знижені порівняно з контрольними показниками, за винятком групи старше ніж 60 років.</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Значення СКВ та Kv були достовірно нижче </w:t>
      </w:r>
      <w:r w:rsidR="00402932" w:rsidRPr="00FA09B9">
        <w:rPr>
          <w:rFonts w:ascii="Times New Roman" w:hAnsi="Times New Roman"/>
          <w:color w:val="000000"/>
          <w:sz w:val="28"/>
          <w:szCs w:val="28"/>
          <w:lang w:val="uk-UA"/>
        </w:rPr>
        <w:t xml:space="preserve">ніж </w:t>
      </w:r>
      <w:r w:rsidRPr="00FA09B9">
        <w:rPr>
          <w:rFonts w:ascii="Times New Roman" w:hAnsi="Times New Roman"/>
          <w:color w:val="000000"/>
          <w:sz w:val="28"/>
          <w:szCs w:val="28"/>
          <w:lang w:val="uk-UA"/>
        </w:rPr>
        <w:t>контрольн</w:t>
      </w:r>
      <w:r w:rsidR="00402932" w:rsidRPr="00FA09B9">
        <w:rPr>
          <w:rFonts w:ascii="Times New Roman" w:hAnsi="Times New Roman"/>
          <w:color w:val="000000"/>
          <w:sz w:val="28"/>
          <w:szCs w:val="28"/>
          <w:lang w:val="uk-UA"/>
        </w:rPr>
        <w:t>і</w:t>
      </w:r>
      <w:r w:rsidRPr="00FA09B9">
        <w:rPr>
          <w:rFonts w:ascii="Times New Roman" w:hAnsi="Times New Roman"/>
          <w:color w:val="000000"/>
          <w:sz w:val="28"/>
          <w:szCs w:val="28"/>
          <w:lang w:val="uk-UA"/>
        </w:rPr>
        <w:t xml:space="preserve"> показник</w:t>
      </w:r>
      <w:r w:rsidR="00402932" w:rsidRPr="00FA09B9">
        <w:rPr>
          <w:rFonts w:ascii="Times New Roman" w:hAnsi="Times New Roman"/>
          <w:color w:val="000000"/>
          <w:sz w:val="28"/>
          <w:szCs w:val="28"/>
          <w:lang w:val="uk-UA"/>
        </w:rPr>
        <w:t xml:space="preserve">ив </w:t>
      </w:r>
      <w:r w:rsidRPr="00FA09B9">
        <w:rPr>
          <w:rFonts w:ascii="Times New Roman" w:hAnsi="Times New Roman"/>
          <w:color w:val="000000"/>
          <w:sz w:val="28"/>
          <w:szCs w:val="28"/>
          <w:lang w:val="uk-UA"/>
        </w:rPr>
        <w:t>усіх вікових групах (р &lt;0,05). Найбільш виражені зміни тканинного кровотоку відзначені зі збільшенням віку.</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Під час кореляційного аналізу між значеннями СКВ і віком пацієнтів встановлено зворотний кореляційний зв’язок (r = - 0,73; р &lt;0,05), між значеннями Kv і віком пацієнтів − також зворотній кореляційний зв’язок (r = - 0,49; р &lt;0,05).</w:t>
      </w:r>
    </w:p>
    <w:p w:rsidR="007557E8" w:rsidRPr="00FA09B9" w:rsidRDefault="004F4AF1">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Аналізуючи </w:t>
      </w:r>
      <w:r w:rsidR="007557E8" w:rsidRPr="00FA09B9">
        <w:rPr>
          <w:rFonts w:ascii="Times New Roman" w:hAnsi="Times New Roman"/>
          <w:color w:val="000000"/>
          <w:sz w:val="28"/>
          <w:szCs w:val="28"/>
          <w:lang w:val="uk-UA"/>
        </w:rPr>
        <w:t>амплітудно-частотн</w:t>
      </w:r>
      <w:r w:rsidRPr="00FA09B9">
        <w:rPr>
          <w:rFonts w:ascii="Times New Roman" w:hAnsi="Times New Roman"/>
          <w:color w:val="000000"/>
          <w:sz w:val="28"/>
          <w:szCs w:val="28"/>
          <w:lang w:val="uk-UA"/>
        </w:rPr>
        <w:t>ий</w:t>
      </w:r>
      <w:r w:rsidR="007557E8" w:rsidRPr="00FA09B9">
        <w:rPr>
          <w:rFonts w:ascii="Times New Roman" w:hAnsi="Times New Roman"/>
          <w:color w:val="000000"/>
          <w:sz w:val="28"/>
          <w:szCs w:val="28"/>
          <w:lang w:val="uk-UA"/>
        </w:rPr>
        <w:t xml:space="preserve"> спектр</w:t>
      </w:r>
      <w:r w:rsidRPr="00FA09B9">
        <w:rPr>
          <w:rFonts w:ascii="Times New Roman" w:hAnsi="Times New Roman"/>
          <w:color w:val="000000"/>
          <w:sz w:val="28"/>
          <w:szCs w:val="28"/>
          <w:lang w:val="uk-UA"/>
        </w:rPr>
        <w:t xml:space="preserve">, </w:t>
      </w:r>
      <w:r w:rsidR="007557E8" w:rsidRPr="00FA09B9">
        <w:rPr>
          <w:rFonts w:ascii="Times New Roman" w:hAnsi="Times New Roman"/>
          <w:color w:val="000000"/>
          <w:sz w:val="28"/>
          <w:szCs w:val="28"/>
          <w:lang w:val="uk-UA"/>
        </w:rPr>
        <w:t>відзначено, що в цих хворих є зниження амплітуди вазомоторних хвиль (у деяких випадках вона навіть повністю відсутня) і підвищення амплітуди пульсових і високочастотних коливань, про що свідчить украй низький ІЕМ, який достовірно відрізняється від контрольних значень у всіх вікових групах. Індекс ефективності мікроциркуляції прогресивно знижується з віком, досягаючи критично низьких цифр у віковій групі від 51 до 60 років. У віковій групі старіше ніж 60 років відзначене деяке збільшення ІЕМ, однак, невелика кількість спостережень і високе значення помилки середньої арифметичної в цій групі не дозволяють зробити однозначних висновків.</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Ці зміни можуть бути пов’язані з посиленням припливу крові до мікроциркуляторного русла, що найбільш характерно для запалення.</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За аналогією з іншими показниками тканинної перфузії проведено кореляційний аналіз між значеннями ІЕМ і віком; встановлено зворотний кореляційний зв’язок (r = - 0,57; р &lt;0,05).</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sz w:val="28"/>
          <w:szCs w:val="28"/>
          <w:lang w:val="uk-UA"/>
        </w:rPr>
        <w:t xml:space="preserve">У </w:t>
      </w:r>
      <w:r w:rsidR="006B49A9" w:rsidRPr="00FA09B9">
        <w:rPr>
          <w:rFonts w:ascii="Times New Roman" w:hAnsi="Times New Roman"/>
          <w:sz w:val="28"/>
          <w:szCs w:val="28"/>
          <w:lang w:val="uk-UA"/>
        </w:rPr>
        <w:t>тканинах ,що оточують поліпи,</w:t>
      </w:r>
      <w:r w:rsidRPr="00FA09B9">
        <w:rPr>
          <w:rFonts w:ascii="Times New Roman" w:hAnsi="Times New Roman"/>
          <w:sz w:val="28"/>
          <w:szCs w:val="28"/>
          <w:lang w:val="uk-UA"/>
        </w:rPr>
        <w:t xml:space="preserve"> зафіксовано достовірне збільшення кровотоку з не цілком адекватними показниками амплітудно-частотного </w:t>
      </w:r>
      <w:r w:rsidRPr="00FA09B9">
        <w:rPr>
          <w:rFonts w:ascii="Times New Roman" w:hAnsi="Times New Roman"/>
          <w:sz w:val="28"/>
          <w:szCs w:val="28"/>
          <w:lang w:val="uk-UA"/>
        </w:rPr>
        <w:lastRenderedPageBreak/>
        <w:t>спектра,</w:t>
      </w:r>
      <w:r w:rsidR="006B49A9" w:rsidRPr="00FA09B9">
        <w:rPr>
          <w:rFonts w:ascii="Times New Roman" w:hAnsi="Times New Roman"/>
          <w:sz w:val="28"/>
          <w:szCs w:val="28"/>
          <w:lang w:val="uk-UA"/>
        </w:rPr>
        <w:t>що</w:t>
      </w:r>
      <w:r w:rsidRPr="00FA09B9">
        <w:rPr>
          <w:rFonts w:ascii="Times New Roman" w:hAnsi="Times New Roman"/>
          <w:sz w:val="28"/>
          <w:szCs w:val="28"/>
          <w:lang w:val="uk-UA"/>
        </w:rPr>
        <w:t xml:space="preserve"> ймовірно свідч</w:t>
      </w:r>
      <w:r w:rsidR="006B49A9" w:rsidRPr="00FA09B9">
        <w:rPr>
          <w:rFonts w:ascii="Times New Roman" w:hAnsi="Times New Roman"/>
          <w:sz w:val="28"/>
          <w:szCs w:val="28"/>
          <w:lang w:val="uk-UA"/>
        </w:rPr>
        <w:t>ить</w:t>
      </w:r>
      <w:r w:rsidRPr="00FA09B9">
        <w:rPr>
          <w:rFonts w:ascii="Times New Roman" w:hAnsi="Times New Roman"/>
          <w:sz w:val="28"/>
          <w:szCs w:val="28"/>
          <w:lang w:val="uk-UA"/>
        </w:rPr>
        <w:t xml:space="preserve"> про наявність у цій ділянці артеріоло-венозних шунтів та аневризматичних розширень мікросудин</w:t>
      </w:r>
      <w:r w:rsidRPr="00FA09B9">
        <w:rPr>
          <w:rFonts w:ascii="Times New Roman" w:hAnsi="Times New Roman"/>
          <w:color w:val="000000"/>
          <w:sz w:val="28"/>
          <w:szCs w:val="28"/>
          <w:lang w:val="uk-UA"/>
        </w:rPr>
        <w:t>.</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У ділянці верхівки поліпів зареєстровані критичні цифри падіння тканинної перфузії, причому ці показники не залежали від кількості поліпів, віку тощо. На відстані 10 мм від верхівки поліпа в переважній більшості випадків зареєстровано значне посилення тканинного кровотоку. Дані відображені в табл. 3.5.</w:t>
      </w:r>
    </w:p>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Таблиця 3.5</w:t>
      </w:r>
      <w:r w:rsidRPr="00FA09B9">
        <w:rPr>
          <w:rFonts w:ascii="Times New Roman" w:hAnsi="Times New Roman"/>
          <w:sz w:val="28"/>
          <w:szCs w:val="28"/>
          <w:lang w:val="uk-UA"/>
        </w:rPr>
        <w:t xml:space="preserve"> − </w:t>
      </w:r>
      <w:r w:rsidRPr="00FA09B9">
        <w:rPr>
          <w:rFonts w:ascii="Times New Roman" w:hAnsi="Times New Roman"/>
          <w:color w:val="000000"/>
          <w:sz w:val="28"/>
          <w:szCs w:val="28"/>
          <w:lang w:val="uk-UA"/>
        </w:rPr>
        <w:t>Показники тканинної перфузії в ділянці верхівки поліпа й у 10 мм від верхівки поліпа шлунка</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432"/>
        <w:gridCol w:w="2094"/>
        <w:gridCol w:w="2633"/>
        <w:gridCol w:w="2412"/>
      </w:tblGrid>
      <w:tr w:rsidR="007557E8" w:rsidRPr="00FA09B9">
        <w:tc>
          <w:tcPr>
            <w:tcW w:w="2377"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Показник</w:t>
            </w:r>
          </w:p>
        </w:tc>
        <w:tc>
          <w:tcPr>
            <w:tcW w:w="2047"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КГ</w:t>
            </w:r>
          </w:p>
        </w:tc>
        <w:tc>
          <w:tcPr>
            <w:tcW w:w="2573"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10 мм від верхівки поліпа (n=61)</w:t>
            </w:r>
          </w:p>
        </w:tc>
        <w:tc>
          <w:tcPr>
            <w:tcW w:w="2357"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Верхівка поліпа</w:t>
            </w:r>
          </w:p>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(n=61)</w:t>
            </w:r>
          </w:p>
        </w:tc>
      </w:tr>
      <w:tr w:rsidR="007557E8" w:rsidRPr="00FA09B9">
        <w:tc>
          <w:tcPr>
            <w:tcW w:w="2377"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М (ПМ), п.о.</w:t>
            </w:r>
          </w:p>
        </w:tc>
        <w:tc>
          <w:tcPr>
            <w:tcW w:w="204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5,9±0,08</w:t>
            </w:r>
          </w:p>
        </w:tc>
        <w:tc>
          <w:tcPr>
            <w:tcW w:w="2573"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6,2±0,23</w:t>
            </w:r>
          </w:p>
        </w:tc>
        <w:tc>
          <w:tcPr>
            <w:tcW w:w="235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1,5±0,06* **</w:t>
            </w:r>
          </w:p>
        </w:tc>
      </w:tr>
      <w:tr w:rsidR="007557E8" w:rsidRPr="00FA09B9">
        <w:tc>
          <w:tcPr>
            <w:tcW w:w="2377"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СКВ, п.о.</w:t>
            </w:r>
          </w:p>
        </w:tc>
        <w:tc>
          <w:tcPr>
            <w:tcW w:w="204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0,58±0,05</w:t>
            </w:r>
          </w:p>
        </w:tc>
        <w:tc>
          <w:tcPr>
            <w:tcW w:w="2573"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0,71±0,08</w:t>
            </w:r>
          </w:p>
        </w:tc>
        <w:tc>
          <w:tcPr>
            <w:tcW w:w="235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0,08±0,02* **</w:t>
            </w:r>
          </w:p>
        </w:tc>
      </w:tr>
      <w:tr w:rsidR="007557E8" w:rsidRPr="00FA09B9">
        <w:tc>
          <w:tcPr>
            <w:tcW w:w="2377"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Кν, %</w:t>
            </w:r>
          </w:p>
        </w:tc>
        <w:tc>
          <w:tcPr>
            <w:tcW w:w="204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9,8±0,4</w:t>
            </w:r>
          </w:p>
        </w:tc>
        <w:tc>
          <w:tcPr>
            <w:tcW w:w="2573"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11,5±0,6*</w:t>
            </w:r>
          </w:p>
        </w:tc>
        <w:tc>
          <w:tcPr>
            <w:tcW w:w="235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5,5±0,07* **</w:t>
            </w:r>
          </w:p>
        </w:tc>
      </w:tr>
      <w:tr w:rsidR="007557E8" w:rsidRPr="00FA09B9">
        <w:tc>
          <w:tcPr>
            <w:tcW w:w="2377"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ІЕМ</w:t>
            </w:r>
          </w:p>
        </w:tc>
        <w:tc>
          <w:tcPr>
            <w:tcW w:w="204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2,2±0,19</w:t>
            </w:r>
          </w:p>
        </w:tc>
        <w:tc>
          <w:tcPr>
            <w:tcW w:w="2573"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1,73±0,12*</w:t>
            </w:r>
          </w:p>
        </w:tc>
        <w:tc>
          <w:tcPr>
            <w:tcW w:w="235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0,49±0,06* **</w:t>
            </w:r>
          </w:p>
        </w:tc>
      </w:tr>
    </w:tbl>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Примітка: * достовірність відмінності від величини у КГ (p &lt;0,05),</w:t>
      </w:r>
    </w:p>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достовірність відмінності від величини 10 мм від верхівки поліпа (p &lt;0,05)</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Згідно з табличними даними рівень тканинного кровотоку в ділянці  верхівки поліпа різко знижений, усі досліджувані показники мікроциркуляції достовірно нижче ніж контрольні показники. В амплітудно-частотному спектрі вазомоторні хвилі LF-ритму не зареєстровані, виражена й посилена амплітуда HF- і CF-ритмів. Об’єктивним відображенням даних вимірювань служить ІЕМ, що гранично знижений. Отримані дані тканинної перфузії можуть свідчити </w:t>
      </w:r>
      <w:r w:rsidRPr="00FA09B9">
        <w:rPr>
          <w:rFonts w:ascii="Times New Roman" w:hAnsi="Times New Roman"/>
          <w:sz w:val="28"/>
          <w:szCs w:val="28"/>
          <w:lang w:val="uk-UA"/>
        </w:rPr>
        <w:t>про різке зниження кровотоку в капілярній ланці мікроциркуляторного русла й підвищену агрегацію тромбоцитів</w:t>
      </w:r>
      <w:r w:rsidRPr="00FA09B9">
        <w:rPr>
          <w:rFonts w:ascii="Times New Roman" w:hAnsi="Times New Roman"/>
          <w:color w:val="000000"/>
          <w:sz w:val="28"/>
          <w:szCs w:val="28"/>
          <w:lang w:val="uk-UA"/>
        </w:rPr>
        <w:t xml:space="preserve">. Навколо поліпа є достовірне посилення тканинної перфузії порівняно зі значеннями показників мікроциркуляції в ділянці верхівки. Усі показники, за винятком </w:t>
      </w:r>
      <w:r w:rsidRPr="00FA09B9">
        <w:rPr>
          <w:rFonts w:ascii="Times New Roman" w:hAnsi="Times New Roman"/>
          <w:color w:val="000000"/>
          <w:sz w:val="28"/>
          <w:szCs w:val="28"/>
          <w:lang w:val="uk-UA"/>
        </w:rPr>
        <w:lastRenderedPageBreak/>
        <w:t xml:space="preserve">ІЕМ, перевищили контрольні величини, причому Кν − достовірно. Однак ІЕМ залишався достовірно нижче ніж у КГ. Дійсно, незважаючи на удаване збільшення показників у режимі ЛДФ, у сантиметрі від верхівки поліпа виявлено аперіодичний тип вазомоцій з великою схильністю до регулярного, і підвищена амплітуда CF-ритму. Зазначені зміни амплітудно-частотного спектру пояснюють сформовану картину, </w:t>
      </w:r>
      <w:r w:rsidR="006741C3" w:rsidRPr="00FA09B9">
        <w:rPr>
          <w:rFonts w:ascii="Times New Roman" w:hAnsi="Times New Roman"/>
          <w:color w:val="000000"/>
          <w:sz w:val="28"/>
          <w:szCs w:val="28"/>
          <w:lang w:val="uk-UA"/>
        </w:rPr>
        <w:t>оскільки</w:t>
      </w:r>
      <w:r w:rsidRPr="00FA09B9">
        <w:rPr>
          <w:rFonts w:ascii="Times New Roman" w:hAnsi="Times New Roman"/>
          <w:color w:val="000000"/>
          <w:sz w:val="28"/>
          <w:szCs w:val="28"/>
          <w:lang w:val="uk-UA"/>
        </w:rPr>
        <w:t xml:space="preserve"> свідчать про неповну адекватність посилення кровотоку. Даний феномен може бути пояснений наявністю в цій ділянці артеріовенозних шунтів та аневризматично розширених мікросудин.</w:t>
      </w:r>
    </w:p>
    <w:p w:rsidR="007557E8" w:rsidRPr="00FA09B9" w:rsidRDefault="007557E8">
      <w:pPr>
        <w:shd w:val="clear" w:color="auto" w:fill="FFFFFF"/>
        <w:spacing w:after="0" w:line="360" w:lineRule="auto"/>
        <w:jc w:val="both"/>
        <w:textAlignment w:val="top"/>
        <w:rPr>
          <w:rFonts w:ascii="Times New Roman" w:hAnsi="Times New Roman"/>
          <w:b/>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b/>
          <w:color w:val="000000"/>
          <w:sz w:val="28"/>
          <w:szCs w:val="28"/>
          <w:lang w:val="uk-UA"/>
        </w:rPr>
      </w:pPr>
      <w:r w:rsidRPr="00FA09B9">
        <w:rPr>
          <w:rFonts w:ascii="Times New Roman" w:hAnsi="Times New Roman"/>
          <w:b/>
          <w:color w:val="000000"/>
          <w:sz w:val="28"/>
          <w:szCs w:val="28"/>
          <w:lang w:val="uk-UA"/>
        </w:rPr>
        <w:t>3.2 Особливості мікроциркуляції в слизовій оболонці шлунка при резидуальних поліпах</w:t>
      </w:r>
    </w:p>
    <w:p w:rsidR="007557E8" w:rsidRPr="00FA09B9" w:rsidRDefault="007557E8">
      <w:pPr>
        <w:shd w:val="clear" w:color="auto" w:fill="FFFFFF"/>
        <w:spacing w:after="0" w:line="360" w:lineRule="auto"/>
        <w:jc w:val="both"/>
        <w:textAlignment w:val="top"/>
        <w:rPr>
          <w:rFonts w:ascii="Times New Roman" w:hAnsi="Times New Roman"/>
          <w:b/>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Нами вивчено мікроциркуляцію в СОШ антрального відділу методом ЛДФ у хворих з резидуальними поліпами шлунка. Методом випадкової вибірки було відібрано групу хворих (n = 20) з резидуальними поліпами шлунка, що склали досліджувану групу, з них: 13 (65%) жінок та 7 (35%) чоловіків.</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Вивчаючи мікроциркуляторні порушення в антральному відділі шлунка</w:t>
      </w:r>
      <w:r w:rsidRPr="00FA09B9">
        <w:rPr>
          <w:rFonts w:ascii="Times New Roman" w:hAnsi="Times New Roman"/>
          <w:sz w:val="28"/>
          <w:szCs w:val="28"/>
          <w:lang w:val="uk-UA"/>
        </w:rPr>
        <w:t xml:space="preserve"> у хворих з резидуальними поліпами</w:t>
      </w:r>
      <w:r w:rsidR="006741C3" w:rsidRPr="00FA09B9">
        <w:rPr>
          <w:rFonts w:ascii="Times New Roman" w:hAnsi="Times New Roman"/>
          <w:sz w:val="28"/>
          <w:szCs w:val="28"/>
          <w:lang w:val="uk-UA"/>
        </w:rPr>
        <w:t>,</w:t>
      </w:r>
      <w:r w:rsidRPr="00FA09B9">
        <w:rPr>
          <w:rFonts w:ascii="Times New Roman" w:hAnsi="Times New Roman"/>
          <w:color w:val="000000"/>
          <w:sz w:val="28"/>
          <w:szCs w:val="28"/>
          <w:lang w:val="uk-UA"/>
        </w:rPr>
        <w:t xml:space="preserve"> відзначені більш виражені розлади мікроциркуляції. Усі параметри тканинної перфузії були достовірно нижче ніж контрольні значення</w:t>
      </w:r>
      <w:r w:rsidR="006741C3" w:rsidRPr="00FA09B9">
        <w:rPr>
          <w:rFonts w:ascii="Times New Roman" w:hAnsi="Times New Roman"/>
          <w:color w:val="000000"/>
          <w:sz w:val="28"/>
          <w:szCs w:val="28"/>
          <w:lang w:val="uk-UA"/>
        </w:rPr>
        <w:t>;</w:t>
      </w:r>
      <w:r w:rsidRPr="00FA09B9">
        <w:rPr>
          <w:rFonts w:ascii="Times New Roman" w:hAnsi="Times New Roman"/>
          <w:color w:val="000000"/>
          <w:sz w:val="28"/>
          <w:szCs w:val="28"/>
          <w:lang w:val="uk-UA"/>
        </w:rPr>
        <w:t xml:space="preserve"> дані представлені в таблиці 3.6.</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Таблиця 3.6</w:t>
      </w:r>
      <w:r w:rsidRPr="00FA09B9">
        <w:rPr>
          <w:rFonts w:ascii="Times New Roman" w:hAnsi="Times New Roman"/>
          <w:sz w:val="28"/>
          <w:szCs w:val="28"/>
          <w:lang w:val="uk-UA"/>
        </w:rPr>
        <w:t xml:space="preserve"> − </w:t>
      </w:r>
      <w:r w:rsidRPr="00FA09B9">
        <w:rPr>
          <w:rFonts w:ascii="Times New Roman" w:hAnsi="Times New Roman"/>
          <w:color w:val="000000"/>
          <w:sz w:val="28"/>
          <w:szCs w:val="28"/>
          <w:lang w:val="uk-UA"/>
        </w:rPr>
        <w:t>Показники тканинної перфузії в антральному відділі шлунка у хворих з резидуальними поліпами шлунка</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152"/>
        <w:gridCol w:w="2793"/>
        <w:gridCol w:w="3626"/>
      </w:tblGrid>
      <w:tr w:rsidR="007557E8" w:rsidRPr="00FA09B9">
        <w:trPr>
          <w:jc w:val="center"/>
        </w:trPr>
        <w:tc>
          <w:tcPr>
            <w:tcW w:w="3081"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Показник</w:t>
            </w:r>
          </w:p>
        </w:tc>
        <w:tc>
          <w:tcPr>
            <w:tcW w:w="2730"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Контрольні показники (n=20)</w:t>
            </w:r>
          </w:p>
        </w:tc>
        <w:tc>
          <w:tcPr>
            <w:tcW w:w="3544"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Середні показники досліджуваної групи (n=20)</w:t>
            </w:r>
          </w:p>
        </w:tc>
      </w:tr>
      <w:tr w:rsidR="007557E8" w:rsidRPr="00FA09B9">
        <w:trPr>
          <w:jc w:val="center"/>
        </w:trPr>
        <w:tc>
          <w:tcPr>
            <w:tcW w:w="3081"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М (ПМ), п.о.</w:t>
            </w:r>
          </w:p>
        </w:tc>
        <w:tc>
          <w:tcPr>
            <w:tcW w:w="273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5,9±0,08</w:t>
            </w:r>
          </w:p>
        </w:tc>
        <w:tc>
          <w:tcPr>
            <w:tcW w:w="3544"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2,8±0,34* **</w:t>
            </w:r>
          </w:p>
        </w:tc>
      </w:tr>
      <w:tr w:rsidR="007557E8" w:rsidRPr="00FA09B9">
        <w:trPr>
          <w:jc w:val="center"/>
        </w:trPr>
        <w:tc>
          <w:tcPr>
            <w:tcW w:w="3081"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lastRenderedPageBreak/>
              <w:t>СКВ, п.о.</w:t>
            </w:r>
          </w:p>
        </w:tc>
        <w:tc>
          <w:tcPr>
            <w:tcW w:w="273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0,58±0,05</w:t>
            </w:r>
          </w:p>
        </w:tc>
        <w:tc>
          <w:tcPr>
            <w:tcW w:w="3544"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0,19±0,04*</w:t>
            </w:r>
          </w:p>
        </w:tc>
      </w:tr>
      <w:tr w:rsidR="007557E8" w:rsidRPr="00FA09B9">
        <w:trPr>
          <w:jc w:val="center"/>
        </w:trPr>
        <w:tc>
          <w:tcPr>
            <w:tcW w:w="3081"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Кν, %</w:t>
            </w:r>
          </w:p>
        </w:tc>
        <w:tc>
          <w:tcPr>
            <w:tcW w:w="273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9,8±0,4</w:t>
            </w:r>
          </w:p>
        </w:tc>
        <w:tc>
          <w:tcPr>
            <w:tcW w:w="3544"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6,8±0,9* **</w:t>
            </w:r>
          </w:p>
        </w:tc>
      </w:tr>
      <w:tr w:rsidR="007557E8" w:rsidRPr="00FA09B9">
        <w:trPr>
          <w:jc w:val="center"/>
        </w:trPr>
        <w:tc>
          <w:tcPr>
            <w:tcW w:w="3081"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ІЕМ</w:t>
            </w:r>
          </w:p>
        </w:tc>
        <w:tc>
          <w:tcPr>
            <w:tcW w:w="2730"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2,2±0,19</w:t>
            </w:r>
          </w:p>
        </w:tc>
        <w:tc>
          <w:tcPr>
            <w:tcW w:w="3544"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0,87±0,06* **</w:t>
            </w:r>
          </w:p>
        </w:tc>
      </w:tr>
    </w:tbl>
    <w:p w:rsidR="007557E8" w:rsidRPr="00FA09B9" w:rsidRDefault="007557E8">
      <w:pPr>
        <w:shd w:val="clear" w:color="auto" w:fill="FFFFFF"/>
        <w:spacing w:after="0" w:line="360" w:lineRule="auto"/>
        <w:jc w:val="both"/>
        <w:textAlignment w:val="top"/>
        <w:rPr>
          <w:rFonts w:ascii="Times New Roman" w:hAnsi="Times New Roman"/>
          <w:color w:val="000000"/>
          <w:sz w:val="26"/>
          <w:szCs w:val="26"/>
          <w:lang w:val="uk-UA"/>
        </w:rPr>
      </w:pPr>
      <w:r w:rsidRPr="00FA09B9">
        <w:rPr>
          <w:rFonts w:ascii="Times New Roman" w:hAnsi="Times New Roman"/>
          <w:color w:val="000000"/>
          <w:sz w:val="26"/>
          <w:szCs w:val="26"/>
          <w:lang w:val="uk-UA"/>
        </w:rPr>
        <w:t>Примітка: * достовірність відмінно</w:t>
      </w:r>
      <w:r w:rsidR="006741C3" w:rsidRPr="00FA09B9">
        <w:rPr>
          <w:rFonts w:ascii="Times New Roman" w:hAnsi="Times New Roman"/>
          <w:color w:val="000000"/>
          <w:sz w:val="26"/>
          <w:szCs w:val="26"/>
          <w:lang w:val="uk-UA"/>
        </w:rPr>
        <w:t>сті від величини в КГ (p &lt;0,05)</w:t>
      </w:r>
      <w:r w:rsidR="00CD1C40" w:rsidRPr="00FA09B9">
        <w:rPr>
          <w:rFonts w:ascii="Times New Roman" w:hAnsi="Times New Roman"/>
          <w:color w:val="000000"/>
          <w:sz w:val="26"/>
          <w:szCs w:val="26"/>
          <w:lang w:val="uk-UA"/>
        </w:rPr>
        <w:t>;</w:t>
      </w:r>
    </w:p>
    <w:p w:rsidR="007557E8" w:rsidRPr="00FA09B9" w:rsidRDefault="007557E8">
      <w:pPr>
        <w:shd w:val="clear" w:color="auto" w:fill="FFFFFF"/>
        <w:spacing w:after="0" w:line="360" w:lineRule="auto"/>
        <w:jc w:val="both"/>
        <w:textAlignment w:val="top"/>
        <w:rPr>
          <w:rFonts w:ascii="Times New Roman" w:hAnsi="Times New Roman"/>
          <w:color w:val="000000"/>
          <w:sz w:val="26"/>
          <w:szCs w:val="26"/>
          <w:lang w:val="uk-UA"/>
        </w:rPr>
      </w:pPr>
      <w:r w:rsidRPr="00FA09B9">
        <w:rPr>
          <w:rFonts w:ascii="Times New Roman" w:hAnsi="Times New Roman"/>
          <w:color w:val="000000"/>
          <w:sz w:val="26"/>
          <w:szCs w:val="26"/>
          <w:lang w:val="uk-UA"/>
        </w:rPr>
        <w:t>** достовірність відмінності від величини в гру</w:t>
      </w:r>
      <w:r w:rsidR="006741C3" w:rsidRPr="00FA09B9">
        <w:rPr>
          <w:rFonts w:ascii="Times New Roman" w:hAnsi="Times New Roman"/>
          <w:color w:val="000000"/>
          <w:sz w:val="26"/>
          <w:szCs w:val="26"/>
          <w:lang w:val="uk-UA"/>
        </w:rPr>
        <w:t>пі з іншими варіантами перебігу</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Порівнюючи показники мікроциркуляції в антральному відділі шлунка у хворих з поліпами шлунка та резидуальними  поліпами, відзначено, що середні значення ПМ, СКВ, Кν та ІЕМ достовірно нижче у хворих з резидуальними поліпами (р &lt; 0,05). Ця інформація відображена в таблиці 3.7.</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Таблиця 3.7</w:t>
      </w:r>
      <w:r w:rsidRPr="00FA09B9">
        <w:rPr>
          <w:rFonts w:ascii="Times New Roman" w:hAnsi="Times New Roman"/>
          <w:sz w:val="28"/>
          <w:szCs w:val="28"/>
          <w:lang w:val="uk-UA"/>
        </w:rPr>
        <w:t xml:space="preserve"> − </w:t>
      </w:r>
      <w:r w:rsidRPr="00FA09B9">
        <w:rPr>
          <w:rFonts w:ascii="Times New Roman" w:hAnsi="Times New Roman"/>
          <w:color w:val="000000"/>
          <w:sz w:val="28"/>
          <w:szCs w:val="28"/>
          <w:lang w:val="uk-UA"/>
        </w:rPr>
        <w:t>Порівняльна характеристика показників тканинної перфузії в антральному відділі шлунка у хворих з поліпами шлунка та резидуальними поліпами шлунка</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432"/>
        <w:gridCol w:w="2094"/>
        <w:gridCol w:w="2633"/>
        <w:gridCol w:w="2412"/>
      </w:tblGrid>
      <w:tr w:rsidR="007557E8" w:rsidRPr="00FA09B9">
        <w:trPr>
          <w:jc w:val="center"/>
        </w:trPr>
        <w:tc>
          <w:tcPr>
            <w:tcW w:w="2377"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Показник</w:t>
            </w:r>
          </w:p>
        </w:tc>
        <w:tc>
          <w:tcPr>
            <w:tcW w:w="2047"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КГ (n=20)</w:t>
            </w:r>
          </w:p>
        </w:tc>
        <w:tc>
          <w:tcPr>
            <w:tcW w:w="2573"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Поліпи шлунка (n=20)</w:t>
            </w:r>
          </w:p>
        </w:tc>
        <w:tc>
          <w:tcPr>
            <w:tcW w:w="2357"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Резидуальні поліпи (n=20)</w:t>
            </w:r>
          </w:p>
        </w:tc>
      </w:tr>
      <w:tr w:rsidR="007557E8" w:rsidRPr="00FA09B9">
        <w:trPr>
          <w:jc w:val="center"/>
        </w:trPr>
        <w:tc>
          <w:tcPr>
            <w:tcW w:w="2377"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М (ПМ), п.о.</w:t>
            </w:r>
          </w:p>
        </w:tc>
        <w:tc>
          <w:tcPr>
            <w:tcW w:w="204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5,9±0,08</w:t>
            </w:r>
          </w:p>
        </w:tc>
        <w:tc>
          <w:tcPr>
            <w:tcW w:w="2573"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3,9±0,95*</w:t>
            </w:r>
          </w:p>
        </w:tc>
        <w:tc>
          <w:tcPr>
            <w:tcW w:w="235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2,8±0,34* **</w:t>
            </w:r>
          </w:p>
        </w:tc>
      </w:tr>
      <w:tr w:rsidR="007557E8" w:rsidRPr="00FA09B9">
        <w:trPr>
          <w:jc w:val="center"/>
        </w:trPr>
        <w:tc>
          <w:tcPr>
            <w:tcW w:w="2377"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СКВ, п.о.</w:t>
            </w:r>
          </w:p>
        </w:tc>
        <w:tc>
          <w:tcPr>
            <w:tcW w:w="204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0,58±0,05</w:t>
            </w:r>
          </w:p>
        </w:tc>
        <w:tc>
          <w:tcPr>
            <w:tcW w:w="2573"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0,31±0,12*</w:t>
            </w:r>
          </w:p>
        </w:tc>
        <w:tc>
          <w:tcPr>
            <w:tcW w:w="235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0,19±0,04* **</w:t>
            </w:r>
          </w:p>
        </w:tc>
      </w:tr>
      <w:tr w:rsidR="007557E8" w:rsidRPr="00FA09B9">
        <w:trPr>
          <w:jc w:val="center"/>
        </w:trPr>
        <w:tc>
          <w:tcPr>
            <w:tcW w:w="2377"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Кν, %</w:t>
            </w:r>
          </w:p>
        </w:tc>
        <w:tc>
          <w:tcPr>
            <w:tcW w:w="204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9,8±0,4</w:t>
            </w:r>
          </w:p>
        </w:tc>
        <w:tc>
          <w:tcPr>
            <w:tcW w:w="2573"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8,0±0,5*</w:t>
            </w:r>
          </w:p>
        </w:tc>
        <w:tc>
          <w:tcPr>
            <w:tcW w:w="235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6,8±0,09* **</w:t>
            </w:r>
          </w:p>
        </w:tc>
      </w:tr>
      <w:tr w:rsidR="007557E8" w:rsidRPr="00FA09B9">
        <w:trPr>
          <w:jc w:val="center"/>
        </w:trPr>
        <w:tc>
          <w:tcPr>
            <w:tcW w:w="2377"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ІЕМ</w:t>
            </w:r>
          </w:p>
        </w:tc>
        <w:tc>
          <w:tcPr>
            <w:tcW w:w="204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2,2±0,19</w:t>
            </w:r>
          </w:p>
        </w:tc>
        <w:tc>
          <w:tcPr>
            <w:tcW w:w="2573"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1,1±0,28*</w:t>
            </w:r>
          </w:p>
        </w:tc>
        <w:tc>
          <w:tcPr>
            <w:tcW w:w="235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0,87±0,06* **</w:t>
            </w:r>
          </w:p>
        </w:tc>
      </w:tr>
    </w:tbl>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Примітка: * достовірність відмінності від величини в КГ (p &lt;0,05)</w:t>
      </w:r>
      <w:r w:rsidR="00CD1C40" w:rsidRPr="00FA09B9">
        <w:rPr>
          <w:rFonts w:ascii="Times New Roman" w:hAnsi="Times New Roman"/>
          <w:color w:val="000000"/>
          <w:sz w:val="28"/>
          <w:szCs w:val="28"/>
          <w:lang w:val="uk-UA"/>
        </w:rPr>
        <w:t>;</w:t>
      </w:r>
    </w:p>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достовірність відмінності від величини в групі поліпів шлунка (p &lt;0,05)</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Підраховуючи середні значення показників мікроциркуляції в групі хворих з резидуальними поліпами, були виявлені зміни тканинного кровотоку в антральному відділі в усіх хворих. Ці відхилення пов’язані з деяким зниженням кровотоку в капілярній ланці та підвищеною агрегацією тромбоцитів.</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sz w:val="28"/>
          <w:szCs w:val="28"/>
          <w:lang w:val="uk-UA"/>
        </w:rPr>
        <w:t>Під час дослідження</w:t>
      </w:r>
      <w:r w:rsidR="006B49A9" w:rsidRPr="00FA09B9">
        <w:rPr>
          <w:rFonts w:ascii="Times New Roman" w:hAnsi="Times New Roman"/>
          <w:sz w:val="28"/>
          <w:szCs w:val="28"/>
          <w:lang w:val="uk-UA"/>
        </w:rPr>
        <w:t xml:space="preserve"> тканин, які оточують резидуальні поліпи,</w:t>
      </w:r>
      <w:r w:rsidRPr="00FA09B9">
        <w:rPr>
          <w:rFonts w:ascii="Times New Roman" w:hAnsi="Times New Roman"/>
          <w:color w:val="000000"/>
          <w:sz w:val="28"/>
          <w:szCs w:val="28"/>
          <w:lang w:val="uk-UA"/>
        </w:rPr>
        <w:t xml:space="preserve">зафіксовано достовірне зниження кровотоку та зниження показників </w:t>
      </w:r>
      <w:r w:rsidRPr="00FA09B9">
        <w:rPr>
          <w:rFonts w:ascii="Times New Roman" w:hAnsi="Times New Roman"/>
          <w:color w:val="000000"/>
          <w:sz w:val="28"/>
          <w:szCs w:val="28"/>
          <w:lang w:val="uk-UA"/>
        </w:rPr>
        <w:lastRenderedPageBreak/>
        <w:t>амплітудно-частотного спектру, що може бути пояснено наявністю в цій ділянці  великої кількості сполучної тканини.</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У ділянці верхівки поліпів зареєстровані критичні цифри падіння тканинної перфузії, причому ці показники не залежали від клінічної картини, числа рецидивів, кількості поліпів, віку тощо. На відстані 10 мм від верхівки поліпа в переважній більшості випадків зареєстровано значне зниження тканинного кровотоку. Дані відображені в таблиці 3.8.</w:t>
      </w:r>
    </w:p>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Таблиця 3.8</w:t>
      </w:r>
      <w:r w:rsidRPr="00FA09B9">
        <w:rPr>
          <w:rFonts w:ascii="Times New Roman" w:hAnsi="Times New Roman"/>
          <w:sz w:val="28"/>
          <w:szCs w:val="28"/>
          <w:lang w:val="uk-UA"/>
        </w:rPr>
        <w:t xml:space="preserve"> − </w:t>
      </w:r>
      <w:r w:rsidRPr="00FA09B9">
        <w:rPr>
          <w:rFonts w:ascii="Times New Roman" w:hAnsi="Times New Roman"/>
          <w:color w:val="000000"/>
          <w:sz w:val="28"/>
          <w:szCs w:val="28"/>
          <w:lang w:val="uk-UA"/>
        </w:rPr>
        <w:t>Показники тканинної перфузії в ділянці верхівки резидуального поліпа і в 10 мм від неї</w:t>
      </w:r>
    </w:p>
    <w:tbl>
      <w:tblPr>
        <w:tblW w:w="935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379"/>
        <w:gridCol w:w="2047"/>
        <w:gridCol w:w="2573"/>
        <w:gridCol w:w="2356"/>
      </w:tblGrid>
      <w:tr w:rsidR="007557E8" w:rsidRPr="00FA09B9">
        <w:tc>
          <w:tcPr>
            <w:tcW w:w="2378"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Показник</w:t>
            </w:r>
          </w:p>
        </w:tc>
        <w:tc>
          <w:tcPr>
            <w:tcW w:w="2047"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КГ</w:t>
            </w:r>
          </w:p>
        </w:tc>
        <w:tc>
          <w:tcPr>
            <w:tcW w:w="2573"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10 мм від верхівки резидуального поліпа (n=20)</w:t>
            </w:r>
          </w:p>
        </w:tc>
        <w:tc>
          <w:tcPr>
            <w:tcW w:w="2356"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Верхівка резидуального поліпа</w:t>
            </w:r>
          </w:p>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(n=20)</w:t>
            </w:r>
          </w:p>
        </w:tc>
      </w:tr>
      <w:tr w:rsidR="007557E8" w:rsidRPr="00FA09B9">
        <w:tc>
          <w:tcPr>
            <w:tcW w:w="2378"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М (ПМ), п.о.</w:t>
            </w:r>
          </w:p>
        </w:tc>
        <w:tc>
          <w:tcPr>
            <w:tcW w:w="204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5,9±0,08</w:t>
            </w:r>
          </w:p>
        </w:tc>
        <w:tc>
          <w:tcPr>
            <w:tcW w:w="2573"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3,6±0,13* **</w:t>
            </w:r>
          </w:p>
        </w:tc>
        <w:tc>
          <w:tcPr>
            <w:tcW w:w="2356"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1,2±0,06* **</w:t>
            </w:r>
          </w:p>
        </w:tc>
      </w:tr>
      <w:tr w:rsidR="007557E8" w:rsidRPr="00FA09B9">
        <w:tc>
          <w:tcPr>
            <w:tcW w:w="2378"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СКВ, п.о.</w:t>
            </w:r>
          </w:p>
        </w:tc>
        <w:tc>
          <w:tcPr>
            <w:tcW w:w="204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0,58±0,05</w:t>
            </w:r>
          </w:p>
        </w:tc>
        <w:tc>
          <w:tcPr>
            <w:tcW w:w="2573"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0,25±0,03* **</w:t>
            </w:r>
          </w:p>
        </w:tc>
        <w:tc>
          <w:tcPr>
            <w:tcW w:w="2356"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0,07±0,02* **</w:t>
            </w:r>
          </w:p>
        </w:tc>
      </w:tr>
      <w:tr w:rsidR="007557E8" w:rsidRPr="00FA09B9">
        <w:tc>
          <w:tcPr>
            <w:tcW w:w="2378"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Кν, %</w:t>
            </w:r>
          </w:p>
        </w:tc>
        <w:tc>
          <w:tcPr>
            <w:tcW w:w="204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9,8±0,4</w:t>
            </w:r>
          </w:p>
        </w:tc>
        <w:tc>
          <w:tcPr>
            <w:tcW w:w="2573"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6,1±0,1* **</w:t>
            </w:r>
          </w:p>
        </w:tc>
        <w:tc>
          <w:tcPr>
            <w:tcW w:w="2356"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4,2±0,17* **</w:t>
            </w:r>
          </w:p>
        </w:tc>
      </w:tr>
      <w:tr w:rsidR="007557E8" w:rsidRPr="00FA09B9">
        <w:tc>
          <w:tcPr>
            <w:tcW w:w="2378"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ІЕМ</w:t>
            </w:r>
          </w:p>
        </w:tc>
        <w:tc>
          <w:tcPr>
            <w:tcW w:w="2047"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2,2±0,19</w:t>
            </w:r>
          </w:p>
        </w:tc>
        <w:tc>
          <w:tcPr>
            <w:tcW w:w="2573"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1,1±0,12* **</w:t>
            </w:r>
          </w:p>
        </w:tc>
        <w:tc>
          <w:tcPr>
            <w:tcW w:w="2356"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0,31±0,06* **</w:t>
            </w:r>
          </w:p>
        </w:tc>
      </w:tr>
    </w:tbl>
    <w:p w:rsidR="007557E8" w:rsidRPr="00FA09B9" w:rsidRDefault="007557E8">
      <w:pPr>
        <w:shd w:val="clear" w:color="auto" w:fill="FFFFFF"/>
        <w:spacing w:after="0"/>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Примітка: * достовірність відмінност</w:t>
      </w:r>
      <w:r w:rsidR="006741C3" w:rsidRPr="00FA09B9">
        <w:rPr>
          <w:rFonts w:ascii="Times New Roman" w:hAnsi="Times New Roman"/>
          <w:color w:val="000000"/>
          <w:sz w:val="28"/>
          <w:szCs w:val="28"/>
          <w:lang w:val="uk-UA"/>
        </w:rPr>
        <w:t>і від величини в КГ (p &lt;0,05)</w:t>
      </w:r>
      <w:r w:rsidR="00CD1C40" w:rsidRPr="00FA09B9">
        <w:rPr>
          <w:rFonts w:ascii="Times New Roman" w:hAnsi="Times New Roman"/>
          <w:color w:val="000000"/>
          <w:sz w:val="28"/>
          <w:szCs w:val="28"/>
          <w:lang w:val="uk-UA"/>
        </w:rPr>
        <w:t>;</w:t>
      </w:r>
    </w:p>
    <w:p w:rsidR="007557E8" w:rsidRPr="00FA09B9" w:rsidRDefault="007557E8">
      <w:pPr>
        <w:shd w:val="clear" w:color="auto" w:fill="FFFFFF"/>
        <w:spacing w:after="0"/>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достовірність відмінності від величини 10 мм від верхівки резидуального поліпа (p &lt;0,05)</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Згідно з табличними даними рівень тканинного кровотоку в ділянці верхівки поліпа різко знижений, усі досліджувані показники мікроциркуляції достовірно нижче ніж контрольні показники. В амплітудно-частотному спектрі вазомоторні хвилі LF-ритму не зареєстровані, різко знижені амплітуди HF- і CF-ритмів. Об’єктивним відображенням цих вимірювань служить </w:t>
      </w:r>
      <w:r w:rsidR="00D16AA6" w:rsidRPr="00FA09B9">
        <w:rPr>
          <w:rFonts w:ascii="Times New Roman" w:hAnsi="Times New Roman"/>
          <w:color w:val="000000"/>
          <w:sz w:val="28"/>
          <w:szCs w:val="28"/>
          <w:lang w:val="uk-UA"/>
        </w:rPr>
        <w:t>гранично знижений</w:t>
      </w:r>
      <w:r w:rsidRPr="00FA09B9">
        <w:rPr>
          <w:rFonts w:ascii="Times New Roman" w:hAnsi="Times New Roman"/>
          <w:color w:val="000000"/>
          <w:sz w:val="28"/>
          <w:szCs w:val="28"/>
          <w:lang w:val="uk-UA"/>
        </w:rPr>
        <w:t>ІЕМ</w:t>
      </w:r>
      <w:r w:rsidR="00D16AA6" w:rsidRPr="00FA09B9">
        <w:rPr>
          <w:rFonts w:ascii="Times New Roman" w:hAnsi="Times New Roman"/>
          <w:color w:val="000000"/>
          <w:sz w:val="28"/>
          <w:szCs w:val="28"/>
          <w:lang w:val="uk-UA"/>
        </w:rPr>
        <w:t>.</w:t>
      </w:r>
      <w:r w:rsidRPr="00FA09B9">
        <w:rPr>
          <w:rFonts w:ascii="Times New Roman" w:hAnsi="Times New Roman"/>
          <w:color w:val="000000"/>
          <w:sz w:val="28"/>
          <w:szCs w:val="28"/>
          <w:lang w:val="uk-UA"/>
        </w:rPr>
        <w:t xml:space="preserve"> Отримані дані тканинної перфузії можуть свідчити про різке зниження кровотоку в капілярній ланці мікроциркуляторного русла та підвищену агрегацію тромбоцитів. Навколо поліпа є достовірне поліпшення тканинної перфузії порівняно зі значеннями показників мікроциркуляції в ділянці верхівки. Усі показники достовірно </w:t>
      </w:r>
      <w:r w:rsidRPr="00FA09B9">
        <w:rPr>
          <w:rFonts w:ascii="Times New Roman" w:hAnsi="Times New Roman"/>
          <w:color w:val="000000"/>
          <w:sz w:val="28"/>
          <w:szCs w:val="28"/>
          <w:lang w:val="uk-UA"/>
        </w:rPr>
        <w:lastRenderedPageBreak/>
        <w:t>перевищили величини перфузійних показників ділянки верхівки резидуального поліпа.  Однак вони залишаються достовірно нижче ніж в КГ. Ці зміни амплітудно-частотного спектру пояснюють сформовану картину, оскільки свідчать про зниження кровотоку. Отримані дані можуть бути пояснені наявністю в цій ділянці рубцевої сполучної тканини.</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Аналізуючи викладене вище, можна зробити такий висновок: резидуальні поліпи супроводжуються вираженими порушеннями мікроциркуляції в слизовій оболонці антрального відділу шлунка, що досягають свого піку зі збільшенням віку хворого. Так, зміни тканинного кровотоку у хворих з резидуальними поліпами шлунка в антральному відділі виявлено в 100% випадків. Зниження показників мікроциркуляції в антральному відділі шлунка пов’язане зі зниженням кровотоку в капілярній ланці. У ділянці верхівки резидуальних поліпів відзначені вкрай низькі показники тканинної перфузії, що свідчить про різке погіршення кровотоку в капілярній ланці та підвищену агрегацію тромбоцитів, що створює умови для хронічної гіпоксії слизової оболонки шлунка.</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b/>
          <w:color w:val="000000"/>
          <w:sz w:val="28"/>
          <w:szCs w:val="28"/>
          <w:lang w:val="uk-UA"/>
        </w:rPr>
      </w:pPr>
      <w:r w:rsidRPr="00FA09B9">
        <w:rPr>
          <w:rFonts w:ascii="Times New Roman" w:hAnsi="Times New Roman"/>
          <w:b/>
          <w:color w:val="000000"/>
          <w:sz w:val="28"/>
          <w:szCs w:val="28"/>
          <w:lang w:val="uk-UA"/>
        </w:rPr>
        <w:t>3.3 Роль Helicobacter pylori в мікроциркуляторних порушеннях у хворих з поліпами шлунка</w:t>
      </w:r>
    </w:p>
    <w:p w:rsidR="007557E8" w:rsidRPr="00FA09B9" w:rsidRDefault="007557E8">
      <w:pPr>
        <w:shd w:val="clear" w:color="auto" w:fill="FFFFFF"/>
        <w:spacing w:after="0" w:line="360" w:lineRule="auto"/>
        <w:jc w:val="both"/>
        <w:textAlignment w:val="top"/>
        <w:rPr>
          <w:rFonts w:ascii="Times New Roman" w:hAnsi="Times New Roman"/>
          <w:b/>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У процесі обстеження нами було виявлено наявність інфекції Нр різного ступеня прояву в слизовій оболонці шлунка в 490 хворих з 1146, що становить 44% хворих з поліпами шлунка. Закономірності між Нр та морфологічним типом, розміром, формою росту, кольором і структурою поверхні поліпів виявлено не було. Оцінювали локалізацію та ступінь інвазії Нр СОШ у хворих з поліпами шлунка (таблиця 3.9).</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Таблиця 3.9</w:t>
      </w:r>
      <w:r w:rsidRPr="00FA09B9">
        <w:rPr>
          <w:rFonts w:ascii="Times New Roman" w:hAnsi="Times New Roman"/>
          <w:sz w:val="28"/>
          <w:szCs w:val="28"/>
          <w:lang w:val="uk-UA"/>
        </w:rPr>
        <w:t xml:space="preserve"> − </w:t>
      </w:r>
      <w:r w:rsidRPr="00FA09B9">
        <w:rPr>
          <w:rFonts w:ascii="Times New Roman" w:hAnsi="Times New Roman"/>
          <w:color w:val="000000"/>
          <w:sz w:val="28"/>
          <w:szCs w:val="28"/>
          <w:lang w:val="uk-UA"/>
        </w:rPr>
        <w:t>Топографічна та кількісна оцінка інфікованості СОШ у хворих з поліпами шлунка</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320"/>
        <w:gridCol w:w="2466"/>
        <w:gridCol w:w="3191"/>
        <w:gridCol w:w="1594"/>
      </w:tblGrid>
      <w:tr w:rsidR="007557E8" w:rsidRPr="00FA09B9" w:rsidTr="00D16AA6">
        <w:tc>
          <w:tcPr>
            <w:tcW w:w="2320" w:type="dxa"/>
            <w:vMerge w:val="restart"/>
          </w:tcPr>
          <w:p w:rsidR="007557E8" w:rsidRPr="00FA09B9" w:rsidRDefault="007557E8">
            <w:pPr>
              <w:widowControl w:val="0"/>
              <w:spacing w:after="0" w:line="240" w:lineRule="auto"/>
              <w:jc w:val="both"/>
              <w:rPr>
                <w:rFonts w:ascii="Times New Roman" w:hAnsi="Times New Roman"/>
                <w:b/>
                <w:sz w:val="28"/>
                <w:szCs w:val="28"/>
                <w:lang w:val="uk-UA"/>
              </w:rPr>
            </w:pPr>
          </w:p>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 xml:space="preserve">Ступінь </w:t>
            </w:r>
            <w:r w:rsidRPr="00FA09B9">
              <w:rPr>
                <w:rFonts w:ascii="Times New Roman" w:hAnsi="Times New Roman"/>
                <w:b/>
                <w:sz w:val="28"/>
                <w:szCs w:val="28"/>
                <w:lang w:val="uk-UA"/>
              </w:rPr>
              <w:lastRenderedPageBreak/>
              <w:t>обсіменіння</w:t>
            </w:r>
          </w:p>
        </w:tc>
        <w:tc>
          <w:tcPr>
            <w:tcW w:w="2466"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lastRenderedPageBreak/>
              <w:t xml:space="preserve">Тіло шлунка </w:t>
            </w:r>
          </w:p>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абс.</w:t>
            </w:r>
          </w:p>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lastRenderedPageBreak/>
              <w:t>%</w:t>
            </w:r>
          </w:p>
        </w:tc>
        <w:tc>
          <w:tcPr>
            <w:tcW w:w="3191"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lastRenderedPageBreak/>
              <w:t>Антральный відділ абс. %</w:t>
            </w:r>
          </w:p>
        </w:tc>
        <w:tc>
          <w:tcPr>
            <w:tcW w:w="1594"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Усього абс. %</w:t>
            </w:r>
          </w:p>
        </w:tc>
      </w:tr>
      <w:tr w:rsidR="007557E8" w:rsidRPr="00FA09B9" w:rsidTr="00D16AA6">
        <w:tc>
          <w:tcPr>
            <w:tcW w:w="2320" w:type="dxa"/>
            <w:vMerge/>
          </w:tcPr>
          <w:p w:rsidR="007557E8" w:rsidRPr="00FA09B9" w:rsidRDefault="007557E8">
            <w:pPr>
              <w:widowControl w:val="0"/>
              <w:spacing w:after="0" w:line="360" w:lineRule="auto"/>
              <w:jc w:val="both"/>
              <w:rPr>
                <w:rFonts w:ascii="Times New Roman" w:hAnsi="Times New Roman"/>
                <w:sz w:val="28"/>
                <w:szCs w:val="28"/>
                <w:lang w:val="uk-UA"/>
              </w:rPr>
            </w:pPr>
          </w:p>
        </w:tc>
        <w:tc>
          <w:tcPr>
            <w:tcW w:w="2466"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137</w:t>
            </w:r>
          </w:p>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28</w:t>
            </w:r>
          </w:p>
        </w:tc>
        <w:tc>
          <w:tcPr>
            <w:tcW w:w="3191"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353</w:t>
            </w:r>
          </w:p>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72</w:t>
            </w:r>
          </w:p>
        </w:tc>
        <w:tc>
          <w:tcPr>
            <w:tcW w:w="1594"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490</w:t>
            </w:r>
          </w:p>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100</w:t>
            </w:r>
          </w:p>
        </w:tc>
      </w:tr>
      <w:tr w:rsidR="007557E8" w:rsidRPr="00FA09B9" w:rsidTr="00D16AA6">
        <w:tc>
          <w:tcPr>
            <w:tcW w:w="2320"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Нр (+)</w:t>
            </w:r>
          </w:p>
        </w:tc>
        <w:tc>
          <w:tcPr>
            <w:tcW w:w="2466"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63</w:t>
            </w:r>
          </w:p>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12,9</w:t>
            </w:r>
          </w:p>
        </w:tc>
        <w:tc>
          <w:tcPr>
            <w:tcW w:w="3191"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18</w:t>
            </w:r>
          </w:p>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3,7</w:t>
            </w:r>
          </w:p>
        </w:tc>
        <w:tc>
          <w:tcPr>
            <w:tcW w:w="1594"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81</w:t>
            </w:r>
          </w:p>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16,6</w:t>
            </w:r>
          </w:p>
        </w:tc>
      </w:tr>
    </w:tbl>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CD1C40" w:rsidRPr="00FA09B9" w:rsidRDefault="00CD1C40" w:rsidP="00CD1C40">
      <w:pPr>
        <w:shd w:val="clear" w:color="auto" w:fill="FFFFFF"/>
        <w:spacing w:after="0" w:line="360" w:lineRule="auto"/>
        <w:ind w:firstLine="709"/>
        <w:jc w:val="right"/>
        <w:textAlignment w:val="top"/>
        <w:rPr>
          <w:rFonts w:ascii="Times New Roman" w:hAnsi="Times New Roman"/>
          <w:color w:val="000000"/>
          <w:sz w:val="28"/>
          <w:szCs w:val="28"/>
          <w:lang w:val="uk-UA"/>
        </w:rPr>
      </w:pPr>
      <w:r w:rsidRPr="00FA09B9">
        <w:rPr>
          <w:rFonts w:ascii="Times New Roman" w:hAnsi="Times New Roman"/>
          <w:sz w:val="28"/>
          <w:szCs w:val="28"/>
          <w:lang w:val="uk-UA"/>
        </w:rPr>
        <w:t>Продовж. табл. 3.9</w:t>
      </w:r>
    </w:p>
    <w:tbl>
      <w:tblPr>
        <w:tblStyle w:val="ae"/>
        <w:tblW w:w="9606" w:type="dxa"/>
        <w:tblLook w:val="04A0"/>
      </w:tblPr>
      <w:tblGrid>
        <w:gridCol w:w="2392"/>
        <w:gridCol w:w="2393"/>
        <w:gridCol w:w="3120"/>
        <w:gridCol w:w="1701"/>
      </w:tblGrid>
      <w:tr w:rsidR="00CD1C40" w:rsidRPr="00FA09B9" w:rsidTr="00CD1C40">
        <w:tc>
          <w:tcPr>
            <w:tcW w:w="2392" w:type="dxa"/>
          </w:tcPr>
          <w:p w:rsidR="00CD1C40" w:rsidRPr="00FA09B9" w:rsidRDefault="00CD1C40" w:rsidP="00CD1C40">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Нр (++)</w:t>
            </w:r>
          </w:p>
        </w:tc>
        <w:tc>
          <w:tcPr>
            <w:tcW w:w="2393" w:type="dxa"/>
          </w:tcPr>
          <w:p w:rsidR="00CD1C40" w:rsidRPr="00FA09B9" w:rsidRDefault="00CD1C40" w:rsidP="00CD1C40">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54</w:t>
            </w:r>
          </w:p>
          <w:p w:rsidR="00CD1C40" w:rsidRPr="00FA09B9" w:rsidRDefault="00CD1C40" w:rsidP="00CD1C40">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11</w:t>
            </w:r>
          </w:p>
        </w:tc>
        <w:tc>
          <w:tcPr>
            <w:tcW w:w="3120" w:type="dxa"/>
          </w:tcPr>
          <w:p w:rsidR="00CD1C40" w:rsidRPr="00FA09B9" w:rsidRDefault="00CD1C40" w:rsidP="00CD1C40">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139</w:t>
            </w:r>
          </w:p>
          <w:p w:rsidR="00CD1C40" w:rsidRPr="00FA09B9" w:rsidRDefault="00CD1C40" w:rsidP="00CD1C40">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28,3</w:t>
            </w:r>
          </w:p>
        </w:tc>
        <w:tc>
          <w:tcPr>
            <w:tcW w:w="1701" w:type="dxa"/>
          </w:tcPr>
          <w:p w:rsidR="00CD1C40" w:rsidRPr="00FA09B9" w:rsidRDefault="00CD1C40" w:rsidP="00CD1C40">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193</w:t>
            </w:r>
          </w:p>
          <w:p w:rsidR="00CD1C40" w:rsidRPr="00FA09B9" w:rsidRDefault="00CD1C40" w:rsidP="00CD1C40">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39,3</w:t>
            </w:r>
          </w:p>
        </w:tc>
      </w:tr>
      <w:tr w:rsidR="00CD1C40" w:rsidRPr="00FA09B9" w:rsidTr="00CD1C40">
        <w:tc>
          <w:tcPr>
            <w:tcW w:w="2392" w:type="dxa"/>
          </w:tcPr>
          <w:p w:rsidR="00CD1C40" w:rsidRPr="00FA09B9" w:rsidRDefault="00CD1C40" w:rsidP="00CD1C40">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Нр (+++)</w:t>
            </w:r>
          </w:p>
        </w:tc>
        <w:tc>
          <w:tcPr>
            <w:tcW w:w="2393" w:type="dxa"/>
          </w:tcPr>
          <w:p w:rsidR="00CD1C40" w:rsidRPr="00FA09B9" w:rsidRDefault="00CD1C40" w:rsidP="00CD1C40">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20</w:t>
            </w:r>
          </w:p>
          <w:p w:rsidR="00CD1C40" w:rsidRPr="00FA09B9" w:rsidRDefault="00CD1C40" w:rsidP="00CD1C40">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4,1</w:t>
            </w:r>
          </w:p>
        </w:tc>
        <w:tc>
          <w:tcPr>
            <w:tcW w:w="3120" w:type="dxa"/>
          </w:tcPr>
          <w:p w:rsidR="00CD1C40" w:rsidRPr="00FA09B9" w:rsidRDefault="00CD1C40" w:rsidP="00CD1C40">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196</w:t>
            </w:r>
          </w:p>
          <w:p w:rsidR="00CD1C40" w:rsidRPr="00FA09B9" w:rsidRDefault="00CD1C40" w:rsidP="00CD1C40">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40</w:t>
            </w:r>
          </w:p>
        </w:tc>
        <w:tc>
          <w:tcPr>
            <w:tcW w:w="1701" w:type="dxa"/>
          </w:tcPr>
          <w:p w:rsidR="00CD1C40" w:rsidRPr="00FA09B9" w:rsidRDefault="00CD1C40" w:rsidP="00CD1C40">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216</w:t>
            </w:r>
          </w:p>
          <w:p w:rsidR="00CD1C40" w:rsidRPr="00FA09B9" w:rsidRDefault="00CD1C40" w:rsidP="00CD1C40">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44,1</w:t>
            </w:r>
          </w:p>
        </w:tc>
      </w:tr>
    </w:tbl>
    <w:p w:rsidR="00CD1C40" w:rsidRPr="00FA09B9" w:rsidRDefault="00CD1C40">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Слід зазначити, що забрудненість слизової антрального відділу шлунка у хворих з поліпами виявляється достовірно частіше (p &lt;0,05) в антральному </w:t>
      </w:r>
      <w:r w:rsidR="00D16AA6" w:rsidRPr="00FA09B9">
        <w:rPr>
          <w:rFonts w:ascii="Times New Roman" w:hAnsi="Times New Roman"/>
          <w:color w:val="000000"/>
          <w:sz w:val="28"/>
          <w:szCs w:val="28"/>
          <w:lang w:val="uk-UA"/>
        </w:rPr>
        <w:t>відділі (72%),</w:t>
      </w:r>
      <w:r w:rsidRPr="00FA09B9">
        <w:rPr>
          <w:rFonts w:ascii="Times New Roman" w:hAnsi="Times New Roman"/>
          <w:color w:val="000000"/>
          <w:sz w:val="28"/>
          <w:szCs w:val="28"/>
          <w:lang w:val="uk-UA"/>
        </w:rPr>
        <w:t xml:space="preserve"> ніж у тілі шлунка (28%). З даних таблиці випливає, що забрудненість слизової легкого ступеня рідше трапляється в антральному відділі (12,9%)</w:t>
      </w:r>
      <w:r w:rsidR="00D16AA6" w:rsidRPr="00FA09B9">
        <w:rPr>
          <w:rFonts w:ascii="Times New Roman" w:hAnsi="Times New Roman"/>
          <w:color w:val="000000"/>
          <w:sz w:val="28"/>
          <w:szCs w:val="28"/>
          <w:lang w:val="uk-UA"/>
        </w:rPr>
        <w:t>,</w:t>
      </w:r>
      <w:r w:rsidRPr="00FA09B9">
        <w:rPr>
          <w:rFonts w:ascii="Times New Roman" w:hAnsi="Times New Roman"/>
          <w:color w:val="000000"/>
          <w:sz w:val="28"/>
          <w:szCs w:val="28"/>
          <w:lang w:val="uk-UA"/>
        </w:rPr>
        <w:t xml:space="preserve"> ніж у тілі шлунка (3,7%), у той час, як важкий ступінь інвазії Нр достовірно частішетрапляється в слизовій антрального відділу (40%) порівняно з тілом шлунка (4,1%) (p &lt; 0,05).</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Таким чином, при поліпах шлунка більш характерний середній і важкий ступінь інвазії Нр антрального відділу, ніж легкого ступеня обсіменіння. У ділянці тіла відзначена зворотна залежність: забрудненість Нр легкого ступеня траплялася достовірно (p &lt;0,05) частіше ніж важкого ступеня прояву.</w:t>
      </w:r>
    </w:p>
    <w:p w:rsidR="007557E8" w:rsidRPr="00FA09B9" w:rsidRDefault="007557E8">
      <w:pPr>
        <w:shd w:val="clear" w:color="auto" w:fill="FFFFFF"/>
        <w:spacing w:after="0" w:line="360" w:lineRule="auto"/>
        <w:ind w:firstLine="709"/>
        <w:jc w:val="both"/>
        <w:textAlignment w:val="top"/>
        <w:rPr>
          <w:rFonts w:ascii="Times New Roman" w:hAnsi="Times New Roman"/>
          <w:sz w:val="28"/>
          <w:szCs w:val="28"/>
          <w:lang w:val="uk-UA"/>
        </w:rPr>
      </w:pPr>
      <w:r w:rsidRPr="00FA09B9">
        <w:rPr>
          <w:rFonts w:ascii="Times New Roman" w:hAnsi="Times New Roman"/>
          <w:color w:val="000000"/>
          <w:sz w:val="28"/>
          <w:szCs w:val="28"/>
          <w:lang w:val="uk-UA"/>
        </w:rPr>
        <w:t xml:space="preserve">Під час оцінювання мікроциркуляторних порушень у СОШ було відзначено, що у хворих з поліпами шлунка, інфікованих Нр, мікроциркуляторні порушення більш виражені. Ми провели порівняльний аналіз показників мікроциркуляції залежно від локалізації в 122 хворих з поліпами шлунка, інфікованими (n = 82) та неінфікованими (n = 40) Нр. </w:t>
      </w:r>
      <w:r w:rsidRPr="00FA09B9">
        <w:rPr>
          <w:rFonts w:ascii="Times New Roman" w:hAnsi="Times New Roman"/>
          <w:color w:val="000000"/>
          <w:sz w:val="28"/>
          <w:szCs w:val="28"/>
          <w:lang w:val="uk-UA"/>
        </w:rPr>
        <w:lastRenderedPageBreak/>
        <w:t xml:space="preserve">Показники тканинної перфузії в тілі шлунка у хворих з </w:t>
      </w:r>
      <w:r w:rsidR="00D16AA6" w:rsidRPr="00FA09B9">
        <w:rPr>
          <w:rFonts w:ascii="Times New Roman" w:hAnsi="Times New Roman"/>
          <w:sz w:val="28"/>
          <w:szCs w:val="28"/>
          <w:lang w:val="uk-UA"/>
        </w:rPr>
        <w:t xml:space="preserve">асоційованими й неасоційованими з Нр </w:t>
      </w:r>
      <w:r w:rsidRPr="00FA09B9">
        <w:rPr>
          <w:rFonts w:ascii="Times New Roman" w:hAnsi="Times New Roman"/>
          <w:color w:val="000000"/>
          <w:sz w:val="28"/>
          <w:szCs w:val="28"/>
          <w:lang w:val="uk-UA"/>
        </w:rPr>
        <w:t xml:space="preserve">поліпами шлунка </w:t>
      </w:r>
      <w:r w:rsidRPr="00FA09B9">
        <w:rPr>
          <w:rFonts w:ascii="Times New Roman" w:hAnsi="Times New Roman"/>
          <w:sz w:val="28"/>
          <w:szCs w:val="28"/>
          <w:lang w:val="uk-UA"/>
        </w:rPr>
        <w:t>наведені у таблиці 3.10.</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За табличними даними в групі пацієнтів з поліпами шлунка, що не є асоційованими з Нр, є зрушення мікроциркуляції, що проявилися в достовірному зниженні Кv, інші показники також мали достовірну тенденцію до зміни. В амплітудно-частотному спектрі відзначений аперіодичний тип вазомоцій та помірне підвищення СF-ритму. У групі хворих з </w:t>
      </w:r>
      <w:r w:rsidR="00D16AA6" w:rsidRPr="00FA09B9">
        <w:rPr>
          <w:rFonts w:ascii="Times New Roman" w:hAnsi="Times New Roman"/>
          <w:color w:val="000000"/>
          <w:sz w:val="28"/>
          <w:szCs w:val="28"/>
          <w:lang w:val="uk-UA"/>
        </w:rPr>
        <w:t>асоційованими з Нр</w:t>
      </w:r>
      <w:r w:rsidRPr="00FA09B9">
        <w:rPr>
          <w:rFonts w:ascii="Times New Roman" w:hAnsi="Times New Roman"/>
          <w:color w:val="000000"/>
          <w:sz w:val="28"/>
          <w:szCs w:val="28"/>
          <w:lang w:val="uk-UA"/>
        </w:rPr>
        <w:t xml:space="preserve">поліпами шлунка відзначені більш суттєві зміни мікроциркуляції.  </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Так, усі показники тканинної перфузії статистично достовірно відрізнялися як від контрольних значень, так і від показників у групі поліпів </w:t>
      </w:r>
      <w:r w:rsidR="00D16AA6" w:rsidRPr="00FA09B9">
        <w:rPr>
          <w:rFonts w:ascii="Times New Roman" w:hAnsi="Times New Roman"/>
          <w:color w:val="000000"/>
          <w:sz w:val="28"/>
          <w:szCs w:val="28"/>
          <w:lang w:val="uk-UA"/>
        </w:rPr>
        <w:t>неасоційованих з Нр</w:t>
      </w:r>
      <w:r w:rsidRPr="00FA09B9">
        <w:rPr>
          <w:rFonts w:ascii="Times New Roman" w:hAnsi="Times New Roman"/>
          <w:color w:val="000000"/>
          <w:sz w:val="28"/>
          <w:szCs w:val="28"/>
          <w:lang w:val="uk-UA"/>
        </w:rPr>
        <w:t xml:space="preserve">шлунка. У хворих з </w:t>
      </w:r>
      <w:r w:rsidR="00D16AA6" w:rsidRPr="00FA09B9">
        <w:rPr>
          <w:rFonts w:ascii="Times New Roman" w:hAnsi="Times New Roman"/>
          <w:color w:val="000000"/>
          <w:sz w:val="28"/>
          <w:szCs w:val="28"/>
          <w:lang w:val="uk-UA"/>
        </w:rPr>
        <w:t>асоційованими з Нр</w:t>
      </w:r>
      <w:r w:rsidRPr="00FA09B9">
        <w:rPr>
          <w:rFonts w:ascii="Times New Roman" w:hAnsi="Times New Roman"/>
          <w:color w:val="000000"/>
          <w:sz w:val="28"/>
          <w:szCs w:val="28"/>
          <w:lang w:val="uk-UA"/>
        </w:rPr>
        <w:t xml:space="preserve">поліпами шлункав амплітудно-частотному спектрі спостерігалася тенденція до зниження амплітуди вазомоторних хвиль, підвищення СF- </w:t>
      </w:r>
      <w:r w:rsidR="00D16AA6" w:rsidRPr="00FA09B9">
        <w:rPr>
          <w:rFonts w:ascii="Times New Roman" w:hAnsi="Times New Roman"/>
          <w:color w:val="000000"/>
          <w:sz w:val="28"/>
          <w:szCs w:val="28"/>
          <w:lang w:val="uk-UA"/>
        </w:rPr>
        <w:t>і</w:t>
      </w:r>
      <w:r w:rsidRPr="00FA09B9">
        <w:rPr>
          <w:rFonts w:ascii="Times New Roman" w:hAnsi="Times New Roman"/>
          <w:color w:val="000000"/>
          <w:sz w:val="28"/>
          <w:szCs w:val="28"/>
          <w:lang w:val="uk-UA"/>
        </w:rPr>
        <w:t xml:space="preserve"> НF-ритмів.</w:t>
      </w:r>
    </w:p>
    <w:p w:rsidR="007557E8" w:rsidRPr="00FA09B9" w:rsidRDefault="007557E8">
      <w:pPr>
        <w:shd w:val="clear" w:color="auto" w:fill="FFFFFF"/>
        <w:spacing w:after="0" w:line="360" w:lineRule="auto"/>
        <w:ind w:firstLine="709"/>
        <w:jc w:val="both"/>
        <w:textAlignment w:val="top"/>
        <w:rPr>
          <w:rFonts w:ascii="Times New Roman" w:hAnsi="Times New Roman"/>
          <w:color w:val="FF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sz w:val="28"/>
          <w:szCs w:val="28"/>
          <w:lang w:val="uk-UA"/>
        </w:rPr>
      </w:pPr>
      <w:r w:rsidRPr="00FA09B9">
        <w:rPr>
          <w:rFonts w:ascii="Times New Roman" w:hAnsi="Times New Roman"/>
          <w:sz w:val="28"/>
          <w:szCs w:val="28"/>
          <w:lang w:val="uk-UA"/>
        </w:rPr>
        <w:t>Таблиця 3.10 − Показники тканинної перфузії в тілі шлунка у хворих з поліпами шлунка, асоційованих та неасоційованих з Нр</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433"/>
        <w:gridCol w:w="1483"/>
        <w:gridCol w:w="3043"/>
        <w:gridCol w:w="2612"/>
      </w:tblGrid>
      <w:tr w:rsidR="007557E8" w:rsidRPr="000D25D6">
        <w:tc>
          <w:tcPr>
            <w:tcW w:w="2378" w:type="dxa"/>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Показник</w:t>
            </w:r>
          </w:p>
        </w:tc>
        <w:tc>
          <w:tcPr>
            <w:tcW w:w="1449" w:type="dxa"/>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КГ (n=20)</w:t>
            </w:r>
          </w:p>
        </w:tc>
        <w:tc>
          <w:tcPr>
            <w:tcW w:w="2974" w:type="dxa"/>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Поліпи шлунка, неасоційовані з Hр (n=20)</w:t>
            </w:r>
          </w:p>
        </w:tc>
        <w:tc>
          <w:tcPr>
            <w:tcW w:w="2553" w:type="dxa"/>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Поліпи шлунка, асоційовані з Hр (n=40)</w:t>
            </w:r>
          </w:p>
        </w:tc>
      </w:tr>
      <w:tr w:rsidR="007557E8" w:rsidRPr="00FA09B9">
        <w:tc>
          <w:tcPr>
            <w:tcW w:w="2378"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М (п. о.)</w:t>
            </w:r>
          </w:p>
        </w:tc>
        <w:tc>
          <w:tcPr>
            <w:tcW w:w="1449"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6,1±0,15</w:t>
            </w:r>
          </w:p>
        </w:tc>
        <w:tc>
          <w:tcPr>
            <w:tcW w:w="2974"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9,2±0,97*</w:t>
            </w:r>
          </w:p>
        </w:tc>
        <w:tc>
          <w:tcPr>
            <w:tcW w:w="2553"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11,5±0,8* **</w:t>
            </w:r>
          </w:p>
        </w:tc>
      </w:tr>
      <w:tr w:rsidR="007557E8" w:rsidRPr="00FA09B9">
        <w:tc>
          <w:tcPr>
            <w:tcW w:w="2378"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СКВ (п. о.)</w:t>
            </w:r>
          </w:p>
        </w:tc>
        <w:tc>
          <w:tcPr>
            <w:tcW w:w="1449"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0,66±0,22</w:t>
            </w:r>
          </w:p>
        </w:tc>
        <w:tc>
          <w:tcPr>
            <w:tcW w:w="2974"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0,36±0,07*</w:t>
            </w:r>
          </w:p>
        </w:tc>
        <w:tc>
          <w:tcPr>
            <w:tcW w:w="2553"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0,24±0,03* **</w:t>
            </w:r>
          </w:p>
        </w:tc>
      </w:tr>
      <w:tr w:rsidR="007557E8" w:rsidRPr="00FA09B9">
        <w:tc>
          <w:tcPr>
            <w:tcW w:w="2378"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Кν, %</w:t>
            </w:r>
          </w:p>
        </w:tc>
        <w:tc>
          <w:tcPr>
            <w:tcW w:w="1449"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10,9±0,2</w:t>
            </w:r>
          </w:p>
        </w:tc>
        <w:tc>
          <w:tcPr>
            <w:tcW w:w="2974"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4,02±0,3*</w:t>
            </w:r>
          </w:p>
        </w:tc>
        <w:tc>
          <w:tcPr>
            <w:tcW w:w="2553"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3,0±0,1* **</w:t>
            </w:r>
          </w:p>
        </w:tc>
      </w:tr>
      <w:tr w:rsidR="007557E8" w:rsidRPr="00FA09B9">
        <w:tc>
          <w:tcPr>
            <w:tcW w:w="2378"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ІЕМ</w:t>
            </w:r>
          </w:p>
        </w:tc>
        <w:tc>
          <w:tcPr>
            <w:tcW w:w="1449"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1,95±0,14</w:t>
            </w:r>
          </w:p>
        </w:tc>
        <w:tc>
          <w:tcPr>
            <w:tcW w:w="2974"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1,25±0,09*</w:t>
            </w:r>
          </w:p>
        </w:tc>
        <w:tc>
          <w:tcPr>
            <w:tcW w:w="2553"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0,94±0,03* **</w:t>
            </w:r>
          </w:p>
        </w:tc>
      </w:tr>
    </w:tbl>
    <w:p w:rsidR="00D16AA6" w:rsidRPr="00FA09B9" w:rsidRDefault="007557E8">
      <w:pPr>
        <w:shd w:val="clear" w:color="auto" w:fill="FFFFFF"/>
        <w:spacing w:after="0" w:line="360" w:lineRule="auto"/>
        <w:jc w:val="both"/>
        <w:textAlignment w:val="top"/>
        <w:rPr>
          <w:rFonts w:ascii="Times New Roman" w:hAnsi="Times New Roman"/>
          <w:sz w:val="28"/>
          <w:szCs w:val="28"/>
          <w:lang w:val="uk-UA"/>
        </w:rPr>
      </w:pPr>
      <w:r w:rsidRPr="00FA09B9">
        <w:rPr>
          <w:rFonts w:ascii="Times New Roman" w:hAnsi="Times New Roman"/>
          <w:sz w:val="28"/>
          <w:szCs w:val="28"/>
          <w:lang w:val="uk-UA"/>
        </w:rPr>
        <w:t>Примітка: * достовірність відмінності від величини в КГ (p &lt;0</w:t>
      </w:r>
      <w:r w:rsidR="00D16AA6" w:rsidRPr="00FA09B9">
        <w:rPr>
          <w:rFonts w:ascii="Times New Roman" w:hAnsi="Times New Roman"/>
          <w:sz w:val="28"/>
          <w:szCs w:val="28"/>
          <w:lang w:val="uk-UA"/>
        </w:rPr>
        <w:t>,05)</w:t>
      </w:r>
      <w:r w:rsidR="00A65384" w:rsidRPr="00FA09B9">
        <w:rPr>
          <w:rFonts w:ascii="Times New Roman" w:hAnsi="Times New Roman"/>
          <w:sz w:val="28"/>
          <w:szCs w:val="28"/>
          <w:lang w:val="uk-UA"/>
        </w:rPr>
        <w:t>;</w:t>
      </w:r>
    </w:p>
    <w:p w:rsidR="007557E8" w:rsidRPr="00FA09B9" w:rsidRDefault="007557E8">
      <w:pPr>
        <w:shd w:val="clear" w:color="auto" w:fill="FFFFFF"/>
        <w:spacing w:after="0" w:line="360" w:lineRule="auto"/>
        <w:jc w:val="both"/>
        <w:textAlignment w:val="top"/>
        <w:rPr>
          <w:rFonts w:ascii="Times New Roman" w:hAnsi="Times New Roman"/>
          <w:sz w:val="28"/>
          <w:szCs w:val="28"/>
          <w:lang w:val="uk-UA"/>
        </w:rPr>
      </w:pPr>
      <w:r w:rsidRPr="00FA09B9">
        <w:rPr>
          <w:rFonts w:ascii="Times New Roman" w:hAnsi="Times New Roman"/>
          <w:sz w:val="28"/>
          <w:szCs w:val="28"/>
          <w:lang w:val="uk-UA"/>
        </w:rPr>
        <w:t>** достовірність відмінності від величини в групі поліпів шлунка неасоційованих з НР (p &lt;0,05)</w:t>
      </w:r>
    </w:p>
    <w:p w:rsidR="007557E8" w:rsidRPr="00FA09B9" w:rsidRDefault="007557E8">
      <w:pPr>
        <w:shd w:val="clear" w:color="auto" w:fill="FFFFFF"/>
        <w:spacing w:after="0" w:line="360" w:lineRule="auto"/>
        <w:ind w:firstLine="709"/>
        <w:jc w:val="both"/>
        <w:textAlignment w:val="top"/>
        <w:rPr>
          <w:rFonts w:ascii="Times New Roman" w:hAnsi="Times New Roman"/>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Таким чином, при поліпах шлунка без супутньої Нр-інфекції виявляються зміни тканинного кровотоку в тілі шлунка, однак найбільш виражені вони саме за наявністю обсіменіння слизової Нр.</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lastRenderedPageBreak/>
        <w:t>Нами проводилося порівняння прояву мікроциркуляторних змін залежно від ступеня інфікованості Нр слизової тіла шлунка (табл. 3.11). Як видно з даних таблиці, прояв порушень тканинного кровотоку при поліпах тіла шлунка, асоційованих з Нр, залежать від ступеня прояву інвазії Нр. Так, у хворих з поліпами шлунка з легким ступенем обсіменіння НР середні значення ПМ були підвищені, а СКВ – знижені порівняно з КГ, коефіцієнт варіації був достовірно (р &lt;0,05) знижений порівняно з контрольним значенням. В амплітудно-частотному спектрі відзначен</w:t>
      </w:r>
      <w:r w:rsidR="00D16AA6" w:rsidRPr="00FA09B9">
        <w:rPr>
          <w:rFonts w:ascii="Times New Roman" w:hAnsi="Times New Roman"/>
          <w:color w:val="000000"/>
          <w:sz w:val="28"/>
          <w:szCs w:val="28"/>
          <w:lang w:val="uk-UA"/>
        </w:rPr>
        <w:t>о</w:t>
      </w:r>
      <w:r w:rsidRPr="00FA09B9">
        <w:rPr>
          <w:rFonts w:ascii="Times New Roman" w:hAnsi="Times New Roman"/>
          <w:color w:val="000000"/>
          <w:sz w:val="28"/>
          <w:szCs w:val="28"/>
          <w:lang w:val="uk-UA"/>
        </w:rPr>
        <w:t xml:space="preserve"> аперіодичний тип вазомоцій з великою схильністю до регулярного, деяке зниження амплітуди LF-ритму й помірне підвищення СF-ритму. Ці зміни </w:t>
      </w:r>
      <w:r w:rsidRPr="00FA09B9">
        <w:rPr>
          <w:rFonts w:ascii="Times New Roman" w:hAnsi="Times New Roman"/>
          <w:sz w:val="28"/>
          <w:szCs w:val="28"/>
          <w:lang w:val="uk-UA"/>
        </w:rPr>
        <w:t>позначилися на достовірному</w:t>
      </w:r>
      <w:r w:rsidR="006B49A9" w:rsidRPr="00FA09B9">
        <w:rPr>
          <w:rFonts w:ascii="Times New Roman" w:hAnsi="Times New Roman"/>
          <w:sz w:val="28"/>
          <w:szCs w:val="28"/>
          <w:lang w:val="uk-UA"/>
        </w:rPr>
        <w:t xml:space="preserve"> зниженні</w:t>
      </w:r>
      <w:r w:rsidRPr="00FA09B9">
        <w:rPr>
          <w:rFonts w:ascii="Times New Roman" w:hAnsi="Times New Roman"/>
          <w:sz w:val="28"/>
          <w:szCs w:val="28"/>
          <w:lang w:val="uk-UA"/>
        </w:rPr>
        <w:t xml:space="preserve"> ІЕМ (р &lt;0,05) порівняно з контрольним значенням</w:t>
      </w:r>
      <w:r w:rsidRPr="00FA09B9">
        <w:rPr>
          <w:rFonts w:ascii="Times New Roman" w:hAnsi="Times New Roman"/>
          <w:color w:val="000000"/>
          <w:sz w:val="28"/>
          <w:szCs w:val="28"/>
          <w:lang w:val="uk-UA"/>
        </w:rPr>
        <w:t>.</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Таблиця 3.11</w:t>
      </w:r>
      <w:r w:rsidRPr="00FA09B9">
        <w:rPr>
          <w:rFonts w:ascii="Times New Roman" w:hAnsi="Times New Roman"/>
          <w:sz w:val="28"/>
          <w:szCs w:val="28"/>
          <w:lang w:val="uk-UA"/>
        </w:rPr>
        <w:t xml:space="preserve"> − </w:t>
      </w:r>
      <w:r w:rsidRPr="00FA09B9">
        <w:rPr>
          <w:rFonts w:ascii="Times New Roman" w:hAnsi="Times New Roman"/>
          <w:color w:val="000000"/>
          <w:sz w:val="28"/>
          <w:szCs w:val="28"/>
          <w:lang w:val="uk-UA"/>
        </w:rPr>
        <w:t>Показники тканинної перфузії в тілі шлунка у хворих з поліпами шлунка з різним ступенем прояву інвазії Нр</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428"/>
        <w:gridCol w:w="1429"/>
        <w:gridCol w:w="1431"/>
        <w:gridCol w:w="1712"/>
        <w:gridCol w:w="1713"/>
        <w:gridCol w:w="1858"/>
      </w:tblGrid>
      <w:tr w:rsidR="007557E8" w:rsidRPr="000D25D6">
        <w:tc>
          <w:tcPr>
            <w:tcW w:w="1396" w:type="dxa"/>
            <w:vMerge w:val="restart"/>
            <w:vAlign w:val="center"/>
          </w:tcPr>
          <w:p w:rsidR="007557E8" w:rsidRPr="00FA09B9" w:rsidRDefault="007557E8">
            <w:pPr>
              <w:widowControl w:val="0"/>
              <w:spacing w:after="0"/>
              <w:jc w:val="center"/>
              <w:rPr>
                <w:rFonts w:ascii="Times New Roman" w:hAnsi="Times New Roman"/>
                <w:b/>
                <w:sz w:val="26"/>
                <w:szCs w:val="26"/>
                <w:lang w:val="uk-UA"/>
              </w:rPr>
            </w:pPr>
            <w:r w:rsidRPr="00FA09B9">
              <w:rPr>
                <w:rFonts w:ascii="Times New Roman" w:hAnsi="Times New Roman"/>
                <w:b/>
                <w:sz w:val="26"/>
                <w:szCs w:val="26"/>
                <w:lang w:val="uk-UA"/>
              </w:rPr>
              <w:t>Показник</w:t>
            </w:r>
          </w:p>
        </w:tc>
        <w:tc>
          <w:tcPr>
            <w:tcW w:w="1397" w:type="dxa"/>
            <w:vMerge w:val="restart"/>
            <w:vAlign w:val="center"/>
          </w:tcPr>
          <w:p w:rsidR="007557E8" w:rsidRPr="00FA09B9" w:rsidRDefault="007557E8">
            <w:pPr>
              <w:widowControl w:val="0"/>
              <w:spacing w:after="0"/>
              <w:jc w:val="center"/>
              <w:rPr>
                <w:rFonts w:ascii="Times New Roman" w:hAnsi="Times New Roman"/>
                <w:b/>
                <w:sz w:val="26"/>
                <w:szCs w:val="26"/>
                <w:lang w:val="uk-UA"/>
              </w:rPr>
            </w:pPr>
            <w:r w:rsidRPr="00FA09B9">
              <w:rPr>
                <w:rFonts w:ascii="Times New Roman" w:hAnsi="Times New Roman"/>
                <w:b/>
                <w:sz w:val="26"/>
                <w:szCs w:val="26"/>
                <w:lang w:val="uk-UA"/>
              </w:rPr>
              <w:t>КГ (n=20)</w:t>
            </w:r>
          </w:p>
        </w:tc>
        <w:tc>
          <w:tcPr>
            <w:tcW w:w="1396" w:type="dxa"/>
            <w:vMerge w:val="restart"/>
            <w:vAlign w:val="center"/>
          </w:tcPr>
          <w:p w:rsidR="007557E8" w:rsidRPr="00FA09B9" w:rsidRDefault="007557E8">
            <w:pPr>
              <w:widowControl w:val="0"/>
              <w:spacing w:after="0"/>
              <w:jc w:val="center"/>
              <w:rPr>
                <w:rFonts w:ascii="Times New Roman" w:hAnsi="Times New Roman"/>
                <w:b/>
                <w:sz w:val="26"/>
                <w:szCs w:val="26"/>
                <w:lang w:val="uk-UA"/>
              </w:rPr>
            </w:pPr>
            <w:r w:rsidRPr="00FA09B9">
              <w:rPr>
                <w:rFonts w:ascii="Times New Roman" w:hAnsi="Times New Roman"/>
                <w:b/>
                <w:sz w:val="26"/>
                <w:szCs w:val="26"/>
                <w:lang w:val="uk-UA"/>
              </w:rPr>
              <w:t>Нр –</w:t>
            </w:r>
          </w:p>
          <w:p w:rsidR="007557E8" w:rsidRPr="00FA09B9" w:rsidRDefault="007557E8">
            <w:pPr>
              <w:widowControl w:val="0"/>
              <w:spacing w:after="0"/>
              <w:jc w:val="center"/>
              <w:rPr>
                <w:rFonts w:ascii="Times New Roman" w:hAnsi="Times New Roman"/>
                <w:b/>
                <w:sz w:val="26"/>
                <w:szCs w:val="26"/>
                <w:lang w:val="uk-UA"/>
              </w:rPr>
            </w:pPr>
            <w:r w:rsidRPr="00FA09B9">
              <w:rPr>
                <w:rFonts w:ascii="Times New Roman" w:hAnsi="Times New Roman"/>
                <w:b/>
                <w:sz w:val="26"/>
                <w:szCs w:val="26"/>
                <w:lang w:val="uk-UA"/>
              </w:rPr>
              <w:t>(n=20)</w:t>
            </w:r>
          </w:p>
        </w:tc>
        <w:tc>
          <w:tcPr>
            <w:tcW w:w="5165" w:type="dxa"/>
            <w:gridSpan w:val="3"/>
          </w:tcPr>
          <w:p w:rsidR="007557E8" w:rsidRPr="00FA09B9" w:rsidRDefault="007557E8">
            <w:pPr>
              <w:widowControl w:val="0"/>
              <w:spacing w:after="0"/>
              <w:jc w:val="center"/>
              <w:rPr>
                <w:rFonts w:ascii="Times New Roman" w:hAnsi="Times New Roman"/>
                <w:b/>
                <w:sz w:val="26"/>
                <w:szCs w:val="26"/>
                <w:lang w:val="uk-UA"/>
              </w:rPr>
            </w:pPr>
            <w:r w:rsidRPr="00FA09B9">
              <w:rPr>
                <w:rFonts w:ascii="Times New Roman" w:hAnsi="Times New Roman"/>
                <w:b/>
                <w:sz w:val="26"/>
                <w:szCs w:val="26"/>
                <w:lang w:val="uk-UA"/>
              </w:rPr>
              <w:t>Поліпи шлунка, асоційовані з Hр в тілі шлунка (n=40)</w:t>
            </w:r>
          </w:p>
        </w:tc>
      </w:tr>
      <w:tr w:rsidR="007557E8" w:rsidRPr="00FA09B9">
        <w:tc>
          <w:tcPr>
            <w:tcW w:w="1396" w:type="dxa"/>
            <w:vMerge/>
          </w:tcPr>
          <w:p w:rsidR="007557E8" w:rsidRPr="00FA09B9" w:rsidRDefault="007557E8">
            <w:pPr>
              <w:widowControl w:val="0"/>
              <w:spacing w:after="0"/>
              <w:jc w:val="center"/>
              <w:rPr>
                <w:rFonts w:ascii="Times New Roman" w:hAnsi="Times New Roman"/>
                <w:b/>
                <w:sz w:val="26"/>
                <w:szCs w:val="26"/>
                <w:lang w:val="uk-UA"/>
              </w:rPr>
            </w:pPr>
          </w:p>
        </w:tc>
        <w:tc>
          <w:tcPr>
            <w:tcW w:w="1397" w:type="dxa"/>
            <w:vMerge/>
          </w:tcPr>
          <w:p w:rsidR="007557E8" w:rsidRPr="00FA09B9" w:rsidRDefault="007557E8">
            <w:pPr>
              <w:widowControl w:val="0"/>
              <w:spacing w:after="0"/>
              <w:jc w:val="center"/>
              <w:rPr>
                <w:rFonts w:ascii="Times New Roman" w:hAnsi="Times New Roman"/>
                <w:b/>
                <w:sz w:val="26"/>
                <w:szCs w:val="26"/>
                <w:lang w:val="uk-UA"/>
              </w:rPr>
            </w:pPr>
          </w:p>
        </w:tc>
        <w:tc>
          <w:tcPr>
            <w:tcW w:w="1396" w:type="dxa"/>
            <w:vMerge/>
          </w:tcPr>
          <w:p w:rsidR="007557E8" w:rsidRPr="00FA09B9" w:rsidRDefault="007557E8">
            <w:pPr>
              <w:widowControl w:val="0"/>
              <w:spacing w:after="0"/>
              <w:jc w:val="center"/>
              <w:rPr>
                <w:rFonts w:ascii="Times New Roman" w:hAnsi="Times New Roman"/>
                <w:b/>
                <w:sz w:val="26"/>
                <w:szCs w:val="26"/>
                <w:lang w:val="uk-UA"/>
              </w:rPr>
            </w:pPr>
          </w:p>
        </w:tc>
        <w:tc>
          <w:tcPr>
            <w:tcW w:w="1674" w:type="dxa"/>
          </w:tcPr>
          <w:p w:rsidR="007557E8" w:rsidRPr="00FA09B9" w:rsidRDefault="007557E8">
            <w:pPr>
              <w:widowControl w:val="0"/>
              <w:spacing w:after="0"/>
              <w:jc w:val="center"/>
              <w:rPr>
                <w:rFonts w:ascii="Times New Roman" w:hAnsi="Times New Roman"/>
                <w:b/>
                <w:sz w:val="26"/>
                <w:szCs w:val="26"/>
                <w:lang w:val="uk-UA"/>
              </w:rPr>
            </w:pPr>
            <w:r w:rsidRPr="00FA09B9">
              <w:rPr>
                <w:rFonts w:ascii="Times New Roman" w:hAnsi="Times New Roman"/>
                <w:b/>
                <w:sz w:val="26"/>
                <w:szCs w:val="26"/>
                <w:lang w:val="uk-UA"/>
              </w:rPr>
              <w:t>Нр +</w:t>
            </w:r>
          </w:p>
          <w:p w:rsidR="007557E8" w:rsidRPr="00FA09B9" w:rsidRDefault="007557E8">
            <w:pPr>
              <w:widowControl w:val="0"/>
              <w:spacing w:after="0"/>
              <w:jc w:val="center"/>
              <w:rPr>
                <w:rFonts w:ascii="Times New Roman" w:hAnsi="Times New Roman"/>
                <w:b/>
                <w:sz w:val="26"/>
                <w:szCs w:val="26"/>
                <w:lang w:val="uk-UA"/>
              </w:rPr>
            </w:pPr>
            <w:r w:rsidRPr="00FA09B9">
              <w:rPr>
                <w:rFonts w:ascii="Times New Roman" w:hAnsi="Times New Roman"/>
                <w:b/>
                <w:sz w:val="26"/>
                <w:szCs w:val="26"/>
                <w:lang w:val="uk-UA"/>
              </w:rPr>
              <w:t>(n=19)</w:t>
            </w:r>
          </w:p>
        </w:tc>
        <w:tc>
          <w:tcPr>
            <w:tcW w:w="1675" w:type="dxa"/>
          </w:tcPr>
          <w:p w:rsidR="007557E8" w:rsidRPr="00FA09B9" w:rsidRDefault="007557E8">
            <w:pPr>
              <w:widowControl w:val="0"/>
              <w:spacing w:after="0"/>
              <w:jc w:val="center"/>
              <w:rPr>
                <w:rFonts w:ascii="Times New Roman" w:hAnsi="Times New Roman"/>
                <w:b/>
                <w:sz w:val="26"/>
                <w:szCs w:val="26"/>
                <w:lang w:val="uk-UA"/>
              </w:rPr>
            </w:pPr>
            <w:r w:rsidRPr="00FA09B9">
              <w:rPr>
                <w:rFonts w:ascii="Times New Roman" w:hAnsi="Times New Roman"/>
                <w:b/>
                <w:sz w:val="26"/>
                <w:szCs w:val="26"/>
                <w:lang w:val="uk-UA"/>
              </w:rPr>
              <w:t>Нр++</w:t>
            </w:r>
          </w:p>
          <w:p w:rsidR="007557E8" w:rsidRPr="00FA09B9" w:rsidRDefault="007557E8">
            <w:pPr>
              <w:widowControl w:val="0"/>
              <w:spacing w:after="0"/>
              <w:jc w:val="center"/>
              <w:rPr>
                <w:rFonts w:ascii="Times New Roman" w:hAnsi="Times New Roman"/>
                <w:b/>
                <w:sz w:val="26"/>
                <w:szCs w:val="26"/>
                <w:lang w:val="uk-UA"/>
              </w:rPr>
            </w:pPr>
            <w:r w:rsidRPr="00FA09B9">
              <w:rPr>
                <w:rFonts w:ascii="Times New Roman" w:hAnsi="Times New Roman"/>
                <w:b/>
                <w:sz w:val="26"/>
                <w:szCs w:val="26"/>
                <w:lang w:val="uk-UA"/>
              </w:rPr>
              <w:t>(n=16)</w:t>
            </w:r>
          </w:p>
        </w:tc>
        <w:tc>
          <w:tcPr>
            <w:tcW w:w="1816" w:type="dxa"/>
          </w:tcPr>
          <w:p w:rsidR="007557E8" w:rsidRPr="00FA09B9" w:rsidRDefault="007557E8">
            <w:pPr>
              <w:widowControl w:val="0"/>
              <w:spacing w:after="0"/>
              <w:jc w:val="center"/>
              <w:rPr>
                <w:rFonts w:ascii="Times New Roman" w:hAnsi="Times New Roman"/>
                <w:b/>
                <w:sz w:val="26"/>
                <w:szCs w:val="26"/>
                <w:lang w:val="uk-UA"/>
              </w:rPr>
            </w:pPr>
            <w:r w:rsidRPr="00FA09B9">
              <w:rPr>
                <w:rFonts w:ascii="Times New Roman" w:hAnsi="Times New Roman"/>
                <w:b/>
                <w:sz w:val="26"/>
                <w:szCs w:val="26"/>
                <w:lang w:val="uk-UA"/>
              </w:rPr>
              <w:t>Нр +++</w:t>
            </w:r>
          </w:p>
          <w:p w:rsidR="007557E8" w:rsidRPr="00FA09B9" w:rsidRDefault="007557E8">
            <w:pPr>
              <w:widowControl w:val="0"/>
              <w:spacing w:after="0"/>
              <w:jc w:val="center"/>
              <w:rPr>
                <w:rFonts w:ascii="Times New Roman" w:hAnsi="Times New Roman"/>
                <w:b/>
                <w:sz w:val="26"/>
                <w:szCs w:val="26"/>
                <w:lang w:val="uk-UA"/>
              </w:rPr>
            </w:pPr>
            <w:r w:rsidRPr="00FA09B9">
              <w:rPr>
                <w:rFonts w:ascii="Times New Roman" w:hAnsi="Times New Roman"/>
                <w:b/>
                <w:sz w:val="26"/>
                <w:szCs w:val="26"/>
                <w:lang w:val="uk-UA"/>
              </w:rPr>
              <w:t>(n=5)</w:t>
            </w:r>
          </w:p>
        </w:tc>
      </w:tr>
      <w:tr w:rsidR="007557E8" w:rsidRPr="00FA09B9">
        <w:tc>
          <w:tcPr>
            <w:tcW w:w="1396" w:type="dxa"/>
            <w:vAlign w:val="center"/>
          </w:tcPr>
          <w:p w:rsidR="007557E8" w:rsidRPr="00FA09B9" w:rsidRDefault="007557E8">
            <w:pPr>
              <w:widowControl w:val="0"/>
              <w:spacing w:after="0" w:line="360" w:lineRule="auto"/>
              <w:jc w:val="both"/>
              <w:rPr>
                <w:rFonts w:ascii="Times New Roman" w:hAnsi="Times New Roman"/>
                <w:sz w:val="26"/>
                <w:szCs w:val="26"/>
                <w:lang w:val="uk-UA"/>
              </w:rPr>
            </w:pPr>
            <w:r w:rsidRPr="00FA09B9">
              <w:rPr>
                <w:rFonts w:ascii="Times New Roman" w:hAnsi="Times New Roman"/>
                <w:sz w:val="26"/>
                <w:szCs w:val="26"/>
                <w:lang w:val="uk-UA"/>
              </w:rPr>
              <w:t xml:space="preserve">М (п.о.) </w:t>
            </w:r>
          </w:p>
        </w:tc>
        <w:tc>
          <w:tcPr>
            <w:tcW w:w="1397" w:type="dxa"/>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6,1±0,15</w:t>
            </w:r>
          </w:p>
        </w:tc>
        <w:tc>
          <w:tcPr>
            <w:tcW w:w="1396" w:type="dxa"/>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9,2±0,97*</w:t>
            </w:r>
          </w:p>
        </w:tc>
        <w:tc>
          <w:tcPr>
            <w:tcW w:w="1674" w:type="dxa"/>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10,9±0,52*</w:t>
            </w:r>
          </w:p>
        </w:tc>
        <w:tc>
          <w:tcPr>
            <w:tcW w:w="1675" w:type="dxa"/>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11,5±0,47*</w:t>
            </w:r>
            <w:r w:rsidRPr="00FA09B9">
              <w:rPr>
                <w:rFonts w:ascii="Times New Roman" w:hAnsi="Times New Roman"/>
                <w:sz w:val="26"/>
                <w:szCs w:val="26"/>
                <w:vertAlign w:val="superscript"/>
                <w:lang w:val="uk-UA"/>
              </w:rPr>
              <w:t>◘</w:t>
            </w:r>
          </w:p>
        </w:tc>
        <w:tc>
          <w:tcPr>
            <w:tcW w:w="1816" w:type="dxa"/>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13,1±0,16*</w:t>
            </w:r>
            <w:r w:rsidRPr="00FA09B9">
              <w:rPr>
                <w:rFonts w:ascii="Times New Roman" w:hAnsi="Times New Roman"/>
                <w:sz w:val="26"/>
                <w:szCs w:val="26"/>
                <w:vertAlign w:val="superscript"/>
                <w:lang w:val="uk-UA"/>
              </w:rPr>
              <w:t>●■◘</w:t>
            </w:r>
          </w:p>
        </w:tc>
      </w:tr>
      <w:tr w:rsidR="007557E8" w:rsidRPr="00FA09B9">
        <w:tc>
          <w:tcPr>
            <w:tcW w:w="1396" w:type="dxa"/>
            <w:vAlign w:val="center"/>
          </w:tcPr>
          <w:p w:rsidR="007557E8" w:rsidRPr="00FA09B9" w:rsidRDefault="007557E8">
            <w:pPr>
              <w:widowControl w:val="0"/>
              <w:spacing w:after="0" w:line="360" w:lineRule="auto"/>
              <w:jc w:val="both"/>
              <w:rPr>
                <w:rFonts w:ascii="Times New Roman" w:hAnsi="Times New Roman"/>
                <w:sz w:val="26"/>
                <w:szCs w:val="26"/>
                <w:lang w:val="uk-UA"/>
              </w:rPr>
            </w:pPr>
            <w:r w:rsidRPr="00FA09B9">
              <w:rPr>
                <w:rFonts w:ascii="Times New Roman" w:hAnsi="Times New Roman"/>
                <w:sz w:val="26"/>
                <w:szCs w:val="26"/>
                <w:lang w:val="uk-UA"/>
              </w:rPr>
              <w:t>СКВ, п.о.</w:t>
            </w:r>
          </w:p>
        </w:tc>
        <w:tc>
          <w:tcPr>
            <w:tcW w:w="1397" w:type="dxa"/>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0,66±0,22</w:t>
            </w:r>
          </w:p>
        </w:tc>
        <w:tc>
          <w:tcPr>
            <w:tcW w:w="1396" w:type="dxa"/>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0,36±0,07*</w:t>
            </w:r>
          </w:p>
        </w:tc>
        <w:tc>
          <w:tcPr>
            <w:tcW w:w="1674" w:type="dxa"/>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0,32±0,12*</w:t>
            </w:r>
          </w:p>
        </w:tc>
        <w:tc>
          <w:tcPr>
            <w:tcW w:w="1675" w:type="dxa"/>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0,26±0,09*</w:t>
            </w:r>
          </w:p>
        </w:tc>
        <w:tc>
          <w:tcPr>
            <w:tcW w:w="1816" w:type="dxa"/>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0,18±0,03*</w:t>
            </w:r>
            <w:r w:rsidRPr="00FA09B9">
              <w:rPr>
                <w:rFonts w:ascii="Times New Roman" w:hAnsi="Times New Roman"/>
                <w:sz w:val="26"/>
                <w:szCs w:val="26"/>
                <w:vertAlign w:val="superscript"/>
                <w:lang w:val="uk-UA"/>
              </w:rPr>
              <w:t>●◘</w:t>
            </w:r>
          </w:p>
        </w:tc>
      </w:tr>
      <w:tr w:rsidR="007557E8" w:rsidRPr="00FA09B9">
        <w:tc>
          <w:tcPr>
            <w:tcW w:w="1396" w:type="dxa"/>
            <w:vAlign w:val="center"/>
          </w:tcPr>
          <w:p w:rsidR="007557E8" w:rsidRPr="00FA09B9" w:rsidRDefault="007557E8">
            <w:pPr>
              <w:widowControl w:val="0"/>
              <w:spacing w:after="0" w:line="360" w:lineRule="auto"/>
              <w:jc w:val="both"/>
              <w:rPr>
                <w:rFonts w:ascii="Times New Roman" w:hAnsi="Times New Roman"/>
                <w:sz w:val="26"/>
                <w:szCs w:val="26"/>
                <w:lang w:val="uk-UA"/>
              </w:rPr>
            </w:pPr>
            <w:r w:rsidRPr="00FA09B9">
              <w:rPr>
                <w:rFonts w:ascii="Times New Roman" w:hAnsi="Times New Roman"/>
                <w:sz w:val="26"/>
                <w:szCs w:val="26"/>
                <w:lang w:val="uk-UA"/>
              </w:rPr>
              <w:t>Кν, (%)</w:t>
            </w:r>
          </w:p>
        </w:tc>
        <w:tc>
          <w:tcPr>
            <w:tcW w:w="1397" w:type="dxa"/>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10,9±0,2</w:t>
            </w:r>
          </w:p>
        </w:tc>
        <w:tc>
          <w:tcPr>
            <w:tcW w:w="1396" w:type="dxa"/>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4,02±0,3*</w:t>
            </w:r>
          </w:p>
        </w:tc>
        <w:tc>
          <w:tcPr>
            <w:tcW w:w="1674" w:type="dxa"/>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3,4±0,21*</w:t>
            </w:r>
          </w:p>
        </w:tc>
        <w:tc>
          <w:tcPr>
            <w:tcW w:w="1675" w:type="dxa"/>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2,6±0,26*</w:t>
            </w:r>
            <w:r w:rsidRPr="00FA09B9">
              <w:rPr>
                <w:rFonts w:ascii="Times New Roman" w:hAnsi="Times New Roman"/>
                <w:sz w:val="26"/>
                <w:szCs w:val="26"/>
                <w:vertAlign w:val="superscript"/>
                <w:lang w:val="uk-UA"/>
              </w:rPr>
              <w:t>◘</w:t>
            </w:r>
          </w:p>
        </w:tc>
        <w:tc>
          <w:tcPr>
            <w:tcW w:w="1816" w:type="dxa"/>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2,0±0,1*</w:t>
            </w:r>
            <w:r w:rsidRPr="00FA09B9">
              <w:rPr>
                <w:rFonts w:ascii="Times New Roman" w:hAnsi="Times New Roman"/>
                <w:sz w:val="26"/>
                <w:szCs w:val="26"/>
                <w:vertAlign w:val="superscript"/>
                <w:lang w:val="uk-UA"/>
              </w:rPr>
              <w:t>●◘</w:t>
            </w:r>
          </w:p>
        </w:tc>
      </w:tr>
      <w:tr w:rsidR="007557E8" w:rsidRPr="00FA09B9">
        <w:tc>
          <w:tcPr>
            <w:tcW w:w="1396" w:type="dxa"/>
            <w:vAlign w:val="center"/>
          </w:tcPr>
          <w:p w:rsidR="007557E8" w:rsidRPr="00FA09B9" w:rsidRDefault="007557E8">
            <w:pPr>
              <w:widowControl w:val="0"/>
              <w:spacing w:after="0" w:line="360" w:lineRule="auto"/>
              <w:jc w:val="both"/>
              <w:rPr>
                <w:rFonts w:ascii="Times New Roman" w:hAnsi="Times New Roman"/>
                <w:sz w:val="26"/>
                <w:szCs w:val="26"/>
                <w:lang w:val="uk-UA"/>
              </w:rPr>
            </w:pPr>
            <w:r w:rsidRPr="00FA09B9">
              <w:rPr>
                <w:rFonts w:ascii="Times New Roman" w:hAnsi="Times New Roman"/>
                <w:sz w:val="26"/>
                <w:szCs w:val="26"/>
                <w:lang w:val="uk-UA"/>
              </w:rPr>
              <w:t>ІЕМ</w:t>
            </w:r>
          </w:p>
        </w:tc>
        <w:tc>
          <w:tcPr>
            <w:tcW w:w="1397" w:type="dxa"/>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1,95±0,14</w:t>
            </w:r>
          </w:p>
        </w:tc>
        <w:tc>
          <w:tcPr>
            <w:tcW w:w="1396" w:type="dxa"/>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1,25±0,09*</w:t>
            </w:r>
          </w:p>
        </w:tc>
        <w:tc>
          <w:tcPr>
            <w:tcW w:w="1674" w:type="dxa"/>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1,14±0,17*</w:t>
            </w:r>
          </w:p>
        </w:tc>
        <w:tc>
          <w:tcPr>
            <w:tcW w:w="1675" w:type="dxa"/>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0,9±0,07*</w:t>
            </w:r>
            <w:r w:rsidRPr="00FA09B9">
              <w:rPr>
                <w:rFonts w:ascii="Times New Roman" w:hAnsi="Times New Roman"/>
                <w:sz w:val="26"/>
                <w:szCs w:val="26"/>
                <w:vertAlign w:val="superscript"/>
                <w:lang w:val="uk-UA"/>
              </w:rPr>
              <w:t>◘</w:t>
            </w:r>
          </w:p>
        </w:tc>
        <w:tc>
          <w:tcPr>
            <w:tcW w:w="1816" w:type="dxa"/>
          </w:tcPr>
          <w:p w:rsidR="007557E8" w:rsidRPr="00FA09B9" w:rsidRDefault="007557E8">
            <w:pPr>
              <w:widowControl w:val="0"/>
              <w:spacing w:after="0" w:line="360" w:lineRule="auto"/>
              <w:jc w:val="center"/>
              <w:rPr>
                <w:rFonts w:ascii="Times New Roman" w:hAnsi="Times New Roman"/>
                <w:sz w:val="26"/>
                <w:szCs w:val="26"/>
                <w:lang w:val="uk-UA"/>
              </w:rPr>
            </w:pPr>
            <w:r w:rsidRPr="00FA09B9">
              <w:rPr>
                <w:rFonts w:ascii="Times New Roman" w:hAnsi="Times New Roman"/>
                <w:sz w:val="26"/>
                <w:szCs w:val="26"/>
                <w:lang w:val="uk-UA"/>
              </w:rPr>
              <w:t>0,62±0,12*</w:t>
            </w:r>
            <w:r w:rsidRPr="00FA09B9">
              <w:rPr>
                <w:rFonts w:ascii="Times New Roman" w:hAnsi="Times New Roman"/>
                <w:sz w:val="26"/>
                <w:szCs w:val="26"/>
                <w:vertAlign w:val="superscript"/>
                <w:lang w:val="uk-UA"/>
              </w:rPr>
              <w:t>●◘</w:t>
            </w:r>
          </w:p>
        </w:tc>
      </w:tr>
    </w:tbl>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Примітка: * достовірність відмінності від величини в КГ (p &lt;0,05)</w:t>
      </w:r>
    </w:p>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  </w:t>
      </w:r>
      <w:r w:rsidRPr="00FA09B9">
        <w:rPr>
          <w:rFonts w:ascii="Times New Roman" w:hAnsi="Times New Roman"/>
          <w:color w:val="000000"/>
          <w:sz w:val="28"/>
          <w:szCs w:val="28"/>
          <w:vertAlign w:val="superscript"/>
          <w:lang w:val="uk-UA"/>
        </w:rPr>
        <w:t>●</w:t>
      </w:r>
      <w:r w:rsidRPr="00FA09B9">
        <w:rPr>
          <w:rFonts w:ascii="Times New Roman" w:hAnsi="Times New Roman"/>
          <w:color w:val="000000"/>
          <w:sz w:val="28"/>
          <w:szCs w:val="28"/>
          <w:lang w:val="uk-UA"/>
        </w:rPr>
        <w:t xml:space="preserve"> достовірність відмінності від величини в групі НР + (p &lt;0,05)</w:t>
      </w:r>
    </w:p>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  </w:t>
      </w:r>
      <w:r w:rsidRPr="00FA09B9">
        <w:rPr>
          <w:rFonts w:ascii="Times New Roman" w:hAnsi="Times New Roman"/>
          <w:color w:val="000000"/>
          <w:sz w:val="28"/>
          <w:szCs w:val="28"/>
          <w:vertAlign w:val="superscript"/>
          <w:lang w:val="uk-UA"/>
        </w:rPr>
        <w:t>■</w:t>
      </w:r>
      <w:r w:rsidRPr="00FA09B9">
        <w:rPr>
          <w:rFonts w:ascii="Times New Roman" w:hAnsi="Times New Roman"/>
          <w:color w:val="000000"/>
          <w:sz w:val="28"/>
          <w:szCs w:val="28"/>
          <w:lang w:val="uk-UA"/>
        </w:rPr>
        <w:t xml:space="preserve"> достовірність відмінності від величини в групі НР ++ (p &lt;0,05)</w:t>
      </w:r>
    </w:p>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  </w:t>
      </w:r>
      <w:r w:rsidRPr="00FA09B9">
        <w:rPr>
          <w:rFonts w:ascii="Times New Roman" w:hAnsi="Times New Roman"/>
          <w:color w:val="000000"/>
          <w:sz w:val="28"/>
          <w:szCs w:val="28"/>
          <w:vertAlign w:val="superscript"/>
          <w:lang w:val="uk-UA"/>
        </w:rPr>
        <w:t>◘</w:t>
      </w:r>
      <w:r w:rsidRPr="00FA09B9">
        <w:rPr>
          <w:rFonts w:ascii="Times New Roman" w:hAnsi="Times New Roman"/>
          <w:color w:val="000000"/>
          <w:sz w:val="28"/>
          <w:szCs w:val="28"/>
          <w:lang w:val="uk-UA"/>
        </w:rPr>
        <w:t xml:space="preserve"> достовірність відмінності від величини в групі НР – (p &lt;0,05)</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У хворих з поліпами шлунка, асоційованх з НР середнього ступеня обсіменіння, мікроциркуляторні порушення у фундальному відділі характеризувалися більшим ступенем прояву. </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lastRenderedPageBreak/>
        <w:t xml:space="preserve">Так, ПМ достовірно (р &lt;0,05) перевищував як контрольні значення, так і значення в групі з низьким ступенем обсіменіння Нр. Середні значення СКВ в групі із середнім ступенем прояву інвазії НР були достовірно нижче (р &lt; 0,05) ніж контрольні. </w:t>
      </w:r>
      <w:r w:rsidRPr="00FA09B9">
        <w:rPr>
          <w:rFonts w:ascii="Times New Roman" w:hAnsi="Times New Roman"/>
          <w:sz w:val="28"/>
          <w:szCs w:val="28"/>
          <w:lang w:val="uk-UA"/>
        </w:rPr>
        <w:t>К</w:t>
      </w:r>
      <w:r w:rsidR="00AC0D9F" w:rsidRPr="00FA09B9">
        <w:rPr>
          <w:rFonts w:ascii="Times New Roman" w:hAnsi="Times New Roman"/>
          <w:sz w:val="28"/>
          <w:szCs w:val="28"/>
          <w:lang w:val="uk-UA"/>
        </w:rPr>
        <w:t>ν</w:t>
      </w:r>
      <w:r w:rsidRPr="00FA09B9">
        <w:rPr>
          <w:rFonts w:ascii="Times New Roman" w:hAnsi="Times New Roman"/>
          <w:color w:val="000000"/>
          <w:sz w:val="28"/>
          <w:szCs w:val="28"/>
          <w:lang w:val="uk-UA"/>
        </w:rPr>
        <w:t xml:space="preserve"> був достовірно нижче (р &lt;0,05) ніж і контрольні значення, і показники в групі з низьким ступенем обсіменіння Нр. В амплітудно-частотному спектрі відмічено зниження амплітуди LF-ритму, підвищення СF-ритму. Ці зміни відбилися на достовірному зниженні ІЕМ (р &lt;0,05) порівняно з контрольним значенням.</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У групі хворих з важким ступенем інвазії Нр відзначені найбільші зміни мікроциркуляторних показників – усі досліджувані параметри тканинної перфузії були достовірно змінені (р &lt;0,05) порівняно з КГ та з групою з легким ступенем обсіменіння Нр. Слід зазначити, що середні значення ПМ достовірно перевищували показники (р &lt;0,05) і в групі із середнім ступенем обсіменіння Нр. В амплітудно-частотному спектрі відмічено значне зниження амплітуди LF-ритму, підвищення НF- </w:t>
      </w:r>
      <w:r w:rsidR="00B045AF" w:rsidRPr="00FA09B9">
        <w:rPr>
          <w:rFonts w:ascii="Times New Roman" w:hAnsi="Times New Roman"/>
          <w:color w:val="000000"/>
          <w:sz w:val="28"/>
          <w:szCs w:val="28"/>
          <w:lang w:val="uk-UA"/>
        </w:rPr>
        <w:t>і</w:t>
      </w:r>
      <w:r w:rsidRPr="00FA09B9">
        <w:rPr>
          <w:rFonts w:ascii="Times New Roman" w:hAnsi="Times New Roman"/>
          <w:color w:val="000000"/>
          <w:sz w:val="28"/>
          <w:szCs w:val="28"/>
          <w:lang w:val="uk-UA"/>
        </w:rPr>
        <w:t xml:space="preserve"> СF-ритмів, що відбилося на достовірному зниженні ІЕМ (р &lt;0,05) порівняно з контрольним значенням. Крім того, ІЕМ був достовірно знижений (р &lt;0,05) і порівняно з групою легкого ступеня обсіменіння Нр. Виявлений середньо- зворотній кореляційний зв’язок між ступенем обсіменіння слизової тіла шлунка Нр та індексом ефективності мікроциркуляції (r = - 0,53; р &lt;0,05).</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Порівнюючи параметри мікроциркуляції у хворих з поліпами тіла шлунка, неасоційованих з Нр та асоційованих з Нр легкого ступеня прояву, достовірних відмінностей виявлено не було.</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Таким чином, низький ступінь обсіменіння істотно не впливає на стан мікроциркуляції в тілі шлунка. Отже, зміни термінального кровотоку в цієї групи хворих обумовлені іншими механізмами.</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Як було сказано вище, мікроциркуляторні зміни в антральному відділі шлунка хворих з поліпами шлунка відзначені в усіх випадках. Нами проведено аналіз залежності змін показників тканинного кровотоку від інфікованості Нр. Показники тканинної перфузії в антральному відділі </w:t>
      </w:r>
      <w:r w:rsidRPr="00FA09B9">
        <w:rPr>
          <w:rFonts w:ascii="Times New Roman" w:hAnsi="Times New Roman"/>
          <w:color w:val="000000"/>
          <w:sz w:val="28"/>
          <w:szCs w:val="28"/>
          <w:lang w:val="uk-UA"/>
        </w:rPr>
        <w:lastRenderedPageBreak/>
        <w:t>шлунка у хворих з поліпами шлунка, асоційовани</w:t>
      </w:r>
      <w:r w:rsidR="002F7543" w:rsidRPr="00FA09B9">
        <w:rPr>
          <w:rFonts w:ascii="Times New Roman" w:hAnsi="Times New Roman"/>
          <w:color w:val="000000"/>
          <w:sz w:val="28"/>
          <w:szCs w:val="28"/>
          <w:lang w:val="uk-UA"/>
        </w:rPr>
        <w:t>х та</w:t>
      </w:r>
      <w:r w:rsidRPr="00FA09B9">
        <w:rPr>
          <w:rFonts w:ascii="Times New Roman" w:hAnsi="Times New Roman"/>
          <w:color w:val="000000"/>
          <w:sz w:val="28"/>
          <w:szCs w:val="28"/>
          <w:lang w:val="uk-UA"/>
        </w:rPr>
        <w:t xml:space="preserve"> неасоційовани</w:t>
      </w:r>
      <w:r w:rsidR="002F7543" w:rsidRPr="00FA09B9">
        <w:rPr>
          <w:rFonts w:ascii="Times New Roman" w:hAnsi="Times New Roman"/>
          <w:color w:val="000000"/>
          <w:sz w:val="28"/>
          <w:szCs w:val="28"/>
          <w:lang w:val="uk-UA"/>
        </w:rPr>
        <w:t>х</w:t>
      </w:r>
      <w:r w:rsidRPr="00FA09B9">
        <w:rPr>
          <w:rFonts w:ascii="Times New Roman" w:hAnsi="Times New Roman"/>
          <w:color w:val="000000"/>
          <w:sz w:val="28"/>
          <w:szCs w:val="28"/>
          <w:lang w:val="uk-UA"/>
        </w:rPr>
        <w:t xml:space="preserve"> з Нр, наведені в таблиці 3.12. З таблиці видно, що в групі хворих з поліпами шлунка, неасоційованих з Нр, є зрушення показників мікроциркуляції в антральному відділі шлунка. Усі показники відрізнялися від контрольних значень, але лише ПМ та ІЕМ − достовірно. Це пояснюється значним зниженням в амплітудно-частотному спектрі LF-ритму й підвищенням амплітуди HF- </w:t>
      </w:r>
      <w:r w:rsidR="002F7543" w:rsidRPr="00FA09B9">
        <w:rPr>
          <w:rFonts w:ascii="Times New Roman" w:hAnsi="Times New Roman"/>
          <w:color w:val="000000"/>
          <w:sz w:val="28"/>
          <w:szCs w:val="28"/>
          <w:lang w:val="uk-UA"/>
        </w:rPr>
        <w:t>і</w:t>
      </w:r>
      <w:r w:rsidRPr="00FA09B9">
        <w:rPr>
          <w:rFonts w:ascii="Times New Roman" w:hAnsi="Times New Roman"/>
          <w:color w:val="000000"/>
          <w:sz w:val="28"/>
          <w:szCs w:val="28"/>
          <w:lang w:val="uk-UA"/>
        </w:rPr>
        <w:t xml:space="preserve"> CF-ритмів. У групі хворих з поліпами шлунка, асоційованими з Нр, відзначені найбільш істотні зміни мікроциркуляції. Так, усі показники тканинної перфузії статистично достовірно відрізнялися від контрольних значень.</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Таблиця 3.12</w:t>
      </w:r>
      <w:r w:rsidRPr="00FA09B9">
        <w:rPr>
          <w:rFonts w:ascii="Times New Roman" w:hAnsi="Times New Roman"/>
          <w:sz w:val="28"/>
          <w:szCs w:val="28"/>
          <w:lang w:val="uk-UA"/>
        </w:rPr>
        <w:t xml:space="preserve"> − </w:t>
      </w:r>
      <w:r w:rsidRPr="00FA09B9">
        <w:rPr>
          <w:rFonts w:ascii="Times New Roman" w:hAnsi="Times New Roman"/>
          <w:color w:val="000000"/>
          <w:sz w:val="28"/>
          <w:szCs w:val="28"/>
          <w:lang w:val="uk-UA"/>
        </w:rPr>
        <w:t>Показники тканинної перфузії в антральному відділі шлунка у хворих з поліпами шлунка, асоційованих та неасоційованих з Нр</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433"/>
        <w:gridCol w:w="1483"/>
        <w:gridCol w:w="3043"/>
        <w:gridCol w:w="2612"/>
      </w:tblGrid>
      <w:tr w:rsidR="007557E8" w:rsidRPr="000D25D6">
        <w:tc>
          <w:tcPr>
            <w:tcW w:w="2378"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Показник</w:t>
            </w:r>
          </w:p>
        </w:tc>
        <w:tc>
          <w:tcPr>
            <w:tcW w:w="1449"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КГ (n=20)</w:t>
            </w:r>
          </w:p>
        </w:tc>
        <w:tc>
          <w:tcPr>
            <w:tcW w:w="2974"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Поліпи шлунка, неасоційовані з Hр (n=20)</w:t>
            </w:r>
          </w:p>
        </w:tc>
        <w:tc>
          <w:tcPr>
            <w:tcW w:w="2553"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Поліпи шлунка, асоційовані з Hр (n=42)</w:t>
            </w:r>
          </w:p>
        </w:tc>
      </w:tr>
      <w:tr w:rsidR="007557E8" w:rsidRPr="00FA09B9">
        <w:tc>
          <w:tcPr>
            <w:tcW w:w="2378"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М (п. о.)</w:t>
            </w:r>
          </w:p>
        </w:tc>
        <w:tc>
          <w:tcPr>
            <w:tcW w:w="144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5,9±0,08</w:t>
            </w:r>
          </w:p>
        </w:tc>
        <w:tc>
          <w:tcPr>
            <w:tcW w:w="2974"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3,9±0,95*</w:t>
            </w:r>
          </w:p>
        </w:tc>
        <w:tc>
          <w:tcPr>
            <w:tcW w:w="2553"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2,6±0,19* **</w:t>
            </w:r>
          </w:p>
        </w:tc>
      </w:tr>
      <w:tr w:rsidR="007557E8" w:rsidRPr="00FA09B9">
        <w:tc>
          <w:tcPr>
            <w:tcW w:w="2378"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СКВ (п. о.)</w:t>
            </w:r>
          </w:p>
        </w:tc>
        <w:tc>
          <w:tcPr>
            <w:tcW w:w="144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0,58±0,05</w:t>
            </w:r>
          </w:p>
        </w:tc>
        <w:tc>
          <w:tcPr>
            <w:tcW w:w="2974"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0,31±0,12</w:t>
            </w:r>
          </w:p>
        </w:tc>
        <w:tc>
          <w:tcPr>
            <w:tcW w:w="2553"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0,18±0,07* **</w:t>
            </w:r>
          </w:p>
        </w:tc>
      </w:tr>
      <w:tr w:rsidR="007557E8" w:rsidRPr="00FA09B9">
        <w:tc>
          <w:tcPr>
            <w:tcW w:w="2378"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Кν, %</w:t>
            </w:r>
          </w:p>
        </w:tc>
        <w:tc>
          <w:tcPr>
            <w:tcW w:w="144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9,8±0,4</w:t>
            </w:r>
          </w:p>
        </w:tc>
        <w:tc>
          <w:tcPr>
            <w:tcW w:w="2974"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8,0±0,5</w:t>
            </w:r>
          </w:p>
        </w:tc>
        <w:tc>
          <w:tcPr>
            <w:tcW w:w="2553"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6,9±0,08* **</w:t>
            </w:r>
          </w:p>
        </w:tc>
      </w:tr>
      <w:tr w:rsidR="007557E8" w:rsidRPr="00FA09B9">
        <w:tc>
          <w:tcPr>
            <w:tcW w:w="2378"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ІЕМ</w:t>
            </w:r>
          </w:p>
        </w:tc>
        <w:tc>
          <w:tcPr>
            <w:tcW w:w="1449"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2,2±0,19</w:t>
            </w:r>
          </w:p>
        </w:tc>
        <w:tc>
          <w:tcPr>
            <w:tcW w:w="2974"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1,1±0,28*</w:t>
            </w:r>
          </w:p>
        </w:tc>
        <w:tc>
          <w:tcPr>
            <w:tcW w:w="2553"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0,73±0,09* **</w:t>
            </w:r>
          </w:p>
        </w:tc>
      </w:tr>
    </w:tbl>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Примітка: * достовірність відмінно</w:t>
      </w:r>
      <w:r w:rsidR="002F7543" w:rsidRPr="00FA09B9">
        <w:rPr>
          <w:rFonts w:ascii="Times New Roman" w:hAnsi="Times New Roman"/>
          <w:color w:val="000000"/>
          <w:sz w:val="28"/>
          <w:szCs w:val="28"/>
          <w:lang w:val="uk-UA"/>
        </w:rPr>
        <w:t>сті від величини в КГ (p &lt;0,05)</w:t>
      </w:r>
      <w:r w:rsidR="00A65384" w:rsidRPr="00FA09B9">
        <w:rPr>
          <w:rFonts w:ascii="Times New Roman" w:hAnsi="Times New Roman"/>
          <w:color w:val="000000"/>
          <w:sz w:val="28"/>
          <w:szCs w:val="28"/>
          <w:lang w:val="uk-UA"/>
        </w:rPr>
        <w:t>;</w:t>
      </w:r>
    </w:p>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достовірність відмінності від величини в групі поліпів шлунка</w:t>
      </w:r>
      <w:r w:rsidR="002F7543" w:rsidRPr="00FA09B9">
        <w:rPr>
          <w:rFonts w:ascii="Times New Roman" w:hAnsi="Times New Roman"/>
          <w:color w:val="000000"/>
          <w:sz w:val="28"/>
          <w:szCs w:val="28"/>
          <w:lang w:val="uk-UA"/>
        </w:rPr>
        <w:t>, неасоційованих з Нр (p &lt;0,05)</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Порівнюючи досліджувані параметри в групах з Hр асоційованими та Hр неасоційованими поліпами шлунка, відзначалося достовірне зниження всіх показників у хворих з поліпами шлунка, інфікованих Нр. В амплітудно-частотному спектрі спостерігалося виражене зниження LF-ритму, CF-ритму та, більшою мірою, HF-ритму. Ці зміни пов’язані зі значним зниженням </w:t>
      </w:r>
      <w:r w:rsidRPr="00FA09B9">
        <w:rPr>
          <w:rFonts w:ascii="Times New Roman" w:hAnsi="Times New Roman"/>
          <w:color w:val="000000"/>
          <w:sz w:val="28"/>
          <w:szCs w:val="28"/>
          <w:lang w:val="uk-UA"/>
        </w:rPr>
        <w:lastRenderedPageBreak/>
        <w:t>кровотоку в капілярній ланці мікроциркуляторного русла та, можливо, підвищеною агрегацією тромбоцитів.</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Таким чином, при поліпах шлунка без Нр-інфекції виявляються зміни тканинного кровотоку в антральному відділі шлунка, однак найбільш виражені вони саме за наявністю обсіменіння слизової Нр.</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Нами проводилося порівняння прояву мікроциркуляторних порушень залежно від ступеня інфікованості слизової антрального відділу шлунка Нр. Дані </w:t>
      </w:r>
      <w:r w:rsidR="00B64E3A" w:rsidRPr="00FA09B9">
        <w:rPr>
          <w:rFonts w:ascii="Times New Roman" w:hAnsi="Times New Roman"/>
          <w:color w:val="000000"/>
          <w:sz w:val="28"/>
          <w:szCs w:val="28"/>
          <w:lang w:val="uk-UA"/>
        </w:rPr>
        <w:t>наведе</w:t>
      </w:r>
      <w:r w:rsidRPr="00FA09B9">
        <w:rPr>
          <w:rFonts w:ascii="Times New Roman" w:hAnsi="Times New Roman"/>
          <w:color w:val="000000"/>
          <w:sz w:val="28"/>
          <w:szCs w:val="28"/>
          <w:lang w:val="uk-UA"/>
        </w:rPr>
        <w:t>ні в таблиці 3.13.</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Як видно з даних таблиці, мікроциркуляторні порушення в антральному відділі шлунка виявлені в усіх хворих з поліпами шлунка, асоційованих з Нр, проте прояв порушень тканинного кровотоку варіював залежно від ступеня прояву інвазії Нр.</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Так, у хворих з легким ступенем обсіменіння Нр середні значення всіх досліджуваних показників були знижені порівняно з КГ, проте статистично достовірним був лише ІЕМ (р &lt;0,05).</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Таблиця 3.13</w:t>
      </w:r>
      <w:r w:rsidRPr="00FA09B9">
        <w:rPr>
          <w:rFonts w:ascii="Times New Roman" w:hAnsi="Times New Roman"/>
          <w:sz w:val="28"/>
          <w:szCs w:val="28"/>
          <w:lang w:val="uk-UA"/>
        </w:rPr>
        <w:t xml:space="preserve"> − </w:t>
      </w:r>
      <w:r w:rsidRPr="00FA09B9">
        <w:rPr>
          <w:rFonts w:ascii="Times New Roman" w:hAnsi="Times New Roman"/>
          <w:color w:val="000000"/>
          <w:sz w:val="28"/>
          <w:szCs w:val="28"/>
          <w:lang w:val="uk-UA"/>
        </w:rPr>
        <w:t>Показники тканинної перфузії в антральному відділі шлунка у хворих з поліпами шлунка з різним ступенем прояву інвазії НР</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501"/>
        <w:gridCol w:w="1440"/>
        <w:gridCol w:w="1586"/>
        <w:gridCol w:w="1584"/>
        <w:gridCol w:w="1585"/>
        <w:gridCol w:w="1875"/>
      </w:tblGrid>
      <w:tr w:rsidR="007557E8" w:rsidRPr="00FA09B9">
        <w:tc>
          <w:tcPr>
            <w:tcW w:w="1438" w:type="dxa"/>
            <w:vMerge w:val="restart"/>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Показник</w:t>
            </w:r>
          </w:p>
        </w:tc>
        <w:tc>
          <w:tcPr>
            <w:tcW w:w="1412" w:type="dxa"/>
            <w:vMerge w:val="restart"/>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 xml:space="preserve">КГ </w:t>
            </w:r>
          </w:p>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(n=20)</w:t>
            </w:r>
          </w:p>
        </w:tc>
        <w:tc>
          <w:tcPr>
            <w:tcW w:w="1556" w:type="dxa"/>
            <w:vMerge w:val="restart"/>
            <w:vAlign w:val="center"/>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Нр –</w:t>
            </w:r>
          </w:p>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(n=20)</w:t>
            </w:r>
          </w:p>
        </w:tc>
        <w:tc>
          <w:tcPr>
            <w:tcW w:w="4948" w:type="dxa"/>
            <w:gridSpan w:val="3"/>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Поліпи шлунка, асоційовані з Hр</w:t>
            </w:r>
            <w:r w:rsidR="007B0CC1" w:rsidRPr="00FA09B9">
              <w:rPr>
                <w:rFonts w:ascii="Times New Roman" w:hAnsi="Times New Roman"/>
                <w:b/>
                <w:sz w:val="28"/>
                <w:szCs w:val="28"/>
                <w:lang w:val="uk-UA"/>
              </w:rPr>
              <w:t>,</w:t>
            </w:r>
            <w:r w:rsidRPr="00FA09B9">
              <w:rPr>
                <w:rFonts w:ascii="Times New Roman" w:hAnsi="Times New Roman"/>
                <w:b/>
                <w:sz w:val="28"/>
                <w:szCs w:val="28"/>
                <w:lang w:val="uk-UA"/>
              </w:rPr>
              <w:t xml:space="preserve"> в антральному відділі (n=42)</w:t>
            </w:r>
          </w:p>
        </w:tc>
      </w:tr>
      <w:tr w:rsidR="007557E8" w:rsidRPr="00FA09B9">
        <w:tc>
          <w:tcPr>
            <w:tcW w:w="1438" w:type="dxa"/>
            <w:vMerge/>
          </w:tcPr>
          <w:p w:rsidR="007557E8" w:rsidRPr="00FA09B9" w:rsidRDefault="007557E8">
            <w:pPr>
              <w:widowControl w:val="0"/>
              <w:spacing w:after="0"/>
              <w:jc w:val="center"/>
              <w:rPr>
                <w:rFonts w:ascii="Times New Roman" w:hAnsi="Times New Roman"/>
                <w:b/>
                <w:sz w:val="28"/>
                <w:szCs w:val="28"/>
                <w:lang w:val="uk-UA"/>
              </w:rPr>
            </w:pPr>
          </w:p>
        </w:tc>
        <w:tc>
          <w:tcPr>
            <w:tcW w:w="1412" w:type="dxa"/>
            <w:vMerge/>
          </w:tcPr>
          <w:p w:rsidR="007557E8" w:rsidRPr="00FA09B9" w:rsidRDefault="007557E8">
            <w:pPr>
              <w:widowControl w:val="0"/>
              <w:spacing w:after="0"/>
              <w:jc w:val="center"/>
              <w:rPr>
                <w:rFonts w:ascii="Times New Roman" w:hAnsi="Times New Roman"/>
                <w:b/>
                <w:sz w:val="28"/>
                <w:szCs w:val="28"/>
                <w:lang w:val="uk-UA"/>
              </w:rPr>
            </w:pPr>
          </w:p>
        </w:tc>
        <w:tc>
          <w:tcPr>
            <w:tcW w:w="1556" w:type="dxa"/>
            <w:vMerge/>
          </w:tcPr>
          <w:p w:rsidR="007557E8" w:rsidRPr="00FA09B9" w:rsidRDefault="007557E8">
            <w:pPr>
              <w:widowControl w:val="0"/>
              <w:spacing w:after="0"/>
              <w:jc w:val="center"/>
              <w:rPr>
                <w:rFonts w:ascii="Times New Roman" w:hAnsi="Times New Roman"/>
                <w:b/>
                <w:sz w:val="28"/>
                <w:szCs w:val="28"/>
                <w:lang w:val="uk-UA"/>
              </w:rPr>
            </w:pPr>
          </w:p>
        </w:tc>
        <w:tc>
          <w:tcPr>
            <w:tcW w:w="1554" w:type="dxa"/>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Нр +</w:t>
            </w:r>
          </w:p>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(n=4)</w:t>
            </w:r>
          </w:p>
        </w:tc>
        <w:tc>
          <w:tcPr>
            <w:tcW w:w="1555" w:type="dxa"/>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Нр ++</w:t>
            </w:r>
          </w:p>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(n=16)</w:t>
            </w:r>
          </w:p>
        </w:tc>
        <w:tc>
          <w:tcPr>
            <w:tcW w:w="1839" w:type="dxa"/>
          </w:tcPr>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Нр +++</w:t>
            </w:r>
          </w:p>
          <w:p w:rsidR="007557E8" w:rsidRPr="00FA09B9" w:rsidRDefault="007557E8">
            <w:pPr>
              <w:widowControl w:val="0"/>
              <w:spacing w:after="0"/>
              <w:jc w:val="center"/>
              <w:rPr>
                <w:rFonts w:ascii="Times New Roman" w:hAnsi="Times New Roman"/>
                <w:b/>
                <w:sz w:val="28"/>
                <w:szCs w:val="28"/>
                <w:lang w:val="uk-UA"/>
              </w:rPr>
            </w:pPr>
            <w:r w:rsidRPr="00FA09B9">
              <w:rPr>
                <w:rFonts w:ascii="Times New Roman" w:hAnsi="Times New Roman"/>
                <w:b/>
                <w:sz w:val="28"/>
                <w:szCs w:val="28"/>
                <w:lang w:val="uk-UA"/>
              </w:rPr>
              <w:t>(n=22)</w:t>
            </w:r>
          </w:p>
        </w:tc>
      </w:tr>
      <w:tr w:rsidR="007557E8" w:rsidRPr="00FA09B9">
        <w:tc>
          <w:tcPr>
            <w:tcW w:w="1438"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xml:space="preserve">М </w:t>
            </w:r>
            <w:r w:rsidR="006B49A9" w:rsidRPr="00FA09B9">
              <w:rPr>
                <w:rFonts w:ascii="Times New Roman" w:hAnsi="Times New Roman"/>
                <w:sz w:val="28"/>
                <w:szCs w:val="28"/>
                <w:lang w:val="uk-UA"/>
              </w:rPr>
              <w:t>.</w:t>
            </w:r>
            <w:r w:rsidRPr="00FA09B9">
              <w:rPr>
                <w:rFonts w:ascii="Times New Roman" w:hAnsi="Times New Roman"/>
                <w:sz w:val="28"/>
                <w:szCs w:val="28"/>
                <w:lang w:val="uk-UA"/>
              </w:rPr>
              <w:t>п.о.</w:t>
            </w:r>
          </w:p>
        </w:tc>
        <w:tc>
          <w:tcPr>
            <w:tcW w:w="141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5,9±0,08</w:t>
            </w:r>
          </w:p>
        </w:tc>
        <w:tc>
          <w:tcPr>
            <w:tcW w:w="1556"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5,3±0,31</w:t>
            </w:r>
          </w:p>
        </w:tc>
        <w:tc>
          <w:tcPr>
            <w:tcW w:w="1554"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4,9±0,43</w:t>
            </w:r>
          </w:p>
        </w:tc>
        <w:tc>
          <w:tcPr>
            <w:tcW w:w="1555"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4,2±0,27*</w:t>
            </w:r>
            <w:r w:rsidRPr="00FA09B9">
              <w:rPr>
                <w:rFonts w:ascii="Times New Roman" w:hAnsi="Times New Roman"/>
                <w:sz w:val="28"/>
                <w:szCs w:val="28"/>
                <w:vertAlign w:val="superscript"/>
                <w:lang w:val="uk-UA"/>
              </w:rPr>
              <w:t>◘</w:t>
            </w:r>
          </w:p>
        </w:tc>
        <w:tc>
          <w:tcPr>
            <w:tcW w:w="1839"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2,4±0,07*</w:t>
            </w:r>
            <w:r w:rsidRPr="00FA09B9">
              <w:rPr>
                <w:rFonts w:ascii="Times New Roman" w:hAnsi="Times New Roman"/>
                <w:sz w:val="28"/>
                <w:szCs w:val="28"/>
                <w:vertAlign w:val="superscript"/>
                <w:lang w:val="uk-UA"/>
              </w:rPr>
              <w:t>●■◘</w:t>
            </w:r>
          </w:p>
        </w:tc>
      </w:tr>
      <w:tr w:rsidR="007557E8" w:rsidRPr="00FA09B9">
        <w:tc>
          <w:tcPr>
            <w:tcW w:w="1438"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СКВ, п.о.</w:t>
            </w:r>
          </w:p>
        </w:tc>
        <w:tc>
          <w:tcPr>
            <w:tcW w:w="141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0,58±0,05</w:t>
            </w:r>
          </w:p>
        </w:tc>
        <w:tc>
          <w:tcPr>
            <w:tcW w:w="1556"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0,48±0,11</w:t>
            </w:r>
          </w:p>
        </w:tc>
        <w:tc>
          <w:tcPr>
            <w:tcW w:w="1554"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0,41±0,12</w:t>
            </w:r>
          </w:p>
        </w:tc>
        <w:tc>
          <w:tcPr>
            <w:tcW w:w="1555"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0,33±0,09*</w:t>
            </w:r>
          </w:p>
        </w:tc>
        <w:tc>
          <w:tcPr>
            <w:tcW w:w="1839"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0,17±0,03*</w:t>
            </w:r>
            <w:r w:rsidRPr="00FA09B9">
              <w:rPr>
                <w:rFonts w:ascii="Times New Roman" w:hAnsi="Times New Roman"/>
                <w:sz w:val="28"/>
                <w:szCs w:val="28"/>
                <w:vertAlign w:val="superscript"/>
                <w:lang w:val="uk-UA"/>
              </w:rPr>
              <w:t>●◘</w:t>
            </w:r>
          </w:p>
        </w:tc>
      </w:tr>
      <w:tr w:rsidR="007557E8" w:rsidRPr="00FA09B9">
        <w:tc>
          <w:tcPr>
            <w:tcW w:w="1438"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Кν, (%)</w:t>
            </w:r>
          </w:p>
        </w:tc>
        <w:tc>
          <w:tcPr>
            <w:tcW w:w="141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9,8±0,4</w:t>
            </w:r>
          </w:p>
        </w:tc>
        <w:tc>
          <w:tcPr>
            <w:tcW w:w="1556"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9,1±0,33</w:t>
            </w:r>
          </w:p>
        </w:tc>
        <w:tc>
          <w:tcPr>
            <w:tcW w:w="1554"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8,4±0,39</w:t>
            </w:r>
          </w:p>
        </w:tc>
        <w:tc>
          <w:tcPr>
            <w:tcW w:w="1555"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7,9±0,26*</w:t>
            </w:r>
            <w:r w:rsidRPr="00FA09B9">
              <w:rPr>
                <w:rFonts w:ascii="Times New Roman" w:hAnsi="Times New Roman"/>
                <w:sz w:val="28"/>
                <w:szCs w:val="28"/>
                <w:vertAlign w:val="superscript"/>
                <w:lang w:val="uk-UA"/>
              </w:rPr>
              <w:t>◘</w:t>
            </w:r>
          </w:p>
        </w:tc>
        <w:tc>
          <w:tcPr>
            <w:tcW w:w="1839"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6,7±0,05*</w:t>
            </w:r>
            <w:r w:rsidRPr="00FA09B9">
              <w:rPr>
                <w:rFonts w:ascii="Times New Roman" w:hAnsi="Times New Roman"/>
                <w:sz w:val="28"/>
                <w:szCs w:val="28"/>
                <w:vertAlign w:val="superscript"/>
                <w:lang w:val="uk-UA"/>
              </w:rPr>
              <w:t>●■◘</w:t>
            </w:r>
          </w:p>
        </w:tc>
      </w:tr>
      <w:tr w:rsidR="007557E8" w:rsidRPr="00FA09B9">
        <w:tc>
          <w:tcPr>
            <w:tcW w:w="1438"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ІЕМ</w:t>
            </w:r>
          </w:p>
        </w:tc>
        <w:tc>
          <w:tcPr>
            <w:tcW w:w="1412"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2,2±0,19</w:t>
            </w:r>
          </w:p>
        </w:tc>
        <w:tc>
          <w:tcPr>
            <w:tcW w:w="1556"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1.42±0,11*</w:t>
            </w:r>
          </w:p>
        </w:tc>
        <w:tc>
          <w:tcPr>
            <w:tcW w:w="1554"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1,35±0,17*</w:t>
            </w:r>
          </w:p>
        </w:tc>
        <w:tc>
          <w:tcPr>
            <w:tcW w:w="1555"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1,1±0,07*</w:t>
            </w:r>
            <w:r w:rsidRPr="00FA09B9">
              <w:rPr>
                <w:rFonts w:ascii="Times New Roman" w:hAnsi="Times New Roman"/>
                <w:sz w:val="28"/>
                <w:szCs w:val="28"/>
                <w:vertAlign w:val="superscript"/>
                <w:lang w:val="uk-UA"/>
              </w:rPr>
              <w:t>◘</w:t>
            </w:r>
          </w:p>
        </w:tc>
        <w:tc>
          <w:tcPr>
            <w:tcW w:w="1839"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0,69±0,12*</w:t>
            </w:r>
            <w:r w:rsidRPr="00FA09B9">
              <w:rPr>
                <w:rFonts w:ascii="Times New Roman" w:hAnsi="Times New Roman"/>
                <w:sz w:val="28"/>
                <w:szCs w:val="28"/>
                <w:vertAlign w:val="superscript"/>
                <w:lang w:val="uk-UA"/>
              </w:rPr>
              <w:t>●■◘</w:t>
            </w:r>
          </w:p>
        </w:tc>
      </w:tr>
    </w:tbl>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Примітка: * достовірність відмінності від величини у КГ (p &lt;0,05)</w:t>
      </w:r>
    </w:p>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  </w:t>
      </w:r>
      <w:r w:rsidRPr="00FA09B9">
        <w:rPr>
          <w:rFonts w:ascii="Times New Roman" w:hAnsi="Times New Roman"/>
          <w:color w:val="000000"/>
          <w:sz w:val="28"/>
          <w:szCs w:val="28"/>
          <w:vertAlign w:val="superscript"/>
          <w:lang w:val="uk-UA"/>
        </w:rPr>
        <w:t>●</w:t>
      </w:r>
      <w:r w:rsidRPr="00FA09B9">
        <w:rPr>
          <w:rFonts w:ascii="Times New Roman" w:hAnsi="Times New Roman"/>
          <w:color w:val="000000"/>
          <w:sz w:val="28"/>
          <w:szCs w:val="28"/>
          <w:lang w:val="uk-UA"/>
        </w:rPr>
        <w:t xml:space="preserve"> достовірность відмінності від величини в групі НР + (p &lt;0,05)</w:t>
      </w:r>
    </w:p>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  </w:t>
      </w:r>
      <w:r w:rsidRPr="00FA09B9">
        <w:rPr>
          <w:rFonts w:ascii="Times New Roman" w:hAnsi="Times New Roman"/>
          <w:color w:val="000000"/>
          <w:sz w:val="28"/>
          <w:szCs w:val="28"/>
          <w:vertAlign w:val="superscript"/>
          <w:lang w:val="uk-UA"/>
        </w:rPr>
        <w:t>■</w:t>
      </w:r>
      <w:r w:rsidRPr="00FA09B9">
        <w:rPr>
          <w:rFonts w:ascii="Times New Roman" w:hAnsi="Times New Roman"/>
          <w:color w:val="000000"/>
          <w:sz w:val="28"/>
          <w:szCs w:val="28"/>
          <w:lang w:val="uk-UA"/>
        </w:rPr>
        <w:t xml:space="preserve"> достовірность відмінності від величини в групі НР ++ (p &lt;0,05)</w:t>
      </w:r>
    </w:p>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  </w:t>
      </w:r>
      <w:r w:rsidRPr="00FA09B9">
        <w:rPr>
          <w:rFonts w:ascii="Times New Roman" w:hAnsi="Times New Roman"/>
          <w:color w:val="000000"/>
          <w:sz w:val="28"/>
          <w:szCs w:val="28"/>
          <w:vertAlign w:val="superscript"/>
          <w:lang w:val="uk-UA"/>
        </w:rPr>
        <w:t>◘</w:t>
      </w:r>
      <w:r w:rsidRPr="00FA09B9">
        <w:rPr>
          <w:rFonts w:ascii="Times New Roman" w:hAnsi="Times New Roman"/>
          <w:color w:val="000000"/>
          <w:sz w:val="28"/>
          <w:szCs w:val="28"/>
          <w:lang w:val="uk-UA"/>
        </w:rPr>
        <w:t xml:space="preserve"> достовірность відмінності від величини в групі НР – (p &lt;0,05)</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У хворих з поліпами шлунка, асоційованими з Нр середнього ступеня обсіменіння, мікроциркуляторні порушення в антральному відділі характеризувалися більшим ступенем прояву. Усі досліджувані параметри мікроциркуляції були достовірно знижені (р &lt;0,05) порівняно з КГ.</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У групі хворих з важким ступенем інвазії Нр відзначені найбільші зміни мікроциркуляторних показників, усі досліджувані параметри тканинної перфузії були достовірно знижені (р &lt;0,05) порівняно і з КГ, і з групою з легким ступенем обсіменіння Нр. Крім того, середні значення ПМ, Кν та ІЕМ також достовірно нижче (р &lt;0,05) ніж у групі із середнім ступенем обсіменіння слизової антрального відділу шлунка. Виявлено сильний зворотній кореляційний звʼязок між ступенем обсіменіння слизової антрального відділу шлунка Нр та індексом ефективності мікроциркуляції (r = - 0,72; p &lt;0,05).</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Порівнюючи параметри мікроциркуляції у хворих з поліпами шлунка, неасоційовани</w:t>
      </w:r>
      <w:r w:rsidR="00393525" w:rsidRPr="00FA09B9">
        <w:rPr>
          <w:rFonts w:ascii="Times New Roman" w:hAnsi="Times New Roman"/>
          <w:color w:val="000000"/>
          <w:sz w:val="28"/>
          <w:szCs w:val="28"/>
          <w:lang w:val="uk-UA"/>
        </w:rPr>
        <w:t>ми</w:t>
      </w:r>
      <w:r w:rsidRPr="00FA09B9">
        <w:rPr>
          <w:rFonts w:ascii="Times New Roman" w:hAnsi="Times New Roman"/>
          <w:color w:val="000000"/>
          <w:sz w:val="28"/>
          <w:szCs w:val="28"/>
          <w:lang w:val="uk-UA"/>
        </w:rPr>
        <w:t xml:space="preserve"> з Нр та асоційовани</w:t>
      </w:r>
      <w:r w:rsidR="00393525" w:rsidRPr="00FA09B9">
        <w:rPr>
          <w:rFonts w:ascii="Times New Roman" w:hAnsi="Times New Roman"/>
          <w:color w:val="000000"/>
          <w:sz w:val="28"/>
          <w:szCs w:val="28"/>
          <w:lang w:val="uk-UA"/>
        </w:rPr>
        <w:t>ми</w:t>
      </w:r>
      <w:r w:rsidRPr="00FA09B9">
        <w:rPr>
          <w:rFonts w:ascii="Times New Roman" w:hAnsi="Times New Roman"/>
          <w:color w:val="000000"/>
          <w:sz w:val="28"/>
          <w:szCs w:val="28"/>
          <w:lang w:val="uk-UA"/>
        </w:rPr>
        <w:t xml:space="preserve"> з Нр легкого ступеня прояву, достовірних відмінностей виявлено не було. Низький ступінь обсіменіння істотно не впливає на стан мікроциркуляції в антральному відділі. Отже, зміни термінального кровотоку в цій групі хворих обумовлені іншими механізмами.</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Таким чином, прояв мікроциркуляторних порушень залежить від ступеня інвазії Hр, про що свідчить кореляційний зв’язок між ступенем обсіменіння й ІЕМ, утворюючи достовірну зворотну залежність. На тлі Нр-інфекції в антральному відділі шлунка зареєстрований комплекс змін, характерний для зниження кровотоку в капілярній ланці мікроциркуляторного русла.</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b/>
          <w:color w:val="000000"/>
          <w:sz w:val="28"/>
          <w:szCs w:val="28"/>
          <w:lang w:val="uk-UA"/>
        </w:rPr>
      </w:pPr>
      <w:r w:rsidRPr="00FA09B9">
        <w:rPr>
          <w:rFonts w:ascii="Times New Roman" w:hAnsi="Times New Roman"/>
          <w:b/>
          <w:color w:val="000000"/>
          <w:sz w:val="28"/>
          <w:szCs w:val="28"/>
          <w:lang w:val="uk-UA"/>
        </w:rPr>
        <w:t xml:space="preserve">3.4 Мікроциркуляторні порушення слизової оболонки шлунка при поліпах шлунка та </w:t>
      </w:r>
      <w:r w:rsidRPr="00FA09B9">
        <w:rPr>
          <w:rFonts w:ascii="Times New Roman" w:hAnsi="Times New Roman"/>
          <w:b/>
          <w:sz w:val="28"/>
          <w:szCs w:val="28"/>
          <w:lang w:val="uk-UA"/>
        </w:rPr>
        <w:t>інтрагастральна кислотність</w:t>
      </w:r>
    </w:p>
    <w:p w:rsidR="007557E8" w:rsidRPr="00FA09B9" w:rsidRDefault="007557E8">
      <w:pPr>
        <w:shd w:val="clear" w:color="auto" w:fill="FFFFFF"/>
        <w:spacing w:after="0" w:line="360" w:lineRule="auto"/>
        <w:jc w:val="both"/>
        <w:textAlignment w:val="top"/>
        <w:rPr>
          <w:rFonts w:ascii="Times New Roman" w:hAnsi="Times New Roman"/>
          <w:b/>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lastRenderedPageBreak/>
        <w:t>Ендоскопічну пристінкову рН-метрію виконували у 243 пацієнтів з поліпами шлунка. Кислотопродукувальна функція шлунка визначалася за допомогою мікропроцесорного ацідогастрометра «АГМ-03», створеного в  НПП «Исток-Система». Ми використовували вдосконалену медичну технологію, що дозволила підвищити точність вимірювання кислотності шлунка й скоротити час його проведення [40].</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Оцінювався стан шлункової секреції в одиницях рН </w:t>
      </w:r>
      <w:r w:rsidRPr="00FA09B9">
        <w:rPr>
          <w:rFonts w:ascii="Times New Roman" w:hAnsi="Times New Roman"/>
          <w:sz w:val="28"/>
          <w:szCs w:val="28"/>
          <w:lang w:val="uk-UA"/>
        </w:rPr>
        <w:t>по протяжності</w:t>
      </w:r>
      <w:r w:rsidRPr="00FA09B9">
        <w:rPr>
          <w:rFonts w:ascii="Times New Roman" w:hAnsi="Times New Roman"/>
          <w:color w:val="000000"/>
          <w:sz w:val="28"/>
          <w:szCs w:val="28"/>
          <w:lang w:val="uk-UA"/>
        </w:rPr>
        <w:t xml:space="preserve"> шлунка. Дані про характер кислотопродук</w:t>
      </w:r>
      <w:r w:rsidRPr="00FA09B9">
        <w:rPr>
          <w:rFonts w:ascii="Times New Roman" w:hAnsi="Times New Roman"/>
          <w:sz w:val="28"/>
          <w:szCs w:val="28"/>
          <w:lang w:val="uk-UA"/>
        </w:rPr>
        <w:t>ування</w:t>
      </w:r>
      <w:r w:rsidRPr="00FA09B9">
        <w:rPr>
          <w:rFonts w:ascii="Times New Roman" w:hAnsi="Times New Roman"/>
          <w:color w:val="000000"/>
          <w:sz w:val="28"/>
          <w:szCs w:val="28"/>
          <w:lang w:val="uk-UA"/>
        </w:rPr>
        <w:t xml:space="preserve"> у хворих з різною локалізацією поліпів наведені в таблиці 3.14.</w:t>
      </w:r>
    </w:p>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Таблиця 3.14</w:t>
      </w:r>
      <w:r w:rsidRPr="00FA09B9">
        <w:rPr>
          <w:rFonts w:ascii="Times New Roman" w:hAnsi="Times New Roman"/>
          <w:sz w:val="28"/>
          <w:szCs w:val="28"/>
          <w:lang w:val="uk-UA"/>
        </w:rPr>
        <w:t xml:space="preserve"> − </w:t>
      </w:r>
      <w:r w:rsidRPr="00FA09B9">
        <w:rPr>
          <w:rFonts w:ascii="Times New Roman" w:hAnsi="Times New Roman"/>
          <w:color w:val="000000"/>
          <w:sz w:val="28"/>
          <w:szCs w:val="28"/>
          <w:lang w:val="uk-UA"/>
        </w:rPr>
        <w:t xml:space="preserve">Характер </w:t>
      </w:r>
      <w:r w:rsidR="006B49A9" w:rsidRPr="00FA09B9">
        <w:rPr>
          <w:rFonts w:ascii="Times New Roman" w:hAnsi="Times New Roman"/>
          <w:color w:val="000000"/>
          <w:sz w:val="28"/>
          <w:szCs w:val="28"/>
          <w:lang w:val="uk-UA"/>
        </w:rPr>
        <w:t>кислото продукування</w:t>
      </w:r>
      <w:r w:rsidRPr="00FA09B9">
        <w:rPr>
          <w:rFonts w:ascii="Times New Roman" w:hAnsi="Times New Roman"/>
          <w:color w:val="000000"/>
          <w:sz w:val="28"/>
          <w:szCs w:val="28"/>
          <w:lang w:val="uk-UA"/>
        </w:rPr>
        <w:t>у хворих з різною локалізацією поліпів шлунка</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49"/>
        <w:gridCol w:w="1381"/>
        <w:gridCol w:w="1825"/>
        <w:gridCol w:w="2473"/>
        <w:gridCol w:w="1243"/>
      </w:tblGrid>
      <w:tr w:rsidR="007557E8" w:rsidRPr="00FA09B9">
        <w:tc>
          <w:tcPr>
            <w:tcW w:w="2616" w:type="dxa"/>
            <w:vMerge w:val="restart"/>
            <w:vAlign w:val="center"/>
          </w:tcPr>
          <w:p w:rsidR="007557E8" w:rsidRPr="00FA09B9" w:rsidRDefault="007557E8">
            <w:pPr>
              <w:spacing w:after="0" w:line="240" w:lineRule="auto"/>
              <w:jc w:val="center"/>
              <w:rPr>
                <w:rFonts w:ascii="Times New Roman" w:hAnsi="Times New Roman"/>
                <w:b/>
                <w:sz w:val="28"/>
                <w:szCs w:val="28"/>
                <w:lang w:val="uk-UA"/>
              </w:rPr>
            </w:pPr>
          </w:p>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Кислотність</w:t>
            </w:r>
          </w:p>
        </w:tc>
        <w:tc>
          <w:tcPr>
            <w:tcW w:w="5513" w:type="dxa"/>
            <w:gridSpan w:val="3"/>
            <w:vAlign w:val="center"/>
          </w:tcPr>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Локалізація поліпів</w:t>
            </w:r>
          </w:p>
        </w:tc>
        <w:tc>
          <w:tcPr>
            <w:tcW w:w="1226" w:type="dxa"/>
            <w:vMerge w:val="restart"/>
            <w:vAlign w:val="center"/>
          </w:tcPr>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Усього</w:t>
            </w:r>
          </w:p>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абс.</w:t>
            </w:r>
          </w:p>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w:t>
            </w:r>
          </w:p>
        </w:tc>
      </w:tr>
      <w:tr w:rsidR="007557E8" w:rsidRPr="00FA09B9">
        <w:tc>
          <w:tcPr>
            <w:tcW w:w="2616" w:type="dxa"/>
            <w:vMerge/>
          </w:tcPr>
          <w:p w:rsidR="007557E8" w:rsidRPr="00FA09B9" w:rsidRDefault="007557E8">
            <w:pPr>
              <w:spacing w:after="0" w:line="240" w:lineRule="auto"/>
              <w:jc w:val="both"/>
              <w:rPr>
                <w:rFonts w:ascii="Times New Roman" w:hAnsi="Times New Roman"/>
                <w:sz w:val="28"/>
                <w:szCs w:val="28"/>
                <w:lang w:val="uk-UA"/>
              </w:rPr>
            </w:pPr>
          </w:p>
        </w:tc>
        <w:tc>
          <w:tcPr>
            <w:tcW w:w="1364" w:type="dxa"/>
            <w:vAlign w:val="center"/>
          </w:tcPr>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Тіло</w:t>
            </w:r>
          </w:p>
        </w:tc>
        <w:tc>
          <w:tcPr>
            <w:tcW w:w="1762" w:type="dxa"/>
            <w:vAlign w:val="center"/>
          </w:tcPr>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Антральний відділ</w:t>
            </w:r>
          </w:p>
        </w:tc>
        <w:tc>
          <w:tcPr>
            <w:tcW w:w="2386" w:type="dxa"/>
            <w:vAlign w:val="center"/>
          </w:tcPr>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Тіло/Антральний відділ</w:t>
            </w:r>
          </w:p>
        </w:tc>
        <w:tc>
          <w:tcPr>
            <w:tcW w:w="1227" w:type="dxa"/>
            <w:vMerge/>
          </w:tcPr>
          <w:p w:rsidR="007557E8" w:rsidRPr="00FA09B9" w:rsidRDefault="007557E8">
            <w:pPr>
              <w:spacing w:after="0" w:line="240" w:lineRule="auto"/>
              <w:jc w:val="both"/>
              <w:rPr>
                <w:rFonts w:ascii="Times New Roman" w:hAnsi="Times New Roman"/>
                <w:sz w:val="28"/>
                <w:szCs w:val="28"/>
                <w:lang w:val="uk-UA"/>
              </w:rPr>
            </w:pPr>
          </w:p>
        </w:tc>
      </w:tr>
      <w:tr w:rsidR="007557E8" w:rsidRPr="00FA09B9">
        <w:tc>
          <w:tcPr>
            <w:tcW w:w="2616" w:type="dxa"/>
          </w:tcPr>
          <w:p w:rsidR="007557E8" w:rsidRPr="00FA09B9" w:rsidRDefault="007557E8">
            <w:pPr>
              <w:spacing w:after="0" w:line="240" w:lineRule="auto"/>
              <w:jc w:val="both"/>
              <w:rPr>
                <w:rFonts w:ascii="Times New Roman" w:hAnsi="Times New Roman"/>
                <w:sz w:val="28"/>
                <w:szCs w:val="28"/>
                <w:lang w:val="uk-UA"/>
              </w:rPr>
            </w:pPr>
            <w:r w:rsidRPr="00FA09B9">
              <w:rPr>
                <w:rFonts w:ascii="Times New Roman" w:hAnsi="Times New Roman"/>
                <w:sz w:val="28"/>
                <w:szCs w:val="28"/>
                <w:lang w:val="uk-UA"/>
              </w:rPr>
              <w:t>Анацидність абс.</w:t>
            </w:r>
          </w:p>
          <w:p w:rsidR="007557E8" w:rsidRPr="00FA09B9" w:rsidRDefault="007557E8">
            <w:pPr>
              <w:spacing w:after="0" w:line="240" w:lineRule="auto"/>
              <w:jc w:val="both"/>
              <w:rPr>
                <w:rFonts w:ascii="Times New Roman" w:hAnsi="Times New Roman"/>
                <w:sz w:val="28"/>
                <w:szCs w:val="28"/>
                <w:lang w:val="uk-UA"/>
              </w:rPr>
            </w:pPr>
            <w:r w:rsidRPr="00FA09B9">
              <w:rPr>
                <w:rFonts w:ascii="Times New Roman" w:hAnsi="Times New Roman"/>
                <w:sz w:val="28"/>
                <w:szCs w:val="28"/>
                <w:lang w:val="uk-UA"/>
              </w:rPr>
              <w:t xml:space="preserve">                        %</w:t>
            </w:r>
          </w:p>
        </w:tc>
        <w:tc>
          <w:tcPr>
            <w:tcW w:w="1364" w:type="dxa"/>
          </w:tcPr>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74</w:t>
            </w:r>
          </w:p>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30,45</w:t>
            </w:r>
          </w:p>
        </w:tc>
        <w:tc>
          <w:tcPr>
            <w:tcW w:w="1762" w:type="dxa"/>
          </w:tcPr>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106</w:t>
            </w:r>
          </w:p>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43,62</w:t>
            </w:r>
          </w:p>
        </w:tc>
        <w:tc>
          <w:tcPr>
            <w:tcW w:w="2386" w:type="dxa"/>
          </w:tcPr>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21</w:t>
            </w:r>
          </w:p>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8,64</w:t>
            </w:r>
          </w:p>
        </w:tc>
        <w:tc>
          <w:tcPr>
            <w:tcW w:w="1227" w:type="dxa"/>
          </w:tcPr>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201</w:t>
            </w:r>
          </w:p>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82,71</w:t>
            </w:r>
          </w:p>
        </w:tc>
      </w:tr>
      <w:tr w:rsidR="007557E8" w:rsidRPr="00FA09B9">
        <w:tc>
          <w:tcPr>
            <w:tcW w:w="2616" w:type="dxa"/>
          </w:tcPr>
          <w:p w:rsidR="007557E8" w:rsidRPr="00FA09B9" w:rsidRDefault="007557E8">
            <w:pPr>
              <w:spacing w:after="0" w:line="240" w:lineRule="auto"/>
              <w:jc w:val="both"/>
              <w:rPr>
                <w:rFonts w:ascii="Times New Roman" w:hAnsi="Times New Roman"/>
                <w:sz w:val="28"/>
                <w:szCs w:val="28"/>
                <w:lang w:val="uk-UA"/>
              </w:rPr>
            </w:pPr>
            <w:r w:rsidRPr="00FA09B9">
              <w:rPr>
                <w:rFonts w:ascii="Times New Roman" w:hAnsi="Times New Roman"/>
                <w:sz w:val="28"/>
                <w:szCs w:val="28"/>
                <w:lang w:val="uk-UA"/>
              </w:rPr>
              <w:t>Гіпоацидність абс.</w:t>
            </w:r>
          </w:p>
          <w:p w:rsidR="007557E8" w:rsidRPr="00FA09B9" w:rsidRDefault="007557E8">
            <w:pPr>
              <w:spacing w:after="0" w:line="240" w:lineRule="auto"/>
              <w:jc w:val="both"/>
              <w:rPr>
                <w:rFonts w:ascii="Times New Roman" w:hAnsi="Times New Roman"/>
                <w:sz w:val="28"/>
                <w:szCs w:val="28"/>
                <w:lang w:val="uk-UA"/>
              </w:rPr>
            </w:pPr>
            <w:r w:rsidRPr="00FA09B9">
              <w:rPr>
                <w:rFonts w:ascii="Times New Roman" w:hAnsi="Times New Roman"/>
                <w:sz w:val="28"/>
                <w:szCs w:val="28"/>
                <w:lang w:val="uk-UA"/>
              </w:rPr>
              <w:t xml:space="preserve">                          %</w:t>
            </w:r>
          </w:p>
        </w:tc>
        <w:tc>
          <w:tcPr>
            <w:tcW w:w="1364" w:type="dxa"/>
          </w:tcPr>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9</w:t>
            </w:r>
          </w:p>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3,7</w:t>
            </w:r>
          </w:p>
        </w:tc>
        <w:tc>
          <w:tcPr>
            <w:tcW w:w="1762" w:type="dxa"/>
          </w:tcPr>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15</w:t>
            </w:r>
          </w:p>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6,17</w:t>
            </w:r>
          </w:p>
        </w:tc>
        <w:tc>
          <w:tcPr>
            <w:tcW w:w="2386" w:type="dxa"/>
          </w:tcPr>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5</w:t>
            </w:r>
          </w:p>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2,06</w:t>
            </w:r>
          </w:p>
        </w:tc>
        <w:tc>
          <w:tcPr>
            <w:tcW w:w="1227" w:type="dxa"/>
          </w:tcPr>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29</w:t>
            </w:r>
          </w:p>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11,93</w:t>
            </w:r>
          </w:p>
        </w:tc>
      </w:tr>
      <w:tr w:rsidR="007557E8" w:rsidRPr="00FA09B9">
        <w:tc>
          <w:tcPr>
            <w:tcW w:w="2616" w:type="dxa"/>
          </w:tcPr>
          <w:p w:rsidR="007557E8" w:rsidRPr="00FA09B9" w:rsidRDefault="007557E8">
            <w:pPr>
              <w:spacing w:after="0" w:line="240" w:lineRule="auto"/>
              <w:jc w:val="both"/>
              <w:rPr>
                <w:rFonts w:ascii="Times New Roman" w:hAnsi="Times New Roman"/>
                <w:sz w:val="28"/>
                <w:szCs w:val="28"/>
                <w:lang w:val="uk-UA"/>
              </w:rPr>
            </w:pPr>
            <w:r w:rsidRPr="00FA09B9">
              <w:rPr>
                <w:rFonts w:ascii="Times New Roman" w:hAnsi="Times New Roman"/>
                <w:sz w:val="28"/>
                <w:szCs w:val="28"/>
                <w:lang w:val="uk-UA"/>
              </w:rPr>
              <w:t>Нормацидність абс.</w:t>
            </w:r>
          </w:p>
          <w:p w:rsidR="007557E8" w:rsidRPr="00FA09B9" w:rsidRDefault="007557E8">
            <w:pPr>
              <w:spacing w:after="0" w:line="240" w:lineRule="auto"/>
              <w:jc w:val="both"/>
              <w:rPr>
                <w:rFonts w:ascii="Times New Roman" w:hAnsi="Times New Roman"/>
                <w:sz w:val="28"/>
                <w:szCs w:val="28"/>
                <w:lang w:val="uk-UA"/>
              </w:rPr>
            </w:pPr>
            <w:r w:rsidRPr="00FA09B9">
              <w:rPr>
                <w:rFonts w:ascii="Times New Roman" w:hAnsi="Times New Roman"/>
                <w:sz w:val="28"/>
                <w:szCs w:val="28"/>
                <w:lang w:val="uk-UA"/>
              </w:rPr>
              <w:t xml:space="preserve">                           %</w:t>
            </w:r>
          </w:p>
        </w:tc>
        <w:tc>
          <w:tcPr>
            <w:tcW w:w="1364" w:type="dxa"/>
          </w:tcPr>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3</w:t>
            </w:r>
          </w:p>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1,23</w:t>
            </w:r>
          </w:p>
        </w:tc>
        <w:tc>
          <w:tcPr>
            <w:tcW w:w="1762" w:type="dxa"/>
          </w:tcPr>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10</w:t>
            </w:r>
          </w:p>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4,11</w:t>
            </w:r>
          </w:p>
        </w:tc>
        <w:tc>
          <w:tcPr>
            <w:tcW w:w="2386" w:type="dxa"/>
          </w:tcPr>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w:t>
            </w:r>
          </w:p>
          <w:p w:rsidR="007557E8" w:rsidRPr="00FA09B9" w:rsidRDefault="007557E8">
            <w:pPr>
              <w:spacing w:after="0" w:line="240" w:lineRule="auto"/>
              <w:jc w:val="center"/>
              <w:rPr>
                <w:rFonts w:ascii="Times New Roman" w:hAnsi="Times New Roman"/>
                <w:sz w:val="28"/>
                <w:szCs w:val="28"/>
                <w:lang w:val="uk-UA"/>
              </w:rPr>
            </w:pPr>
          </w:p>
        </w:tc>
        <w:tc>
          <w:tcPr>
            <w:tcW w:w="1227" w:type="dxa"/>
          </w:tcPr>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13</w:t>
            </w:r>
          </w:p>
          <w:p w:rsidR="007557E8" w:rsidRPr="00FA09B9" w:rsidRDefault="007557E8">
            <w:pPr>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5,35</w:t>
            </w:r>
          </w:p>
        </w:tc>
      </w:tr>
      <w:tr w:rsidR="007557E8" w:rsidRPr="00FA09B9">
        <w:tc>
          <w:tcPr>
            <w:tcW w:w="2616" w:type="dxa"/>
          </w:tcPr>
          <w:p w:rsidR="007557E8" w:rsidRPr="00FA09B9" w:rsidRDefault="007557E8">
            <w:pPr>
              <w:spacing w:after="0" w:line="240" w:lineRule="auto"/>
              <w:jc w:val="both"/>
              <w:rPr>
                <w:rFonts w:ascii="Times New Roman" w:hAnsi="Times New Roman"/>
                <w:b/>
                <w:sz w:val="28"/>
                <w:szCs w:val="28"/>
                <w:lang w:val="uk-UA"/>
              </w:rPr>
            </w:pPr>
            <w:r w:rsidRPr="00FA09B9">
              <w:rPr>
                <w:rFonts w:ascii="Times New Roman" w:hAnsi="Times New Roman"/>
                <w:b/>
                <w:sz w:val="28"/>
                <w:szCs w:val="28"/>
                <w:lang w:val="uk-UA"/>
              </w:rPr>
              <w:t>Усього           абс.</w:t>
            </w:r>
          </w:p>
          <w:p w:rsidR="007557E8" w:rsidRPr="00FA09B9" w:rsidRDefault="007557E8">
            <w:pPr>
              <w:spacing w:after="0" w:line="240" w:lineRule="auto"/>
              <w:jc w:val="both"/>
              <w:rPr>
                <w:rFonts w:ascii="Times New Roman" w:hAnsi="Times New Roman"/>
                <w:b/>
                <w:sz w:val="28"/>
                <w:szCs w:val="28"/>
                <w:lang w:val="uk-UA"/>
              </w:rPr>
            </w:pPr>
            <w:r w:rsidRPr="00FA09B9">
              <w:rPr>
                <w:rFonts w:ascii="Times New Roman" w:hAnsi="Times New Roman"/>
                <w:b/>
                <w:sz w:val="28"/>
                <w:szCs w:val="28"/>
                <w:lang w:val="uk-UA"/>
              </w:rPr>
              <w:t xml:space="preserve">                           %</w:t>
            </w:r>
          </w:p>
        </w:tc>
        <w:tc>
          <w:tcPr>
            <w:tcW w:w="1364" w:type="dxa"/>
          </w:tcPr>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86</w:t>
            </w:r>
          </w:p>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35,39</w:t>
            </w:r>
          </w:p>
        </w:tc>
        <w:tc>
          <w:tcPr>
            <w:tcW w:w="1762" w:type="dxa"/>
          </w:tcPr>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131</w:t>
            </w:r>
          </w:p>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53,9</w:t>
            </w:r>
          </w:p>
        </w:tc>
        <w:tc>
          <w:tcPr>
            <w:tcW w:w="2386" w:type="dxa"/>
          </w:tcPr>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26</w:t>
            </w:r>
          </w:p>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10,7</w:t>
            </w:r>
          </w:p>
        </w:tc>
        <w:tc>
          <w:tcPr>
            <w:tcW w:w="1227" w:type="dxa"/>
          </w:tcPr>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243</w:t>
            </w:r>
          </w:p>
          <w:p w:rsidR="007557E8" w:rsidRPr="00FA09B9" w:rsidRDefault="007557E8">
            <w:pPr>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100</w:t>
            </w:r>
          </w:p>
        </w:tc>
      </w:tr>
    </w:tbl>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p>
    <w:p w:rsidR="007557E8" w:rsidRPr="00FA09B9" w:rsidRDefault="00393525">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Спираючись на дані </w:t>
      </w:r>
      <w:r w:rsidR="007557E8" w:rsidRPr="00FA09B9">
        <w:rPr>
          <w:rFonts w:ascii="Times New Roman" w:hAnsi="Times New Roman"/>
          <w:color w:val="000000"/>
          <w:sz w:val="28"/>
          <w:szCs w:val="28"/>
          <w:lang w:val="uk-UA"/>
        </w:rPr>
        <w:t xml:space="preserve">таблиці 3.14. можна </w:t>
      </w:r>
      <w:r w:rsidRPr="00FA09B9">
        <w:rPr>
          <w:rFonts w:ascii="Times New Roman" w:hAnsi="Times New Roman"/>
          <w:color w:val="000000"/>
          <w:sz w:val="28"/>
          <w:szCs w:val="28"/>
          <w:lang w:val="uk-UA"/>
        </w:rPr>
        <w:t>твердити</w:t>
      </w:r>
      <w:r w:rsidR="007557E8" w:rsidRPr="00FA09B9">
        <w:rPr>
          <w:rFonts w:ascii="Times New Roman" w:hAnsi="Times New Roman"/>
          <w:color w:val="000000"/>
          <w:sz w:val="28"/>
          <w:szCs w:val="28"/>
          <w:lang w:val="uk-UA"/>
        </w:rPr>
        <w:t>, що стан анацидності реєструвався частіше (82,71%) при переважній локалізації поліпів у антральному відділі. Стан гіпоацидності та нормацідності було зареєстровано в 11,93% та 5,35% випадків. Закономірності між кількістю поліпів та кислотопроду</w:t>
      </w:r>
      <w:r w:rsidR="007557E8" w:rsidRPr="00FA09B9">
        <w:rPr>
          <w:rFonts w:ascii="Times New Roman" w:hAnsi="Times New Roman"/>
          <w:sz w:val="28"/>
          <w:szCs w:val="28"/>
          <w:lang w:val="uk-UA"/>
        </w:rPr>
        <w:t>куванням</w:t>
      </w:r>
      <w:r w:rsidR="007557E8" w:rsidRPr="00FA09B9">
        <w:rPr>
          <w:rFonts w:ascii="Times New Roman" w:hAnsi="Times New Roman"/>
          <w:color w:val="000000"/>
          <w:sz w:val="28"/>
          <w:szCs w:val="28"/>
          <w:lang w:val="uk-UA"/>
        </w:rPr>
        <w:t xml:space="preserve"> ми не спостерігали.</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Проведено аналіз залежності показників перфузії від кислотоутворювальної функції шлунка (табл. 3.15). </w:t>
      </w:r>
      <w:r w:rsidRPr="00FA09B9">
        <w:rPr>
          <w:rFonts w:ascii="Times New Roman" w:hAnsi="Times New Roman"/>
          <w:sz w:val="28"/>
          <w:szCs w:val="28"/>
          <w:lang w:val="uk-UA"/>
        </w:rPr>
        <w:t>У хворих</w:t>
      </w:r>
      <w:r w:rsidR="00D055DD" w:rsidRPr="00FA09B9">
        <w:rPr>
          <w:rFonts w:ascii="Times New Roman" w:hAnsi="Times New Roman"/>
          <w:sz w:val="28"/>
          <w:szCs w:val="28"/>
          <w:lang w:val="uk-UA"/>
        </w:rPr>
        <w:t xml:space="preserve"> з поліпами шлунка</w:t>
      </w:r>
      <w:r w:rsidRPr="00FA09B9">
        <w:rPr>
          <w:rFonts w:ascii="Times New Roman" w:hAnsi="Times New Roman"/>
          <w:color w:val="000000"/>
          <w:sz w:val="28"/>
          <w:szCs w:val="28"/>
          <w:lang w:val="uk-UA"/>
        </w:rPr>
        <w:t xml:space="preserve">були визначені показники перфузії в тілі й антральному відділі </w:t>
      </w:r>
      <w:r w:rsidRPr="00FA09B9">
        <w:rPr>
          <w:rFonts w:ascii="Times New Roman" w:hAnsi="Times New Roman"/>
          <w:color w:val="000000"/>
          <w:sz w:val="28"/>
          <w:szCs w:val="28"/>
          <w:lang w:val="uk-UA"/>
        </w:rPr>
        <w:lastRenderedPageBreak/>
        <w:t>шлун</w:t>
      </w:r>
      <w:r w:rsidR="00D055DD" w:rsidRPr="00FA09B9">
        <w:rPr>
          <w:rFonts w:ascii="Times New Roman" w:hAnsi="Times New Roman"/>
          <w:color w:val="000000"/>
          <w:sz w:val="28"/>
          <w:szCs w:val="28"/>
          <w:lang w:val="uk-UA"/>
        </w:rPr>
        <w:t xml:space="preserve">ка </w:t>
      </w:r>
      <w:r w:rsidRPr="00FA09B9">
        <w:rPr>
          <w:rFonts w:ascii="Times New Roman" w:hAnsi="Times New Roman"/>
          <w:color w:val="000000"/>
          <w:sz w:val="28"/>
          <w:szCs w:val="28"/>
          <w:lang w:val="uk-UA"/>
        </w:rPr>
        <w:t xml:space="preserve">при </w:t>
      </w:r>
      <w:r w:rsidRPr="00FA09B9">
        <w:rPr>
          <w:rFonts w:ascii="Times New Roman" w:hAnsi="Times New Roman"/>
          <w:sz w:val="28"/>
          <w:szCs w:val="28"/>
          <w:lang w:val="uk-UA"/>
        </w:rPr>
        <w:t xml:space="preserve">зниженому </w:t>
      </w:r>
      <w:r w:rsidR="00D055DD" w:rsidRPr="00FA09B9">
        <w:rPr>
          <w:rFonts w:ascii="Times New Roman" w:hAnsi="Times New Roman"/>
          <w:sz w:val="28"/>
          <w:szCs w:val="28"/>
          <w:lang w:val="uk-UA"/>
        </w:rPr>
        <w:t xml:space="preserve">кислотопродукуванні </w:t>
      </w:r>
      <w:r w:rsidR="000E5DE5" w:rsidRPr="00FA09B9">
        <w:rPr>
          <w:rFonts w:ascii="Times New Roman" w:hAnsi="Times New Roman"/>
          <w:color w:val="000000"/>
          <w:sz w:val="28"/>
          <w:szCs w:val="28"/>
          <w:lang w:val="uk-UA"/>
        </w:rPr>
        <w:t>та</w:t>
      </w:r>
      <w:r w:rsidR="00D055DD" w:rsidRPr="00FA09B9">
        <w:rPr>
          <w:rFonts w:ascii="Times New Roman" w:hAnsi="Times New Roman"/>
          <w:color w:val="000000"/>
          <w:sz w:val="28"/>
          <w:szCs w:val="28"/>
          <w:lang w:val="uk-UA"/>
        </w:rPr>
        <w:t xml:space="preserve"> при</w:t>
      </w:r>
      <w:r w:rsidR="000E5DE5" w:rsidRPr="00FA09B9">
        <w:rPr>
          <w:rFonts w:ascii="Times New Roman" w:hAnsi="Times New Roman"/>
          <w:color w:val="000000"/>
          <w:sz w:val="28"/>
          <w:szCs w:val="28"/>
          <w:lang w:val="uk-UA"/>
        </w:rPr>
        <w:t xml:space="preserve"> нормацидності.</w:t>
      </w:r>
      <w:r w:rsidRPr="00FA09B9">
        <w:rPr>
          <w:rFonts w:ascii="Times New Roman" w:hAnsi="Times New Roman"/>
          <w:color w:val="000000"/>
          <w:sz w:val="28"/>
          <w:szCs w:val="28"/>
          <w:lang w:val="uk-UA"/>
        </w:rPr>
        <w:t>Дані вимірювань у ділянці тіла шлунка представлені в таблиці 3.15.</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У хворих з нормацидною функцією тіла шлунка були зрушення показників тканинної перфузії порівняно з контрольною групою. Так</w:t>
      </w:r>
      <w:r w:rsidR="000E5DE5" w:rsidRPr="00FA09B9">
        <w:rPr>
          <w:rFonts w:ascii="Times New Roman" w:hAnsi="Times New Roman"/>
          <w:color w:val="000000"/>
          <w:sz w:val="28"/>
          <w:szCs w:val="28"/>
          <w:lang w:val="uk-UA"/>
        </w:rPr>
        <w:t>,</w:t>
      </w:r>
      <w:r w:rsidRPr="00FA09B9">
        <w:rPr>
          <w:rFonts w:ascii="Times New Roman" w:hAnsi="Times New Roman"/>
          <w:color w:val="000000"/>
          <w:sz w:val="28"/>
          <w:szCs w:val="28"/>
          <w:lang w:val="uk-UA"/>
        </w:rPr>
        <w:t xml:space="preserve"> середні значення ПМ у хворих з поліпами антрального відділу шлунка були статистично достовірно вище ніж у контрольних, а середні значення СКВ були недостовірно нижче ніж контрольні значення. Кν був достовірно нижче ніж контрольні значення. В амплітудно-частотному спектрі відзначався аперіодичний тип вазомоцій з деяким підвищенням амплітуди LF-ритму, що відбилося на достовірно зниженому ІЕМ (р &lt;0,05) порівняно з КГ.</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Таблиця 3.15</w:t>
      </w:r>
      <w:r w:rsidRPr="00FA09B9">
        <w:rPr>
          <w:rFonts w:ascii="Times New Roman" w:hAnsi="Times New Roman"/>
          <w:sz w:val="28"/>
          <w:szCs w:val="28"/>
          <w:lang w:val="uk-UA"/>
        </w:rPr>
        <w:t xml:space="preserve"> − </w:t>
      </w:r>
      <w:r w:rsidRPr="00FA09B9">
        <w:rPr>
          <w:rFonts w:ascii="Times New Roman" w:hAnsi="Times New Roman"/>
          <w:color w:val="000000"/>
          <w:sz w:val="28"/>
          <w:szCs w:val="28"/>
          <w:lang w:val="uk-UA"/>
        </w:rPr>
        <w:t>Показники тканинної перфузії в тілі шлунка у хворих з поліпами шлунка з різними типами кислотоутворювальної функції</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567"/>
        <w:gridCol w:w="1376"/>
        <w:gridCol w:w="2213"/>
        <w:gridCol w:w="2235"/>
        <w:gridCol w:w="2180"/>
      </w:tblGrid>
      <w:tr w:rsidR="007557E8" w:rsidRPr="00FA09B9">
        <w:trPr>
          <w:jc w:val="center"/>
        </w:trPr>
        <w:tc>
          <w:tcPr>
            <w:tcW w:w="1540" w:type="dxa"/>
            <w:vAlign w:val="center"/>
          </w:tcPr>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Показник</w:t>
            </w:r>
          </w:p>
        </w:tc>
        <w:tc>
          <w:tcPr>
            <w:tcW w:w="1352" w:type="dxa"/>
            <w:vAlign w:val="center"/>
          </w:tcPr>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КГ</w:t>
            </w:r>
          </w:p>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(n=20)</w:t>
            </w:r>
          </w:p>
        </w:tc>
        <w:tc>
          <w:tcPr>
            <w:tcW w:w="2125" w:type="dxa"/>
            <w:vAlign w:val="center"/>
          </w:tcPr>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Нормацидність</w:t>
            </w:r>
          </w:p>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(n=3)</w:t>
            </w:r>
          </w:p>
        </w:tc>
        <w:tc>
          <w:tcPr>
            <w:tcW w:w="2196" w:type="dxa"/>
            <w:vAlign w:val="center"/>
          </w:tcPr>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Гіпоацидність</w:t>
            </w:r>
          </w:p>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(n=10)</w:t>
            </w:r>
          </w:p>
        </w:tc>
        <w:tc>
          <w:tcPr>
            <w:tcW w:w="2142" w:type="dxa"/>
            <w:vAlign w:val="center"/>
          </w:tcPr>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Анацидність</w:t>
            </w:r>
          </w:p>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(n=50)</w:t>
            </w:r>
          </w:p>
        </w:tc>
      </w:tr>
      <w:tr w:rsidR="007557E8" w:rsidRPr="00FA09B9">
        <w:trPr>
          <w:jc w:val="center"/>
        </w:trPr>
        <w:tc>
          <w:tcPr>
            <w:tcW w:w="1540" w:type="dxa"/>
          </w:tcPr>
          <w:p w:rsidR="007557E8" w:rsidRPr="00FA09B9" w:rsidRDefault="00D055DD">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М ,п.о</w:t>
            </w:r>
          </w:p>
        </w:tc>
        <w:tc>
          <w:tcPr>
            <w:tcW w:w="1352"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6,1±0,15</w:t>
            </w:r>
          </w:p>
        </w:tc>
        <w:tc>
          <w:tcPr>
            <w:tcW w:w="2125"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8,9±0,66</w:t>
            </w:r>
            <w:r w:rsidRPr="00FA09B9">
              <w:rPr>
                <w:rFonts w:ascii="Times New Roman" w:hAnsi="Times New Roman"/>
                <w:sz w:val="24"/>
                <w:szCs w:val="24"/>
                <w:lang w:val="uk-UA"/>
              </w:rPr>
              <w:t>*</w:t>
            </w:r>
          </w:p>
        </w:tc>
        <w:tc>
          <w:tcPr>
            <w:tcW w:w="2196"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6,7±0,36</w:t>
            </w:r>
            <w:r w:rsidRPr="00FA09B9">
              <w:rPr>
                <w:rFonts w:ascii="Times New Roman" w:hAnsi="Times New Roman"/>
                <w:sz w:val="24"/>
                <w:szCs w:val="24"/>
                <w:lang w:val="uk-UA"/>
              </w:rPr>
              <w:t>**</w:t>
            </w:r>
          </w:p>
        </w:tc>
        <w:tc>
          <w:tcPr>
            <w:tcW w:w="2142"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4,6±0,16</w:t>
            </w:r>
            <w:r w:rsidRPr="00FA09B9">
              <w:rPr>
                <w:rFonts w:ascii="Times New Roman" w:hAnsi="Times New Roman"/>
                <w:sz w:val="24"/>
                <w:szCs w:val="24"/>
                <w:lang w:val="uk-UA"/>
              </w:rPr>
              <w:t>* ** ***</w:t>
            </w:r>
          </w:p>
        </w:tc>
      </w:tr>
      <w:tr w:rsidR="007557E8" w:rsidRPr="00FA09B9">
        <w:trPr>
          <w:jc w:val="center"/>
        </w:trPr>
        <w:tc>
          <w:tcPr>
            <w:tcW w:w="1540" w:type="dxa"/>
          </w:tcPr>
          <w:p w:rsidR="007557E8" w:rsidRPr="00FA09B9" w:rsidRDefault="00D055DD">
            <w:pPr>
              <w:spacing w:after="0" w:line="240" w:lineRule="auto"/>
              <w:jc w:val="both"/>
              <w:rPr>
                <w:rFonts w:ascii="Times New Roman" w:hAnsi="Times New Roman"/>
                <w:sz w:val="28"/>
                <w:szCs w:val="28"/>
                <w:lang w:val="uk-UA"/>
              </w:rPr>
            </w:pPr>
            <w:r w:rsidRPr="00FA09B9">
              <w:rPr>
                <w:rFonts w:ascii="Times New Roman" w:hAnsi="Times New Roman"/>
                <w:sz w:val="28"/>
                <w:szCs w:val="28"/>
                <w:lang w:val="uk-UA"/>
              </w:rPr>
              <w:t>СКВ, п.о</w:t>
            </w:r>
          </w:p>
        </w:tc>
        <w:tc>
          <w:tcPr>
            <w:tcW w:w="1352"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0,66±0,22</w:t>
            </w:r>
          </w:p>
        </w:tc>
        <w:tc>
          <w:tcPr>
            <w:tcW w:w="2125"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0,51±0,09</w:t>
            </w:r>
          </w:p>
        </w:tc>
        <w:tc>
          <w:tcPr>
            <w:tcW w:w="2196"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0,32±0,11</w:t>
            </w:r>
            <w:r w:rsidRPr="00FA09B9">
              <w:rPr>
                <w:rFonts w:ascii="Times New Roman" w:hAnsi="Times New Roman"/>
                <w:sz w:val="24"/>
                <w:szCs w:val="24"/>
                <w:lang w:val="uk-UA"/>
              </w:rPr>
              <w:t>*</w:t>
            </w:r>
          </w:p>
        </w:tc>
        <w:tc>
          <w:tcPr>
            <w:tcW w:w="2142"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0,21±0,1</w:t>
            </w:r>
            <w:r w:rsidRPr="00FA09B9">
              <w:rPr>
                <w:rFonts w:ascii="Times New Roman" w:hAnsi="Times New Roman"/>
                <w:sz w:val="24"/>
                <w:szCs w:val="24"/>
                <w:lang w:val="uk-UA"/>
              </w:rPr>
              <w:t>* **</w:t>
            </w:r>
          </w:p>
        </w:tc>
      </w:tr>
      <w:tr w:rsidR="007557E8" w:rsidRPr="00FA09B9">
        <w:trPr>
          <w:jc w:val="center"/>
        </w:trPr>
        <w:tc>
          <w:tcPr>
            <w:tcW w:w="1540" w:type="dxa"/>
          </w:tcPr>
          <w:p w:rsidR="007557E8" w:rsidRPr="00FA09B9" w:rsidRDefault="00D055DD">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xml:space="preserve">Кν, </w:t>
            </w:r>
            <w:r w:rsidR="007557E8" w:rsidRPr="00FA09B9">
              <w:rPr>
                <w:rFonts w:ascii="Times New Roman" w:hAnsi="Times New Roman"/>
                <w:sz w:val="28"/>
                <w:szCs w:val="28"/>
                <w:lang w:val="uk-UA"/>
              </w:rPr>
              <w:t>%</w:t>
            </w:r>
          </w:p>
        </w:tc>
        <w:tc>
          <w:tcPr>
            <w:tcW w:w="1352"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10,9±0,2</w:t>
            </w:r>
          </w:p>
        </w:tc>
        <w:tc>
          <w:tcPr>
            <w:tcW w:w="2125"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5,7±0,3</w:t>
            </w:r>
            <w:r w:rsidRPr="00FA09B9">
              <w:rPr>
                <w:rFonts w:ascii="Times New Roman" w:hAnsi="Times New Roman"/>
                <w:sz w:val="24"/>
                <w:szCs w:val="24"/>
                <w:lang w:val="uk-UA"/>
              </w:rPr>
              <w:t>*</w:t>
            </w:r>
          </w:p>
        </w:tc>
        <w:tc>
          <w:tcPr>
            <w:tcW w:w="2196"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4,8±0,1</w:t>
            </w:r>
            <w:r w:rsidRPr="00FA09B9">
              <w:rPr>
                <w:rFonts w:ascii="Times New Roman" w:hAnsi="Times New Roman"/>
                <w:sz w:val="24"/>
                <w:szCs w:val="24"/>
                <w:lang w:val="uk-UA"/>
              </w:rPr>
              <w:t>* **</w:t>
            </w:r>
          </w:p>
        </w:tc>
        <w:tc>
          <w:tcPr>
            <w:tcW w:w="2142"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3,5±0,6</w:t>
            </w:r>
            <w:r w:rsidRPr="00FA09B9">
              <w:rPr>
                <w:rFonts w:ascii="Times New Roman" w:hAnsi="Times New Roman"/>
                <w:sz w:val="24"/>
                <w:szCs w:val="24"/>
                <w:lang w:val="uk-UA"/>
              </w:rPr>
              <w:t>* ** ***</w:t>
            </w:r>
          </w:p>
        </w:tc>
      </w:tr>
      <w:tr w:rsidR="007557E8" w:rsidRPr="00FA09B9">
        <w:trPr>
          <w:jc w:val="center"/>
        </w:trPr>
        <w:tc>
          <w:tcPr>
            <w:tcW w:w="1540" w:type="dxa"/>
          </w:tcPr>
          <w:p w:rsidR="007557E8" w:rsidRPr="00FA09B9" w:rsidRDefault="007557E8">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ІЕМ</w:t>
            </w:r>
          </w:p>
        </w:tc>
        <w:tc>
          <w:tcPr>
            <w:tcW w:w="1352" w:type="dxa"/>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1,95±0,14</w:t>
            </w:r>
          </w:p>
        </w:tc>
        <w:tc>
          <w:tcPr>
            <w:tcW w:w="2125"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1,52±0,16</w:t>
            </w:r>
            <w:r w:rsidRPr="00FA09B9">
              <w:rPr>
                <w:rFonts w:ascii="Times New Roman" w:hAnsi="Times New Roman"/>
                <w:sz w:val="24"/>
                <w:szCs w:val="24"/>
                <w:lang w:val="uk-UA"/>
              </w:rPr>
              <w:t>*</w:t>
            </w:r>
          </w:p>
        </w:tc>
        <w:tc>
          <w:tcPr>
            <w:tcW w:w="2196"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0,81±0,06</w:t>
            </w:r>
            <w:r w:rsidRPr="00FA09B9">
              <w:rPr>
                <w:rFonts w:ascii="Times New Roman" w:hAnsi="Times New Roman"/>
                <w:sz w:val="24"/>
                <w:szCs w:val="24"/>
                <w:lang w:val="uk-UA"/>
              </w:rPr>
              <w:t>* **</w:t>
            </w:r>
          </w:p>
        </w:tc>
        <w:tc>
          <w:tcPr>
            <w:tcW w:w="2142"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0,76±0,4</w:t>
            </w:r>
            <w:r w:rsidRPr="00FA09B9">
              <w:rPr>
                <w:rFonts w:ascii="Times New Roman" w:hAnsi="Times New Roman"/>
                <w:sz w:val="24"/>
                <w:szCs w:val="24"/>
                <w:lang w:val="uk-UA"/>
              </w:rPr>
              <w:t>* **</w:t>
            </w:r>
          </w:p>
        </w:tc>
      </w:tr>
    </w:tbl>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Примітка: * достовірність відміннос</w:t>
      </w:r>
      <w:r w:rsidR="001C7A3A" w:rsidRPr="00FA09B9">
        <w:rPr>
          <w:rFonts w:ascii="Times New Roman" w:hAnsi="Times New Roman"/>
          <w:color w:val="000000"/>
          <w:sz w:val="28"/>
          <w:szCs w:val="28"/>
          <w:lang w:val="uk-UA"/>
        </w:rPr>
        <w:t>ті від величини в  КГ (p &lt;0,05)</w:t>
      </w:r>
    </w:p>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достовірність відмінності на тлі нормацидн</w:t>
      </w:r>
      <w:r w:rsidR="001C7A3A" w:rsidRPr="00FA09B9">
        <w:rPr>
          <w:rFonts w:ascii="Times New Roman" w:hAnsi="Times New Roman"/>
          <w:color w:val="000000"/>
          <w:sz w:val="28"/>
          <w:szCs w:val="28"/>
          <w:lang w:val="uk-UA"/>
        </w:rPr>
        <w:t>ості (p &lt;0,05)</w:t>
      </w:r>
    </w:p>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достовірність відмінності на тлі гіпоацидності (p &lt;0,05)</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На фоні </w:t>
      </w:r>
      <w:r w:rsidRPr="00FA09B9">
        <w:rPr>
          <w:rFonts w:ascii="Times New Roman" w:hAnsi="Times New Roman"/>
          <w:sz w:val="28"/>
          <w:szCs w:val="28"/>
          <w:lang w:val="uk-UA"/>
        </w:rPr>
        <w:t>зниженого кислотопродукування</w:t>
      </w:r>
      <w:r w:rsidRPr="00FA09B9">
        <w:rPr>
          <w:rFonts w:ascii="Times New Roman" w:hAnsi="Times New Roman"/>
          <w:color w:val="000000"/>
          <w:sz w:val="28"/>
          <w:szCs w:val="28"/>
          <w:lang w:val="uk-UA"/>
        </w:rPr>
        <w:t xml:space="preserve"> порушення мікроциркуляції порівняно з контрольною групою були більш виражені, що підтверджується відмінністю всіх показників тканинної перфузії. </w:t>
      </w:r>
      <w:r w:rsidR="001C7A3A" w:rsidRPr="00FA09B9">
        <w:rPr>
          <w:rFonts w:ascii="Times New Roman" w:hAnsi="Times New Roman"/>
          <w:color w:val="000000"/>
          <w:sz w:val="28"/>
          <w:szCs w:val="28"/>
          <w:lang w:val="uk-UA"/>
        </w:rPr>
        <w:t xml:space="preserve">Спираючись на </w:t>
      </w:r>
      <w:r w:rsidRPr="00FA09B9">
        <w:rPr>
          <w:rFonts w:ascii="Times New Roman" w:hAnsi="Times New Roman"/>
          <w:color w:val="000000"/>
          <w:sz w:val="28"/>
          <w:szCs w:val="28"/>
          <w:lang w:val="uk-UA"/>
        </w:rPr>
        <w:t>отриман</w:t>
      </w:r>
      <w:r w:rsidR="001C7A3A" w:rsidRPr="00FA09B9">
        <w:rPr>
          <w:rFonts w:ascii="Times New Roman" w:hAnsi="Times New Roman"/>
          <w:color w:val="000000"/>
          <w:sz w:val="28"/>
          <w:szCs w:val="28"/>
          <w:lang w:val="uk-UA"/>
        </w:rPr>
        <w:t>і</w:t>
      </w:r>
      <w:r w:rsidRPr="00FA09B9">
        <w:rPr>
          <w:rFonts w:ascii="Times New Roman" w:hAnsi="Times New Roman"/>
          <w:color w:val="000000"/>
          <w:sz w:val="28"/>
          <w:szCs w:val="28"/>
          <w:lang w:val="uk-UA"/>
        </w:rPr>
        <w:t xml:space="preserve"> дан</w:t>
      </w:r>
      <w:r w:rsidR="001C7A3A" w:rsidRPr="00FA09B9">
        <w:rPr>
          <w:rFonts w:ascii="Times New Roman" w:hAnsi="Times New Roman"/>
          <w:color w:val="000000"/>
          <w:sz w:val="28"/>
          <w:szCs w:val="28"/>
          <w:lang w:val="uk-UA"/>
        </w:rPr>
        <w:t>і</w:t>
      </w:r>
      <w:r w:rsidRPr="00FA09B9">
        <w:rPr>
          <w:rFonts w:ascii="Times New Roman" w:hAnsi="Times New Roman"/>
          <w:color w:val="000000"/>
          <w:sz w:val="28"/>
          <w:szCs w:val="28"/>
          <w:lang w:val="uk-UA"/>
        </w:rPr>
        <w:t xml:space="preserve">, можна </w:t>
      </w:r>
      <w:r w:rsidR="001C7A3A" w:rsidRPr="00FA09B9">
        <w:rPr>
          <w:rFonts w:ascii="Times New Roman" w:hAnsi="Times New Roman"/>
          <w:color w:val="000000"/>
          <w:sz w:val="28"/>
          <w:szCs w:val="28"/>
          <w:lang w:val="uk-UA"/>
        </w:rPr>
        <w:t>тверди</w:t>
      </w:r>
      <w:r w:rsidRPr="00FA09B9">
        <w:rPr>
          <w:rFonts w:ascii="Times New Roman" w:hAnsi="Times New Roman"/>
          <w:color w:val="000000"/>
          <w:sz w:val="28"/>
          <w:szCs w:val="28"/>
          <w:lang w:val="uk-UA"/>
        </w:rPr>
        <w:t xml:space="preserve">ти, що при поліпах шлунка на тлі гіпоацидності показники статистично достовірно відрізнялися від контрольних значень. В амплітудно-частотному спектрі відмічено значне зменшення амплітуди вазомоторних </w:t>
      </w:r>
      <w:r w:rsidRPr="00FA09B9">
        <w:rPr>
          <w:rFonts w:ascii="Times New Roman" w:hAnsi="Times New Roman"/>
          <w:color w:val="000000"/>
          <w:sz w:val="28"/>
          <w:szCs w:val="28"/>
          <w:lang w:val="uk-UA"/>
        </w:rPr>
        <w:lastRenderedPageBreak/>
        <w:t>хвиль LF-ритму та підвищення амплітуди HF- і CF-ритмів. Ці зрушення пояснюють значне падіння індексу ефективності мікроциркуляції до 0,81. Цей комплекс змін тканинного кровотоку може свідчити про зниження кровотоку в капілярній ланці мікроциркуляторного русла.</w:t>
      </w:r>
    </w:p>
    <w:p w:rsidR="007557E8" w:rsidRPr="00FA09B9" w:rsidRDefault="00D055DD" w:rsidP="00D055DD">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Б</w:t>
      </w:r>
      <w:r w:rsidR="007557E8" w:rsidRPr="00FA09B9">
        <w:rPr>
          <w:rFonts w:ascii="Times New Roman" w:hAnsi="Times New Roman"/>
          <w:color w:val="000000"/>
          <w:sz w:val="28"/>
          <w:szCs w:val="28"/>
          <w:lang w:val="uk-UA"/>
        </w:rPr>
        <w:t>ільш виражені зміни спостерігалися при анацидному характері кислотоутворювальної функції шлунка. Усі параметри були статистично достовірно нижче ніж контрольні значення. А середні значення СКВ були недостовірно нижче ніж значення при нормацидному стані. Кν був достовірно нижче ніж контрольні значення як при нормацидності, так і при гіпоацидному стані. В амплітудно-частотному спектрі відзначався аперіодичний тип вазомоцій з вираженим зниженням амплітуди LF-ритму, що відбилося на достовірно зниженому ІЕМ (р &lt;0,05) порівняно з КГ як при нормацідному, так і при гіпоацидному стані.</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Аналізуючи дані таблиці, можна зробити висновок, що рівень тканинного кровотоку у фундальному відділі шлунка залежить від рівня інтрагастральної кислотності. Визначаючи динаміку середнього значення ПМ, можна помітити, що він тим нижче, чим вище рН шлункового вмісту</w:t>
      </w:r>
      <w:r w:rsidR="00D055DD" w:rsidRPr="00FA09B9">
        <w:rPr>
          <w:rFonts w:ascii="Times New Roman" w:hAnsi="Times New Roman"/>
          <w:color w:val="FF0000"/>
          <w:sz w:val="28"/>
          <w:szCs w:val="28"/>
          <w:lang w:val="uk-UA"/>
        </w:rPr>
        <w:t>.</w:t>
      </w:r>
      <w:r w:rsidR="00D055DD" w:rsidRPr="00FA09B9">
        <w:rPr>
          <w:rFonts w:ascii="Times New Roman" w:hAnsi="Times New Roman"/>
          <w:color w:val="000000"/>
          <w:sz w:val="28"/>
          <w:szCs w:val="28"/>
          <w:lang w:val="uk-UA"/>
        </w:rPr>
        <w:t xml:space="preserve"> Т</w:t>
      </w:r>
      <w:r w:rsidRPr="00FA09B9">
        <w:rPr>
          <w:rFonts w:ascii="Times New Roman" w:hAnsi="Times New Roman"/>
          <w:color w:val="000000"/>
          <w:sz w:val="28"/>
          <w:szCs w:val="28"/>
          <w:lang w:val="uk-UA"/>
        </w:rPr>
        <w:t xml:space="preserve">а в групі хворих з гіпоацидністю ПМ, хай недостовірно, але все ж </w:t>
      </w:r>
      <w:r w:rsidR="001C7A3A" w:rsidRPr="00FA09B9">
        <w:rPr>
          <w:rFonts w:ascii="Times New Roman" w:hAnsi="Times New Roman"/>
          <w:color w:val="000000"/>
          <w:sz w:val="28"/>
          <w:szCs w:val="28"/>
          <w:lang w:val="uk-UA"/>
        </w:rPr>
        <w:t xml:space="preserve">таки </w:t>
      </w:r>
      <w:r w:rsidRPr="00FA09B9">
        <w:rPr>
          <w:rFonts w:ascii="Times New Roman" w:hAnsi="Times New Roman"/>
          <w:color w:val="000000"/>
          <w:sz w:val="28"/>
          <w:szCs w:val="28"/>
          <w:lang w:val="uk-UA"/>
        </w:rPr>
        <w:t xml:space="preserve">вище ніж контрольні значення. Це могло б свідчити про більш ефективний тканинний кровоток у тілі шлунка у хворих з поліпами, однак ми бачимо стійкі зміни інших показників, що свідчать про патологічний характер посилення кровотоку, а точніше про посилення припливу крові до мікроциркуляторного русла. Ці зміни у хворих з поліпами шлунка на тлі гіпоацидності, що мають деяку тенденцію до зниження кровотоку в мікроциркуляторному руслі та утруднення відтоку, можуть бути обумовлені зрушеннями реологічних властивостей крові. Тенденції спрямованості змін показників тканинної перфузії в групі хворих на тлі антацидної секреції характеризуються зниженням усіх параметрів мікроциркуляції. В амплітудно-частотному спектрі відмічено значне зменшення амплітуди вазомоторних хвиль LF-ритму й підвищення амплітуди HF- і CF-ритмів. Це </w:t>
      </w:r>
      <w:r w:rsidRPr="00FA09B9">
        <w:rPr>
          <w:rFonts w:ascii="Times New Roman" w:hAnsi="Times New Roman"/>
          <w:color w:val="000000"/>
          <w:sz w:val="28"/>
          <w:szCs w:val="28"/>
          <w:lang w:val="uk-UA"/>
        </w:rPr>
        <w:lastRenderedPageBreak/>
        <w:t>пояснює таке значне падіння індексу ефективності мікроциркуляції до 0,76, хоча це зниження статистично недостовірно.</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Таким чином, можна зробити висновок, що порівнюючи параметри оцінки тканинного кровотоку в тілі шлунка у хворих з поліпами на тлі порушення кислотоутворення в шлунку, найбільш несприятливим варіантом є варіант на тлі анацидності.</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Проведено порівняння показників мікроциркуляції у хворих з поліпами шлунка з різними варіантами кислотоутворювальної функції в антральному відділі шлунка (таблиця 3.16).</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b/>
          <w:color w:val="000000"/>
          <w:sz w:val="28"/>
          <w:szCs w:val="28"/>
          <w:lang w:val="uk-UA"/>
        </w:rPr>
      </w:pPr>
      <w:r w:rsidRPr="00FA09B9">
        <w:rPr>
          <w:rFonts w:ascii="Times New Roman" w:hAnsi="Times New Roman"/>
          <w:color w:val="000000"/>
          <w:sz w:val="28"/>
          <w:szCs w:val="28"/>
          <w:lang w:val="uk-UA"/>
        </w:rPr>
        <w:t>Таблиця 3.16</w:t>
      </w:r>
      <w:r w:rsidRPr="00FA09B9">
        <w:rPr>
          <w:rFonts w:ascii="Times New Roman" w:hAnsi="Times New Roman"/>
          <w:sz w:val="28"/>
          <w:szCs w:val="28"/>
          <w:lang w:val="uk-UA"/>
        </w:rPr>
        <w:t xml:space="preserve"> − </w:t>
      </w:r>
      <w:r w:rsidRPr="00FA09B9">
        <w:rPr>
          <w:rFonts w:ascii="Times New Roman" w:hAnsi="Times New Roman"/>
          <w:color w:val="000000"/>
          <w:sz w:val="28"/>
          <w:szCs w:val="28"/>
          <w:lang w:val="uk-UA"/>
        </w:rPr>
        <w:t>Показники тканинної перфузії в антральному відділі шлунка у хворих з поліпами шлунка з різними типами кислотоутворювальної функції</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539"/>
        <w:gridCol w:w="1363"/>
        <w:gridCol w:w="2195"/>
        <w:gridCol w:w="2046"/>
        <w:gridCol w:w="2428"/>
      </w:tblGrid>
      <w:tr w:rsidR="007557E8" w:rsidRPr="00FA09B9">
        <w:trPr>
          <w:jc w:val="center"/>
        </w:trPr>
        <w:tc>
          <w:tcPr>
            <w:tcW w:w="1524" w:type="dxa"/>
            <w:vAlign w:val="center"/>
          </w:tcPr>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Показник</w:t>
            </w:r>
          </w:p>
        </w:tc>
        <w:tc>
          <w:tcPr>
            <w:tcW w:w="1319" w:type="dxa"/>
            <w:vAlign w:val="center"/>
          </w:tcPr>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КГ</w:t>
            </w:r>
          </w:p>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(n=20)</w:t>
            </w:r>
          </w:p>
        </w:tc>
        <w:tc>
          <w:tcPr>
            <w:tcW w:w="2126" w:type="dxa"/>
            <w:vAlign w:val="center"/>
          </w:tcPr>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Нормацидність</w:t>
            </w:r>
          </w:p>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(n=3)</w:t>
            </w:r>
          </w:p>
        </w:tc>
        <w:tc>
          <w:tcPr>
            <w:tcW w:w="1981" w:type="dxa"/>
            <w:vAlign w:val="center"/>
          </w:tcPr>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Гіпоацидність</w:t>
            </w:r>
          </w:p>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(n=10)</w:t>
            </w:r>
          </w:p>
        </w:tc>
        <w:tc>
          <w:tcPr>
            <w:tcW w:w="2405" w:type="dxa"/>
            <w:vAlign w:val="center"/>
          </w:tcPr>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Анацидність</w:t>
            </w:r>
          </w:p>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(n=50)</w:t>
            </w:r>
          </w:p>
        </w:tc>
      </w:tr>
      <w:tr w:rsidR="007557E8" w:rsidRPr="00FA09B9">
        <w:trPr>
          <w:jc w:val="center"/>
        </w:trPr>
        <w:tc>
          <w:tcPr>
            <w:tcW w:w="1524" w:type="dxa"/>
          </w:tcPr>
          <w:p w:rsidR="007557E8" w:rsidRPr="00FA09B9" w:rsidRDefault="00D055DD">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М ,п</w:t>
            </w:r>
            <w:r w:rsidR="007557E8" w:rsidRPr="00FA09B9">
              <w:rPr>
                <w:rFonts w:ascii="Times New Roman" w:hAnsi="Times New Roman"/>
                <w:sz w:val="28"/>
                <w:szCs w:val="28"/>
                <w:lang w:val="uk-UA"/>
              </w:rPr>
              <w:t>.о</w:t>
            </w:r>
          </w:p>
        </w:tc>
        <w:tc>
          <w:tcPr>
            <w:tcW w:w="1319"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5,9±0,08</w:t>
            </w:r>
          </w:p>
        </w:tc>
        <w:tc>
          <w:tcPr>
            <w:tcW w:w="2126"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4,1±0,12</w:t>
            </w:r>
            <w:r w:rsidRPr="00FA09B9">
              <w:rPr>
                <w:rFonts w:ascii="Times New Roman" w:hAnsi="Times New Roman"/>
                <w:sz w:val="24"/>
                <w:szCs w:val="24"/>
                <w:lang w:val="uk-UA"/>
              </w:rPr>
              <w:t>*</w:t>
            </w:r>
          </w:p>
        </w:tc>
        <w:tc>
          <w:tcPr>
            <w:tcW w:w="1981"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2,7±0,07</w:t>
            </w:r>
            <w:r w:rsidRPr="00FA09B9">
              <w:rPr>
                <w:rFonts w:ascii="Times New Roman" w:hAnsi="Times New Roman"/>
                <w:sz w:val="24"/>
                <w:szCs w:val="24"/>
                <w:lang w:val="uk-UA"/>
              </w:rPr>
              <w:t>* **</w:t>
            </w:r>
          </w:p>
        </w:tc>
        <w:tc>
          <w:tcPr>
            <w:tcW w:w="2405"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2,1±0,08</w:t>
            </w:r>
            <w:r w:rsidRPr="00FA09B9">
              <w:rPr>
                <w:rFonts w:ascii="Times New Roman" w:hAnsi="Times New Roman"/>
                <w:sz w:val="24"/>
                <w:szCs w:val="24"/>
                <w:lang w:val="uk-UA"/>
              </w:rPr>
              <w:t>* ** ***</w:t>
            </w:r>
          </w:p>
        </w:tc>
      </w:tr>
      <w:tr w:rsidR="007557E8" w:rsidRPr="00FA09B9">
        <w:trPr>
          <w:jc w:val="center"/>
        </w:trPr>
        <w:tc>
          <w:tcPr>
            <w:tcW w:w="1524" w:type="dxa"/>
          </w:tcPr>
          <w:p w:rsidR="007557E8" w:rsidRPr="00FA09B9" w:rsidRDefault="00D055DD">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СКВ, п</w:t>
            </w:r>
            <w:r w:rsidR="007557E8" w:rsidRPr="00FA09B9">
              <w:rPr>
                <w:rFonts w:ascii="Times New Roman" w:hAnsi="Times New Roman"/>
                <w:sz w:val="28"/>
                <w:szCs w:val="28"/>
                <w:lang w:val="uk-UA"/>
              </w:rPr>
              <w:t>.о</w:t>
            </w:r>
            <w:r w:rsidRPr="00FA09B9">
              <w:rPr>
                <w:rFonts w:ascii="Times New Roman" w:hAnsi="Times New Roman"/>
                <w:sz w:val="28"/>
                <w:szCs w:val="28"/>
                <w:lang w:val="uk-UA"/>
              </w:rPr>
              <w:t>.</w:t>
            </w:r>
          </w:p>
        </w:tc>
        <w:tc>
          <w:tcPr>
            <w:tcW w:w="1319"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0,58±0,05</w:t>
            </w:r>
          </w:p>
        </w:tc>
        <w:tc>
          <w:tcPr>
            <w:tcW w:w="2126"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0,33±0,02</w:t>
            </w:r>
            <w:r w:rsidRPr="00FA09B9">
              <w:rPr>
                <w:rFonts w:ascii="Times New Roman" w:hAnsi="Times New Roman"/>
                <w:sz w:val="24"/>
                <w:szCs w:val="24"/>
                <w:lang w:val="uk-UA"/>
              </w:rPr>
              <w:t>*</w:t>
            </w:r>
          </w:p>
        </w:tc>
        <w:tc>
          <w:tcPr>
            <w:tcW w:w="1981"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0,16±0,01</w:t>
            </w:r>
            <w:r w:rsidRPr="00FA09B9">
              <w:rPr>
                <w:rFonts w:ascii="Times New Roman" w:hAnsi="Times New Roman"/>
                <w:sz w:val="24"/>
                <w:szCs w:val="24"/>
                <w:lang w:val="uk-UA"/>
              </w:rPr>
              <w:t>* **</w:t>
            </w:r>
          </w:p>
        </w:tc>
        <w:tc>
          <w:tcPr>
            <w:tcW w:w="2405"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0,14±0,04</w:t>
            </w:r>
            <w:r w:rsidRPr="00FA09B9">
              <w:rPr>
                <w:rFonts w:ascii="Times New Roman" w:hAnsi="Times New Roman"/>
                <w:sz w:val="24"/>
                <w:szCs w:val="24"/>
                <w:lang w:val="uk-UA"/>
              </w:rPr>
              <w:t>* **</w:t>
            </w:r>
          </w:p>
        </w:tc>
      </w:tr>
      <w:tr w:rsidR="007557E8" w:rsidRPr="00FA09B9">
        <w:trPr>
          <w:jc w:val="center"/>
        </w:trPr>
        <w:tc>
          <w:tcPr>
            <w:tcW w:w="1524" w:type="dxa"/>
          </w:tcPr>
          <w:p w:rsidR="007557E8" w:rsidRPr="00FA09B9" w:rsidRDefault="00D055DD">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xml:space="preserve">Кν, </w:t>
            </w:r>
            <w:r w:rsidR="007557E8" w:rsidRPr="00FA09B9">
              <w:rPr>
                <w:rFonts w:ascii="Times New Roman" w:hAnsi="Times New Roman"/>
                <w:sz w:val="28"/>
                <w:szCs w:val="28"/>
                <w:lang w:val="uk-UA"/>
              </w:rPr>
              <w:t>%</w:t>
            </w:r>
          </w:p>
        </w:tc>
        <w:tc>
          <w:tcPr>
            <w:tcW w:w="1319"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9,8±0,4</w:t>
            </w:r>
          </w:p>
        </w:tc>
        <w:tc>
          <w:tcPr>
            <w:tcW w:w="2126"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8,1±0,09</w:t>
            </w:r>
            <w:r w:rsidRPr="00FA09B9">
              <w:rPr>
                <w:rFonts w:ascii="Times New Roman" w:hAnsi="Times New Roman"/>
                <w:sz w:val="24"/>
                <w:szCs w:val="24"/>
                <w:lang w:val="uk-UA"/>
              </w:rPr>
              <w:t>*</w:t>
            </w:r>
          </w:p>
        </w:tc>
        <w:tc>
          <w:tcPr>
            <w:tcW w:w="1981"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5,9±0,08</w:t>
            </w:r>
            <w:r w:rsidRPr="00FA09B9">
              <w:rPr>
                <w:rFonts w:ascii="Times New Roman" w:hAnsi="Times New Roman"/>
                <w:sz w:val="24"/>
                <w:szCs w:val="24"/>
                <w:lang w:val="uk-UA"/>
              </w:rPr>
              <w:t>* **</w:t>
            </w:r>
          </w:p>
        </w:tc>
        <w:tc>
          <w:tcPr>
            <w:tcW w:w="2405"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4,5±0,11</w:t>
            </w:r>
            <w:r w:rsidRPr="00FA09B9">
              <w:rPr>
                <w:rFonts w:ascii="Times New Roman" w:hAnsi="Times New Roman"/>
                <w:sz w:val="24"/>
                <w:szCs w:val="24"/>
                <w:lang w:val="uk-UA"/>
              </w:rPr>
              <w:t>* ** ***</w:t>
            </w:r>
          </w:p>
        </w:tc>
      </w:tr>
      <w:tr w:rsidR="007557E8" w:rsidRPr="00FA09B9">
        <w:trPr>
          <w:jc w:val="center"/>
        </w:trPr>
        <w:tc>
          <w:tcPr>
            <w:tcW w:w="1524" w:type="dxa"/>
          </w:tcPr>
          <w:p w:rsidR="007557E8" w:rsidRPr="00FA09B9" w:rsidRDefault="007557E8">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ІЕМ</w:t>
            </w:r>
          </w:p>
        </w:tc>
        <w:tc>
          <w:tcPr>
            <w:tcW w:w="1319" w:type="dxa"/>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2,2±0,19</w:t>
            </w:r>
          </w:p>
        </w:tc>
        <w:tc>
          <w:tcPr>
            <w:tcW w:w="2126"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0,95±0,03</w:t>
            </w:r>
            <w:r w:rsidRPr="00FA09B9">
              <w:rPr>
                <w:rFonts w:ascii="Times New Roman" w:hAnsi="Times New Roman"/>
                <w:sz w:val="24"/>
                <w:szCs w:val="24"/>
                <w:lang w:val="uk-UA"/>
              </w:rPr>
              <w:t>*</w:t>
            </w:r>
          </w:p>
        </w:tc>
        <w:tc>
          <w:tcPr>
            <w:tcW w:w="1981"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0,78±0,05</w:t>
            </w:r>
            <w:r w:rsidRPr="00FA09B9">
              <w:rPr>
                <w:rFonts w:ascii="Times New Roman" w:hAnsi="Times New Roman"/>
                <w:sz w:val="24"/>
                <w:szCs w:val="24"/>
                <w:lang w:val="uk-UA"/>
              </w:rPr>
              <w:t>* **</w:t>
            </w:r>
          </w:p>
        </w:tc>
        <w:tc>
          <w:tcPr>
            <w:tcW w:w="2405" w:type="dxa"/>
          </w:tcPr>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0,67±0,04</w:t>
            </w:r>
            <w:r w:rsidRPr="00FA09B9">
              <w:rPr>
                <w:rFonts w:ascii="Times New Roman" w:hAnsi="Times New Roman"/>
                <w:sz w:val="24"/>
                <w:szCs w:val="24"/>
                <w:lang w:val="uk-UA"/>
              </w:rPr>
              <w:t>* **</w:t>
            </w:r>
          </w:p>
        </w:tc>
      </w:tr>
    </w:tbl>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Примітка: * достовірність відмінності від величини в КГ (p &lt;0,05)</w:t>
      </w:r>
    </w:p>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 достовірність відмінності на тлі нормацидності (p &lt;0,05)</w:t>
      </w:r>
    </w:p>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 достовірність відмінності на тлі гіпоацидності (p &lt;0,05)</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Як видно з таблиці 3.16., у хворих з поліпами шлунка є порушення тканинного кровотоку на тлі збереженої кислотоутворювальної функції шлунка: усі досліджувані показники були достовірно нижче ніж контрольні значення. В амплітудно-частотному спектрі відмічено значне зниження амплітуди LF-ритму, підвищення амплітуди CF-ритму й незначне </w:t>
      </w:r>
      <w:r w:rsidRPr="00FA09B9">
        <w:rPr>
          <w:rFonts w:ascii="Times New Roman" w:hAnsi="Times New Roman"/>
          <w:color w:val="000000"/>
          <w:sz w:val="28"/>
          <w:szCs w:val="28"/>
          <w:lang w:val="uk-UA"/>
        </w:rPr>
        <w:lastRenderedPageBreak/>
        <w:t>підвищення амплітуди HF-ритму, що визначило більш низькі цифри ІЕМ ніж у КГ.</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У хворих з поліпами шлунка, що перебігають на тлі гіпоацидного варіанту шлункової секреції, відзначалися виражені зміни тканинного кровотоку в антральному відділі шлунка. Усі досліджувані параметри мікроциркуляції статистично достовірно відрізнялися від контрольних значень, причому середнє значення СКВ досягло найнижчої позначки. В амплітудно-частотному спектрі відмічено значне зниження амплітуди вазомоторних хвиль LF-ритму з їхньою періодичною повною відсутністю, підвищення амплітуди HF- і CF-ритмів. Ці зрушення пояснюють падіння індексу ефективності мікроциркуляції до 0,78.</w:t>
      </w:r>
    </w:p>
    <w:p w:rsidR="007557E8" w:rsidRPr="00FA09B9" w:rsidRDefault="00D055DD" w:rsidP="00D055DD">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 Б</w:t>
      </w:r>
      <w:r w:rsidR="007557E8" w:rsidRPr="00FA09B9">
        <w:rPr>
          <w:rFonts w:ascii="Times New Roman" w:hAnsi="Times New Roman"/>
          <w:color w:val="000000"/>
          <w:sz w:val="28"/>
          <w:szCs w:val="28"/>
          <w:lang w:val="uk-UA"/>
        </w:rPr>
        <w:t>ільш виражені зміни спостерігалися при анацидному характері кислотоутворювальної функції шлунка. Усі параметри були статистично достовірно нижче ніж контрольні значення. Середні значення СКВ були недостовірно нижче ніж значення при гіпоацидному стані, але статистично достовірно відрізнялися від контрольних значень і значень при нормацидному стані. При цьому середнє значення СКВ сягало вкрай низької позначки. Кν був достовірно нижче ніж значення при нормацидності та гіпоацидному стані. В амплітудно-частотному спектрі відзначено різко виражене зниження амплітуди вазомоторних хвиль LF-ритму з їхньою періодичною повною відсутністю, підвищення амплітуди HF- і CF-ритмів. Ці зрушення пояснюють таке значне падіння індексу ефективності мікроциркуляції до 0,67.</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Зазначений комплекс змін тканинного кровотоку може свідчити про зниження кровотоку в капілярній ланці мікроциркуляторного русла зі зміною реологічних властивостей капілярної крові. Аналізуючи дані таблиці, можна зробити висновок, що рівень тканинного кровото</w:t>
      </w:r>
      <w:r w:rsidR="001C7A3A" w:rsidRPr="00FA09B9">
        <w:rPr>
          <w:rFonts w:ascii="Times New Roman" w:hAnsi="Times New Roman"/>
          <w:color w:val="000000"/>
          <w:sz w:val="28"/>
          <w:szCs w:val="28"/>
          <w:lang w:val="uk-UA"/>
        </w:rPr>
        <w:t>к</w:t>
      </w:r>
      <w:r w:rsidRPr="00FA09B9">
        <w:rPr>
          <w:rFonts w:ascii="Times New Roman" w:hAnsi="Times New Roman"/>
          <w:color w:val="000000"/>
          <w:sz w:val="28"/>
          <w:szCs w:val="28"/>
          <w:lang w:val="uk-UA"/>
        </w:rPr>
        <w:t xml:space="preserve">у в антральному відділі шлунка також залежить від рівня інтрагастральної кислотності. Визначаючи динаміку середнього значення ПМ, можна помітити, що він тим нижче, чим </w:t>
      </w:r>
      <w:r w:rsidRPr="00FA09B9">
        <w:rPr>
          <w:rFonts w:ascii="Times New Roman" w:hAnsi="Times New Roman"/>
          <w:color w:val="000000"/>
          <w:sz w:val="28"/>
          <w:szCs w:val="28"/>
          <w:lang w:val="uk-UA"/>
        </w:rPr>
        <w:lastRenderedPageBreak/>
        <w:t xml:space="preserve">вище рН шлункового вмісту. Середні значення ПМ достовірно зменшуються при збільшенні рН. Аналогічно змінюється й СКВ та ІЕМ. </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Виявлено зворотній кореляційний зв’язок між рівнем рН та значеннями СКВ (r = - 0,54, p &lt;0,05) та зворотній кореляційний </w:t>
      </w:r>
      <w:r w:rsidR="001C7A3A" w:rsidRPr="00FA09B9">
        <w:rPr>
          <w:rFonts w:ascii="Times New Roman" w:hAnsi="Times New Roman"/>
          <w:color w:val="000000"/>
          <w:sz w:val="28"/>
          <w:szCs w:val="28"/>
          <w:lang w:val="uk-UA"/>
        </w:rPr>
        <w:t>зв’язок</w:t>
      </w:r>
      <w:r w:rsidRPr="00FA09B9">
        <w:rPr>
          <w:rFonts w:ascii="Times New Roman" w:hAnsi="Times New Roman"/>
          <w:color w:val="000000"/>
          <w:sz w:val="28"/>
          <w:szCs w:val="28"/>
          <w:lang w:val="uk-UA"/>
        </w:rPr>
        <w:t xml:space="preserve"> між рівнем рН та ІЕМ (r = - 0,78, p &lt;0,05).</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У цілому у хворих з поліпами шлунка є виражені зміни мікроциркуляції в антральному відділі, що прогресують у міру збільшення рН; найнесприятливішим варіантом перебігу з декопенсованими змінами тканинного кровотоку в антральному відділі шлунка можна вважати варіант перебігу поліпоутворення  шлунка на фоні зниженої секреції.</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Аналізуючи викладене вище, можна узагальнити отримані результати.  Отже, у хворих з поліпами шлунка виявлені різні порушення кислотоутворювальної функції шлунка. Стан нормацидності виявлено в 5,35% випадків, гіпоацидності та анацидності − в 11,93 та 82,71% випадків відповідно. Гіперацидних станів у хворих з поліпами шлунка виявлено не було.</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У тілі шлунка мікроциркуляторні порушення виявлені в усіх групах з різною секреторною функцією. Причому найбільш виражені зміни відзначалися при поліпоутворенні шлунка, що перебігають на тлі зниженої шлункової секреції. В антральному відділі шлунка відзначено порушення мікроциркуляції в усіх випадках, однак, ступінь їхнього прояву варіював залежно від кислотоутворювальної функції шлунка. Так, зміни тканинної перфузії</w:t>
      </w:r>
      <w:r w:rsidR="001C7A3A" w:rsidRPr="00FA09B9">
        <w:rPr>
          <w:rFonts w:ascii="Times New Roman" w:hAnsi="Times New Roman"/>
          <w:color w:val="000000"/>
          <w:sz w:val="28"/>
          <w:szCs w:val="28"/>
          <w:lang w:val="uk-UA"/>
        </w:rPr>
        <w:t xml:space="preserve"> прогресували зі збільшенням рН;</w:t>
      </w:r>
      <w:r w:rsidRPr="00FA09B9">
        <w:rPr>
          <w:rFonts w:ascii="Times New Roman" w:hAnsi="Times New Roman"/>
          <w:color w:val="000000"/>
          <w:sz w:val="28"/>
          <w:szCs w:val="28"/>
          <w:lang w:val="uk-UA"/>
        </w:rPr>
        <w:t xml:space="preserve"> найнесприятливішим варіантом перебігу поліпоутворення шлунка з декопенсованими змінами кровотоку в антральному відділі шлунка був варіант з анацидною секреторною функцією шлунка.</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center"/>
        <w:textAlignment w:val="top"/>
        <w:rPr>
          <w:rFonts w:ascii="Times New Roman" w:hAnsi="Times New Roman"/>
          <w:b/>
          <w:sz w:val="28"/>
          <w:szCs w:val="28"/>
          <w:lang w:val="uk-UA"/>
        </w:rPr>
      </w:pPr>
    </w:p>
    <w:p w:rsidR="007557E8" w:rsidRPr="00FA09B9" w:rsidRDefault="007557E8">
      <w:pPr>
        <w:shd w:val="clear" w:color="auto" w:fill="FFFFFF"/>
        <w:spacing w:after="0" w:line="360" w:lineRule="auto"/>
        <w:ind w:firstLine="709"/>
        <w:jc w:val="center"/>
        <w:textAlignment w:val="top"/>
        <w:rPr>
          <w:rFonts w:ascii="Times New Roman" w:hAnsi="Times New Roman"/>
          <w:b/>
          <w:sz w:val="28"/>
          <w:szCs w:val="28"/>
          <w:lang w:val="uk-UA"/>
        </w:rPr>
      </w:pPr>
    </w:p>
    <w:p w:rsidR="007557E8" w:rsidRPr="00FA09B9" w:rsidRDefault="007557E8">
      <w:pPr>
        <w:shd w:val="clear" w:color="auto" w:fill="FFFFFF"/>
        <w:spacing w:after="0" w:line="360" w:lineRule="auto"/>
        <w:ind w:firstLine="709"/>
        <w:jc w:val="center"/>
        <w:textAlignment w:val="top"/>
        <w:rPr>
          <w:rFonts w:ascii="Times New Roman" w:hAnsi="Times New Roman"/>
          <w:b/>
          <w:sz w:val="28"/>
          <w:szCs w:val="28"/>
          <w:lang w:val="uk-UA"/>
        </w:rPr>
      </w:pPr>
    </w:p>
    <w:p w:rsidR="00A65384" w:rsidRPr="00FA09B9" w:rsidRDefault="00A65384">
      <w:pPr>
        <w:shd w:val="clear" w:color="auto" w:fill="FFFFFF"/>
        <w:spacing w:after="0" w:line="360" w:lineRule="auto"/>
        <w:ind w:firstLine="709"/>
        <w:jc w:val="center"/>
        <w:textAlignment w:val="top"/>
        <w:rPr>
          <w:rFonts w:ascii="Times New Roman" w:hAnsi="Times New Roman"/>
          <w:b/>
          <w:sz w:val="28"/>
          <w:szCs w:val="28"/>
          <w:lang w:val="uk-UA"/>
        </w:rPr>
      </w:pPr>
    </w:p>
    <w:p w:rsidR="00A65384" w:rsidRPr="00FA09B9" w:rsidRDefault="00A65384">
      <w:pPr>
        <w:shd w:val="clear" w:color="auto" w:fill="FFFFFF"/>
        <w:spacing w:after="0" w:line="360" w:lineRule="auto"/>
        <w:ind w:firstLine="709"/>
        <w:jc w:val="center"/>
        <w:textAlignment w:val="top"/>
        <w:rPr>
          <w:rFonts w:ascii="Times New Roman" w:hAnsi="Times New Roman"/>
          <w:b/>
          <w:sz w:val="28"/>
          <w:szCs w:val="28"/>
          <w:lang w:val="uk-UA"/>
        </w:rPr>
      </w:pPr>
    </w:p>
    <w:p w:rsidR="00A65384" w:rsidRPr="00FA09B9" w:rsidRDefault="00A65384">
      <w:pPr>
        <w:shd w:val="clear" w:color="auto" w:fill="FFFFFF"/>
        <w:spacing w:after="0" w:line="360" w:lineRule="auto"/>
        <w:ind w:firstLine="709"/>
        <w:jc w:val="center"/>
        <w:textAlignment w:val="top"/>
        <w:rPr>
          <w:rFonts w:ascii="Times New Roman" w:hAnsi="Times New Roman"/>
          <w:b/>
          <w:sz w:val="28"/>
          <w:szCs w:val="28"/>
          <w:lang w:val="uk-UA"/>
        </w:rPr>
      </w:pPr>
    </w:p>
    <w:p w:rsidR="00A65384" w:rsidRPr="00FA09B9" w:rsidRDefault="00A65384">
      <w:pPr>
        <w:shd w:val="clear" w:color="auto" w:fill="FFFFFF"/>
        <w:spacing w:after="0" w:line="360" w:lineRule="auto"/>
        <w:ind w:firstLine="709"/>
        <w:jc w:val="center"/>
        <w:textAlignment w:val="top"/>
        <w:rPr>
          <w:rFonts w:ascii="Times New Roman" w:hAnsi="Times New Roman"/>
          <w:b/>
          <w:sz w:val="28"/>
          <w:szCs w:val="28"/>
          <w:lang w:val="uk-UA"/>
        </w:rPr>
      </w:pPr>
    </w:p>
    <w:p w:rsidR="00A65384" w:rsidRPr="00FA09B9" w:rsidRDefault="00A65384">
      <w:pPr>
        <w:shd w:val="clear" w:color="auto" w:fill="FFFFFF"/>
        <w:spacing w:after="0" w:line="360" w:lineRule="auto"/>
        <w:ind w:firstLine="709"/>
        <w:jc w:val="center"/>
        <w:textAlignment w:val="top"/>
        <w:rPr>
          <w:rFonts w:ascii="Times New Roman" w:hAnsi="Times New Roman"/>
          <w:b/>
          <w:sz w:val="28"/>
          <w:szCs w:val="28"/>
          <w:lang w:val="uk-UA"/>
        </w:rPr>
      </w:pPr>
    </w:p>
    <w:p w:rsidR="007557E8" w:rsidRPr="00FA09B9" w:rsidRDefault="007557E8">
      <w:pPr>
        <w:shd w:val="clear" w:color="auto" w:fill="FFFFFF"/>
        <w:spacing w:after="0" w:line="360" w:lineRule="auto"/>
        <w:ind w:firstLine="709"/>
        <w:jc w:val="center"/>
        <w:textAlignment w:val="top"/>
        <w:rPr>
          <w:rFonts w:ascii="Times New Roman" w:hAnsi="Times New Roman"/>
          <w:b/>
          <w:color w:val="FF0000"/>
          <w:sz w:val="28"/>
          <w:szCs w:val="28"/>
          <w:lang w:val="uk-UA"/>
        </w:rPr>
      </w:pPr>
      <w:r w:rsidRPr="00FA09B9">
        <w:rPr>
          <w:rFonts w:ascii="Times New Roman" w:hAnsi="Times New Roman"/>
          <w:b/>
          <w:sz w:val="28"/>
          <w:szCs w:val="28"/>
          <w:lang w:val="uk-UA"/>
        </w:rPr>
        <w:t>Висновки до розділу 4</w:t>
      </w:r>
    </w:p>
    <w:p w:rsidR="007557E8" w:rsidRPr="00FA09B9" w:rsidRDefault="007557E8">
      <w:pPr>
        <w:shd w:val="clear" w:color="auto" w:fill="FFFFFF"/>
        <w:spacing w:after="0" w:line="360" w:lineRule="auto"/>
        <w:ind w:firstLine="709"/>
        <w:jc w:val="center"/>
        <w:textAlignment w:val="top"/>
        <w:rPr>
          <w:rFonts w:ascii="Times New Roman" w:hAnsi="Times New Roman"/>
          <w:b/>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1. </w:t>
      </w:r>
      <w:r w:rsidRPr="00FA09B9">
        <w:rPr>
          <w:rFonts w:ascii="Times New Roman" w:hAnsi="Times New Roman"/>
          <w:sz w:val="28"/>
          <w:szCs w:val="28"/>
          <w:lang w:val="uk-UA"/>
        </w:rPr>
        <w:t xml:space="preserve">Вивчення мікроциркуляції в слизовій оболонці шлунка антрального відділу проводили методом лазерної допплерівської флоуметрії. </w:t>
      </w:r>
      <w:r w:rsidRPr="00FA09B9">
        <w:rPr>
          <w:rFonts w:ascii="Times New Roman" w:hAnsi="Times New Roman"/>
          <w:color w:val="000000"/>
          <w:sz w:val="28"/>
          <w:szCs w:val="28"/>
          <w:lang w:val="uk-UA"/>
        </w:rPr>
        <w:t>Вивчаючи мікроциркуляторні порушення в антральному відділі шлунка у хворих з резидуальними поліпами, відзначили більш виражені розлади мікроциркуляції. Усі параметри тканинної перфузії були достовірно нижчими ніж контрольні значення.</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2. Установлено, що показники мікроциркуляції (ПМ, СКО, Кν та ІЕ</w:t>
      </w:r>
      <w:r w:rsidR="00D055DD" w:rsidRPr="00FA09B9">
        <w:rPr>
          <w:rFonts w:ascii="Times New Roman" w:hAnsi="Times New Roman"/>
          <w:color w:val="000000"/>
          <w:sz w:val="28"/>
          <w:szCs w:val="28"/>
          <w:lang w:val="uk-UA"/>
        </w:rPr>
        <w:t>М</w:t>
      </w:r>
      <w:r w:rsidRPr="00FA09B9">
        <w:rPr>
          <w:rFonts w:ascii="Times New Roman" w:hAnsi="Times New Roman"/>
          <w:color w:val="000000"/>
          <w:sz w:val="28"/>
          <w:szCs w:val="28"/>
          <w:lang w:val="uk-UA"/>
        </w:rPr>
        <w:t>) в антральному відділі шлунка у хворих з резидуальними поліпами достовірно нижчі. Дослідженням навколишньої тканини резидуальних поліпів зафіксовано достовірне зниження кровотоку й зниження показників амплітудно-частотного спектра, що може бути пояснено наявністю в цій ділянці великої кількості сполучної тканини.</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3. У ділянці верхівки поліпів зареєстровані критичні цифри падіння тканинної перфузії, причому ці показники не залежали від клінічної картини, числа рецидивів, кількості поліпів, віку пацієнтів. На відстані 10 мм від верхівки поліпа в переважній більшості випадків зареєстровано значне зниження тканинного кровотоку. В амплітудно-частотному спектрі вазомоторні хвилі LF-ритму не зареєстровані, різко знижені амплітуди HF- і CF-ритмів. Ці зміни амплітудно-частотного спектра пояснюють сформовану картину, оскільки свідчать про зниження кровотоку.</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4. Аналіз повторних поліпів показав наявність особливої морфологічної будови </w:t>
      </w:r>
      <w:r w:rsidR="00D055DD" w:rsidRPr="00FA09B9">
        <w:rPr>
          <w:rFonts w:ascii="Times New Roman" w:hAnsi="Times New Roman"/>
          <w:sz w:val="28"/>
          <w:szCs w:val="28"/>
          <w:lang w:val="uk-UA"/>
        </w:rPr>
        <w:t>цих поліпів</w:t>
      </w:r>
      <w:r w:rsidRPr="00FA09B9">
        <w:rPr>
          <w:rFonts w:ascii="Times New Roman" w:hAnsi="Times New Roman"/>
          <w:color w:val="000000"/>
          <w:sz w:val="28"/>
          <w:szCs w:val="28"/>
          <w:lang w:val="uk-UA"/>
        </w:rPr>
        <w:t xml:space="preserve">. Вивчаючи мікропрепарати резидуальних поліпів, була відзначена низка особливостей: формування фіброепітеліальних сосочків з </w:t>
      </w:r>
      <w:r w:rsidRPr="00FA09B9">
        <w:rPr>
          <w:rFonts w:ascii="Times New Roman" w:hAnsi="Times New Roman"/>
          <w:color w:val="000000"/>
          <w:sz w:val="28"/>
          <w:szCs w:val="28"/>
          <w:lang w:val="uk-UA"/>
        </w:rPr>
        <w:lastRenderedPageBreak/>
        <w:t xml:space="preserve">нерівномірно вираженим ангіоматозом, зменшення щільності залізистих структур і перігландулярний фіброз, висока поширеність кістозно-розширених залоз. В основі окремих поліпів було виявлено подобу фіброзного ядра, що </w:t>
      </w:r>
      <w:r w:rsidRPr="00FA09B9">
        <w:rPr>
          <w:rFonts w:ascii="Times New Roman" w:hAnsi="Times New Roman"/>
          <w:sz w:val="28"/>
          <w:szCs w:val="28"/>
          <w:lang w:val="uk-UA"/>
        </w:rPr>
        <w:t>віддає</w:t>
      </w:r>
      <w:r w:rsidRPr="00FA09B9">
        <w:rPr>
          <w:rFonts w:ascii="Times New Roman" w:hAnsi="Times New Roman"/>
          <w:color w:val="000000"/>
          <w:sz w:val="28"/>
          <w:szCs w:val="28"/>
          <w:lang w:val="uk-UA"/>
        </w:rPr>
        <w:t xml:space="preserve"> сполучнотканинні тяжі аж до стромальної основи новоутворених сосочків. Мікроскопічна картина вкладається в діагностичну характеристику «гіперплазіогенного поліпа», тобто доброякісного фіброепітеліального пухлиноподібного утворення слизової оболонки шлунка з наявністю тих чи інших вторинних змін.</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5. Установлено, що при поліпах шлунка більш характерним є середній і важкий ступінь інвазії H. pylorі антрального відділу. У ділянці тіла відзначена зворотна залежність: забрудненість H. pylorі легкого ступеня траплялася частіше ніж важкого ступеня прояву. Оцінюючи  мікроциркуляторні порушення в слизовій оболонці шлунка, було відзначено, що у хворих з інфікованими H. pylorі поліпами шлунка мікроциркуляторні порушення більш виражені. Усі показники тканинної перфузії статистично достовірно відрізнялися як від контрольних значень, так і від показників у групі поліпів шлунка, неасоційованих з H. pylorі. У хворих з асоційованими з H. pylorі поліпами шлунка в амплітудно-частотному спектрі спостерігалася тенденція до зниження амплітуди вазомоторних хвиль, підвищення СF- і НF-ритмів. При поліпах шлунка без супутньої Нр-інфекції виявлялися зміни тканинного кровотоку в тілі шлунка, однак найбільш виражен</w:t>
      </w:r>
      <w:r w:rsidR="00A02BD2" w:rsidRPr="00FA09B9">
        <w:rPr>
          <w:rFonts w:ascii="Times New Roman" w:hAnsi="Times New Roman"/>
          <w:color w:val="000000"/>
          <w:sz w:val="28"/>
          <w:szCs w:val="28"/>
          <w:lang w:val="uk-UA"/>
        </w:rPr>
        <w:t>ими</w:t>
      </w:r>
      <w:r w:rsidRPr="00FA09B9">
        <w:rPr>
          <w:rFonts w:ascii="Times New Roman" w:hAnsi="Times New Roman"/>
          <w:color w:val="000000"/>
          <w:sz w:val="28"/>
          <w:szCs w:val="28"/>
          <w:lang w:val="uk-UA"/>
        </w:rPr>
        <w:t xml:space="preserve"> вони були саме </w:t>
      </w:r>
      <w:r w:rsidR="00A02BD2" w:rsidRPr="00FA09B9">
        <w:rPr>
          <w:rFonts w:ascii="Times New Roman" w:hAnsi="Times New Roman"/>
          <w:color w:val="000000"/>
          <w:sz w:val="28"/>
          <w:szCs w:val="28"/>
          <w:lang w:val="uk-UA"/>
        </w:rPr>
        <w:t>за</w:t>
      </w:r>
      <w:r w:rsidRPr="00FA09B9">
        <w:rPr>
          <w:rFonts w:ascii="Times New Roman" w:hAnsi="Times New Roman"/>
          <w:color w:val="000000"/>
          <w:sz w:val="28"/>
          <w:szCs w:val="28"/>
          <w:lang w:val="uk-UA"/>
        </w:rPr>
        <w:t xml:space="preserve"> наявності обсіменіння слизової H. pylorі. У хворих з поліпами шлунка, асоційованими з H. pylorі середнього ступеня обсіменіння, мікроциркуляторні порушення у фундальному відділі характеризувалися більшим ступенем прояву. </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6. На фоні </w:t>
      </w:r>
      <w:r w:rsidRPr="00FA09B9">
        <w:rPr>
          <w:rFonts w:ascii="Times New Roman" w:hAnsi="Times New Roman"/>
          <w:sz w:val="28"/>
          <w:szCs w:val="28"/>
          <w:lang w:val="uk-UA"/>
        </w:rPr>
        <w:t>зниженого кислотопродукування</w:t>
      </w:r>
      <w:r w:rsidRPr="00FA09B9">
        <w:rPr>
          <w:rFonts w:ascii="Times New Roman" w:hAnsi="Times New Roman"/>
          <w:color w:val="000000"/>
          <w:sz w:val="28"/>
          <w:szCs w:val="28"/>
          <w:lang w:val="uk-UA"/>
        </w:rPr>
        <w:t xml:space="preserve"> порушення мікроциркуляції порівняно з контрольною групою були більш виражені, що підтверджується відмінністю усіх показників тканинної перфузії. Виходячи з отриманих даних, можна твердити, що при поліпах шлунка на тлі гіпоацидності показники статистично достовірно відрізнялися від </w:t>
      </w:r>
      <w:r w:rsidRPr="00FA09B9">
        <w:rPr>
          <w:rFonts w:ascii="Times New Roman" w:hAnsi="Times New Roman"/>
          <w:color w:val="000000"/>
          <w:sz w:val="28"/>
          <w:szCs w:val="28"/>
          <w:lang w:val="uk-UA"/>
        </w:rPr>
        <w:lastRenderedPageBreak/>
        <w:t xml:space="preserve">контрольних значень. В амплітудно-частотному спектрі відмічено значне зменшення амплітуди вазомоторних хвиль LF-ритму й підвищення амплітуди HF- і CF-ритмів.  </w:t>
      </w:r>
    </w:p>
    <w:p w:rsidR="007557E8" w:rsidRPr="00FA09B9" w:rsidRDefault="007557E8">
      <w:pPr>
        <w:widowControl w:val="0"/>
        <w:spacing w:after="0" w:line="360" w:lineRule="auto"/>
        <w:ind w:firstLine="709"/>
        <w:jc w:val="both"/>
        <w:rPr>
          <w:rFonts w:ascii="Times New Roman" w:hAnsi="Times New Roman"/>
          <w:b/>
          <w:i/>
          <w:sz w:val="28"/>
          <w:szCs w:val="28"/>
          <w:lang w:val="uk-UA" w:eastAsia="en-US"/>
        </w:rPr>
      </w:pPr>
    </w:p>
    <w:p w:rsidR="007557E8" w:rsidRPr="00FA09B9" w:rsidRDefault="007557E8">
      <w:pPr>
        <w:widowControl w:val="0"/>
        <w:spacing w:after="0" w:line="360" w:lineRule="auto"/>
        <w:ind w:firstLine="709"/>
        <w:jc w:val="both"/>
        <w:rPr>
          <w:rFonts w:ascii="Times New Roman" w:hAnsi="Times New Roman"/>
          <w:b/>
          <w:i/>
          <w:sz w:val="28"/>
          <w:szCs w:val="28"/>
          <w:lang w:val="uk-UA" w:eastAsia="en-US"/>
        </w:rPr>
      </w:pPr>
    </w:p>
    <w:p w:rsidR="007557E8" w:rsidRPr="00FA09B9" w:rsidRDefault="007557E8">
      <w:pPr>
        <w:widowControl w:val="0"/>
        <w:spacing w:after="0" w:line="360" w:lineRule="auto"/>
        <w:ind w:firstLine="709"/>
        <w:jc w:val="both"/>
        <w:rPr>
          <w:rFonts w:ascii="Times New Roman" w:hAnsi="Times New Roman"/>
          <w:b/>
          <w:i/>
          <w:sz w:val="28"/>
          <w:szCs w:val="28"/>
          <w:lang w:val="uk-UA" w:eastAsia="en-US"/>
        </w:rPr>
      </w:pPr>
      <w:r w:rsidRPr="00FA09B9">
        <w:rPr>
          <w:rFonts w:ascii="Times New Roman" w:hAnsi="Times New Roman"/>
          <w:b/>
          <w:i/>
          <w:sz w:val="28"/>
          <w:szCs w:val="28"/>
          <w:lang w:val="uk-UA" w:eastAsia="en-US"/>
        </w:rPr>
        <w:t>Результати експериментальних досліджень даного розділу наведено в таких публікаціях:</w:t>
      </w:r>
    </w:p>
    <w:p w:rsidR="007557E8" w:rsidRPr="00FA09B9" w:rsidRDefault="007557E8">
      <w:pPr>
        <w:widowControl w:val="0"/>
        <w:tabs>
          <w:tab w:val="left" w:pos="1320"/>
        </w:tabs>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1. Троценко С. М. Микроциркуляторные нарушения слизистой оболочки желудка при полипах и интрагастральная кислотность. </w:t>
      </w:r>
      <w:r w:rsidRPr="00FA09B9">
        <w:rPr>
          <w:rFonts w:ascii="Times New Roman" w:hAnsi="Times New Roman"/>
          <w:i/>
          <w:sz w:val="28"/>
          <w:szCs w:val="28"/>
          <w:lang w:val="uk-UA"/>
        </w:rPr>
        <w:t>Хірургія Донбасу.</w:t>
      </w:r>
      <w:r w:rsidRPr="00FA09B9">
        <w:rPr>
          <w:rFonts w:ascii="Times New Roman" w:hAnsi="Times New Roman"/>
          <w:sz w:val="28"/>
          <w:szCs w:val="28"/>
          <w:lang w:val="uk-UA"/>
        </w:rPr>
        <w:t xml:space="preserve"> 2016. Т. 5, № 3. С. 75‒78. (</w:t>
      </w:r>
      <w:r w:rsidR="002B794A" w:rsidRPr="00FA09B9">
        <w:rPr>
          <w:rFonts w:ascii="Times New Roman" w:hAnsi="Times New Roman"/>
          <w:i/>
          <w:sz w:val="28"/>
          <w:szCs w:val="28"/>
          <w:lang w:val="uk-UA"/>
        </w:rPr>
        <w:t>Дисертант</w:t>
      </w:r>
      <w:r w:rsidRPr="00FA09B9">
        <w:rPr>
          <w:rFonts w:ascii="Times New Roman" w:hAnsi="Times New Roman"/>
          <w:i/>
          <w:sz w:val="28"/>
          <w:szCs w:val="28"/>
          <w:lang w:val="uk-UA"/>
        </w:rPr>
        <w:t xml:space="preserve"> самостійно </w:t>
      </w:r>
      <w:r w:rsidR="002B794A" w:rsidRPr="00FA09B9">
        <w:rPr>
          <w:rFonts w:ascii="Times New Roman" w:hAnsi="Times New Roman"/>
          <w:i/>
          <w:sz w:val="28"/>
          <w:szCs w:val="28"/>
          <w:lang w:val="uk-UA"/>
        </w:rPr>
        <w:t>виконанав</w:t>
      </w:r>
      <w:r w:rsidRPr="00FA09B9">
        <w:rPr>
          <w:rFonts w:ascii="Times New Roman" w:hAnsi="Times New Roman"/>
          <w:i/>
          <w:sz w:val="28"/>
          <w:szCs w:val="28"/>
          <w:lang w:val="uk-UA"/>
        </w:rPr>
        <w:t xml:space="preserve"> набір матеріалу, науковий аналіз отриманих результатів, </w:t>
      </w:r>
      <w:r w:rsidR="002B794A" w:rsidRPr="00FA09B9">
        <w:rPr>
          <w:rFonts w:ascii="Times New Roman" w:hAnsi="Times New Roman"/>
          <w:i/>
          <w:sz w:val="28"/>
          <w:szCs w:val="28"/>
          <w:lang w:val="uk-UA"/>
        </w:rPr>
        <w:t>їхнє узагальнення та статистичну обробку, підготував</w:t>
      </w:r>
      <w:r w:rsidRPr="00FA09B9">
        <w:rPr>
          <w:rFonts w:ascii="Times New Roman" w:hAnsi="Times New Roman"/>
          <w:i/>
          <w:sz w:val="28"/>
          <w:szCs w:val="28"/>
          <w:lang w:val="uk-UA"/>
        </w:rPr>
        <w:t xml:space="preserve"> матеріали до друку</w:t>
      </w:r>
      <w:r w:rsidRPr="00FA09B9">
        <w:rPr>
          <w:rFonts w:ascii="Times New Roman" w:hAnsi="Times New Roman"/>
          <w:sz w:val="28"/>
          <w:szCs w:val="28"/>
          <w:lang w:val="uk-UA"/>
        </w:rPr>
        <w:t>).</w:t>
      </w:r>
    </w:p>
    <w:p w:rsidR="007557E8" w:rsidRPr="00FA09B9" w:rsidRDefault="007557E8">
      <w:pPr>
        <w:widowControl w:val="0"/>
        <w:tabs>
          <w:tab w:val="left" w:pos="1320"/>
        </w:tabs>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2. Иоффе И. В., Троценко С. М. Анализ зависимости микроциркуляторных показателей в слизистой желудка от кислотообразующе</w:t>
      </w:r>
      <w:r w:rsidR="00F73CBA" w:rsidRPr="00FA09B9">
        <w:rPr>
          <w:rFonts w:ascii="Times New Roman" w:hAnsi="Times New Roman"/>
          <w:sz w:val="28"/>
          <w:szCs w:val="28"/>
          <w:lang w:val="uk-UA"/>
        </w:rPr>
        <w:t>й функции у бльных с полипами же</w:t>
      </w:r>
      <w:r w:rsidRPr="00FA09B9">
        <w:rPr>
          <w:rFonts w:ascii="Times New Roman" w:hAnsi="Times New Roman"/>
          <w:sz w:val="28"/>
          <w:szCs w:val="28"/>
          <w:lang w:val="uk-UA"/>
        </w:rPr>
        <w:t xml:space="preserve">лудка. </w:t>
      </w:r>
      <w:r w:rsidRPr="00FA09B9">
        <w:rPr>
          <w:rFonts w:ascii="Times New Roman" w:hAnsi="Times New Roman"/>
          <w:i/>
          <w:sz w:val="28"/>
          <w:szCs w:val="28"/>
          <w:lang w:val="uk-UA"/>
        </w:rPr>
        <w:t xml:space="preserve">Харківська хірургічна школа. </w:t>
      </w:r>
      <w:r w:rsidRPr="00FA09B9">
        <w:rPr>
          <w:rFonts w:ascii="Times New Roman" w:hAnsi="Times New Roman"/>
          <w:sz w:val="28"/>
          <w:szCs w:val="28"/>
          <w:lang w:val="uk-UA"/>
        </w:rPr>
        <w:t>2016. № 3 (78). С. 165‒168. (</w:t>
      </w:r>
      <w:r w:rsidRPr="00FA09B9">
        <w:rPr>
          <w:rFonts w:ascii="Times New Roman" w:hAnsi="Times New Roman"/>
          <w:i/>
          <w:sz w:val="28"/>
          <w:szCs w:val="28"/>
          <w:lang w:val="uk-UA"/>
        </w:rPr>
        <w:t>Дисертант виконав фрагмент клінічного обстеження, самостійно провів аналіз результатів і підготував матеріали до друку</w:t>
      </w:r>
      <w:r w:rsidRPr="00FA09B9">
        <w:rPr>
          <w:rFonts w:ascii="Times New Roman" w:hAnsi="Times New Roman"/>
          <w:sz w:val="28"/>
          <w:szCs w:val="28"/>
          <w:lang w:val="uk-UA"/>
        </w:rPr>
        <w:t>).</w:t>
      </w:r>
    </w:p>
    <w:p w:rsidR="007557E8" w:rsidRPr="00FA09B9" w:rsidRDefault="007557E8">
      <w:pPr>
        <w:widowControl w:val="0"/>
        <w:tabs>
          <w:tab w:val="left" w:pos="1320"/>
        </w:tabs>
        <w:spacing w:after="0" w:line="360" w:lineRule="auto"/>
        <w:ind w:firstLine="709"/>
        <w:jc w:val="both"/>
        <w:rPr>
          <w:rFonts w:ascii="Times New Roman" w:hAnsi="Times New Roman"/>
          <w:spacing w:val="-4"/>
          <w:sz w:val="28"/>
          <w:szCs w:val="28"/>
          <w:lang w:val="uk-UA"/>
        </w:rPr>
      </w:pPr>
      <w:r w:rsidRPr="00FA09B9">
        <w:rPr>
          <w:rFonts w:ascii="Times New Roman" w:hAnsi="Times New Roman"/>
          <w:sz w:val="28"/>
          <w:szCs w:val="28"/>
          <w:lang w:val="uk-UA"/>
        </w:rPr>
        <w:t xml:space="preserve">3. Троценко С. М. Морфологічні особливості резидуальних поліпів шлунка. </w:t>
      </w:r>
      <w:r w:rsidRPr="00FA09B9">
        <w:rPr>
          <w:rFonts w:ascii="Times New Roman" w:hAnsi="Times New Roman"/>
          <w:i/>
          <w:sz w:val="28"/>
          <w:szCs w:val="28"/>
          <w:lang w:val="uk-UA"/>
        </w:rPr>
        <w:t>Хірургія Донбасу.</w:t>
      </w:r>
      <w:r w:rsidRPr="00FA09B9">
        <w:rPr>
          <w:rFonts w:ascii="Times New Roman" w:hAnsi="Times New Roman"/>
          <w:sz w:val="28"/>
          <w:szCs w:val="28"/>
          <w:lang w:val="uk-UA"/>
        </w:rPr>
        <w:t xml:space="preserve"> 2016. Т. 5, № 4. С. 55‒58. </w:t>
      </w:r>
      <w:r w:rsidRPr="00FA09B9">
        <w:rPr>
          <w:rFonts w:ascii="Times New Roman" w:hAnsi="Times New Roman"/>
          <w:spacing w:val="-4"/>
          <w:sz w:val="28"/>
          <w:szCs w:val="28"/>
          <w:lang w:val="uk-UA"/>
        </w:rPr>
        <w:t>(</w:t>
      </w:r>
      <w:r w:rsidRPr="00FA09B9">
        <w:rPr>
          <w:rFonts w:ascii="Times New Roman" w:hAnsi="Times New Roman"/>
          <w:i/>
          <w:spacing w:val="-4"/>
          <w:sz w:val="28"/>
          <w:szCs w:val="28"/>
          <w:lang w:val="uk-UA"/>
        </w:rPr>
        <w:t>Здобувач самостійно виконав набір матеріалу, науковий аналіз отриманих результатів, статистичну обробку, підготував матеріали до друку</w:t>
      </w:r>
      <w:r w:rsidRPr="00FA09B9">
        <w:rPr>
          <w:rFonts w:ascii="Times New Roman" w:hAnsi="Times New Roman"/>
          <w:spacing w:val="-4"/>
          <w:sz w:val="28"/>
          <w:szCs w:val="28"/>
          <w:lang w:val="uk-UA"/>
        </w:rPr>
        <w:t>).</w:t>
      </w:r>
    </w:p>
    <w:p w:rsidR="007557E8" w:rsidRPr="00FA09B9" w:rsidRDefault="007557E8">
      <w:pPr>
        <w:widowControl w:val="0"/>
        <w:tabs>
          <w:tab w:val="left" w:pos="1320"/>
        </w:tabs>
        <w:spacing w:after="0" w:line="360" w:lineRule="auto"/>
        <w:ind w:firstLine="709"/>
        <w:jc w:val="both"/>
        <w:rPr>
          <w:rFonts w:ascii="Times New Roman" w:hAnsi="Times New Roman"/>
          <w:sz w:val="28"/>
          <w:szCs w:val="28"/>
          <w:lang w:val="uk-UA"/>
        </w:rPr>
      </w:pPr>
      <w:r w:rsidRPr="00FA09B9">
        <w:rPr>
          <w:rFonts w:ascii="Times New Roman" w:hAnsi="Times New Roman"/>
          <w:spacing w:val="-4"/>
          <w:sz w:val="28"/>
          <w:szCs w:val="28"/>
          <w:lang w:val="uk-UA"/>
        </w:rPr>
        <w:t xml:space="preserve">4. Троценко С. М. Стан мікроциркуляції в слизовій оболонці шлунку хворих з поліпами при наявності </w:t>
      </w:r>
      <w:r w:rsidRPr="00FA09B9">
        <w:rPr>
          <w:rFonts w:ascii="Times New Roman" w:hAnsi="Times New Roman"/>
          <w:sz w:val="28"/>
          <w:szCs w:val="28"/>
          <w:lang w:val="uk-UA"/>
        </w:rPr>
        <w:t xml:space="preserve">Helicobacter pylori. </w:t>
      </w:r>
      <w:r w:rsidRPr="00FA09B9">
        <w:rPr>
          <w:rFonts w:ascii="Times New Roman" w:hAnsi="Times New Roman"/>
          <w:i/>
          <w:sz w:val="28"/>
          <w:szCs w:val="28"/>
          <w:lang w:val="uk-UA"/>
        </w:rPr>
        <w:t>Хірургія Донбасу.</w:t>
      </w:r>
      <w:r w:rsidRPr="00FA09B9">
        <w:rPr>
          <w:rFonts w:ascii="Times New Roman" w:hAnsi="Times New Roman"/>
          <w:sz w:val="28"/>
          <w:szCs w:val="28"/>
          <w:lang w:val="uk-UA"/>
        </w:rPr>
        <w:t xml:space="preserve"> 2016. Т. 5, № 2. С. 58‒62. (</w:t>
      </w:r>
      <w:r w:rsidR="002B794A" w:rsidRPr="00FA09B9">
        <w:rPr>
          <w:rFonts w:ascii="Times New Roman" w:hAnsi="Times New Roman"/>
          <w:i/>
          <w:sz w:val="28"/>
          <w:szCs w:val="28"/>
          <w:lang w:val="uk-UA"/>
        </w:rPr>
        <w:t>Дисертант самостійно отримав дані та провів</w:t>
      </w:r>
      <w:r w:rsidRPr="00FA09B9">
        <w:rPr>
          <w:rFonts w:ascii="Times New Roman" w:hAnsi="Times New Roman"/>
          <w:i/>
          <w:sz w:val="28"/>
          <w:szCs w:val="28"/>
          <w:lang w:val="uk-UA"/>
        </w:rPr>
        <w:t xml:space="preserve"> їхній аналіз і с</w:t>
      </w:r>
      <w:r w:rsidR="002B794A" w:rsidRPr="00FA09B9">
        <w:rPr>
          <w:rFonts w:ascii="Times New Roman" w:hAnsi="Times New Roman"/>
          <w:i/>
          <w:sz w:val="28"/>
          <w:szCs w:val="28"/>
          <w:lang w:val="uk-UA"/>
        </w:rPr>
        <w:t>татистичну обробку, підготовив</w:t>
      </w:r>
      <w:r w:rsidRPr="00FA09B9">
        <w:rPr>
          <w:rFonts w:ascii="Times New Roman" w:hAnsi="Times New Roman"/>
          <w:i/>
          <w:sz w:val="28"/>
          <w:szCs w:val="28"/>
          <w:lang w:val="uk-UA"/>
        </w:rPr>
        <w:t xml:space="preserve"> матеріали до друку</w:t>
      </w:r>
      <w:r w:rsidRPr="00FA09B9">
        <w:rPr>
          <w:rFonts w:ascii="Times New Roman" w:hAnsi="Times New Roman"/>
          <w:sz w:val="28"/>
          <w:szCs w:val="28"/>
          <w:lang w:val="uk-UA"/>
        </w:rPr>
        <w:t>).</w:t>
      </w:r>
    </w:p>
    <w:p w:rsidR="007557E8" w:rsidRPr="00FA09B9" w:rsidRDefault="007557E8">
      <w:pPr>
        <w:widowControl w:val="0"/>
        <w:tabs>
          <w:tab w:val="left" w:pos="1320"/>
        </w:tabs>
        <w:spacing w:after="0" w:line="360" w:lineRule="auto"/>
        <w:ind w:firstLine="709"/>
        <w:jc w:val="both"/>
        <w:rPr>
          <w:rFonts w:ascii="Times New Roman" w:hAnsi="Times New Roman"/>
          <w:spacing w:val="-4"/>
          <w:sz w:val="28"/>
          <w:szCs w:val="28"/>
          <w:lang w:val="uk-UA"/>
        </w:rPr>
      </w:pPr>
      <w:r w:rsidRPr="00FA09B9">
        <w:rPr>
          <w:rFonts w:ascii="Times New Roman" w:hAnsi="Times New Roman"/>
          <w:spacing w:val="-4"/>
          <w:sz w:val="28"/>
          <w:szCs w:val="28"/>
          <w:lang w:val="uk-UA"/>
        </w:rPr>
        <w:t xml:space="preserve">5. Троценко С. М. Морфологическая структура резидуальных полипов желудка. </w:t>
      </w:r>
      <w:r w:rsidRPr="00FA09B9">
        <w:rPr>
          <w:rFonts w:ascii="Times New Roman" w:hAnsi="Times New Roman"/>
          <w:i/>
          <w:spacing w:val="-4"/>
          <w:sz w:val="28"/>
          <w:szCs w:val="28"/>
          <w:lang w:val="uk-UA"/>
        </w:rPr>
        <w:t>Актуальные вопросы медицинской науки</w:t>
      </w:r>
      <w:r w:rsidRPr="00FA09B9">
        <w:rPr>
          <w:rFonts w:ascii="Times New Roman" w:hAnsi="Times New Roman"/>
          <w:spacing w:val="-4"/>
          <w:sz w:val="28"/>
          <w:szCs w:val="28"/>
          <w:lang w:val="uk-UA"/>
        </w:rPr>
        <w:t xml:space="preserve"> : сборник научных работ студентов и молодых ученых 70-ой Юбилейной Всероссийской научно-практической конференции с международным участием (г. Ярославль, 24-25 </w:t>
      </w:r>
      <w:r w:rsidRPr="00FA09B9">
        <w:rPr>
          <w:rFonts w:ascii="Times New Roman" w:hAnsi="Times New Roman"/>
          <w:spacing w:val="-4"/>
          <w:sz w:val="28"/>
          <w:szCs w:val="28"/>
          <w:lang w:val="uk-UA"/>
        </w:rPr>
        <w:lastRenderedPageBreak/>
        <w:t>апреля 2016 г.). Ярославль, 2016. С. 164‒165. (</w:t>
      </w:r>
      <w:r w:rsidR="002B794A" w:rsidRPr="00FA09B9">
        <w:rPr>
          <w:rFonts w:ascii="Times New Roman" w:hAnsi="Times New Roman"/>
          <w:i/>
          <w:spacing w:val="-4"/>
          <w:sz w:val="28"/>
          <w:szCs w:val="28"/>
          <w:lang w:val="uk-UA"/>
        </w:rPr>
        <w:t>Дисертантпровів  аналіз і обробку даних, підготовив</w:t>
      </w:r>
      <w:r w:rsidRPr="00FA09B9">
        <w:rPr>
          <w:rFonts w:ascii="Times New Roman" w:hAnsi="Times New Roman"/>
          <w:i/>
          <w:spacing w:val="-4"/>
          <w:sz w:val="28"/>
          <w:szCs w:val="28"/>
          <w:lang w:val="uk-UA"/>
        </w:rPr>
        <w:t xml:space="preserve"> матеріали до друку</w:t>
      </w:r>
      <w:r w:rsidRPr="00FA09B9">
        <w:rPr>
          <w:rFonts w:ascii="Times New Roman" w:hAnsi="Times New Roman"/>
          <w:spacing w:val="-4"/>
          <w:sz w:val="28"/>
          <w:szCs w:val="28"/>
          <w:lang w:val="uk-UA"/>
        </w:rPr>
        <w:t>).</w:t>
      </w:r>
    </w:p>
    <w:p w:rsidR="007557E8" w:rsidRPr="00FA09B9" w:rsidRDefault="007557E8">
      <w:pPr>
        <w:shd w:val="clear" w:color="auto" w:fill="FFFFFF"/>
        <w:spacing w:after="0" w:line="360" w:lineRule="auto"/>
        <w:ind w:firstLine="709"/>
        <w:jc w:val="center"/>
        <w:textAlignment w:val="top"/>
        <w:rPr>
          <w:rFonts w:ascii="Times New Roman" w:hAnsi="Times New Roman"/>
          <w:b/>
          <w:color w:val="000000"/>
          <w:sz w:val="28"/>
          <w:szCs w:val="28"/>
          <w:lang w:val="uk-UA"/>
        </w:rPr>
      </w:pPr>
    </w:p>
    <w:p w:rsidR="007557E8" w:rsidRPr="00FA09B9" w:rsidRDefault="007557E8">
      <w:pPr>
        <w:shd w:val="clear" w:color="auto" w:fill="FFFFFF"/>
        <w:spacing w:after="0" w:line="360" w:lineRule="auto"/>
        <w:ind w:firstLine="709"/>
        <w:jc w:val="center"/>
        <w:textAlignment w:val="top"/>
        <w:rPr>
          <w:rFonts w:ascii="Times New Roman" w:hAnsi="Times New Roman"/>
          <w:b/>
          <w:color w:val="000000"/>
          <w:sz w:val="28"/>
          <w:szCs w:val="28"/>
          <w:lang w:val="uk-UA"/>
        </w:rPr>
      </w:pPr>
    </w:p>
    <w:p w:rsidR="00A65384" w:rsidRPr="00FA09B9" w:rsidRDefault="00A65384">
      <w:pPr>
        <w:shd w:val="clear" w:color="auto" w:fill="FFFFFF"/>
        <w:spacing w:after="0" w:line="360" w:lineRule="auto"/>
        <w:ind w:firstLine="709"/>
        <w:jc w:val="center"/>
        <w:textAlignment w:val="top"/>
        <w:rPr>
          <w:rFonts w:ascii="Times New Roman" w:hAnsi="Times New Roman"/>
          <w:b/>
          <w:color w:val="000000"/>
          <w:sz w:val="28"/>
          <w:szCs w:val="28"/>
          <w:lang w:val="uk-UA"/>
        </w:rPr>
      </w:pPr>
    </w:p>
    <w:p w:rsidR="007557E8" w:rsidRPr="00FA09B9" w:rsidRDefault="007557E8">
      <w:pPr>
        <w:shd w:val="clear" w:color="auto" w:fill="FFFFFF"/>
        <w:spacing w:after="0" w:line="360" w:lineRule="auto"/>
        <w:ind w:firstLine="709"/>
        <w:jc w:val="center"/>
        <w:textAlignment w:val="top"/>
        <w:rPr>
          <w:rFonts w:ascii="Times New Roman" w:hAnsi="Times New Roman"/>
          <w:b/>
          <w:color w:val="000000"/>
          <w:sz w:val="28"/>
          <w:szCs w:val="28"/>
          <w:lang w:val="uk-UA"/>
        </w:rPr>
      </w:pPr>
      <w:r w:rsidRPr="00FA09B9">
        <w:rPr>
          <w:rFonts w:ascii="Times New Roman" w:hAnsi="Times New Roman"/>
          <w:b/>
          <w:color w:val="000000"/>
          <w:sz w:val="28"/>
          <w:szCs w:val="28"/>
          <w:lang w:val="uk-UA"/>
        </w:rPr>
        <w:t>РОЗДІЛ 4</w:t>
      </w:r>
    </w:p>
    <w:p w:rsidR="007557E8" w:rsidRPr="00FA09B9" w:rsidRDefault="007557E8">
      <w:pPr>
        <w:shd w:val="clear" w:color="auto" w:fill="FFFFFF"/>
        <w:spacing w:after="0" w:line="360" w:lineRule="auto"/>
        <w:ind w:firstLine="709"/>
        <w:jc w:val="center"/>
        <w:textAlignment w:val="top"/>
        <w:rPr>
          <w:rFonts w:ascii="Times New Roman" w:hAnsi="Times New Roman"/>
          <w:b/>
          <w:color w:val="000000"/>
          <w:sz w:val="28"/>
          <w:szCs w:val="28"/>
          <w:lang w:val="uk-UA"/>
        </w:rPr>
      </w:pPr>
      <w:r w:rsidRPr="00FA09B9">
        <w:rPr>
          <w:rFonts w:ascii="Times New Roman" w:hAnsi="Times New Roman"/>
          <w:b/>
          <w:color w:val="000000"/>
          <w:sz w:val="28"/>
          <w:szCs w:val="28"/>
          <w:lang w:val="uk-UA"/>
        </w:rPr>
        <w:t>ПРОФІЛАКТИКА ВИНИКНЕННЯ РЕЗИДУАЛЬНИХ ПОЛІПІВ ШЛУНКА ТА ОЦІНКА ЕФЕКТИВНОСТІ КОМПЛЕКСНОГО МЕТОДУ ЛІКУВАННЯ ХВОРИХ З РЕЗИДУАЛЬНИМИ  ПОЛІПАМИ  ШЛУНКА</w:t>
      </w:r>
    </w:p>
    <w:p w:rsidR="007557E8" w:rsidRPr="00FA09B9" w:rsidRDefault="007557E8">
      <w:pPr>
        <w:shd w:val="clear" w:color="auto" w:fill="FFFFFF"/>
        <w:spacing w:after="0" w:line="360" w:lineRule="auto"/>
        <w:jc w:val="both"/>
        <w:textAlignment w:val="top"/>
        <w:rPr>
          <w:rFonts w:ascii="Times New Roman" w:hAnsi="Times New Roman"/>
          <w:b/>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b/>
          <w:color w:val="000000"/>
          <w:sz w:val="28"/>
          <w:szCs w:val="28"/>
          <w:lang w:val="uk-UA"/>
        </w:rPr>
      </w:pPr>
      <w:r w:rsidRPr="00FA09B9">
        <w:rPr>
          <w:rFonts w:ascii="Times New Roman" w:hAnsi="Times New Roman"/>
          <w:b/>
          <w:color w:val="000000"/>
          <w:sz w:val="28"/>
          <w:szCs w:val="28"/>
          <w:lang w:val="uk-UA"/>
        </w:rPr>
        <w:t>4.1 Ендоскопічні методи лікування хворих з поліпами шлунка</w:t>
      </w:r>
    </w:p>
    <w:p w:rsidR="007557E8" w:rsidRPr="00FA09B9" w:rsidRDefault="007557E8">
      <w:pPr>
        <w:shd w:val="clear" w:color="auto" w:fill="FFFFFF"/>
        <w:spacing w:after="0" w:line="360" w:lineRule="auto"/>
        <w:ind w:firstLine="709"/>
        <w:jc w:val="both"/>
        <w:textAlignment w:val="top"/>
        <w:rPr>
          <w:rFonts w:ascii="Times New Roman" w:hAnsi="Times New Roman"/>
          <w:b/>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Ендоскопічна поліпектомія виконувалася з лікувальною та діагностичною метою. Ендоскопічна поліпектомія була проведена в 1450 хворих. У 113 (7,79%) хворих проводилася поліпектомія резидуальних поліпів.</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Показання</w:t>
      </w:r>
      <w:r w:rsidR="002B794A" w:rsidRPr="00FA09B9">
        <w:rPr>
          <w:rFonts w:ascii="Times New Roman" w:hAnsi="Times New Roman"/>
          <w:color w:val="000000"/>
          <w:sz w:val="28"/>
          <w:szCs w:val="28"/>
          <w:lang w:val="uk-UA"/>
        </w:rPr>
        <w:t>м до поліпектомії були одиничні</w:t>
      </w:r>
      <w:r w:rsidRPr="00FA09B9">
        <w:rPr>
          <w:rFonts w:ascii="Times New Roman" w:hAnsi="Times New Roman"/>
          <w:color w:val="000000"/>
          <w:sz w:val="28"/>
          <w:szCs w:val="28"/>
          <w:lang w:val="uk-UA"/>
        </w:rPr>
        <w:t xml:space="preserve">, </w:t>
      </w:r>
      <w:r w:rsidRPr="00FA09B9">
        <w:rPr>
          <w:rFonts w:ascii="Times New Roman" w:hAnsi="Times New Roman"/>
          <w:sz w:val="28"/>
          <w:szCs w:val="28"/>
          <w:lang w:val="uk-UA"/>
        </w:rPr>
        <w:t>поодинокі</w:t>
      </w:r>
      <w:r w:rsidRPr="00FA09B9">
        <w:rPr>
          <w:rFonts w:ascii="Times New Roman" w:hAnsi="Times New Roman"/>
          <w:color w:val="000000"/>
          <w:sz w:val="28"/>
          <w:szCs w:val="28"/>
          <w:lang w:val="uk-UA"/>
        </w:rPr>
        <w:t xml:space="preserve"> та множинні поліпи шлунка, передракові зміни, такі як кишкова метаплазія, дисплазія II-III ступеня або неоплазія високого ступеня за Міжнародною (Віденською) класифікацією епітеліальних неоплазій травного тракту [204]. Вибираючи метод лікування поліпів, перш за все визначали його гістологічну структуру. Для цього використовували прицільну біопсію.  Хірургічне лікування поліпів шлунка визначалося з урахуванням ступеня ураження шлунка поліпами.</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У 142 хворих з наявністю множинних дрібних однотипних аденоматозних (13 хворих (9,1%)) та гіперпластичних (129 хворих (90,9%)) поліпів з дисплазією II-III ступеня видалення всіх поліпів було визнано недоцільним. Оскільки в такому випадку збільшується ризик ускладнень через травматизацію слизової, а ендоскопічна поліпектомія не гарантує </w:t>
      </w:r>
      <w:r w:rsidRPr="00FA09B9">
        <w:rPr>
          <w:rFonts w:ascii="Times New Roman" w:hAnsi="Times New Roman"/>
          <w:sz w:val="28"/>
          <w:szCs w:val="28"/>
          <w:lang w:val="uk-UA"/>
        </w:rPr>
        <w:t>відсутність</w:t>
      </w:r>
      <w:r w:rsidRPr="00FA09B9">
        <w:rPr>
          <w:rFonts w:ascii="Times New Roman" w:hAnsi="Times New Roman"/>
          <w:color w:val="000000"/>
          <w:sz w:val="28"/>
          <w:szCs w:val="28"/>
          <w:lang w:val="uk-UA"/>
        </w:rPr>
        <w:t xml:space="preserve"> виникнення поліпів на нових ділянках.</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lastRenderedPageBreak/>
        <w:t>Показання та протипоказання до електрохірургічної ендоскопічної поліпектомії визначали з урахуванням загального стану хворих, наявності та прояву супутніх захворювань, макро- та мікроскопічної характеристики поліпів, а також доцільності проведення операції в умовах стаціонару або поліклініки.</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Ендоскопічна поліпектомія методом петельної електроексцизії виконувалася при середніх та великих поліпах (більше ніж 0,5 см).  Максимальний розмір видалених поліпів у наших спостереженнях сягав 4 см (9 хворих).</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Невеликі поліпи до 1 см у діаметрі у 887 (61,2%) хворих видалялися в амбулаторних умовах. А в 450 (31%) хворих з поліпами понад одного сантиметра та в 113 (7,8%) хворих з резидуальними поліпами – видалялися стаціонарно.</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У 43 хворих поліпектомія не проводилася. Протипоказаннями до елекроексцізії вважалися важка форма серцево-судинної недостатності та цукрового діабету, наявність у хворого штучного водія ритму, портальна гіпертензія, геморагічні діатези. Поліпектомія не проводилася на тлі лікування антикоагулянтами та гормонами, у ранньому післяопераційному періоді.</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Стандартна ендоскопічна поліпектомія виконувалася за допомогою фіброгастроскопа фірми Olympus та відеогастроскопа Fudjinon.  Поліпектомія та витягування видалених поліпів здійснювалися петлями та різними пристроями фірми Olympus. З електрохірургічних апаратів використовувався діатермокоагулятор вітчизняного виробництва − ЕН - 57М.</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Ендоскопічна поліпектомія включала в себе введення до каналу ендоскопа діатермічної петлі, відкриття та накидання петлі на основу поліпа без </w:t>
      </w:r>
      <w:r w:rsidRPr="00FA09B9">
        <w:rPr>
          <w:rFonts w:ascii="Times New Roman" w:hAnsi="Times New Roman"/>
          <w:sz w:val="28"/>
          <w:szCs w:val="28"/>
          <w:lang w:val="uk-UA"/>
        </w:rPr>
        <w:t>захоплювання п</w:t>
      </w:r>
      <w:r w:rsidRPr="00FA09B9">
        <w:rPr>
          <w:rFonts w:ascii="Times New Roman" w:hAnsi="Times New Roman"/>
          <w:color w:val="000000"/>
          <w:sz w:val="28"/>
          <w:szCs w:val="28"/>
          <w:lang w:val="uk-UA"/>
        </w:rPr>
        <w:t xml:space="preserve">рилеглої слизової та затягування її до легкого опору тканин під візуальним контролем. Далі злегка відтягували поліп угору, не торкаючись дистального кінця ендоскопа й стежачи, щоб верхівка поліпа перебувала в просвіті шлунка та не торкалася його стінок. Переконавшись у </w:t>
      </w:r>
      <w:r w:rsidRPr="00FA09B9">
        <w:rPr>
          <w:rFonts w:ascii="Times New Roman" w:hAnsi="Times New Roman"/>
          <w:color w:val="000000"/>
          <w:sz w:val="28"/>
          <w:szCs w:val="28"/>
          <w:lang w:val="uk-UA"/>
        </w:rPr>
        <w:lastRenderedPageBreak/>
        <w:t xml:space="preserve">правильному положенні петлі, включали коагуляцію й відсікали поліп.  Електрокоагуляцію поліпа проводили короткими імпульсами по 2-3 секунди.  У 147 (10,1%) хворих під час видалення великих поліпів для запобігання зіткнення поліпа зі стінкою шлунка під час діатермокоагуляції зміщали </w:t>
      </w:r>
      <w:r w:rsidRPr="00FA09B9">
        <w:rPr>
          <w:rFonts w:ascii="Times New Roman" w:hAnsi="Times New Roman"/>
          <w:sz w:val="28"/>
          <w:szCs w:val="28"/>
          <w:lang w:val="uk-UA"/>
        </w:rPr>
        <w:t>захвачений</w:t>
      </w:r>
      <w:r w:rsidRPr="00FA09B9">
        <w:rPr>
          <w:rFonts w:ascii="Times New Roman" w:hAnsi="Times New Roman"/>
          <w:color w:val="000000"/>
          <w:sz w:val="28"/>
          <w:szCs w:val="28"/>
          <w:lang w:val="uk-UA"/>
        </w:rPr>
        <w:t xml:space="preserve"> поліп уперед-назад у просвіті шлунка (рис. 4.1).</w:t>
      </w:r>
    </w:p>
    <w:p w:rsidR="007557E8" w:rsidRPr="00FA09B9" w:rsidRDefault="00280722">
      <w:pPr>
        <w:shd w:val="clear" w:color="auto" w:fill="FFFFFF"/>
        <w:spacing w:after="0" w:line="360" w:lineRule="auto"/>
        <w:jc w:val="center"/>
        <w:textAlignment w:val="top"/>
        <w:rPr>
          <w:rFonts w:ascii="Times New Roman" w:hAnsi="Times New Roman"/>
          <w:color w:val="000000"/>
          <w:sz w:val="28"/>
          <w:szCs w:val="28"/>
          <w:lang w:val="uk-UA"/>
        </w:rPr>
      </w:pPr>
      <w:r w:rsidRPr="00280722">
        <w:rPr>
          <w:lang w:val="uk-UA"/>
        </w:rPr>
        <w:pict>
          <v:shape id="_x0000_i1028" type="#_x0000_t75" style="width:427.5pt;height:168pt;visibility:visible;mso-position-vertical:top" o:allowoverlap="f">
            <v:imagedata r:id="rId17" o:title=""/>
          </v:shape>
        </w:pict>
      </w:r>
    </w:p>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Рисунок 4.1 Поліп великих розмірів. Петля зміщена й відведена від слизової</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 xml:space="preserve">З них у 83 хворих в основі залишався фрагмент поліпа, а в 49 − надлишок кукси, </w:t>
      </w:r>
      <w:r w:rsidRPr="00FA09B9">
        <w:rPr>
          <w:rFonts w:ascii="Times New Roman" w:hAnsi="Times New Roman"/>
          <w:sz w:val="28"/>
          <w:szCs w:val="28"/>
          <w:lang w:val="uk-UA"/>
        </w:rPr>
        <w:t>що вимагало</w:t>
      </w:r>
      <w:r w:rsidRPr="00FA09B9">
        <w:rPr>
          <w:rFonts w:ascii="Times New Roman" w:hAnsi="Times New Roman"/>
          <w:color w:val="000000"/>
          <w:sz w:val="28"/>
          <w:szCs w:val="28"/>
          <w:lang w:val="uk-UA"/>
        </w:rPr>
        <w:t xml:space="preserve"> повторного накидання діатермічної петлі (рис. 4.2.) та її відсікання або руйнування діатермічними щипцями.</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280722">
      <w:pPr>
        <w:shd w:val="clear" w:color="auto" w:fill="FFFFFF"/>
        <w:spacing w:after="0" w:line="360" w:lineRule="auto"/>
        <w:jc w:val="center"/>
        <w:textAlignment w:val="top"/>
        <w:rPr>
          <w:rFonts w:ascii="Times New Roman" w:hAnsi="Times New Roman"/>
          <w:color w:val="000000"/>
          <w:sz w:val="28"/>
          <w:szCs w:val="28"/>
          <w:lang w:val="uk-UA"/>
        </w:rPr>
      </w:pPr>
      <w:r w:rsidRPr="00280722">
        <w:rPr>
          <w:lang w:val="uk-UA"/>
        </w:rPr>
        <w:pict>
          <v:shape id="_x0000_i1029" type="#_x0000_t75" style="width:435.75pt;height:180pt;visibility:visible;mso-position-vertical:top" o:allowoverlap="f">
            <v:imagedata r:id="rId17" o:title=""/>
          </v:shape>
        </w:pict>
      </w:r>
    </w:p>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t>Рисунок 4.2 Після видалення поліпа біля основи залишався його фрагмент, що вимагало повторного накидання діатермічної петлі</w:t>
      </w: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p>
    <w:p w:rsidR="007557E8" w:rsidRPr="00FA09B9" w:rsidRDefault="007557E8">
      <w:pPr>
        <w:shd w:val="clear" w:color="auto" w:fill="FFFFFF"/>
        <w:spacing w:after="0" w:line="360" w:lineRule="auto"/>
        <w:ind w:firstLine="709"/>
        <w:jc w:val="both"/>
        <w:textAlignment w:val="top"/>
        <w:rPr>
          <w:rFonts w:ascii="Times New Roman" w:hAnsi="Times New Roman"/>
          <w:color w:val="000000"/>
          <w:sz w:val="28"/>
          <w:szCs w:val="28"/>
          <w:lang w:val="uk-UA"/>
        </w:rPr>
      </w:pPr>
      <w:r w:rsidRPr="00FA09B9">
        <w:rPr>
          <w:rFonts w:ascii="Times New Roman" w:hAnsi="Times New Roman"/>
          <w:color w:val="000000"/>
          <w:sz w:val="28"/>
          <w:szCs w:val="28"/>
          <w:lang w:val="uk-UA"/>
        </w:rPr>
        <w:lastRenderedPageBreak/>
        <w:t>У більшості випадків (у 972 (67%) хворих) відсічений поліп витягувався «кошиком» або діатермічної петлею. А у 261 (18%) хворого застосовувався метод аспірації поліпа (присмоктування поліпа до торця ендоскопа). Витягнений поліп відправляли на патоморфологічне дослідження. Великі поліпи, що не вміщалися в діатермічну петлю, відсікалися фрагментарно в кілька етапів (рис. 4.3, 4.4, 4.5).</w:t>
      </w:r>
    </w:p>
    <w:p w:rsidR="007557E8" w:rsidRPr="00FA09B9" w:rsidRDefault="00280722" w:rsidP="00887130">
      <w:pPr>
        <w:shd w:val="clear" w:color="auto" w:fill="FFFFFF"/>
        <w:spacing w:after="0" w:line="360" w:lineRule="auto"/>
        <w:jc w:val="center"/>
        <w:textAlignment w:val="top"/>
        <w:rPr>
          <w:rFonts w:ascii="Times New Roman" w:hAnsi="Times New Roman"/>
          <w:color w:val="000000"/>
          <w:sz w:val="28"/>
          <w:szCs w:val="28"/>
          <w:lang w:val="uk-UA"/>
        </w:rPr>
      </w:pPr>
      <w:r w:rsidRPr="00280722">
        <w:rPr>
          <w:lang w:val="uk-UA"/>
        </w:rPr>
        <w:pict>
          <v:shape id="_x0000_i1030" type="#_x0000_t75" style="width:426pt;height:153.75pt;visibility:visible;mso-position-vertical:top" o:allowoverlap="f">
            <v:imagedata r:id="rId18" o:title=""/>
          </v:shape>
        </w:pict>
      </w:r>
    </w:p>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Рисунок 4.3 Перший етап фрагментарного видалення аденоми</w:t>
      </w:r>
    </w:p>
    <w:p w:rsidR="007557E8" w:rsidRPr="00FA09B9" w:rsidRDefault="007557E8">
      <w:pPr>
        <w:spacing w:after="0"/>
        <w:jc w:val="center"/>
        <w:rPr>
          <w:rFonts w:ascii="Times New Roman" w:hAnsi="Times New Roman"/>
          <w:sz w:val="28"/>
          <w:szCs w:val="28"/>
          <w:lang w:val="uk-UA"/>
        </w:rPr>
      </w:pPr>
    </w:p>
    <w:p w:rsidR="007557E8" w:rsidRPr="00FA09B9" w:rsidRDefault="00280722" w:rsidP="00887130">
      <w:pPr>
        <w:spacing w:after="0"/>
        <w:jc w:val="center"/>
        <w:rPr>
          <w:rFonts w:ascii="Times New Roman" w:hAnsi="Times New Roman"/>
          <w:sz w:val="28"/>
          <w:szCs w:val="28"/>
          <w:lang w:val="uk-UA"/>
        </w:rPr>
      </w:pPr>
      <w:r w:rsidRPr="00280722">
        <w:rPr>
          <w:lang w:val="uk-UA"/>
        </w:rPr>
        <w:pict>
          <v:shape id="_x0000_i1031" type="#_x0000_t75" style="width:425.25pt;height:152.25pt;visibility:visible;mso-position-vertical:top" o:allowoverlap="f">
            <v:imagedata r:id="rId18" o:title=""/>
          </v:shape>
        </w:pict>
      </w:r>
    </w:p>
    <w:p w:rsidR="007557E8" w:rsidRPr="00FA09B9" w:rsidRDefault="007557E8">
      <w:pPr>
        <w:spacing w:after="0"/>
        <w:jc w:val="center"/>
        <w:rPr>
          <w:rFonts w:ascii="Times New Roman" w:hAnsi="Times New Roman"/>
          <w:sz w:val="28"/>
          <w:szCs w:val="28"/>
          <w:lang w:val="uk-UA"/>
        </w:rPr>
      </w:pPr>
      <w:r w:rsidRPr="00FA09B9">
        <w:rPr>
          <w:rFonts w:ascii="Times New Roman" w:hAnsi="Times New Roman"/>
          <w:sz w:val="28"/>
          <w:szCs w:val="28"/>
          <w:lang w:val="uk-UA"/>
        </w:rPr>
        <w:t>Рисунок 4.4 Другий етап фрагментарного видалення аденоми</w:t>
      </w:r>
    </w:p>
    <w:p w:rsidR="007557E8" w:rsidRPr="00FA09B9" w:rsidRDefault="00280722" w:rsidP="00887130">
      <w:pPr>
        <w:spacing w:after="0"/>
        <w:jc w:val="center"/>
        <w:rPr>
          <w:rFonts w:ascii="Times New Roman" w:hAnsi="Times New Roman"/>
          <w:sz w:val="28"/>
          <w:szCs w:val="28"/>
          <w:lang w:val="uk-UA"/>
        </w:rPr>
      </w:pPr>
      <w:r w:rsidRPr="00280722">
        <w:rPr>
          <w:lang w:val="uk-UA"/>
        </w:rPr>
        <w:pict>
          <v:shape id="_x0000_i1032" type="#_x0000_t75" style="width:420pt;height:159.75pt;visibility:visible;mso-position-vertical:top" o:allowoverlap="f">
            <v:imagedata r:id="rId19" o:title=""/>
          </v:shape>
        </w:pict>
      </w:r>
    </w:p>
    <w:p w:rsidR="007557E8" w:rsidRPr="00FA09B9" w:rsidRDefault="007557E8">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Рисунок 4.5 Заключний етап фрагментарного видалення аденоми</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Такий спосіб у 19 (1,3%) хворих ускладнився кровотечею, яку в усіх випадках удалося зупинити консервативними заходами. У 159 (11%) хворих електрокоагуляцію виконували при поліпах невеликого розміру на широкій основі. Електрокоагуляцію проводили діатермічними щипцями у закритому стані. Щипці торкалися до вершини поліпа </w:t>
      </w:r>
      <w:r w:rsidR="002B794A" w:rsidRPr="00FA09B9">
        <w:rPr>
          <w:rFonts w:ascii="Times New Roman" w:hAnsi="Times New Roman"/>
          <w:sz w:val="28"/>
          <w:szCs w:val="28"/>
          <w:lang w:val="uk-UA"/>
        </w:rPr>
        <w:t>та виконували</w:t>
      </w:r>
      <w:r w:rsidRPr="00FA09B9">
        <w:rPr>
          <w:rFonts w:ascii="Times New Roman" w:hAnsi="Times New Roman"/>
          <w:sz w:val="28"/>
          <w:szCs w:val="28"/>
          <w:lang w:val="uk-UA"/>
        </w:rPr>
        <w:t xml:space="preserve"> їхнюелектродеструкцію. Утручання виконувалося до появи опікового струпа, вершина якого визначалася на рівні слизової.</w:t>
      </w:r>
    </w:p>
    <w:p w:rsidR="007557E8" w:rsidRPr="00FA09B9" w:rsidRDefault="007557E8">
      <w:pPr>
        <w:spacing w:after="0" w:line="360" w:lineRule="auto"/>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b/>
          <w:sz w:val="28"/>
          <w:szCs w:val="28"/>
          <w:lang w:val="uk-UA"/>
        </w:rPr>
      </w:pPr>
      <w:r w:rsidRPr="00FA09B9">
        <w:rPr>
          <w:rFonts w:ascii="Times New Roman" w:hAnsi="Times New Roman"/>
          <w:b/>
          <w:sz w:val="28"/>
          <w:szCs w:val="28"/>
          <w:lang w:val="uk-UA"/>
        </w:rPr>
        <w:t>4.2 Методика ендоскопічного видалення резидуальних поліпів шлунка</w:t>
      </w:r>
    </w:p>
    <w:p w:rsidR="007557E8" w:rsidRPr="00FA09B9" w:rsidRDefault="007557E8">
      <w:pPr>
        <w:spacing w:after="0" w:line="360" w:lineRule="auto"/>
        <w:jc w:val="both"/>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Резидуальні поліпи в усіх випадках мали широку основу, горбисту поверхню та розташовувалися на рубці. Поряд з поліпозною тканиною резидуальний поліп в усіх випадках складався з фіброзної тканини, яка зумовлює щільну консистенцію пухлини. У ділянці основи поліпа розросталася рубцева тканина, що перешкоджає фіксації петлі на рівні слизової. Цей стан ускладнювався з кожним новим рецидивом поліпа.  Фіброзна тканина мала білястий колір, її важко було відрізнити від ділянок опікового некрозу під час контрольного ендоскопічного огляду.</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Згідно з нашими спостереженнями, грануляції мали однорідну консистенцію та забарвлення, часто за виглядом і кольором нагадували ягоду «малини». Але під час динамічного спостереження грануляції, піддаючись рубцевим змінам, зменшувалися в розмірах і набували білястого кольору, тоді як резидуальний поліп, навпаки, збільшувався в розмірах, мав різне забарвлення, різний зовнішній вигляд і консистенцію на різних ділянках.  У діагностично складних випадках виконувалося динамічне спостереження, оскільки ендоскопічне видалення грануляцій призводить до стимулювання їхнього зростання й у цих випадках дефект гоївся лише вторинним натягом.</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lastRenderedPageBreak/>
        <w:t>Фіброзна тканина має велику стійкість до дії електричного струму під час електроексцизії. Вибір способу видалення резидуального поліпа визначався його локалізацією та особливостями будови [63, 78, 83, 90, 96].</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Резидуальні поліпи ми видаляли методом етапної електроексцизії. Спочатку відсікали верхню частину поліпа</w:t>
      </w:r>
      <w:r w:rsidR="002B794A" w:rsidRPr="00FA09B9">
        <w:rPr>
          <w:rFonts w:ascii="Times New Roman" w:hAnsi="Times New Roman"/>
          <w:sz w:val="28"/>
          <w:szCs w:val="28"/>
          <w:lang w:val="uk-UA"/>
        </w:rPr>
        <w:t>.Це обумовлено тим, що</w:t>
      </w:r>
      <w:r w:rsidRPr="00FA09B9">
        <w:rPr>
          <w:rFonts w:ascii="Times New Roman" w:hAnsi="Times New Roman"/>
          <w:sz w:val="28"/>
          <w:szCs w:val="28"/>
          <w:lang w:val="uk-UA"/>
        </w:rPr>
        <w:t>резидуальні поліпи мають часточкову будову, то кілька часточок біля основи залишаються. Другим етапом петлю зміщували до основи поліпа та проводили елекроексцізію тканин поліпа, що залишилися. Третім етапом діатермічними щипцями в закритому стані видаляли дрібні ділянки поліпозної тканини по краю опікового струпа. Після видалення поліпа та додаткової коагуляції утворена ділянка набувала сплощеної поверхні та білястого кольору, край її  не здіймався над рівнем основної поверхні. Контрольний огляд призначався через 2 тижні після поліпектомії. До цього часу некротичний детрит частково або повністю заміщався грануляційною тканиною. Серед грануляцій осередки повторного зростання було складно діагностувати, оскільки вони мали аналогічний червонуватий колір і горбисту поверхню. Для профілактики повторного зростання поліпа методом електрокоагуляції видаляли надлишкові грануляції. Під час динамічного спостереження</w:t>
      </w:r>
      <w:r w:rsidR="002B794A" w:rsidRPr="00FA09B9">
        <w:rPr>
          <w:rFonts w:ascii="Times New Roman" w:hAnsi="Times New Roman"/>
          <w:sz w:val="28"/>
          <w:szCs w:val="28"/>
          <w:lang w:val="uk-UA"/>
        </w:rPr>
        <w:t xml:space="preserve"> ми</w:t>
      </w:r>
      <w:r w:rsidRPr="00FA09B9">
        <w:rPr>
          <w:rFonts w:ascii="Times New Roman" w:hAnsi="Times New Roman"/>
          <w:sz w:val="28"/>
          <w:szCs w:val="28"/>
          <w:lang w:val="uk-UA"/>
        </w:rPr>
        <w:t xml:space="preserve"> відзначали поступове ущільнення</w:t>
      </w:r>
      <w:r w:rsidR="002B794A" w:rsidRPr="00FA09B9">
        <w:rPr>
          <w:rFonts w:ascii="Times New Roman" w:hAnsi="Times New Roman"/>
          <w:sz w:val="28"/>
          <w:szCs w:val="28"/>
          <w:lang w:val="uk-UA"/>
        </w:rPr>
        <w:t xml:space="preserve"> грануляційної тканини, що </w:t>
      </w:r>
      <w:r w:rsidR="00376F2E" w:rsidRPr="00FA09B9">
        <w:rPr>
          <w:rFonts w:ascii="Times New Roman" w:hAnsi="Times New Roman"/>
          <w:sz w:val="28"/>
          <w:szCs w:val="28"/>
          <w:lang w:val="uk-UA"/>
        </w:rPr>
        <w:t xml:space="preserve">ставала блідою та </w:t>
      </w:r>
      <w:r w:rsidRPr="00FA09B9">
        <w:rPr>
          <w:rFonts w:ascii="Times New Roman" w:hAnsi="Times New Roman"/>
          <w:sz w:val="28"/>
          <w:szCs w:val="28"/>
          <w:lang w:val="uk-UA"/>
        </w:rPr>
        <w:t>щільною. На місці вилученого поліпа зазначалося поглиблення. У міру скорочення площі поверхні грануляційної тканини відзначалася конвергенція навколишньої слизової та деформація стінки шлунка в місці видалення поліпа.</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Динамічне спостереження проводилося з інтервалами 3-6 місяців.  Ознаки повторного зростання відзначалися в 113 (7,79%) хворих і розпізнавалися за наявністю ділянок червонуватого кольору з часточковою поверхнею напівсферичної форми. Висота поліпа частіше була невеликою, оскільки зростання затримувалося рубцевою тканиною. Такий тип зростання відзначався переважно в пацієнтів, які зазнали багаторазового видалення резидуального поліпа. Але в 7 випадках ми спостерігали резидуальні поліпи </w:t>
      </w:r>
      <w:r w:rsidRPr="00FA09B9">
        <w:rPr>
          <w:rFonts w:ascii="Times New Roman" w:hAnsi="Times New Roman"/>
          <w:sz w:val="28"/>
          <w:szCs w:val="28"/>
          <w:lang w:val="uk-UA"/>
        </w:rPr>
        <w:lastRenderedPageBreak/>
        <w:t xml:space="preserve">великих розмірів (до 2 см). Якщо виявлявся резидуальний поліп, проводилося його видалення. При невеликих розмірах пухлини поліп видалявся петлею єдиним блоком з подальшим коагулюванням краю дефекту. Дефекти після видалення резидуального поліпа гоїлися в терміни від 3-х до 8-ми тижнів. У більшості хворих були відсутні будь-які клінічні прояви. Хворі вели звичний спосіб життя, нормально харчувалися. Після видалення резидуального поліпа хворі </w:t>
      </w:r>
      <w:r w:rsidR="00342736" w:rsidRPr="00FA09B9">
        <w:rPr>
          <w:rFonts w:ascii="Times New Roman" w:hAnsi="Times New Roman"/>
          <w:sz w:val="28"/>
          <w:szCs w:val="28"/>
          <w:lang w:val="uk-UA"/>
        </w:rPr>
        <w:t>перебували</w:t>
      </w:r>
      <w:r w:rsidRPr="00FA09B9">
        <w:rPr>
          <w:rFonts w:ascii="Times New Roman" w:hAnsi="Times New Roman"/>
          <w:sz w:val="28"/>
          <w:szCs w:val="28"/>
          <w:lang w:val="uk-UA"/>
        </w:rPr>
        <w:t xml:space="preserve"> під постійним динамічним спостереженням з короткими проміжками між оглядами до загоєння дефекту та проміжками, що поступово збільшувалися після загоєння дефекту.</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b/>
          <w:sz w:val="28"/>
          <w:szCs w:val="28"/>
          <w:lang w:val="uk-UA"/>
        </w:rPr>
      </w:pPr>
      <w:r w:rsidRPr="00FA09B9">
        <w:rPr>
          <w:rFonts w:ascii="Times New Roman" w:hAnsi="Times New Roman"/>
          <w:b/>
          <w:sz w:val="28"/>
          <w:szCs w:val="28"/>
          <w:lang w:val="uk-UA"/>
        </w:rPr>
        <w:t>4.3 Консервативне лікування хворих з поліпами шлунка</w:t>
      </w:r>
    </w:p>
    <w:p w:rsidR="007557E8" w:rsidRPr="00FA09B9" w:rsidRDefault="007557E8">
      <w:pPr>
        <w:spacing w:after="0" w:line="360" w:lineRule="auto"/>
        <w:jc w:val="both"/>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Усім хворим з поліпами шлунка призначалося консервативне лікування з урахуванням наявності інфікування Нр і типу шлункової секреції. У 490 хворих Нр-інфекцією для ерадикації Нр використовували модифіковану схему III Маахстрі</w:t>
      </w:r>
      <w:r w:rsidR="002567B7">
        <w:rPr>
          <w:rFonts w:ascii="Times New Roman" w:hAnsi="Times New Roman"/>
          <w:sz w:val="28"/>
          <w:szCs w:val="28"/>
          <w:lang w:val="uk-UA"/>
        </w:rPr>
        <w:t xml:space="preserve">йського консенсусу –блокатор протонної помпи </w:t>
      </w:r>
      <w:r w:rsidRPr="00FA09B9">
        <w:rPr>
          <w:rFonts w:ascii="Times New Roman" w:hAnsi="Times New Roman"/>
          <w:sz w:val="28"/>
          <w:szCs w:val="28"/>
          <w:lang w:val="uk-UA"/>
        </w:rPr>
        <w:t xml:space="preserve"> по 20 мг </w:t>
      </w:r>
      <w:r w:rsidR="002567B7">
        <w:rPr>
          <w:rFonts w:ascii="Times New Roman" w:hAnsi="Times New Roman"/>
          <w:sz w:val="28"/>
          <w:szCs w:val="28"/>
          <w:lang w:val="uk-UA"/>
        </w:rPr>
        <w:t xml:space="preserve">2 рази / добу, антибіотик пеніцилінового ряду 500 мг 2 рази / добу </w:t>
      </w:r>
      <w:r w:rsidRPr="00FA09B9">
        <w:rPr>
          <w:rFonts w:ascii="Times New Roman" w:hAnsi="Times New Roman"/>
          <w:sz w:val="28"/>
          <w:szCs w:val="28"/>
          <w:lang w:val="uk-UA"/>
        </w:rPr>
        <w:t xml:space="preserve"> протягом 10 днів. Препарати, що знижуються кислотність шлункового соку, ми не застосовували у хворих з анацидним станом [45, </w:t>
      </w:r>
      <w:r w:rsidR="00342736" w:rsidRPr="00FA09B9">
        <w:rPr>
          <w:rFonts w:ascii="Times New Roman" w:hAnsi="Times New Roman"/>
          <w:sz w:val="28"/>
          <w:szCs w:val="28"/>
          <w:lang w:val="uk-UA"/>
        </w:rPr>
        <w:t>105, 112, 135, 139, 140, 153]. Для</w:t>
      </w:r>
      <w:r w:rsidRPr="00FA09B9">
        <w:rPr>
          <w:rFonts w:ascii="Times New Roman" w:hAnsi="Times New Roman"/>
          <w:sz w:val="28"/>
          <w:szCs w:val="28"/>
          <w:lang w:val="uk-UA"/>
        </w:rPr>
        <w:t xml:space="preserve"> хворих цієї групи ми </w:t>
      </w:r>
      <w:r w:rsidR="00342736" w:rsidRPr="00FA09B9">
        <w:rPr>
          <w:rFonts w:ascii="Times New Roman" w:hAnsi="Times New Roman"/>
          <w:sz w:val="28"/>
          <w:szCs w:val="28"/>
          <w:lang w:val="uk-UA"/>
        </w:rPr>
        <w:t>застосовували</w:t>
      </w:r>
      <w:r w:rsidR="002567B7">
        <w:rPr>
          <w:rFonts w:ascii="Times New Roman" w:hAnsi="Times New Roman"/>
          <w:sz w:val="28"/>
          <w:szCs w:val="28"/>
          <w:lang w:val="uk-UA"/>
        </w:rPr>
        <w:t xml:space="preserve"> гастропротектор з вмістом вісмуту</w:t>
      </w:r>
      <w:r w:rsidRPr="00FA09B9">
        <w:rPr>
          <w:rFonts w:ascii="Times New Roman" w:hAnsi="Times New Roman"/>
          <w:sz w:val="28"/>
          <w:szCs w:val="28"/>
          <w:lang w:val="uk-UA"/>
        </w:rPr>
        <w:t xml:space="preserve"> по 2 т 2 рази на добу за 30 хв до прийому їжі (до 4 тижнів). Усім хворим з анацидним типом секреції призначалася замісна терапія (препарати соляної кислоти та ферменти шлункового соку).</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У комплексі консервативного лікування в пацієнтів основної групи (ОГ) для поліпшення мікроцир</w:t>
      </w:r>
      <w:r w:rsidR="002567B7">
        <w:rPr>
          <w:rFonts w:ascii="Times New Roman" w:hAnsi="Times New Roman"/>
          <w:sz w:val="28"/>
          <w:szCs w:val="28"/>
          <w:lang w:val="uk-UA"/>
        </w:rPr>
        <w:t xml:space="preserve">куляції у СОШ використовували </w:t>
      </w:r>
      <w:r w:rsidRPr="00FA09B9">
        <w:rPr>
          <w:rFonts w:ascii="Times New Roman" w:hAnsi="Times New Roman"/>
          <w:sz w:val="28"/>
          <w:szCs w:val="28"/>
          <w:lang w:val="uk-UA"/>
        </w:rPr>
        <w:t>аргінін.  Курсове</w:t>
      </w:r>
      <w:r w:rsidR="002567B7">
        <w:rPr>
          <w:rFonts w:ascii="Times New Roman" w:hAnsi="Times New Roman"/>
          <w:sz w:val="28"/>
          <w:szCs w:val="28"/>
          <w:lang w:val="uk-UA"/>
        </w:rPr>
        <w:t xml:space="preserve"> введення аргініну</w:t>
      </w:r>
      <w:r w:rsidRPr="00FA09B9">
        <w:rPr>
          <w:rFonts w:ascii="Times New Roman" w:hAnsi="Times New Roman"/>
          <w:sz w:val="28"/>
          <w:szCs w:val="28"/>
          <w:lang w:val="uk-UA"/>
        </w:rPr>
        <w:t xml:space="preserve"> внутрішньовенно в дозі 4,2 г на добу проводилося протягом 14 днів.</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b/>
          <w:sz w:val="28"/>
          <w:szCs w:val="28"/>
          <w:lang w:val="uk-UA"/>
        </w:rPr>
      </w:pPr>
      <w:r w:rsidRPr="00FA09B9">
        <w:rPr>
          <w:rFonts w:ascii="Times New Roman" w:hAnsi="Times New Roman"/>
          <w:b/>
          <w:sz w:val="28"/>
          <w:szCs w:val="28"/>
          <w:lang w:val="uk-UA"/>
        </w:rPr>
        <w:t>4.4 Комплексний метод лікування та профілактики резидуальних поліпів, розроблений на кафедрі</w:t>
      </w:r>
    </w:p>
    <w:p w:rsidR="007557E8" w:rsidRPr="00FA09B9" w:rsidRDefault="007557E8">
      <w:pPr>
        <w:spacing w:after="0" w:line="360" w:lineRule="auto"/>
        <w:jc w:val="both"/>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Як ми з’ясували, резидуальні поліпи супроводжуються вираженими порушеннями мікроциркуляції в слизовій оболонці антрального відділу шлунка, що досягають свого піку зі збільшенням віку хворого. Так, зміни тканинного кровотоку у хворих з резидуальними поліпами шлунка в антральному відділі виявлено в 100% випадків. Відхилення показників мікроциркуляції в антральному відділі шлунка </w:t>
      </w:r>
      <w:r w:rsidR="006B6CED" w:rsidRPr="00FA09B9">
        <w:rPr>
          <w:rFonts w:ascii="Times New Roman" w:hAnsi="Times New Roman"/>
          <w:sz w:val="28"/>
          <w:szCs w:val="28"/>
          <w:lang w:val="uk-UA"/>
        </w:rPr>
        <w:t>пов’язані</w:t>
      </w:r>
      <w:r w:rsidRPr="00FA09B9">
        <w:rPr>
          <w:rFonts w:ascii="Times New Roman" w:hAnsi="Times New Roman"/>
          <w:sz w:val="28"/>
          <w:szCs w:val="28"/>
          <w:lang w:val="uk-UA"/>
        </w:rPr>
        <w:t xml:space="preserve"> з деяким зниженням кровотоку в капілярній ланці. У ділянці верхівки резидуальних поліпів відзначені вкрай низькі показники тканинної перфузії, які свідчать про різке зниження кровотоку в капілярній ланці та підвищену агрегацією тромбоцитів, що створює умови для хронічної гіпоксії слизової оболонки шлунка. Ці умови є головною причиною повторного росту пухлини на місці її видалення.</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З огляду на ці обставини ми розробили комплексний ендоскопічний метод лікування резидуальних поліпів. Основну групу (ОГ) склали 42 хворих з резидуальними поліпами шлунка, до яких нами був застосований розроблений на кафедрі комплексний метод профілактики. До контрольної групи (КГ) увійшли 45 хворих з резидуальними поліпами шлунка відповідної статі та віку. Практично всім хворим попередні поліпектомії виконувалися в нашій клініці.</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Комплексний метод складався з декількох етапів. Першим етапом ми проводили біопсію поліпа.</w:t>
      </w:r>
      <w:r w:rsidR="002B794A" w:rsidRPr="00FA09B9">
        <w:rPr>
          <w:rFonts w:ascii="Times New Roman" w:hAnsi="Times New Roman"/>
          <w:sz w:val="28"/>
          <w:szCs w:val="28"/>
          <w:lang w:val="uk-UA"/>
        </w:rPr>
        <w:t>Якщо підтверджувалася доброякісність процесу</w:t>
      </w:r>
      <w:r w:rsidRPr="00FA09B9">
        <w:rPr>
          <w:rFonts w:ascii="Times New Roman" w:hAnsi="Times New Roman"/>
          <w:sz w:val="28"/>
          <w:szCs w:val="28"/>
          <w:lang w:val="uk-UA"/>
        </w:rPr>
        <w:t>, опромінювалиполіп та ділянку навколо нього гелій-неоновим лазером ЛГ-75 з потужністю випромінювання 20 мВт, довжиною хвилі 0,632 мкм та щільністю потужності 0,05-0,10 мВт / см</w:t>
      </w:r>
      <w:r w:rsidRPr="00FA09B9">
        <w:rPr>
          <w:rFonts w:ascii="Times New Roman" w:hAnsi="Times New Roman"/>
          <w:sz w:val="28"/>
          <w:szCs w:val="28"/>
          <w:vertAlign w:val="superscript"/>
          <w:lang w:val="uk-UA"/>
        </w:rPr>
        <w:t xml:space="preserve">2 </w:t>
      </w:r>
      <w:r w:rsidRPr="00FA09B9">
        <w:rPr>
          <w:rFonts w:ascii="Times New Roman" w:hAnsi="Times New Roman"/>
          <w:sz w:val="28"/>
          <w:szCs w:val="28"/>
          <w:lang w:val="uk-UA"/>
        </w:rPr>
        <w:t>. Опромінення проводили протягом 3-х хвилин.</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Уже на першій хвилині відзначали, що лазерний вплив стимулююче  діє на гемомікроциркуляцію як інтактних, так і ішемізованих ділянок, що проявлялося в наростанні швидкості кровотоку в усіх ланках мікроциркуляторного русла. Унаслідок відбувалося зникнення зернистості </w:t>
      </w:r>
      <w:r w:rsidRPr="00FA09B9">
        <w:rPr>
          <w:rFonts w:ascii="Times New Roman" w:hAnsi="Times New Roman"/>
          <w:sz w:val="28"/>
          <w:szCs w:val="28"/>
          <w:lang w:val="uk-UA"/>
        </w:rPr>
        <w:lastRenderedPageBreak/>
        <w:t xml:space="preserve">потоку, а поштовхоподібний ток у посткапілярно-венулярному відділі змінювався плавним плином. При впливі гелій-неонового лазера на мікросудини діаметром від 15 до 50 мкм виникала міогенна відповідь, зумовлена локальною деполімеризацією мембрани гладких міоцитів.  Величина дилятації мікросудин прямо пропорційно залежала від часу впливу та знаходилася у зворотній залежності від вихідного діаметра мікросудин [10, 14, 51, 55, 62]. </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Підвищену чутливість до лазерного впливу мають артеріоло-артеріолярні анастомози, у них оптична щільність потоку та швидкість руху крові зростали вже на 10-15 с лазерного впливу. </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Отримані дані свідчать про те, що стимулюючий вплив лазерного випромінювання на мікроциркуляцію пов’язаний з його багатофакторним впливом на гладкі міозити й ендотеліальні клітини в стінці мікросудин і стан транспортних процесів у мікрорегіоні.</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Використовуючи методику віртуальної хромоендоскопіі, ми проводили огляд СОШ одразу після опромінення гелій-неоновим лазером та виявляли посилення контрастності капілярів і венул, що є наслідком посилення швидкості кровотоку та збільшення їх у діаметрі. Даний ефект зберігався й наступної доби. На третю добу реєстрували збільшення кількості капілярів і венул в опроміненій гелій-неоновим лазером зоні видаленого поліпа.</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Другим етапом виконували поліпектомію за стандартною методикою.  Видалений поліп витягувався для морфологічного дослідження. Курс опромінення гострої виразки після поліпектомії та слизової навколо неї проводили щодня протягом 5 днів. Усі пацієнти отримували курс викладеної вище консервативної терапії. </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Третім етапом проводилося внутрішньовенне крапельне введення </w:t>
      </w:r>
      <w:r w:rsidR="002567B7">
        <w:rPr>
          <w:rFonts w:ascii="Times New Roman" w:hAnsi="Times New Roman"/>
          <w:sz w:val="28"/>
          <w:szCs w:val="28"/>
          <w:lang w:val="uk-UA"/>
        </w:rPr>
        <w:t xml:space="preserve">лікарського препарату, що вмістить аргінін </w:t>
      </w:r>
      <w:r w:rsidRPr="00FA09B9">
        <w:rPr>
          <w:rFonts w:ascii="Times New Roman" w:hAnsi="Times New Roman"/>
          <w:sz w:val="28"/>
          <w:szCs w:val="28"/>
          <w:lang w:val="uk-UA"/>
        </w:rPr>
        <w:t>, при початковій швидкості 10 крапель / хвилину, через 20 хвилин від початку введення швидкість збільшували до 30 крапель / хвилину. Добова доза препарату становила `4,2 м (100 мл). Курс лікування становив два тижні.</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b/>
          <w:sz w:val="28"/>
          <w:szCs w:val="28"/>
          <w:lang w:val="uk-UA"/>
        </w:rPr>
      </w:pPr>
      <w:r w:rsidRPr="00FA09B9">
        <w:rPr>
          <w:rFonts w:ascii="Times New Roman" w:hAnsi="Times New Roman"/>
          <w:b/>
          <w:sz w:val="28"/>
          <w:szCs w:val="28"/>
          <w:lang w:val="uk-UA"/>
        </w:rPr>
        <w:t>4.5 Результати застосування комплексного методу ендоскопічного видалення резидуальних поліпів</w:t>
      </w:r>
    </w:p>
    <w:p w:rsidR="007557E8" w:rsidRPr="00FA09B9" w:rsidRDefault="007557E8">
      <w:pPr>
        <w:spacing w:after="0" w:line="360" w:lineRule="auto"/>
        <w:ind w:firstLine="709"/>
        <w:jc w:val="both"/>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Після ендоскопічної поліпектомії резидуальних поліпів шлунка з використанням розробленого комплексного методу, були проаналізовані скарги хворих (таблиця 4.1).</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Таблиця 4.1 − Скарги хворих з резидуальними  поліпами шлунка після ендоскопічної поліпектомії</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915"/>
        <w:gridCol w:w="1884"/>
        <w:gridCol w:w="1975"/>
        <w:gridCol w:w="1797"/>
      </w:tblGrid>
      <w:tr w:rsidR="007557E8" w:rsidRPr="00FA09B9">
        <w:trPr>
          <w:trHeight w:val="509"/>
        </w:trPr>
        <w:tc>
          <w:tcPr>
            <w:tcW w:w="3827" w:type="dxa"/>
            <w:vMerge w:val="restart"/>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Характер скарг</w:t>
            </w:r>
          </w:p>
        </w:tc>
        <w:tc>
          <w:tcPr>
            <w:tcW w:w="3771" w:type="dxa"/>
            <w:gridSpan w:val="2"/>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Число хворих</w:t>
            </w:r>
          </w:p>
        </w:tc>
        <w:tc>
          <w:tcPr>
            <w:tcW w:w="1756" w:type="dxa"/>
            <w:vMerge w:val="restart"/>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Величина клінічних змін</w:t>
            </w:r>
          </w:p>
        </w:tc>
      </w:tr>
      <w:tr w:rsidR="007557E8" w:rsidRPr="00FA09B9">
        <w:trPr>
          <w:trHeight w:val="316"/>
        </w:trPr>
        <w:tc>
          <w:tcPr>
            <w:tcW w:w="3827" w:type="dxa"/>
            <w:vMerge/>
            <w:vAlign w:val="center"/>
          </w:tcPr>
          <w:p w:rsidR="007557E8" w:rsidRPr="00FA09B9" w:rsidRDefault="007557E8">
            <w:pPr>
              <w:widowControl w:val="0"/>
              <w:spacing w:after="0" w:line="360" w:lineRule="auto"/>
              <w:jc w:val="both"/>
              <w:rPr>
                <w:rFonts w:ascii="Times New Roman" w:hAnsi="Times New Roman"/>
                <w:sz w:val="28"/>
                <w:szCs w:val="28"/>
                <w:lang w:val="uk-UA"/>
              </w:rPr>
            </w:pPr>
          </w:p>
        </w:tc>
        <w:tc>
          <w:tcPr>
            <w:tcW w:w="1841"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ОГ (n=42)</w:t>
            </w:r>
          </w:p>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абс.         %</w:t>
            </w:r>
          </w:p>
        </w:tc>
        <w:tc>
          <w:tcPr>
            <w:tcW w:w="1930"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КГ (n=45)</w:t>
            </w:r>
          </w:p>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абс.          %</w:t>
            </w:r>
          </w:p>
        </w:tc>
        <w:tc>
          <w:tcPr>
            <w:tcW w:w="1756" w:type="dxa"/>
            <w:vMerge/>
            <w:vAlign w:val="center"/>
          </w:tcPr>
          <w:p w:rsidR="007557E8" w:rsidRPr="00FA09B9" w:rsidRDefault="007557E8">
            <w:pPr>
              <w:widowControl w:val="0"/>
              <w:spacing w:after="0" w:line="360" w:lineRule="auto"/>
              <w:jc w:val="both"/>
              <w:rPr>
                <w:rFonts w:ascii="Times New Roman" w:hAnsi="Times New Roman"/>
                <w:sz w:val="28"/>
                <w:szCs w:val="28"/>
                <w:lang w:val="uk-UA"/>
              </w:rPr>
            </w:pPr>
          </w:p>
        </w:tc>
      </w:tr>
      <w:tr w:rsidR="007557E8" w:rsidRPr="00FA09B9">
        <w:tc>
          <w:tcPr>
            <w:tcW w:w="3827"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Почуття тяжкості й переповненості шлунка</w:t>
            </w:r>
          </w:p>
        </w:tc>
        <w:tc>
          <w:tcPr>
            <w:tcW w:w="1841"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xml:space="preserve">  18         42,9</w:t>
            </w:r>
          </w:p>
        </w:tc>
        <w:tc>
          <w:tcPr>
            <w:tcW w:w="1930"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xml:space="preserve">  30        66,7 </w:t>
            </w:r>
          </w:p>
        </w:tc>
        <w:tc>
          <w:tcPr>
            <w:tcW w:w="1756"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23,8</w:t>
            </w:r>
          </w:p>
        </w:tc>
      </w:tr>
      <w:tr w:rsidR="007557E8" w:rsidRPr="00FA09B9">
        <w:tc>
          <w:tcPr>
            <w:tcW w:w="3827"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xml:space="preserve">Біль в епігастральній ділянці </w:t>
            </w:r>
          </w:p>
        </w:tc>
        <w:tc>
          <w:tcPr>
            <w:tcW w:w="1841"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xml:space="preserve">   8           19</w:t>
            </w:r>
          </w:p>
        </w:tc>
        <w:tc>
          <w:tcPr>
            <w:tcW w:w="1930"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xml:space="preserve">  19         42,2</w:t>
            </w:r>
          </w:p>
        </w:tc>
        <w:tc>
          <w:tcPr>
            <w:tcW w:w="1756"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23,2</w:t>
            </w:r>
          </w:p>
        </w:tc>
      </w:tr>
      <w:tr w:rsidR="007557E8" w:rsidRPr="00FA09B9">
        <w:tc>
          <w:tcPr>
            <w:tcW w:w="3827"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Нудота</w:t>
            </w:r>
          </w:p>
        </w:tc>
        <w:tc>
          <w:tcPr>
            <w:tcW w:w="1841"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xml:space="preserve">   7         16,7</w:t>
            </w:r>
          </w:p>
        </w:tc>
        <w:tc>
          <w:tcPr>
            <w:tcW w:w="1930"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xml:space="preserve">  12          26,7</w:t>
            </w:r>
          </w:p>
        </w:tc>
        <w:tc>
          <w:tcPr>
            <w:tcW w:w="1756"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10</w:t>
            </w:r>
          </w:p>
        </w:tc>
      </w:tr>
      <w:tr w:rsidR="007557E8" w:rsidRPr="00FA09B9">
        <w:tc>
          <w:tcPr>
            <w:tcW w:w="3827"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Відрижка</w:t>
            </w:r>
          </w:p>
        </w:tc>
        <w:tc>
          <w:tcPr>
            <w:tcW w:w="1841"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xml:space="preserve">   4          9,5 </w:t>
            </w:r>
          </w:p>
        </w:tc>
        <w:tc>
          <w:tcPr>
            <w:tcW w:w="1930"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xml:space="preserve">   8          17,8</w:t>
            </w:r>
          </w:p>
        </w:tc>
        <w:tc>
          <w:tcPr>
            <w:tcW w:w="1756"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8,3</w:t>
            </w:r>
          </w:p>
        </w:tc>
      </w:tr>
      <w:tr w:rsidR="007557E8" w:rsidRPr="00FA09B9">
        <w:tc>
          <w:tcPr>
            <w:tcW w:w="3827"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Загальна  слабкість</w:t>
            </w:r>
          </w:p>
        </w:tc>
        <w:tc>
          <w:tcPr>
            <w:tcW w:w="1841"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xml:space="preserve">   3           7,1</w:t>
            </w:r>
          </w:p>
        </w:tc>
        <w:tc>
          <w:tcPr>
            <w:tcW w:w="1930"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xml:space="preserve">   4            8,9</w:t>
            </w:r>
          </w:p>
        </w:tc>
        <w:tc>
          <w:tcPr>
            <w:tcW w:w="1756"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1,8*</w:t>
            </w:r>
          </w:p>
        </w:tc>
      </w:tr>
      <w:tr w:rsidR="007557E8" w:rsidRPr="00FA09B9">
        <w:tc>
          <w:tcPr>
            <w:tcW w:w="3827"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Поєднання  скарг</w:t>
            </w:r>
          </w:p>
        </w:tc>
        <w:tc>
          <w:tcPr>
            <w:tcW w:w="1841"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xml:space="preserve">   22       52,4</w:t>
            </w:r>
          </w:p>
        </w:tc>
        <w:tc>
          <w:tcPr>
            <w:tcW w:w="1930"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xml:space="preserve">   39          86,7</w:t>
            </w:r>
          </w:p>
        </w:tc>
        <w:tc>
          <w:tcPr>
            <w:tcW w:w="1756"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34,3</w:t>
            </w:r>
          </w:p>
        </w:tc>
      </w:tr>
      <w:tr w:rsidR="007557E8" w:rsidRPr="00FA09B9">
        <w:tc>
          <w:tcPr>
            <w:tcW w:w="3827"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Скарг  не було</w:t>
            </w:r>
          </w:p>
        </w:tc>
        <w:tc>
          <w:tcPr>
            <w:tcW w:w="1841"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xml:space="preserve">   4          9,5</w:t>
            </w:r>
          </w:p>
        </w:tc>
        <w:tc>
          <w:tcPr>
            <w:tcW w:w="1930" w:type="dxa"/>
            <w:vAlign w:val="center"/>
          </w:tcPr>
          <w:p w:rsidR="007557E8" w:rsidRPr="00FA09B9" w:rsidRDefault="007557E8">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xml:space="preserve">   2          4,44</w:t>
            </w:r>
          </w:p>
        </w:tc>
        <w:tc>
          <w:tcPr>
            <w:tcW w:w="1756" w:type="dxa"/>
            <w:vAlign w:val="center"/>
          </w:tcPr>
          <w:p w:rsidR="007557E8" w:rsidRPr="00FA09B9" w:rsidRDefault="007557E8">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5,06</w:t>
            </w:r>
          </w:p>
        </w:tc>
      </w:tr>
    </w:tbl>
    <w:p w:rsidR="007557E8" w:rsidRPr="00FA09B9" w:rsidRDefault="007557E8">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Примітка: * достовірність відмінності від величини в КГ (p&gt; 0,05)</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Як видно з таблиці 4.1, найбільш часто хворі основної та контрольної груп після ендоскопічної поліпектомії скаржилися на відчуття тяжкості та </w:t>
      </w:r>
      <w:r w:rsidRPr="00FA09B9">
        <w:rPr>
          <w:rFonts w:ascii="Times New Roman" w:hAnsi="Times New Roman"/>
          <w:sz w:val="28"/>
          <w:szCs w:val="28"/>
          <w:lang w:val="uk-UA"/>
        </w:rPr>
        <w:lastRenderedPageBreak/>
        <w:t>переповненості шлунка (18 і 30). Другою за частотою була скарга на болі в епігастральній ділянці (8 і 19). Нудота відзначалася в 7 хворих основної групи та у 12 хворих контрольної групи. Відрижка, загальна слабкість турбували 4 і 3 пацієнтів основної групи, 8 і 4 пацієнтів контрольної групи відповідно.  Поєднані скарги спостерігалися у 22 хворих основної групи та в 39 хворих контрольної групи. Скарги були відсутні в 4 хворих основної групи та у 2 хворих контрольної. Порівнюючи дві групи, відмічаємо вірогідне (р &lt;0,05) поліпшення клінічної картини в пацієнтів ОГ. Характер і число скарг у пацієнтів обох груп можна пояснити не лише проведеним ендоскопічним втручанням, а й наявними фоновими захворюваннями [38, 56, 57, 61, 81, 102], що передували рецидиву поліпів, а також лікувальним впливом на них запропонованого комплексу.</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Другим не менш важливим чинником, що характеризує ефективність запропонованої методики, є терміни повної епітелізації після видалення резидуального поліпа. Нами були досліджені 27 (64,3%) пацієнтів ОГ та 17 (37,8%) пацієнтів КГ, у яких не відзначалися рецидиви після одного курсу поліпектомії.</w:t>
      </w:r>
    </w:p>
    <w:p w:rsidR="00956E6D" w:rsidRPr="00FA09B9" w:rsidRDefault="007557E8" w:rsidP="00956E6D">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При застосуванні розробленої на кафедрі методики, загоєння дефекту слизової у 88,9% хворих основної групи закінчувалося на 3-4 тиждень, рубцювання було більш мʼяким, без надмірного утворення грануляційної тканини (таблиця 4.2).</w:t>
      </w:r>
    </w:p>
    <w:p w:rsidR="00956E6D" w:rsidRPr="00FA09B9" w:rsidRDefault="00956E6D" w:rsidP="00956E6D">
      <w:pPr>
        <w:spacing w:after="0" w:line="360" w:lineRule="auto"/>
        <w:ind w:firstLine="709"/>
        <w:jc w:val="both"/>
        <w:rPr>
          <w:rFonts w:ascii="Times New Roman" w:hAnsi="Times New Roman"/>
          <w:sz w:val="28"/>
          <w:szCs w:val="28"/>
          <w:lang w:val="uk-UA"/>
        </w:rPr>
      </w:pPr>
    </w:p>
    <w:p w:rsidR="00956E6D" w:rsidRPr="00FA09B9" w:rsidRDefault="00956E6D" w:rsidP="00956E6D">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Таблиця 4.2 − </w:t>
      </w:r>
      <w:r w:rsidR="00B77082" w:rsidRPr="00FA09B9">
        <w:rPr>
          <w:rFonts w:ascii="Times New Roman" w:hAnsi="Times New Roman"/>
          <w:sz w:val="28"/>
          <w:szCs w:val="28"/>
          <w:lang w:val="uk-UA"/>
        </w:rPr>
        <w:t>Строки</w:t>
      </w:r>
      <w:r w:rsidRPr="00FA09B9">
        <w:rPr>
          <w:rFonts w:ascii="Times New Roman" w:hAnsi="Times New Roman"/>
          <w:sz w:val="28"/>
          <w:szCs w:val="28"/>
          <w:lang w:val="uk-UA"/>
        </w:rPr>
        <w:t xml:space="preserve"> загоєння дефектів СОШ після видалення резидуального поліпа </w:t>
      </w:r>
    </w:p>
    <w:tbl>
      <w:tblPr>
        <w:tblpPr w:leftFromText="180" w:rightFromText="180" w:vertAnchor="text" w:horzAnchor="margin" w:tblpY="195"/>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582"/>
        <w:gridCol w:w="852"/>
        <w:gridCol w:w="819"/>
        <w:gridCol w:w="913"/>
        <w:gridCol w:w="912"/>
        <w:gridCol w:w="911"/>
        <w:gridCol w:w="929"/>
        <w:gridCol w:w="1653"/>
      </w:tblGrid>
      <w:tr w:rsidR="00956E6D" w:rsidRPr="00FA09B9" w:rsidTr="00956E6D">
        <w:tc>
          <w:tcPr>
            <w:tcW w:w="2582" w:type="dxa"/>
            <w:vMerge w:val="restart"/>
            <w:vAlign w:val="center"/>
          </w:tcPr>
          <w:p w:rsidR="00956E6D" w:rsidRPr="00FA09B9" w:rsidRDefault="00956E6D" w:rsidP="00956E6D">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Пацієнти</w:t>
            </w:r>
          </w:p>
        </w:tc>
        <w:tc>
          <w:tcPr>
            <w:tcW w:w="5336" w:type="dxa"/>
            <w:gridSpan w:val="6"/>
            <w:vAlign w:val="center"/>
          </w:tcPr>
          <w:p w:rsidR="00956E6D" w:rsidRPr="00FA09B9" w:rsidRDefault="00956E6D" w:rsidP="00956E6D">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Строки загоєння (тижнів)</w:t>
            </w:r>
          </w:p>
        </w:tc>
        <w:tc>
          <w:tcPr>
            <w:tcW w:w="1653" w:type="dxa"/>
            <w:vMerge w:val="restart"/>
            <w:vAlign w:val="center"/>
          </w:tcPr>
          <w:p w:rsidR="00956E6D" w:rsidRPr="00FA09B9" w:rsidRDefault="00956E6D" w:rsidP="00956E6D">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Усього</w:t>
            </w:r>
          </w:p>
        </w:tc>
      </w:tr>
      <w:tr w:rsidR="00956E6D" w:rsidRPr="00FA09B9" w:rsidTr="00956E6D">
        <w:tc>
          <w:tcPr>
            <w:tcW w:w="2582" w:type="dxa"/>
            <w:vMerge/>
            <w:vAlign w:val="center"/>
          </w:tcPr>
          <w:p w:rsidR="00956E6D" w:rsidRPr="00FA09B9" w:rsidRDefault="00956E6D" w:rsidP="00956E6D">
            <w:pPr>
              <w:widowControl w:val="0"/>
              <w:spacing w:after="0" w:line="360" w:lineRule="auto"/>
              <w:jc w:val="both"/>
              <w:rPr>
                <w:rFonts w:ascii="Times New Roman" w:hAnsi="Times New Roman"/>
                <w:sz w:val="28"/>
                <w:szCs w:val="28"/>
                <w:lang w:val="uk-UA"/>
              </w:rPr>
            </w:pPr>
          </w:p>
        </w:tc>
        <w:tc>
          <w:tcPr>
            <w:tcW w:w="852" w:type="dxa"/>
            <w:vAlign w:val="center"/>
          </w:tcPr>
          <w:p w:rsidR="00956E6D" w:rsidRPr="00FA09B9" w:rsidRDefault="00956E6D" w:rsidP="00956E6D">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2</w:t>
            </w:r>
          </w:p>
        </w:tc>
        <w:tc>
          <w:tcPr>
            <w:tcW w:w="819" w:type="dxa"/>
            <w:vAlign w:val="center"/>
          </w:tcPr>
          <w:p w:rsidR="00956E6D" w:rsidRPr="00FA09B9" w:rsidRDefault="00956E6D" w:rsidP="00956E6D">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3</w:t>
            </w:r>
          </w:p>
        </w:tc>
        <w:tc>
          <w:tcPr>
            <w:tcW w:w="913" w:type="dxa"/>
            <w:vAlign w:val="center"/>
          </w:tcPr>
          <w:p w:rsidR="00956E6D" w:rsidRPr="00FA09B9" w:rsidRDefault="00956E6D" w:rsidP="00956E6D">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4</w:t>
            </w:r>
          </w:p>
        </w:tc>
        <w:tc>
          <w:tcPr>
            <w:tcW w:w="912" w:type="dxa"/>
            <w:vAlign w:val="center"/>
          </w:tcPr>
          <w:p w:rsidR="00956E6D" w:rsidRPr="00FA09B9" w:rsidRDefault="00956E6D" w:rsidP="00956E6D">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5</w:t>
            </w:r>
          </w:p>
        </w:tc>
        <w:tc>
          <w:tcPr>
            <w:tcW w:w="911" w:type="dxa"/>
            <w:vAlign w:val="center"/>
          </w:tcPr>
          <w:p w:rsidR="00956E6D" w:rsidRPr="00FA09B9" w:rsidRDefault="00956E6D" w:rsidP="00956E6D">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6</w:t>
            </w:r>
          </w:p>
        </w:tc>
        <w:tc>
          <w:tcPr>
            <w:tcW w:w="929" w:type="dxa"/>
            <w:vAlign w:val="center"/>
          </w:tcPr>
          <w:p w:rsidR="00956E6D" w:rsidRPr="00FA09B9" w:rsidRDefault="00956E6D" w:rsidP="00956E6D">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7</w:t>
            </w:r>
          </w:p>
        </w:tc>
        <w:tc>
          <w:tcPr>
            <w:tcW w:w="1653" w:type="dxa"/>
            <w:vMerge/>
            <w:vAlign w:val="center"/>
          </w:tcPr>
          <w:p w:rsidR="00956E6D" w:rsidRPr="00FA09B9" w:rsidRDefault="00956E6D" w:rsidP="00956E6D">
            <w:pPr>
              <w:widowControl w:val="0"/>
              <w:spacing w:after="0" w:line="360" w:lineRule="auto"/>
              <w:jc w:val="center"/>
              <w:rPr>
                <w:rFonts w:ascii="Times New Roman" w:hAnsi="Times New Roman"/>
                <w:sz w:val="28"/>
                <w:szCs w:val="28"/>
                <w:lang w:val="uk-UA"/>
              </w:rPr>
            </w:pPr>
          </w:p>
        </w:tc>
      </w:tr>
      <w:tr w:rsidR="00956E6D" w:rsidRPr="00FA09B9" w:rsidTr="00956E6D">
        <w:tc>
          <w:tcPr>
            <w:tcW w:w="2582" w:type="dxa"/>
            <w:vAlign w:val="center"/>
          </w:tcPr>
          <w:p w:rsidR="00956E6D" w:rsidRPr="00FA09B9" w:rsidRDefault="00956E6D" w:rsidP="00956E6D">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ОГ (n=27) абс.</w:t>
            </w:r>
          </w:p>
          <w:p w:rsidR="00956E6D" w:rsidRPr="00FA09B9" w:rsidRDefault="00956E6D" w:rsidP="00956E6D">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w:t>
            </w:r>
          </w:p>
        </w:tc>
        <w:tc>
          <w:tcPr>
            <w:tcW w:w="852" w:type="dxa"/>
            <w:vAlign w:val="center"/>
          </w:tcPr>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w:t>
            </w:r>
          </w:p>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3,7</w:t>
            </w:r>
          </w:p>
        </w:tc>
        <w:tc>
          <w:tcPr>
            <w:tcW w:w="819" w:type="dxa"/>
            <w:vAlign w:val="center"/>
          </w:tcPr>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10</w:t>
            </w:r>
          </w:p>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37</w:t>
            </w:r>
          </w:p>
        </w:tc>
        <w:tc>
          <w:tcPr>
            <w:tcW w:w="913" w:type="dxa"/>
            <w:vAlign w:val="center"/>
          </w:tcPr>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13</w:t>
            </w:r>
          </w:p>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48,1</w:t>
            </w:r>
          </w:p>
        </w:tc>
        <w:tc>
          <w:tcPr>
            <w:tcW w:w="912" w:type="dxa"/>
            <w:vAlign w:val="center"/>
          </w:tcPr>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w:t>
            </w:r>
          </w:p>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7,4</w:t>
            </w:r>
          </w:p>
        </w:tc>
        <w:tc>
          <w:tcPr>
            <w:tcW w:w="911" w:type="dxa"/>
            <w:vAlign w:val="center"/>
          </w:tcPr>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w:t>
            </w:r>
          </w:p>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3,7</w:t>
            </w:r>
          </w:p>
        </w:tc>
        <w:tc>
          <w:tcPr>
            <w:tcW w:w="929" w:type="dxa"/>
            <w:vAlign w:val="center"/>
          </w:tcPr>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w:t>
            </w:r>
          </w:p>
          <w:p w:rsidR="00956E6D" w:rsidRPr="00FA09B9" w:rsidRDefault="00956E6D" w:rsidP="00956E6D">
            <w:pPr>
              <w:widowControl w:val="0"/>
              <w:spacing w:after="0" w:line="360" w:lineRule="auto"/>
              <w:jc w:val="center"/>
              <w:rPr>
                <w:rFonts w:ascii="Times New Roman" w:hAnsi="Times New Roman"/>
                <w:sz w:val="28"/>
                <w:szCs w:val="28"/>
                <w:lang w:val="uk-UA"/>
              </w:rPr>
            </w:pPr>
          </w:p>
        </w:tc>
        <w:tc>
          <w:tcPr>
            <w:tcW w:w="1653" w:type="dxa"/>
            <w:vAlign w:val="center"/>
          </w:tcPr>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27</w:t>
            </w:r>
          </w:p>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100</w:t>
            </w:r>
          </w:p>
        </w:tc>
      </w:tr>
      <w:tr w:rsidR="00956E6D" w:rsidRPr="00FA09B9" w:rsidTr="00956E6D">
        <w:tc>
          <w:tcPr>
            <w:tcW w:w="2582" w:type="dxa"/>
            <w:vAlign w:val="center"/>
          </w:tcPr>
          <w:p w:rsidR="00956E6D" w:rsidRPr="00FA09B9" w:rsidRDefault="00956E6D" w:rsidP="00956E6D">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КГ(n=17)  абс.</w:t>
            </w:r>
          </w:p>
          <w:p w:rsidR="00956E6D" w:rsidRPr="00FA09B9" w:rsidRDefault="00956E6D" w:rsidP="00956E6D">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lastRenderedPageBreak/>
              <w:t>%</w:t>
            </w:r>
          </w:p>
        </w:tc>
        <w:tc>
          <w:tcPr>
            <w:tcW w:w="852" w:type="dxa"/>
            <w:vAlign w:val="center"/>
          </w:tcPr>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lastRenderedPageBreak/>
              <w:t>-</w:t>
            </w:r>
          </w:p>
          <w:p w:rsidR="00956E6D" w:rsidRPr="00FA09B9" w:rsidRDefault="00956E6D" w:rsidP="00956E6D">
            <w:pPr>
              <w:widowControl w:val="0"/>
              <w:spacing w:after="0" w:line="360" w:lineRule="auto"/>
              <w:jc w:val="center"/>
              <w:rPr>
                <w:rFonts w:ascii="Times New Roman" w:hAnsi="Times New Roman"/>
                <w:sz w:val="28"/>
                <w:szCs w:val="28"/>
                <w:lang w:val="uk-UA"/>
              </w:rPr>
            </w:pPr>
          </w:p>
        </w:tc>
        <w:tc>
          <w:tcPr>
            <w:tcW w:w="819" w:type="dxa"/>
            <w:vAlign w:val="center"/>
          </w:tcPr>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lastRenderedPageBreak/>
              <w:t>2</w:t>
            </w:r>
          </w:p>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lastRenderedPageBreak/>
              <w:t>11,8</w:t>
            </w:r>
          </w:p>
        </w:tc>
        <w:tc>
          <w:tcPr>
            <w:tcW w:w="913" w:type="dxa"/>
            <w:vAlign w:val="center"/>
          </w:tcPr>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lastRenderedPageBreak/>
              <w:t>6</w:t>
            </w:r>
          </w:p>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lastRenderedPageBreak/>
              <w:t>35,3</w:t>
            </w:r>
          </w:p>
        </w:tc>
        <w:tc>
          <w:tcPr>
            <w:tcW w:w="912" w:type="dxa"/>
            <w:vAlign w:val="center"/>
          </w:tcPr>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lastRenderedPageBreak/>
              <w:t>5</w:t>
            </w:r>
          </w:p>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lastRenderedPageBreak/>
              <w:t>29,4</w:t>
            </w:r>
          </w:p>
        </w:tc>
        <w:tc>
          <w:tcPr>
            <w:tcW w:w="911" w:type="dxa"/>
            <w:vAlign w:val="center"/>
          </w:tcPr>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lastRenderedPageBreak/>
              <w:t>3</w:t>
            </w:r>
          </w:p>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lastRenderedPageBreak/>
              <w:t>17,6</w:t>
            </w:r>
          </w:p>
        </w:tc>
        <w:tc>
          <w:tcPr>
            <w:tcW w:w="929" w:type="dxa"/>
            <w:vAlign w:val="center"/>
          </w:tcPr>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lastRenderedPageBreak/>
              <w:t>1</w:t>
            </w:r>
          </w:p>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lastRenderedPageBreak/>
              <w:t>5,9</w:t>
            </w:r>
          </w:p>
        </w:tc>
        <w:tc>
          <w:tcPr>
            <w:tcW w:w="1653" w:type="dxa"/>
            <w:vAlign w:val="center"/>
          </w:tcPr>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lastRenderedPageBreak/>
              <w:t>17</w:t>
            </w:r>
          </w:p>
          <w:p w:rsidR="00956E6D" w:rsidRPr="00FA09B9" w:rsidRDefault="00956E6D" w:rsidP="00956E6D">
            <w:pPr>
              <w:widowControl w:val="0"/>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lastRenderedPageBreak/>
              <w:t>100</w:t>
            </w:r>
          </w:p>
        </w:tc>
      </w:tr>
    </w:tbl>
    <w:p w:rsidR="00956E6D" w:rsidRPr="00FA09B9" w:rsidRDefault="00956E6D" w:rsidP="00956E6D">
      <w:pPr>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lastRenderedPageBreak/>
        <w:t>Примітка: у представлені групи увійшли пацієнти, для яких проведення одного курсу ендоскопічної терапії було достатнім.</w:t>
      </w:r>
    </w:p>
    <w:p w:rsidR="007557E8" w:rsidRPr="00FA09B9" w:rsidRDefault="007557E8">
      <w:pPr>
        <w:spacing w:after="0" w:line="360" w:lineRule="auto"/>
        <w:ind w:firstLine="709"/>
        <w:jc w:val="both"/>
        <w:rPr>
          <w:rFonts w:ascii="Times New Roman" w:hAnsi="Times New Roman"/>
          <w:sz w:val="28"/>
          <w:szCs w:val="28"/>
          <w:lang w:val="uk-UA"/>
        </w:rPr>
      </w:pPr>
    </w:p>
    <w:p w:rsidR="00956E6D" w:rsidRPr="00FA09B9" w:rsidRDefault="007557E8" w:rsidP="00956E6D">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Тоді як у контрольній групі повна епітелізація в 76,5% хворих завершувалася на 4-5 тиждень (рис. 4.6), рубцева тканина була сильно виражена, </w:t>
      </w:r>
      <w:r w:rsidR="0006164A" w:rsidRPr="00FA09B9">
        <w:rPr>
          <w:rFonts w:ascii="Times New Roman" w:hAnsi="Times New Roman"/>
          <w:sz w:val="28"/>
          <w:szCs w:val="28"/>
          <w:lang w:val="uk-UA"/>
        </w:rPr>
        <w:t>тому</w:t>
      </w:r>
      <w:r w:rsidRPr="00FA09B9">
        <w:rPr>
          <w:rFonts w:ascii="Times New Roman" w:hAnsi="Times New Roman"/>
          <w:sz w:val="28"/>
          <w:szCs w:val="28"/>
          <w:lang w:val="uk-UA"/>
        </w:rPr>
        <w:t>інодіважко було її диференціювати від виникнення</w:t>
      </w:r>
      <w:r w:rsidR="00956E6D" w:rsidRPr="00FA09B9">
        <w:rPr>
          <w:rFonts w:ascii="Times New Roman" w:hAnsi="Times New Roman"/>
          <w:sz w:val="28"/>
          <w:szCs w:val="28"/>
          <w:lang w:val="uk-UA"/>
        </w:rPr>
        <w:t>рецидиву.</w:t>
      </w:r>
    </w:p>
    <w:p w:rsidR="007557E8" w:rsidRPr="00FA09B9" w:rsidRDefault="00280722">
      <w:pPr>
        <w:spacing w:after="0" w:line="360" w:lineRule="auto"/>
        <w:ind w:firstLine="709"/>
        <w:jc w:val="both"/>
        <w:rPr>
          <w:rFonts w:ascii="Times New Roman" w:hAnsi="Times New Roman"/>
          <w:sz w:val="28"/>
          <w:szCs w:val="28"/>
          <w:lang w:val="uk-UA"/>
        </w:rPr>
      </w:pPr>
      <w:r w:rsidRPr="00280722">
        <w:rPr>
          <w:lang w:val="uk-UA"/>
        </w:rPr>
        <w:pict>
          <v:shape id="Рисунок 25" o:spid="_x0000_i1033" type="#_x0000_t75" style="width:423.75pt;height:271.5pt;visibility:visible;mso-position-horizontal:absolute;mso-position-vertical-relative:margin" o:allowoverlap="f">
            <v:imagedata r:id="rId20" o:title=""/>
          </v:shape>
        </w:pict>
      </w:r>
    </w:p>
    <w:p w:rsidR="007557E8" w:rsidRPr="00FA09B9" w:rsidRDefault="007557E8">
      <w:pPr>
        <w:spacing w:after="0" w:line="360" w:lineRule="auto"/>
        <w:jc w:val="both"/>
        <w:rPr>
          <w:rFonts w:ascii="Times New Roman" w:hAnsi="Times New Roman"/>
          <w:color w:val="FF0000"/>
          <w:sz w:val="28"/>
          <w:szCs w:val="28"/>
          <w:lang w:val="uk-UA"/>
        </w:rPr>
      </w:pPr>
      <w:r w:rsidRPr="00FA09B9">
        <w:rPr>
          <w:rFonts w:ascii="Times New Roman" w:hAnsi="Times New Roman"/>
          <w:sz w:val="28"/>
          <w:szCs w:val="28"/>
          <w:lang w:val="uk-UA"/>
        </w:rPr>
        <w:t xml:space="preserve">Рисунок 4.6 Терміни повної епітелізації після видалення резидуальних поліпів шлунка в основній та контрольній групах </w:t>
      </w:r>
      <w:r w:rsidR="00B77082" w:rsidRPr="00FA09B9">
        <w:rPr>
          <w:rFonts w:ascii="Times New Roman" w:hAnsi="Times New Roman"/>
          <w:color w:val="FF0000"/>
          <w:sz w:val="28"/>
          <w:szCs w:val="28"/>
          <w:lang w:val="uk-UA"/>
        </w:rPr>
        <w:t>.</w:t>
      </w:r>
    </w:p>
    <w:p w:rsidR="007557E8" w:rsidRPr="00FA09B9" w:rsidRDefault="007557E8">
      <w:pPr>
        <w:spacing w:after="0" w:line="360" w:lineRule="auto"/>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Залежно від кількості виконаних курсів комбінованого ендоскопічного лікування всі хворі були розділені на 3 групи (таблиця 4.3).</w:t>
      </w:r>
    </w:p>
    <w:p w:rsidR="007557E8" w:rsidRPr="00FA09B9" w:rsidRDefault="007557E8">
      <w:pPr>
        <w:spacing w:after="0" w:line="360" w:lineRule="auto"/>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Таблиця 4.3 − Кількість курсів комбінованого ендоскопічного лікування резидуальних поліпів шлунка в основній та контрольній групах</w:t>
      </w:r>
    </w:p>
    <w:p w:rsidR="007557E8" w:rsidRPr="00FA09B9" w:rsidRDefault="007557E8">
      <w:pPr>
        <w:spacing w:after="0" w:line="360" w:lineRule="auto"/>
        <w:ind w:firstLine="709"/>
        <w:jc w:val="both"/>
        <w:rPr>
          <w:rFonts w:ascii="Times New Roman" w:hAnsi="Times New Roman"/>
          <w:sz w:val="28"/>
          <w:szCs w:val="28"/>
          <w:lang w:val="uk-UA"/>
        </w:rPr>
      </w:pPr>
    </w:p>
    <w:tbl>
      <w:tblPr>
        <w:tblW w:w="48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418"/>
        <w:gridCol w:w="2126"/>
        <w:gridCol w:w="1579"/>
        <w:gridCol w:w="1402"/>
        <w:gridCol w:w="1663"/>
      </w:tblGrid>
      <w:tr w:rsidR="007557E8" w:rsidRPr="00FA09B9">
        <w:trPr>
          <w:jc w:val="center"/>
        </w:trPr>
        <w:tc>
          <w:tcPr>
            <w:tcW w:w="2364" w:type="dxa"/>
            <w:vMerge w:val="restart"/>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Пацієнти</w:t>
            </w:r>
          </w:p>
        </w:tc>
        <w:tc>
          <w:tcPr>
            <w:tcW w:w="4990" w:type="dxa"/>
            <w:gridSpan w:val="3"/>
            <w:vAlign w:val="center"/>
          </w:tcPr>
          <w:p w:rsidR="007557E8" w:rsidRPr="00FA09B9" w:rsidRDefault="007557E8">
            <w:pPr>
              <w:widowControl w:val="0"/>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Кількість  курсів</w:t>
            </w:r>
          </w:p>
        </w:tc>
        <w:tc>
          <w:tcPr>
            <w:tcW w:w="1626"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Усього</w:t>
            </w:r>
          </w:p>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хворих</w:t>
            </w:r>
          </w:p>
        </w:tc>
      </w:tr>
      <w:tr w:rsidR="007557E8" w:rsidRPr="00FA09B9">
        <w:trPr>
          <w:jc w:val="center"/>
        </w:trPr>
        <w:tc>
          <w:tcPr>
            <w:tcW w:w="2364" w:type="dxa"/>
            <w:vMerge/>
            <w:vAlign w:val="center"/>
          </w:tcPr>
          <w:p w:rsidR="007557E8" w:rsidRPr="00FA09B9" w:rsidRDefault="007557E8">
            <w:pPr>
              <w:widowControl w:val="0"/>
              <w:spacing w:after="0" w:line="360" w:lineRule="auto"/>
              <w:jc w:val="center"/>
              <w:rPr>
                <w:rFonts w:ascii="Times New Roman" w:hAnsi="Times New Roman"/>
                <w:b/>
                <w:sz w:val="28"/>
                <w:szCs w:val="28"/>
                <w:lang w:val="uk-UA"/>
              </w:rPr>
            </w:pPr>
          </w:p>
        </w:tc>
        <w:tc>
          <w:tcPr>
            <w:tcW w:w="2078"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1</w:t>
            </w:r>
          </w:p>
        </w:tc>
        <w:tc>
          <w:tcPr>
            <w:tcW w:w="1543"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2-4</w:t>
            </w:r>
          </w:p>
        </w:tc>
        <w:tc>
          <w:tcPr>
            <w:tcW w:w="1370" w:type="dxa"/>
            <w:vAlign w:val="center"/>
          </w:tcPr>
          <w:p w:rsidR="007557E8" w:rsidRPr="00FA09B9" w:rsidRDefault="007557E8">
            <w:pPr>
              <w:widowControl w:val="0"/>
              <w:spacing w:after="0" w:line="240" w:lineRule="auto"/>
              <w:jc w:val="center"/>
              <w:rPr>
                <w:rFonts w:ascii="Times New Roman" w:hAnsi="Times New Roman"/>
                <w:b/>
                <w:sz w:val="28"/>
                <w:szCs w:val="28"/>
                <w:lang w:val="uk-UA"/>
              </w:rPr>
            </w:pPr>
            <w:r w:rsidRPr="00FA09B9">
              <w:rPr>
                <w:rFonts w:ascii="Times New Roman" w:hAnsi="Times New Roman"/>
                <w:b/>
                <w:sz w:val="28"/>
                <w:szCs w:val="28"/>
                <w:lang w:val="uk-UA"/>
              </w:rPr>
              <w:t>5-10</w:t>
            </w:r>
          </w:p>
        </w:tc>
        <w:tc>
          <w:tcPr>
            <w:tcW w:w="1625" w:type="dxa"/>
            <w:vAlign w:val="center"/>
          </w:tcPr>
          <w:p w:rsidR="007557E8" w:rsidRPr="00FA09B9" w:rsidRDefault="007557E8">
            <w:pPr>
              <w:widowControl w:val="0"/>
              <w:spacing w:after="0" w:line="360" w:lineRule="auto"/>
              <w:jc w:val="center"/>
              <w:rPr>
                <w:rFonts w:ascii="Times New Roman" w:hAnsi="Times New Roman"/>
                <w:b/>
                <w:sz w:val="28"/>
                <w:szCs w:val="28"/>
                <w:lang w:val="uk-UA"/>
              </w:rPr>
            </w:pPr>
          </w:p>
        </w:tc>
      </w:tr>
      <w:tr w:rsidR="007557E8" w:rsidRPr="00FA09B9">
        <w:trPr>
          <w:trHeight w:val="623"/>
          <w:jc w:val="center"/>
        </w:trPr>
        <w:tc>
          <w:tcPr>
            <w:tcW w:w="2364" w:type="dxa"/>
            <w:vAlign w:val="center"/>
          </w:tcPr>
          <w:p w:rsidR="007557E8" w:rsidRPr="00FA09B9" w:rsidRDefault="007557E8">
            <w:pPr>
              <w:widowControl w:val="0"/>
              <w:spacing w:after="0" w:line="240" w:lineRule="auto"/>
              <w:jc w:val="both"/>
              <w:rPr>
                <w:rFonts w:ascii="Times New Roman" w:hAnsi="Times New Roman"/>
                <w:sz w:val="28"/>
                <w:szCs w:val="28"/>
                <w:lang w:val="uk-UA"/>
              </w:rPr>
            </w:pPr>
            <w:r w:rsidRPr="00FA09B9">
              <w:rPr>
                <w:rFonts w:ascii="Times New Roman" w:hAnsi="Times New Roman"/>
                <w:sz w:val="28"/>
                <w:szCs w:val="28"/>
                <w:lang w:val="uk-UA"/>
              </w:rPr>
              <w:t>ОГ абс.</w:t>
            </w:r>
          </w:p>
          <w:p w:rsidR="007557E8" w:rsidRPr="00FA09B9" w:rsidRDefault="007557E8">
            <w:pPr>
              <w:widowControl w:val="0"/>
              <w:spacing w:after="0" w:line="240" w:lineRule="auto"/>
              <w:jc w:val="both"/>
              <w:rPr>
                <w:rFonts w:ascii="Times New Roman" w:hAnsi="Times New Roman"/>
                <w:sz w:val="28"/>
                <w:szCs w:val="28"/>
                <w:lang w:val="uk-UA"/>
              </w:rPr>
            </w:pPr>
            <w:r w:rsidRPr="00FA09B9">
              <w:rPr>
                <w:rFonts w:ascii="Times New Roman" w:hAnsi="Times New Roman"/>
                <w:sz w:val="28"/>
                <w:szCs w:val="28"/>
                <w:lang w:val="uk-UA"/>
              </w:rPr>
              <w:t xml:space="preserve">    %</w:t>
            </w:r>
          </w:p>
        </w:tc>
        <w:tc>
          <w:tcPr>
            <w:tcW w:w="2078" w:type="dxa"/>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27</w:t>
            </w:r>
          </w:p>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64,3</w:t>
            </w:r>
          </w:p>
        </w:tc>
        <w:tc>
          <w:tcPr>
            <w:tcW w:w="1543"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15</w:t>
            </w:r>
          </w:p>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35,7</w:t>
            </w:r>
          </w:p>
        </w:tc>
        <w:tc>
          <w:tcPr>
            <w:tcW w:w="1370" w:type="dxa"/>
            <w:vAlign w:val="center"/>
          </w:tcPr>
          <w:p w:rsidR="007557E8" w:rsidRPr="00FA09B9" w:rsidRDefault="007557E8">
            <w:pPr>
              <w:widowControl w:val="0"/>
              <w:spacing w:after="0" w:line="240" w:lineRule="auto"/>
              <w:jc w:val="center"/>
              <w:rPr>
                <w:rFonts w:ascii="Times New Roman" w:hAnsi="Times New Roman"/>
                <w:sz w:val="28"/>
                <w:szCs w:val="28"/>
                <w:lang w:val="uk-UA"/>
              </w:rPr>
            </w:pPr>
          </w:p>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w:t>
            </w:r>
          </w:p>
        </w:tc>
        <w:tc>
          <w:tcPr>
            <w:tcW w:w="1625"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42</w:t>
            </w:r>
          </w:p>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100</w:t>
            </w:r>
          </w:p>
        </w:tc>
      </w:tr>
      <w:tr w:rsidR="007557E8" w:rsidRPr="00FA09B9">
        <w:trPr>
          <w:jc w:val="center"/>
        </w:trPr>
        <w:tc>
          <w:tcPr>
            <w:tcW w:w="2364" w:type="dxa"/>
            <w:vAlign w:val="center"/>
          </w:tcPr>
          <w:p w:rsidR="007557E8" w:rsidRPr="00FA09B9" w:rsidRDefault="007557E8">
            <w:pPr>
              <w:widowControl w:val="0"/>
              <w:spacing w:after="0" w:line="240" w:lineRule="auto"/>
              <w:jc w:val="both"/>
              <w:rPr>
                <w:rFonts w:ascii="Times New Roman" w:hAnsi="Times New Roman"/>
                <w:sz w:val="28"/>
                <w:szCs w:val="28"/>
                <w:lang w:val="uk-UA"/>
              </w:rPr>
            </w:pPr>
            <w:r w:rsidRPr="00FA09B9">
              <w:rPr>
                <w:rFonts w:ascii="Times New Roman" w:hAnsi="Times New Roman"/>
                <w:sz w:val="28"/>
                <w:szCs w:val="28"/>
                <w:lang w:val="uk-UA"/>
              </w:rPr>
              <w:t>КГ абс.</w:t>
            </w:r>
          </w:p>
          <w:p w:rsidR="007557E8" w:rsidRPr="00FA09B9" w:rsidRDefault="007557E8">
            <w:pPr>
              <w:widowControl w:val="0"/>
              <w:spacing w:after="0" w:line="240" w:lineRule="auto"/>
              <w:jc w:val="both"/>
              <w:rPr>
                <w:rFonts w:ascii="Times New Roman" w:hAnsi="Times New Roman"/>
                <w:sz w:val="28"/>
                <w:szCs w:val="28"/>
                <w:lang w:val="uk-UA"/>
              </w:rPr>
            </w:pPr>
            <w:r w:rsidRPr="00FA09B9">
              <w:rPr>
                <w:rFonts w:ascii="Times New Roman" w:hAnsi="Times New Roman"/>
                <w:sz w:val="28"/>
                <w:szCs w:val="28"/>
                <w:lang w:val="uk-UA"/>
              </w:rPr>
              <w:t xml:space="preserve">    %</w:t>
            </w:r>
          </w:p>
        </w:tc>
        <w:tc>
          <w:tcPr>
            <w:tcW w:w="2078" w:type="dxa"/>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17</w:t>
            </w:r>
          </w:p>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37,8</w:t>
            </w:r>
          </w:p>
        </w:tc>
        <w:tc>
          <w:tcPr>
            <w:tcW w:w="1543"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23</w:t>
            </w:r>
          </w:p>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51,1</w:t>
            </w:r>
          </w:p>
        </w:tc>
        <w:tc>
          <w:tcPr>
            <w:tcW w:w="1370"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5</w:t>
            </w:r>
          </w:p>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11,1</w:t>
            </w:r>
          </w:p>
        </w:tc>
        <w:tc>
          <w:tcPr>
            <w:tcW w:w="1625" w:type="dxa"/>
            <w:vAlign w:val="center"/>
          </w:tcPr>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45</w:t>
            </w:r>
          </w:p>
          <w:p w:rsidR="007557E8" w:rsidRPr="00FA09B9" w:rsidRDefault="007557E8">
            <w:pPr>
              <w:widowControl w:val="0"/>
              <w:spacing w:after="0" w:line="240" w:lineRule="auto"/>
              <w:jc w:val="center"/>
              <w:rPr>
                <w:rFonts w:ascii="Times New Roman" w:hAnsi="Times New Roman"/>
                <w:sz w:val="28"/>
                <w:szCs w:val="28"/>
                <w:lang w:val="uk-UA"/>
              </w:rPr>
            </w:pPr>
            <w:r w:rsidRPr="00FA09B9">
              <w:rPr>
                <w:rFonts w:ascii="Times New Roman" w:hAnsi="Times New Roman"/>
                <w:sz w:val="28"/>
                <w:szCs w:val="28"/>
                <w:lang w:val="uk-UA"/>
              </w:rPr>
              <w:t>100</w:t>
            </w:r>
          </w:p>
        </w:tc>
      </w:tr>
    </w:tbl>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Велику частину хворих основної групи склали хворі, комбіноване лікування в яких дозволило отримати хороші лікувальні результати за один лікувальний сеанс. У 27 (64,3%) хворих після видалення резидуального поліпа повторне зростання пухлини не відзначалося навіть після неодноразових поліпектомій в анамнезі. </w:t>
      </w:r>
    </w:p>
    <w:p w:rsidR="007557E8" w:rsidRPr="00FA09B9" w:rsidRDefault="007557E8">
      <w:pPr>
        <w:spacing w:after="0" w:line="360" w:lineRule="auto"/>
        <w:ind w:firstLine="709"/>
        <w:jc w:val="both"/>
        <w:rPr>
          <w:rFonts w:ascii="Times New Roman" w:hAnsi="Times New Roman"/>
          <w:b/>
          <w:sz w:val="28"/>
          <w:szCs w:val="28"/>
          <w:lang w:val="uk-UA"/>
        </w:rPr>
      </w:pPr>
      <w:r w:rsidRPr="00FA09B9">
        <w:rPr>
          <w:rFonts w:ascii="Times New Roman" w:hAnsi="Times New Roman"/>
          <w:b/>
          <w:sz w:val="28"/>
          <w:szCs w:val="28"/>
          <w:lang w:val="uk-UA"/>
        </w:rPr>
        <w:t>Наводимо спостереження</w:t>
      </w:r>
    </w:p>
    <w:p w:rsidR="007557E8" w:rsidRPr="00FA09B9" w:rsidRDefault="007557E8">
      <w:pPr>
        <w:spacing w:after="0" w:line="360" w:lineRule="auto"/>
        <w:ind w:firstLine="720"/>
        <w:jc w:val="both"/>
        <w:rPr>
          <w:rFonts w:ascii="Times New Roman" w:hAnsi="Times New Roman"/>
          <w:sz w:val="28"/>
          <w:szCs w:val="28"/>
          <w:lang w:val="uk-UA"/>
        </w:rPr>
      </w:pPr>
      <w:r w:rsidRPr="00FA09B9">
        <w:rPr>
          <w:rFonts w:ascii="Times New Roman" w:hAnsi="Times New Roman"/>
          <w:sz w:val="28"/>
          <w:szCs w:val="28"/>
          <w:lang w:val="uk-UA"/>
        </w:rPr>
        <w:t>Хвора М. 64 років, а/к 5806/11. Уперше звернулася до ендоскопічного відділення у 2009 році з приводу поліпа антрального відділу шлунка. Поліп розташовувався в ділянці антрального відділу шлунка, мав діаметр основи до 2,0 см, висоту до 1,4 см. Поверхня поліпа горбиста, консистенція пухка.  На основу поліпа накинута петля. Поліп відсічений методом електроексцизії. Через 3 тижні утворений після відторгнення опікового струпа дефект закрився методом епітелізації. Під час чергового контрольного обстеження через 6 місяців у ділянці видаленого поліпа відзначене повторне зростання пухлини. Резидуальний поліп мав вигляд цвітної капусти. При діаметрі основи 1,4 см мав висоту 1,0 см. Зроблено електроексцизію  резидуального поліпа. Гістологічно досліджуючи первинний та резидуальний поліпи, було діагностовано гіперплазіогенну будову пухлин; інфікування Нр не було виявлено. Надалі проводили видалення резидуального поліпа ще 3 рази. В усіх випадках поліпи мали гіперплазіогенну будову. Під час чергового огляду 15.03.2014 р. був діагностований резидуальний поліп діаметром до 1,9 см на широкій основі, висотою до 0,8 см (рис. 4.7).</w:t>
      </w:r>
    </w:p>
    <w:p w:rsidR="007557E8" w:rsidRPr="00FA09B9" w:rsidRDefault="00280722" w:rsidP="00956E6D">
      <w:pPr>
        <w:spacing w:after="0"/>
        <w:jc w:val="center"/>
        <w:rPr>
          <w:rFonts w:ascii="Times New Roman" w:hAnsi="Times New Roman"/>
          <w:sz w:val="28"/>
          <w:szCs w:val="28"/>
          <w:lang w:val="uk-UA"/>
        </w:rPr>
      </w:pPr>
      <w:r w:rsidRPr="00280722">
        <w:rPr>
          <w:lang w:val="uk-UA"/>
        </w:rPr>
        <w:lastRenderedPageBreak/>
        <w:pict>
          <v:shape id="Рисунок 19" o:spid="_x0000_i1034" type="#_x0000_t75" style="width:167.25pt;height:160.5pt;visibility:visible;mso-position-vertical:top" o:allowoverlap="f">
            <v:imagedata r:id="rId21" o:title=""/>
          </v:shape>
        </w:pict>
      </w:r>
    </w:p>
    <w:p w:rsidR="007557E8" w:rsidRPr="00FA09B9" w:rsidRDefault="007557E8" w:rsidP="00956E6D">
      <w:pPr>
        <w:spacing w:after="0" w:line="360" w:lineRule="auto"/>
        <w:jc w:val="center"/>
        <w:rPr>
          <w:rFonts w:ascii="Times New Roman" w:hAnsi="Times New Roman"/>
          <w:sz w:val="28"/>
          <w:szCs w:val="28"/>
          <w:lang w:val="uk-UA"/>
        </w:rPr>
      </w:pPr>
      <w:r w:rsidRPr="00FA09B9">
        <w:rPr>
          <w:rFonts w:ascii="Times New Roman" w:hAnsi="Times New Roman"/>
          <w:sz w:val="28"/>
          <w:szCs w:val="28"/>
          <w:lang w:val="uk-UA"/>
        </w:rPr>
        <w:t>Рисунок 4.7 Резидуальний поліп хворої М.</w:t>
      </w:r>
    </w:p>
    <w:p w:rsidR="007557E8" w:rsidRPr="00FA09B9" w:rsidRDefault="007557E8">
      <w:pPr>
        <w:spacing w:after="0" w:line="360" w:lineRule="auto"/>
        <w:ind w:firstLine="720"/>
        <w:jc w:val="both"/>
        <w:rPr>
          <w:rFonts w:ascii="Times New Roman" w:hAnsi="Times New Roman"/>
          <w:sz w:val="28"/>
          <w:szCs w:val="28"/>
          <w:lang w:val="uk-UA"/>
        </w:rPr>
      </w:pPr>
      <w:r w:rsidRPr="00FA09B9">
        <w:rPr>
          <w:rFonts w:ascii="Times New Roman" w:hAnsi="Times New Roman"/>
          <w:sz w:val="28"/>
          <w:szCs w:val="28"/>
          <w:lang w:val="uk-UA"/>
        </w:rPr>
        <w:t>Досліджуючи кислотність шлунка, діагностована анацидність, Нр (-). Була призначена консервативна терапія (внутрішньовенне введення L-аргініну в дозі 4,2 г на добу). Після видалення поліпа та отримання гістологічного висновку – гіперпластичний поліп, ділянка поліпа опромінювалася гелій-неоновим лазером ЛГ-75 з потужністю випромінювання 20 мВт та довжиною хвилі 0,632 мкм, щільність потужності 0,05 мВт/см</w:t>
      </w:r>
      <w:r w:rsidRPr="00FA09B9">
        <w:rPr>
          <w:rFonts w:ascii="Times New Roman" w:hAnsi="Times New Roman"/>
          <w:sz w:val="28"/>
          <w:szCs w:val="28"/>
          <w:vertAlign w:val="superscript"/>
          <w:lang w:val="uk-UA"/>
        </w:rPr>
        <w:t>2</w:t>
      </w:r>
      <w:r w:rsidRPr="00FA09B9">
        <w:rPr>
          <w:rFonts w:ascii="Times New Roman" w:hAnsi="Times New Roman"/>
          <w:sz w:val="28"/>
          <w:szCs w:val="28"/>
          <w:lang w:val="uk-UA"/>
        </w:rPr>
        <w:t xml:space="preserve">. Опромінення проводили протягом 3-х хвилин. Процедура місцевого впливу низькоінтенсивним лазерним випромінюванням проводилася протягом 5 днів, а внутрішньовенне введення L-аргініну – два тижні. Під час контрольного огляду (через 2 тижні) перед випискою в ділянці дефекту слизової визначався м’який рубець (рис. 4.8). Під час повторних оглядів, через 6 місяців та 1 рік, рецидиву немає. </w:t>
      </w:r>
    </w:p>
    <w:p w:rsidR="007557E8" w:rsidRPr="00FA09B9" w:rsidRDefault="00280722" w:rsidP="00956E6D">
      <w:pPr>
        <w:spacing w:after="0"/>
        <w:jc w:val="center"/>
        <w:rPr>
          <w:rFonts w:ascii="Times New Roman" w:hAnsi="Times New Roman"/>
          <w:sz w:val="28"/>
          <w:szCs w:val="28"/>
          <w:lang w:val="uk-UA"/>
        </w:rPr>
      </w:pPr>
      <w:r w:rsidRPr="00280722">
        <w:rPr>
          <w:lang w:val="uk-UA"/>
        </w:rPr>
        <w:pict>
          <v:shape id="_x0000_i1035" type="#_x0000_t75" style="width:188.25pt;height:160.5pt;visibility:visible;mso-position-vertical:top" o:allowoverlap="f">
            <v:imagedata r:id="rId22" o:title=""/>
          </v:shape>
        </w:pict>
      </w:r>
    </w:p>
    <w:p w:rsidR="007557E8" w:rsidRPr="00FA09B9" w:rsidRDefault="007557E8" w:rsidP="00956E6D">
      <w:pPr>
        <w:spacing w:after="0" w:line="360" w:lineRule="auto"/>
        <w:jc w:val="center"/>
        <w:rPr>
          <w:rFonts w:ascii="Times New Roman" w:hAnsi="Times New Roman"/>
          <w:sz w:val="27"/>
          <w:szCs w:val="27"/>
          <w:lang w:val="uk-UA"/>
        </w:rPr>
      </w:pPr>
      <w:r w:rsidRPr="00FA09B9">
        <w:rPr>
          <w:rFonts w:ascii="Times New Roman" w:hAnsi="Times New Roman"/>
          <w:sz w:val="27"/>
          <w:szCs w:val="27"/>
          <w:lang w:val="uk-UA"/>
        </w:rPr>
        <w:t>Рисунок 4.8 − М’який рубець через 2 тижні після комбінованого лікування хворої  М.</w:t>
      </w:r>
    </w:p>
    <w:p w:rsidR="007557E8" w:rsidRPr="00FA09B9" w:rsidRDefault="007557E8">
      <w:pPr>
        <w:spacing w:after="0" w:line="360" w:lineRule="auto"/>
        <w:jc w:val="both"/>
        <w:rPr>
          <w:rFonts w:ascii="Times New Roman" w:hAnsi="Times New Roman"/>
          <w:sz w:val="27"/>
          <w:szCs w:val="27"/>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lastRenderedPageBreak/>
        <w:t>Після видалення резидуальних поліпів у 15 (35,7%) хворих основної групи відзнач</w:t>
      </w:r>
      <w:r w:rsidR="00B77082" w:rsidRPr="00FA09B9">
        <w:rPr>
          <w:rFonts w:ascii="Times New Roman" w:hAnsi="Times New Roman"/>
          <w:sz w:val="28"/>
          <w:szCs w:val="28"/>
          <w:lang w:val="uk-UA"/>
        </w:rPr>
        <w:t xml:space="preserve">алося  </w:t>
      </w:r>
      <w:r w:rsidR="00956E6D" w:rsidRPr="00FA09B9">
        <w:rPr>
          <w:rFonts w:ascii="Times New Roman" w:hAnsi="Times New Roman"/>
          <w:sz w:val="28"/>
          <w:szCs w:val="28"/>
          <w:lang w:val="uk-UA"/>
        </w:rPr>
        <w:t>подальше зростання</w:t>
      </w:r>
      <w:r w:rsidRPr="00FA09B9">
        <w:rPr>
          <w:rFonts w:ascii="Times New Roman" w:hAnsi="Times New Roman"/>
          <w:sz w:val="28"/>
          <w:szCs w:val="28"/>
          <w:lang w:val="uk-UA"/>
        </w:rPr>
        <w:t>пухлини,</w:t>
      </w:r>
      <w:r w:rsidR="00B77082" w:rsidRPr="00FA09B9">
        <w:rPr>
          <w:rFonts w:ascii="Times New Roman" w:hAnsi="Times New Roman"/>
          <w:sz w:val="28"/>
          <w:szCs w:val="28"/>
          <w:lang w:val="uk-UA"/>
        </w:rPr>
        <w:t xml:space="preserve"> яка була виявлена</w:t>
      </w:r>
      <w:r w:rsidRPr="00FA09B9">
        <w:rPr>
          <w:rFonts w:ascii="Times New Roman" w:hAnsi="Times New Roman"/>
          <w:sz w:val="28"/>
          <w:szCs w:val="28"/>
          <w:lang w:val="uk-UA"/>
        </w:rPr>
        <w:t xml:space="preserve"> під час першого контрольного дослідження. Для видалення решти ділянок поліпа після опромінення гелій-неоновим лазером проводилася електрокоагуляція та видалення петлею ділянок, що виступали над рівнем післяопікової поверхні. Зазначені втручання були складовою частиною комплексного лікування й виконувалися з проміжками у 2-3 тижні від двох до трьох разів.</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Лікування вважали закінченим, якщо у хворих не відзначалося повторного зростання поліпа на місці його видалення під час трьох контрольних оглядів, проведених протягом 30 днів [78, 113]. Після 3-го контрольного огляду ендоскопічне дослідження призначалося через шість місяців. Наявність ознак повторного зростання в цих випадках розцінювалося як початок розвитку резидуального поліпа та вважалося початком хвороби. З огляду на те, що в більшої частини хворих резидуальний поліп зростає перші шість місяців, цей період часу дозволяв оцінити результати проведеного лікування. У хворих основної групи резидуальні поліпи були виявлені під час повторних оглядів, що проводилися через кожні шість місяців перші два роки.</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З огляду на швидке зростання резидуального поліпа та його виникнення в перші шість місяців, відсутність зростання поліпа на місці його видалення в наведені терміни дозволяють сподіватися на одужання хворого. Як було встановлено, при відсутності повторного зростання пухлини протягом одного року можна розраховувати на успішний результат проведеного лікування. Під час динамічного спостереження хворих основної групи протягом від одного до двох років рецидивів після видалення резидуальних поліпів  не виявлено.</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Результати лікування резидуальних поліпів у контрольній групі достовірно відрізнялися (р &lt;0,05) від результатів лікування в основній групі.  Так, лише в 17 (38,8%) хворих КГ не було відзначено повторного зростання пухлини. У 23 (51.1%) хворих ендоскопічне лікування повторювалося від 2 </w:t>
      </w:r>
      <w:r w:rsidRPr="00FA09B9">
        <w:rPr>
          <w:rFonts w:ascii="Times New Roman" w:hAnsi="Times New Roman"/>
          <w:sz w:val="28"/>
          <w:szCs w:val="28"/>
          <w:lang w:val="uk-UA"/>
        </w:rPr>
        <w:lastRenderedPageBreak/>
        <w:t>до 5 разів, а в 5 (11,1%) хворих від 6 до 10 разів. Після багаторазових вилучень резидуального поліпа дефект гоївся протягом 5-7 тижнів.  На місці вилученого резидуального поліпа формувався рубець, до якого конвергували складки слизової. Рецидив поліпа виник у трьох пацієнтів у терміни 8-11 міс. після поліпектомії.</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Гістологічне дослідження видалених поліпів в обох групах не виявляло ознак малігнізації. Поліпи в усіх випадках мали гіперпластичну будову та під час тривалого спостереження клінічні ознаки їхнього переродження не відзначалися.</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Таким чином, можна зробити висновок, що видалення резидуальних поліпів не </w:t>
      </w:r>
      <w:r w:rsidR="00956E6D" w:rsidRPr="00FA09B9">
        <w:rPr>
          <w:rFonts w:ascii="Times New Roman" w:hAnsi="Times New Roman"/>
          <w:sz w:val="28"/>
          <w:szCs w:val="28"/>
          <w:lang w:val="uk-UA"/>
        </w:rPr>
        <w:t>варто</w:t>
      </w:r>
      <w:r w:rsidRPr="00FA09B9">
        <w:rPr>
          <w:rFonts w:ascii="Times New Roman" w:hAnsi="Times New Roman"/>
          <w:sz w:val="28"/>
          <w:szCs w:val="28"/>
          <w:lang w:val="uk-UA"/>
        </w:rPr>
        <w:t xml:space="preserve"> виконувати загальноприйнятими методами, а </w:t>
      </w:r>
      <w:r w:rsidR="00956E6D" w:rsidRPr="00FA09B9">
        <w:rPr>
          <w:rFonts w:ascii="Times New Roman" w:hAnsi="Times New Roman"/>
          <w:sz w:val="28"/>
          <w:szCs w:val="28"/>
          <w:lang w:val="uk-UA"/>
        </w:rPr>
        <w:t>слід</w:t>
      </w:r>
      <w:r w:rsidRPr="00FA09B9">
        <w:rPr>
          <w:rFonts w:ascii="Times New Roman" w:hAnsi="Times New Roman"/>
          <w:sz w:val="28"/>
          <w:szCs w:val="28"/>
          <w:lang w:val="uk-UA"/>
        </w:rPr>
        <w:t xml:space="preserve"> застосовувати розроблений у клініці метод лікування. Незважаючи на наявні труднощі при лікуванні резидуальних поліпів, у всіх хворих основної групи вдалося отримати позитивні лікувальні результати за 2-4 лікувальних сеанси.</w:t>
      </w:r>
    </w:p>
    <w:p w:rsidR="007557E8" w:rsidRPr="00FA09B9" w:rsidRDefault="007557E8">
      <w:pPr>
        <w:spacing w:after="0" w:line="360" w:lineRule="auto"/>
        <w:ind w:firstLine="709"/>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Хвора Л., 67 років., а/к № 8371/12 була направлена до ендоскопічного відділення для видалення поліпа шлунка. З анамнезу встановлено, що 2,5 роки тому хворій в умовах районної лікарні був видалений поліп висотою до 1,7 см на широкій основі, розташований у ділянці кута шлунка. Після загоєння дефекту за 4 тижні, рекомендовано контрольне ендоскопічне обстеження через 6 місяців. Хвора звернулася до ендоскопічного відділення лише через 2,5 року. Під час ендоскопічного огляду 15.08.2012 р. діагностовано поліп на широкій основі невеликої висоти, розташований у зоні кута шлунка. Тип шлункової секреції – гіпоацидність, Нр (++). При висоті 1,5 см поліп в основі мав діаметр 2,5 см. На основу поліпа накидалася петля. Затягуючи петлю, зазначено, що поліп погано просікається петлею, незважаючи на збільшення сили стиснення основи поліпа, часу подачі електричного струму</w:t>
      </w:r>
      <w:r w:rsidR="00956E6D" w:rsidRPr="00FA09B9">
        <w:rPr>
          <w:rFonts w:ascii="Times New Roman" w:hAnsi="Times New Roman"/>
          <w:sz w:val="28"/>
          <w:szCs w:val="28"/>
          <w:lang w:val="uk-UA"/>
        </w:rPr>
        <w:t>в</w:t>
      </w:r>
      <w:r w:rsidRPr="00FA09B9">
        <w:rPr>
          <w:rFonts w:ascii="Times New Roman" w:hAnsi="Times New Roman"/>
          <w:sz w:val="28"/>
          <w:szCs w:val="28"/>
          <w:lang w:val="uk-UA"/>
        </w:rPr>
        <w:t xml:space="preserve">режимі коагуляції та різання. Вирішено проводити видалення поліпа у двомоментний спосіб. </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lastRenderedPageBreak/>
        <w:t>Гістологічний висновок – гіперпластичний поліп. Розпочався курс лазеротерапії (потужність випромінювання 20 мВт, довжина хвилі 0,632 мкм, щільність потужності 0,1 мВт/см</w:t>
      </w:r>
      <w:r w:rsidRPr="00FA09B9">
        <w:rPr>
          <w:rFonts w:ascii="Times New Roman" w:hAnsi="Times New Roman"/>
          <w:sz w:val="28"/>
          <w:szCs w:val="28"/>
          <w:vertAlign w:val="superscript"/>
          <w:lang w:val="uk-UA"/>
        </w:rPr>
        <w:t>2</w:t>
      </w:r>
      <w:r w:rsidRPr="00FA09B9">
        <w:rPr>
          <w:rFonts w:ascii="Times New Roman" w:hAnsi="Times New Roman"/>
          <w:sz w:val="28"/>
          <w:szCs w:val="28"/>
          <w:lang w:val="uk-UA"/>
        </w:rPr>
        <w:t>). Була призначена комплексна консервативна терапія</w:t>
      </w:r>
      <w:r w:rsidR="00F83DD6">
        <w:rPr>
          <w:rFonts w:ascii="Times New Roman" w:hAnsi="Times New Roman"/>
          <w:sz w:val="28"/>
          <w:szCs w:val="28"/>
          <w:lang w:val="uk-UA"/>
        </w:rPr>
        <w:t xml:space="preserve">, що включає в себе: блокатор протонної помпи </w:t>
      </w:r>
      <w:r w:rsidRPr="00FA09B9">
        <w:rPr>
          <w:rFonts w:ascii="Times New Roman" w:hAnsi="Times New Roman"/>
          <w:sz w:val="28"/>
          <w:szCs w:val="28"/>
          <w:lang w:val="uk-UA"/>
        </w:rPr>
        <w:t xml:space="preserve"> </w:t>
      </w:r>
      <w:r w:rsidR="00F83DD6">
        <w:rPr>
          <w:rFonts w:ascii="Times New Roman" w:hAnsi="Times New Roman"/>
          <w:sz w:val="28"/>
          <w:szCs w:val="28"/>
          <w:lang w:val="uk-UA"/>
        </w:rPr>
        <w:t>20 мг 2 рази/добу, антибіотик пеніцилінового ряду</w:t>
      </w:r>
      <w:r w:rsidRPr="00FA09B9">
        <w:rPr>
          <w:rFonts w:ascii="Times New Roman" w:hAnsi="Times New Roman"/>
          <w:sz w:val="28"/>
          <w:szCs w:val="28"/>
          <w:lang w:val="uk-UA"/>
        </w:rPr>
        <w:t xml:space="preserve"> по 500 мг 2 рази/добу протягом 10 д</w:t>
      </w:r>
      <w:r w:rsidR="00F83DD6">
        <w:rPr>
          <w:rFonts w:ascii="Times New Roman" w:hAnsi="Times New Roman"/>
          <w:sz w:val="28"/>
          <w:szCs w:val="28"/>
          <w:lang w:val="uk-UA"/>
        </w:rPr>
        <w:t xml:space="preserve">нів; внутрішньовенне введення  </w:t>
      </w:r>
      <w:r w:rsidRPr="00FA09B9">
        <w:rPr>
          <w:rFonts w:ascii="Times New Roman" w:hAnsi="Times New Roman"/>
          <w:sz w:val="28"/>
          <w:szCs w:val="28"/>
          <w:lang w:val="uk-UA"/>
        </w:rPr>
        <w:t xml:space="preserve">аргініну в дозі 4,2 г на добу. 18.08.2012 р. </w:t>
      </w:r>
      <w:r w:rsidR="00B77082" w:rsidRPr="00FA09B9">
        <w:rPr>
          <w:rFonts w:ascii="Times New Roman" w:hAnsi="Times New Roman"/>
          <w:sz w:val="28"/>
          <w:szCs w:val="28"/>
          <w:lang w:val="uk-UA"/>
        </w:rPr>
        <w:t>навколо основи</w:t>
      </w:r>
      <w:r w:rsidRPr="00FA09B9">
        <w:rPr>
          <w:rFonts w:ascii="Times New Roman" w:hAnsi="Times New Roman"/>
          <w:sz w:val="28"/>
          <w:szCs w:val="28"/>
          <w:lang w:val="uk-UA"/>
        </w:rPr>
        <w:t xml:space="preserve">поліпа відзначалася </w:t>
      </w:r>
      <w:r w:rsidR="00B77082" w:rsidRPr="00FA09B9">
        <w:rPr>
          <w:rFonts w:ascii="Times New Roman" w:hAnsi="Times New Roman"/>
          <w:sz w:val="28"/>
          <w:szCs w:val="28"/>
          <w:lang w:val="uk-UA"/>
        </w:rPr>
        <w:t xml:space="preserve"> тканина</w:t>
      </w:r>
      <w:r w:rsidRPr="00FA09B9">
        <w:rPr>
          <w:rFonts w:ascii="Times New Roman" w:hAnsi="Times New Roman"/>
          <w:sz w:val="28"/>
          <w:szCs w:val="28"/>
          <w:lang w:val="uk-UA"/>
        </w:rPr>
        <w:t xml:space="preserve"> червонуватого кольору у вигляді смужки, висотою до 0,2-0,3 см. Петля накидалася на цю ділянку. При затягуванні петлі поліп без труднощів був видалений у режимі коагуляції. Після проведеного комплексного лікування під час контрольного дослідження на місці колишнього поліпа відзначалося поглиблення, покрите епітеліальною тканиною ніжно рожевого кольору. Під час контрольного дослідження 08.09.2012 р. на місці видаленого поліпа по задній стінці, навпроти кута шлунка визначався рубець, до якого конвергували складки слизової</w:t>
      </w:r>
      <w:r w:rsidR="006134F2" w:rsidRPr="00FA09B9">
        <w:rPr>
          <w:rFonts w:ascii="Times New Roman" w:hAnsi="Times New Roman"/>
          <w:sz w:val="28"/>
          <w:szCs w:val="28"/>
          <w:lang w:val="uk-UA"/>
        </w:rPr>
        <w:t>;</w:t>
      </w:r>
      <w:r w:rsidRPr="00FA09B9">
        <w:rPr>
          <w:rFonts w:ascii="Times New Roman" w:hAnsi="Times New Roman"/>
          <w:sz w:val="28"/>
          <w:szCs w:val="28"/>
          <w:lang w:val="uk-UA"/>
        </w:rPr>
        <w:t xml:space="preserve"> ознак повторного росту не помічалося.</w:t>
      </w:r>
    </w:p>
    <w:p w:rsidR="007557E8" w:rsidRPr="00FA09B9" w:rsidRDefault="007557E8">
      <w:pPr>
        <w:spacing w:after="0" w:line="360" w:lineRule="auto"/>
        <w:ind w:firstLine="900"/>
        <w:jc w:val="both"/>
        <w:rPr>
          <w:rFonts w:ascii="Times New Roman" w:hAnsi="Times New Roman"/>
          <w:sz w:val="28"/>
          <w:szCs w:val="28"/>
          <w:lang w:val="uk-UA"/>
        </w:rPr>
      </w:pPr>
      <w:r w:rsidRPr="00FA09B9">
        <w:rPr>
          <w:rFonts w:ascii="Times New Roman" w:hAnsi="Times New Roman"/>
          <w:sz w:val="28"/>
          <w:szCs w:val="28"/>
          <w:lang w:val="uk-UA"/>
        </w:rPr>
        <w:t xml:space="preserve">З огляду на отримані дані можна зробити висновок, що застосування розробленої на кафедрі методики дозволило прискорити загоєння дефекту слизової у 88,9 % хворих ОГ до 3-4 тижнів, при цьому утворився більш </w:t>
      </w:r>
      <w:r w:rsidR="006134F2" w:rsidRPr="00FA09B9">
        <w:rPr>
          <w:rFonts w:ascii="Times New Roman" w:hAnsi="Times New Roman"/>
          <w:sz w:val="28"/>
          <w:szCs w:val="28"/>
          <w:lang w:val="uk-UA"/>
        </w:rPr>
        <w:t>м’який</w:t>
      </w:r>
      <w:r w:rsidRPr="00FA09B9">
        <w:rPr>
          <w:rFonts w:ascii="Times New Roman" w:hAnsi="Times New Roman"/>
          <w:sz w:val="28"/>
          <w:szCs w:val="28"/>
          <w:lang w:val="uk-UA"/>
        </w:rPr>
        <w:t xml:space="preserve"> рубець без надлишкового утворення грануляційної тканини. Під час динамічного спостереження рецидиви поліпоутворення не відзначені. Тому ми можемо рекомендувати застосування розробленого комплексного методу для лікування й профілактики резидуальних поліпів шлунка.</w:t>
      </w:r>
    </w:p>
    <w:p w:rsidR="007557E8" w:rsidRPr="00FA09B9" w:rsidRDefault="007557E8">
      <w:pPr>
        <w:spacing w:after="0" w:line="360" w:lineRule="auto"/>
        <w:jc w:val="both"/>
        <w:rPr>
          <w:rFonts w:ascii="Times New Roman" w:hAnsi="Times New Roman"/>
          <w:sz w:val="28"/>
          <w:szCs w:val="28"/>
          <w:lang w:val="uk-UA"/>
        </w:rPr>
      </w:pPr>
    </w:p>
    <w:p w:rsidR="007557E8" w:rsidRPr="00FA09B9" w:rsidRDefault="007557E8">
      <w:pPr>
        <w:spacing w:after="0" w:line="360" w:lineRule="auto"/>
        <w:jc w:val="center"/>
        <w:rPr>
          <w:rFonts w:ascii="Times New Roman" w:hAnsi="Times New Roman"/>
          <w:sz w:val="28"/>
          <w:szCs w:val="28"/>
          <w:lang w:val="uk-UA"/>
        </w:rPr>
      </w:pPr>
    </w:p>
    <w:p w:rsidR="007557E8" w:rsidRPr="00FA09B9" w:rsidRDefault="007557E8">
      <w:pPr>
        <w:spacing w:after="0" w:line="360" w:lineRule="auto"/>
        <w:jc w:val="center"/>
        <w:rPr>
          <w:rFonts w:ascii="Times New Roman" w:hAnsi="Times New Roman"/>
          <w:sz w:val="28"/>
          <w:szCs w:val="28"/>
          <w:lang w:val="uk-UA"/>
        </w:rPr>
      </w:pPr>
    </w:p>
    <w:p w:rsidR="007557E8" w:rsidRPr="00FA09B9" w:rsidRDefault="007557E8">
      <w:pPr>
        <w:spacing w:after="0" w:line="360" w:lineRule="auto"/>
        <w:jc w:val="center"/>
        <w:rPr>
          <w:rFonts w:ascii="Times New Roman" w:hAnsi="Times New Roman"/>
          <w:sz w:val="28"/>
          <w:szCs w:val="28"/>
          <w:lang w:val="uk-UA"/>
        </w:rPr>
      </w:pPr>
    </w:p>
    <w:p w:rsidR="00A65384" w:rsidRPr="00FA09B9" w:rsidRDefault="00A65384">
      <w:pPr>
        <w:spacing w:after="0" w:line="360" w:lineRule="auto"/>
        <w:jc w:val="center"/>
        <w:rPr>
          <w:rFonts w:ascii="Times New Roman" w:hAnsi="Times New Roman"/>
          <w:sz w:val="28"/>
          <w:szCs w:val="28"/>
          <w:lang w:val="uk-UA"/>
        </w:rPr>
      </w:pPr>
    </w:p>
    <w:p w:rsidR="00A65384" w:rsidRPr="00FA09B9" w:rsidRDefault="00A65384">
      <w:pPr>
        <w:spacing w:after="0" w:line="360" w:lineRule="auto"/>
        <w:jc w:val="center"/>
        <w:rPr>
          <w:rFonts w:ascii="Times New Roman" w:hAnsi="Times New Roman"/>
          <w:sz w:val="28"/>
          <w:szCs w:val="28"/>
          <w:lang w:val="uk-UA"/>
        </w:rPr>
      </w:pPr>
    </w:p>
    <w:p w:rsidR="00A65384" w:rsidRPr="00FA09B9" w:rsidRDefault="00A65384">
      <w:pPr>
        <w:spacing w:after="0" w:line="360" w:lineRule="auto"/>
        <w:jc w:val="center"/>
        <w:rPr>
          <w:rFonts w:ascii="Times New Roman" w:hAnsi="Times New Roman"/>
          <w:sz w:val="28"/>
          <w:szCs w:val="28"/>
          <w:lang w:val="uk-UA"/>
        </w:rPr>
      </w:pPr>
    </w:p>
    <w:p w:rsidR="00A65384" w:rsidRPr="00FA09B9" w:rsidRDefault="00A65384">
      <w:pPr>
        <w:spacing w:after="0" w:line="360" w:lineRule="auto"/>
        <w:jc w:val="center"/>
        <w:rPr>
          <w:rFonts w:ascii="Times New Roman" w:hAnsi="Times New Roman"/>
          <w:sz w:val="28"/>
          <w:szCs w:val="28"/>
          <w:lang w:val="uk-UA"/>
        </w:rPr>
      </w:pPr>
    </w:p>
    <w:p w:rsidR="00A65384" w:rsidRPr="00FA09B9" w:rsidRDefault="00A65384">
      <w:pPr>
        <w:spacing w:after="0" w:line="360" w:lineRule="auto"/>
        <w:jc w:val="center"/>
        <w:rPr>
          <w:rFonts w:ascii="Times New Roman" w:hAnsi="Times New Roman"/>
          <w:sz w:val="28"/>
          <w:szCs w:val="28"/>
          <w:lang w:val="uk-UA"/>
        </w:rPr>
      </w:pPr>
    </w:p>
    <w:p w:rsidR="00A65384" w:rsidRPr="00FA09B9" w:rsidRDefault="00A65384">
      <w:pPr>
        <w:spacing w:after="0" w:line="360" w:lineRule="auto"/>
        <w:jc w:val="center"/>
        <w:rPr>
          <w:rFonts w:ascii="Times New Roman" w:hAnsi="Times New Roman"/>
          <w:sz w:val="28"/>
          <w:szCs w:val="28"/>
          <w:lang w:val="uk-UA"/>
        </w:rPr>
      </w:pPr>
    </w:p>
    <w:p w:rsidR="00A65384" w:rsidRPr="00FA09B9" w:rsidRDefault="00A65384">
      <w:pPr>
        <w:spacing w:after="0" w:line="360" w:lineRule="auto"/>
        <w:jc w:val="center"/>
        <w:rPr>
          <w:rFonts w:ascii="Times New Roman" w:hAnsi="Times New Roman"/>
          <w:sz w:val="28"/>
          <w:szCs w:val="28"/>
          <w:lang w:val="uk-UA"/>
        </w:rPr>
      </w:pPr>
    </w:p>
    <w:p w:rsidR="00A65384" w:rsidRPr="00FA09B9" w:rsidRDefault="00A65384">
      <w:pPr>
        <w:spacing w:after="0" w:line="360" w:lineRule="auto"/>
        <w:jc w:val="center"/>
        <w:rPr>
          <w:rFonts w:ascii="Times New Roman" w:hAnsi="Times New Roman"/>
          <w:sz w:val="28"/>
          <w:szCs w:val="28"/>
          <w:lang w:val="uk-UA"/>
        </w:rPr>
      </w:pPr>
    </w:p>
    <w:p w:rsidR="00A65384" w:rsidRPr="00FA09B9" w:rsidRDefault="00A65384">
      <w:pPr>
        <w:spacing w:after="0" w:line="360" w:lineRule="auto"/>
        <w:jc w:val="center"/>
        <w:rPr>
          <w:rFonts w:ascii="Times New Roman" w:hAnsi="Times New Roman"/>
          <w:sz w:val="28"/>
          <w:szCs w:val="28"/>
          <w:lang w:val="uk-UA"/>
        </w:rPr>
      </w:pPr>
    </w:p>
    <w:p w:rsidR="00A65384" w:rsidRPr="00FA09B9" w:rsidRDefault="00A65384">
      <w:pPr>
        <w:spacing w:after="0" w:line="360" w:lineRule="auto"/>
        <w:jc w:val="center"/>
        <w:rPr>
          <w:rFonts w:ascii="Times New Roman" w:hAnsi="Times New Roman"/>
          <w:sz w:val="28"/>
          <w:szCs w:val="28"/>
          <w:lang w:val="uk-UA"/>
        </w:rPr>
      </w:pPr>
    </w:p>
    <w:p w:rsidR="007557E8" w:rsidRPr="00FA09B9" w:rsidRDefault="007557E8">
      <w:pPr>
        <w:spacing w:after="0" w:line="360" w:lineRule="auto"/>
        <w:jc w:val="center"/>
        <w:rPr>
          <w:rFonts w:ascii="Times New Roman" w:hAnsi="Times New Roman"/>
          <w:sz w:val="28"/>
          <w:szCs w:val="28"/>
          <w:lang w:val="uk-UA"/>
        </w:rPr>
      </w:pPr>
    </w:p>
    <w:p w:rsidR="007557E8" w:rsidRPr="00FA09B9" w:rsidRDefault="007557E8">
      <w:pPr>
        <w:spacing w:after="0" w:line="360" w:lineRule="auto"/>
        <w:jc w:val="center"/>
        <w:rPr>
          <w:rFonts w:ascii="Times New Roman" w:hAnsi="Times New Roman"/>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Висновки до розділу 4</w:t>
      </w:r>
    </w:p>
    <w:p w:rsidR="00B7131E" w:rsidRPr="00FA09B9" w:rsidRDefault="00B7131E">
      <w:pPr>
        <w:spacing w:after="0" w:line="360" w:lineRule="auto"/>
        <w:jc w:val="center"/>
        <w:rPr>
          <w:rFonts w:ascii="Times New Roman" w:hAnsi="Times New Roman"/>
          <w:b/>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eastAsia="en-US"/>
        </w:rPr>
      </w:pPr>
      <w:r w:rsidRPr="00FA09B9">
        <w:rPr>
          <w:rFonts w:ascii="Times New Roman" w:hAnsi="Times New Roman"/>
          <w:sz w:val="28"/>
          <w:szCs w:val="28"/>
          <w:lang w:val="uk-UA" w:eastAsia="en-US"/>
        </w:rPr>
        <w:t>1. Стандартна ендоскопічна поліпектомія виконувалася за допомогою фіброгастроскопа фірми Olympu</w:t>
      </w:r>
      <w:r w:rsidR="00A65384" w:rsidRPr="00FA09B9">
        <w:rPr>
          <w:rFonts w:ascii="Times New Roman" w:hAnsi="Times New Roman"/>
          <w:sz w:val="28"/>
          <w:szCs w:val="28"/>
          <w:lang w:val="uk-UA" w:eastAsia="en-US"/>
        </w:rPr>
        <w:t xml:space="preserve">s і відеогастроскопа Fudjinon. </w:t>
      </w:r>
      <w:r w:rsidRPr="00FA09B9">
        <w:rPr>
          <w:rFonts w:ascii="Times New Roman" w:hAnsi="Times New Roman"/>
          <w:sz w:val="28"/>
          <w:szCs w:val="28"/>
          <w:lang w:val="uk-UA" w:eastAsia="en-US"/>
        </w:rPr>
        <w:t>Поліпектомія та витягування видалених поліпів здійснювалися петлями й різними пристроями фірми Olympus. З електрохірургічних апаратів використовувався  діатермокоагулятор вітчизняного виробництва − ЕН-57М.</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eastAsia="en-US"/>
        </w:rPr>
        <w:t xml:space="preserve">2. Курс опромінення гострої виразки після поліпектомії та </w:t>
      </w:r>
      <w:r w:rsidR="00A65384" w:rsidRPr="00FA09B9">
        <w:rPr>
          <w:rFonts w:ascii="Times New Roman" w:hAnsi="Times New Roman"/>
          <w:sz w:val="28"/>
          <w:szCs w:val="28"/>
          <w:lang w:val="uk-UA" w:eastAsia="en-US"/>
        </w:rPr>
        <w:t>тканин</w:t>
      </w:r>
      <w:r w:rsidRPr="00FA09B9">
        <w:rPr>
          <w:rFonts w:ascii="Times New Roman" w:hAnsi="Times New Roman"/>
          <w:sz w:val="28"/>
          <w:szCs w:val="28"/>
          <w:lang w:val="uk-UA" w:eastAsia="en-US"/>
        </w:rPr>
        <w:t>навколо неї проводили щодня протягом 5 днів.</w:t>
      </w:r>
      <w:r w:rsidR="00B77082" w:rsidRPr="00FA09B9">
        <w:rPr>
          <w:rFonts w:ascii="Times New Roman" w:hAnsi="Times New Roman"/>
          <w:sz w:val="28"/>
          <w:szCs w:val="28"/>
          <w:lang w:val="uk-UA"/>
        </w:rPr>
        <w:t>Було виявлено,</w:t>
      </w:r>
      <w:r w:rsidRPr="00FA09B9">
        <w:rPr>
          <w:rFonts w:ascii="Times New Roman" w:hAnsi="Times New Roman"/>
          <w:sz w:val="28"/>
          <w:szCs w:val="28"/>
          <w:lang w:val="uk-UA"/>
        </w:rPr>
        <w:t xml:space="preserve">що лазерний вплив має стимулюючу дію на гемомікроциркуляцію як інтактних, так і ішемізованих ділянок, який </w:t>
      </w:r>
      <w:r w:rsidR="006134F2" w:rsidRPr="00FA09B9">
        <w:rPr>
          <w:rFonts w:ascii="Times New Roman" w:hAnsi="Times New Roman"/>
          <w:sz w:val="28"/>
          <w:szCs w:val="28"/>
          <w:lang w:val="uk-UA"/>
        </w:rPr>
        <w:t>виявлявся в</w:t>
      </w:r>
      <w:r w:rsidRPr="00FA09B9">
        <w:rPr>
          <w:rFonts w:ascii="Times New Roman" w:hAnsi="Times New Roman"/>
          <w:sz w:val="28"/>
          <w:szCs w:val="28"/>
          <w:lang w:val="uk-UA"/>
        </w:rPr>
        <w:t xml:space="preserve"> наростанні швидкості кровотоку в усіх ланках мікроциркуляторного русла.</w:t>
      </w:r>
    </w:p>
    <w:p w:rsidR="007557E8" w:rsidRPr="00FA09B9" w:rsidRDefault="007557E8">
      <w:pPr>
        <w:spacing w:after="0" w:line="360" w:lineRule="auto"/>
        <w:ind w:firstLine="709"/>
        <w:jc w:val="both"/>
        <w:rPr>
          <w:rFonts w:ascii="Times New Roman" w:hAnsi="Times New Roman"/>
          <w:sz w:val="28"/>
          <w:szCs w:val="28"/>
          <w:lang w:val="uk-UA" w:eastAsia="en-US"/>
        </w:rPr>
      </w:pPr>
      <w:r w:rsidRPr="00FA09B9">
        <w:rPr>
          <w:rFonts w:ascii="Times New Roman" w:hAnsi="Times New Roman"/>
          <w:sz w:val="28"/>
          <w:szCs w:val="28"/>
          <w:lang w:val="uk-UA"/>
        </w:rPr>
        <w:t xml:space="preserve">3. Після видалення резидуальних поліпів у 15 (35,7%) хворих основної групи відзначалося подальше зростання пухлини, виявлене під час першого контрольного дослідження. Для видалення ділянок поліпа, що залишилися після опромінення гелій-неоновим лазером, проводилася електрокоагуляція та видалення петлею ділянок, що виступали над рівнем післяопікової поверхні. Під час впливу гелій-неонового лазера на мікросудини діаметром від 15 до 50 мкм виникала міогенна відповідь, обумовлена локальною деполімеризацією мембрани гладких міоцитів.  </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4. Першим етапом застосування комплексного методу була біопсія поліпа. Якщо підтверджувалася доброякісність процесу − опромінювали </w:t>
      </w:r>
      <w:r w:rsidRPr="00FA09B9">
        <w:rPr>
          <w:rFonts w:ascii="Times New Roman" w:hAnsi="Times New Roman"/>
          <w:sz w:val="28"/>
          <w:szCs w:val="28"/>
          <w:lang w:val="uk-UA"/>
        </w:rPr>
        <w:lastRenderedPageBreak/>
        <w:t>поліп та ділянку навколо нього гелій-неоновим лазером ЛГ-75 з потужністю випромінювання 20 мВт, довжиною хвилі 0,632 мкм та щільністю потужності 0,05-0,10 мВт / см</w:t>
      </w:r>
      <w:r w:rsidRPr="00FA09B9">
        <w:rPr>
          <w:rFonts w:ascii="Times New Roman" w:hAnsi="Times New Roman"/>
          <w:sz w:val="28"/>
          <w:szCs w:val="28"/>
          <w:vertAlign w:val="superscript"/>
          <w:lang w:val="uk-UA"/>
        </w:rPr>
        <w:t xml:space="preserve">2 </w:t>
      </w:r>
      <w:r w:rsidRPr="00FA09B9">
        <w:rPr>
          <w:rFonts w:ascii="Times New Roman" w:hAnsi="Times New Roman"/>
          <w:sz w:val="28"/>
          <w:szCs w:val="28"/>
          <w:lang w:val="uk-UA"/>
        </w:rPr>
        <w:t>. Опромінення проводили протягом 3-х хвилин.</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5. Усім хворим з поліпами шлунка призначалося консервативне лікування з урахуванням наявності інфікування Нр та типу шлункової секреції. За наявності Нр-інфекції для ерадикації Нр використовували модифіковану схему III Маахстрі</w:t>
      </w:r>
      <w:r w:rsidR="00F83DD6">
        <w:rPr>
          <w:rFonts w:ascii="Times New Roman" w:hAnsi="Times New Roman"/>
          <w:sz w:val="28"/>
          <w:szCs w:val="28"/>
          <w:lang w:val="uk-UA"/>
        </w:rPr>
        <w:t>йського консенсусу – блокатор протонної помпи</w:t>
      </w:r>
      <w:r w:rsidRPr="00FA09B9">
        <w:rPr>
          <w:rFonts w:ascii="Times New Roman" w:hAnsi="Times New Roman"/>
          <w:sz w:val="28"/>
          <w:szCs w:val="28"/>
          <w:lang w:val="uk-UA"/>
        </w:rPr>
        <w:t xml:space="preserve"> по 20</w:t>
      </w:r>
      <w:r w:rsidR="00F83DD6">
        <w:rPr>
          <w:rFonts w:ascii="Times New Roman" w:hAnsi="Times New Roman"/>
          <w:sz w:val="28"/>
          <w:szCs w:val="28"/>
          <w:lang w:val="uk-UA"/>
        </w:rPr>
        <w:t xml:space="preserve"> мг 2 рази / добу, антибіотик пеніцилінового ряду</w:t>
      </w:r>
      <w:r w:rsidRPr="00FA09B9">
        <w:rPr>
          <w:rFonts w:ascii="Times New Roman" w:hAnsi="Times New Roman"/>
          <w:sz w:val="28"/>
          <w:szCs w:val="28"/>
          <w:lang w:val="uk-UA"/>
        </w:rPr>
        <w:t xml:space="preserve"> по 500 мг 2 рази / добу протягом 10 днів. Проводилося внутрішньовенне крапельне введення </w:t>
      </w:r>
      <w:r w:rsidR="00F83DD6">
        <w:rPr>
          <w:rFonts w:ascii="Times New Roman" w:hAnsi="Times New Roman"/>
          <w:sz w:val="28"/>
          <w:szCs w:val="28"/>
          <w:lang w:val="uk-UA"/>
        </w:rPr>
        <w:t xml:space="preserve">лікарського препарату </w:t>
      </w:r>
      <w:r w:rsidRPr="00FA09B9">
        <w:rPr>
          <w:rFonts w:ascii="Times New Roman" w:hAnsi="Times New Roman"/>
          <w:sz w:val="28"/>
          <w:szCs w:val="28"/>
          <w:lang w:val="uk-UA"/>
        </w:rPr>
        <w:t>,</w:t>
      </w:r>
      <w:r w:rsidR="00F83DD6">
        <w:rPr>
          <w:rFonts w:ascii="Times New Roman" w:hAnsi="Times New Roman"/>
          <w:sz w:val="28"/>
          <w:szCs w:val="28"/>
          <w:lang w:val="uk-UA"/>
        </w:rPr>
        <w:t>що вмістить аргінін</w:t>
      </w:r>
      <w:r w:rsidRPr="00FA09B9">
        <w:rPr>
          <w:rFonts w:ascii="Times New Roman" w:hAnsi="Times New Roman"/>
          <w:sz w:val="28"/>
          <w:szCs w:val="28"/>
          <w:lang w:val="uk-UA"/>
        </w:rPr>
        <w:t xml:space="preserve"> при початковій швидкості 10 крапель/хв-</w:t>
      </w:r>
      <w:r w:rsidRPr="00FA09B9">
        <w:rPr>
          <w:rFonts w:ascii="Times New Roman" w:hAnsi="Times New Roman"/>
          <w:sz w:val="28"/>
          <w:szCs w:val="28"/>
          <w:vertAlign w:val="superscript"/>
          <w:lang w:val="uk-UA"/>
        </w:rPr>
        <w:t>1</w:t>
      </w:r>
      <w:r w:rsidRPr="00FA09B9">
        <w:rPr>
          <w:rFonts w:ascii="Times New Roman" w:hAnsi="Times New Roman"/>
          <w:sz w:val="28"/>
          <w:szCs w:val="28"/>
          <w:lang w:val="uk-UA"/>
        </w:rPr>
        <w:t>, через 20 хв</w:t>
      </w:r>
      <w:r w:rsidRPr="00FA09B9">
        <w:rPr>
          <w:rFonts w:ascii="Times New Roman" w:hAnsi="Times New Roman"/>
          <w:sz w:val="28"/>
          <w:szCs w:val="28"/>
          <w:vertAlign w:val="superscript"/>
          <w:lang w:val="uk-UA"/>
        </w:rPr>
        <w:t>-1</w:t>
      </w:r>
      <w:r w:rsidRPr="00FA09B9">
        <w:rPr>
          <w:rFonts w:ascii="Times New Roman" w:hAnsi="Times New Roman"/>
          <w:sz w:val="28"/>
          <w:szCs w:val="28"/>
          <w:lang w:val="uk-UA"/>
        </w:rPr>
        <w:t>. від початку введення швидкість збільшували до 30 крап./хв</w:t>
      </w:r>
      <w:r w:rsidRPr="00FA09B9">
        <w:rPr>
          <w:rFonts w:ascii="Times New Roman" w:hAnsi="Times New Roman"/>
          <w:sz w:val="28"/>
          <w:szCs w:val="28"/>
          <w:vertAlign w:val="superscript"/>
          <w:lang w:val="uk-UA"/>
        </w:rPr>
        <w:t>-1</w:t>
      </w:r>
      <w:r w:rsidRPr="00FA09B9">
        <w:rPr>
          <w:rFonts w:ascii="Times New Roman" w:hAnsi="Times New Roman"/>
          <w:sz w:val="28"/>
          <w:szCs w:val="28"/>
          <w:lang w:val="uk-UA"/>
        </w:rPr>
        <w:t>. Добова доза препарату становила `4,2 м (100 мл). Курс лікування становив два тижні.</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6. Застосування розробленої на кафедрі методики дозволило прискорити загоєння дефекту слизової оболонки шлунка у 88,9% хворих основної групи до 3-4 тижнів. На місці вилученого резидуального поліпа формувався рубець, до якого конвергували складки </w:t>
      </w:r>
      <w:r w:rsidR="00B77082" w:rsidRPr="00FA09B9">
        <w:rPr>
          <w:rFonts w:ascii="Times New Roman" w:hAnsi="Times New Roman"/>
          <w:sz w:val="28"/>
          <w:szCs w:val="28"/>
          <w:lang w:val="uk-UA"/>
        </w:rPr>
        <w:t>слизово</w:t>
      </w:r>
      <w:r w:rsidRPr="00FA09B9">
        <w:rPr>
          <w:rFonts w:ascii="Times New Roman" w:hAnsi="Times New Roman"/>
          <w:sz w:val="28"/>
          <w:szCs w:val="28"/>
          <w:lang w:val="uk-UA"/>
        </w:rPr>
        <w:t xml:space="preserve">ї, при цьому утворився більш </w:t>
      </w:r>
      <w:r w:rsidR="00562836" w:rsidRPr="00FA09B9">
        <w:rPr>
          <w:rFonts w:ascii="Times New Roman" w:hAnsi="Times New Roman"/>
          <w:sz w:val="28"/>
          <w:szCs w:val="28"/>
          <w:lang w:val="uk-UA"/>
        </w:rPr>
        <w:t>м’який</w:t>
      </w:r>
      <w:r w:rsidRPr="00FA09B9">
        <w:rPr>
          <w:rFonts w:ascii="Times New Roman" w:hAnsi="Times New Roman"/>
          <w:sz w:val="28"/>
          <w:szCs w:val="28"/>
          <w:lang w:val="uk-UA"/>
        </w:rPr>
        <w:t xml:space="preserve"> рубець без надлишкового утворення грануляційної тканини. Під час динамічного спостереження рецидиви поліпоутворення не відзначалися. Тоді як у контрольній групі повна епітелізація в 76,5% хворих завершувалася на 4-5 тиждень, рубцева тканина була сильно виражена, </w:t>
      </w:r>
      <w:r w:rsidR="00562836" w:rsidRPr="00FA09B9">
        <w:rPr>
          <w:rFonts w:ascii="Times New Roman" w:hAnsi="Times New Roman"/>
          <w:sz w:val="28"/>
          <w:szCs w:val="28"/>
          <w:lang w:val="uk-UA"/>
        </w:rPr>
        <w:t xml:space="preserve">тому </w:t>
      </w:r>
      <w:r w:rsidRPr="00FA09B9">
        <w:rPr>
          <w:rFonts w:ascii="Times New Roman" w:hAnsi="Times New Roman"/>
          <w:sz w:val="28"/>
          <w:szCs w:val="28"/>
          <w:lang w:val="uk-UA"/>
        </w:rPr>
        <w:t xml:space="preserve">іноді важко було її диференціювати від виникнення рецидиву. </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7. Лікування вважали закінченим, якщо у хворих не відзначалося повторного зростання поліпа на місці його видалення під час трьох контрольних оглядів, проведених протягом 30 днів. Після третього  контрольного огляду ендоскопічне дослідження призначалося через 6 місяців.</w:t>
      </w:r>
    </w:p>
    <w:p w:rsidR="00B7131E" w:rsidRPr="00FA09B9" w:rsidRDefault="00B7131E">
      <w:pPr>
        <w:spacing w:after="0" w:line="360" w:lineRule="auto"/>
        <w:ind w:firstLine="709"/>
        <w:jc w:val="both"/>
        <w:rPr>
          <w:rFonts w:ascii="Times New Roman" w:hAnsi="Times New Roman"/>
          <w:sz w:val="28"/>
          <w:szCs w:val="28"/>
          <w:lang w:val="uk-UA" w:eastAsia="en-US"/>
        </w:rPr>
      </w:pPr>
    </w:p>
    <w:p w:rsidR="007557E8" w:rsidRPr="00FA09B9" w:rsidRDefault="007557E8">
      <w:pPr>
        <w:widowControl w:val="0"/>
        <w:spacing w:after="0" w:line="360" w:lineRule="auto"/>
        <w:ind w:firstLine="709"/>
        <w:jc w:val="both"/>
        <w:rPr>
          <w:rFonts w:ascii="Times New Roman" w:hAnsi="Times New Roman"/>
          <w:b/>
          <w:i/>
          <w:sz w:val="28"/>
          <w:szCs w:val="28"/>
          <w:lang w:val="uk-UA" w:eastAsia="en-US"/>
        </w:rPr>
      </w:pPr>
      <w:r w:rsidRPr="00FA09B9">
        <w:rPr>
          <w:rFonts w:ascii="Times New Roman" w:hAnsi="Times New Roman"/>
          <w:b/>
          <w:i/>
          <w:sz w:val="28"/>
          <w:szCs w:val="28"/>
          <w:lang w:val="uk-UA" w:eastAsia="en-US"/>
        </w:rPr>
        <w:t>Результати експериментальних досліджень даного розділу наведено в таких публікаціях:</w:t>
      </w:r>
    </w:p>
    <w:p w:rsidR="007557E8" w:rsidRPr="00FA09B9" w:rsidRDefault="007557E8">
      <w:pPr>
        <w:widowControl w:val="0"/>
        <w:tabs>
          <w:tab w:val="left" w:pos="1320"/>
        </w:tabs>
        <w:spacing w:after="0" w:line="360" w:lineRule="auto"/>
        <w:ind w:firstLine="709"/>
        <w:jc w:val="both"/>
        <w:rPr>
          <w:rFonts w:ascii="Times New Roman" w:hAnsi="Times New Roman"/>
          <w:spacing w:val="-4"/>
          <w:sz w:val="28"/>
          <w:szCs w:val="28"/>
          <w:lang w:val="uk-UA"/>
        </w:rPr>
      </w:pPr>
      <w:r w:rsidRPr="00FA09B9">
        <w:rPr>
          <w:rFonts w:ascii="Times New Roman" w:hAnsi="Times New Roman"/>
          <w:spacing w:val="-4"/>
          <w:sz w:val="28"/>
          <w:szCs w:val="28"/>
          <w:lang w:val="uk-UA"/>
        </w:rPr>
        <w:lastRenderedPageBreak/>
        <w:t xml:space="preserve">1. Іоффе І. В., Троценко С. М., Лєсний В. В. Оптимізація ендоскопічного методу лікування поліпів шлунку. </w:t>
      </w:r>
      <w:r w:rsidRPr="00FA09B9">
        <w:rPr>
          <w:rFonts w:ascii="Times New Roman" w:hAnsi="Times New Roman"/>
          <w:i/>
          <w:spacing w:val="-4"/>
          <w:sz w:val="28"/>
          <w:szCs w:val="28"/>
          <w:lang w:val="uk-UA"/>
        </w:rPr>
        <w:t xml:space="preserve">Український журнал екстремальної медицини ім. Г.О. Можаєва. </w:t>
      </w:r>
      <w:r w:rsidRPr="00FA09B9">
        <w:rPr>
          <w:rFonts w:ascii="Times New Roman" w:hAnsi="Times New Roman"/>
          <w:spacing w:val="-4"/>
          <w:sz w:val="28"/>
          <w:szCs w:val="28"/>
          <w:lang w:val="uk-UA"/>
        </w:rPr>
        <w:t>2016. Т. 17, № 3. С. 56‒60. (</w:t>
      </w:r>
      <w:r w:rsidRPr="00FA09B9">
        <w:rPr>
          <w:rFonts w:ascii="Times New Roman" w:hAnsi="Times New Roman"/>
          <w:i/>
          <w:spacing w:val="-4"/>
          <w:sz w:val="28"/>
          <w:szCs w:val="28"/>
          <w:lang w:val="uk-UA"/>
        </w:rPr>
        <w:t>Дисертант виконав фрагмент клінічного обстеження, підготував матеріали до друку</w:t>
      </w:r>
      <w:r w:rsidRPr="00FA09B9">
        <w:rPr>
          <w:rFonts w:ascii="Times New Roman" w:hAnsi="Times New Roman"/>
          <w:spacing w:val="-4"/>
          <w:sz w:val="28"/>
          <w:szCs w:val="28"/>
          <w:lang w:val="uk-UA"/>
        </w:rPr>
        <w:t>).</w:t>
      </w:r>
    </w:p>
    <w:p w:rsidR="007557E8" w:rsidRPr="00FA09B9" w:rsidRDefault="007557E8">
      <w:pPr>
        <w:widowControl w:val="0"/>
        <w:tabs>
          <w:tab w:val="left" w:pos="1320"/>
        </w:tabs>
        <w:spacing w:after="0" w:line="360" w:lineRule="auto"/>
        <w:ind w:firstLine="709"/>
        <w:jc w:val="both"/>
        <w:rPr>
          <w:rFonts w:ascii="Times New Roman" w:hAnsi="Times New Roman"/>
          <w:spacing w:val="-4"/>
          <w:sz w:val="28"/>
          <w:szCs w:val="28"/>
          <w:lang w:val="uk-UA"/>
        </w:rPr>
      </w:pPr>
      <w:r w:rsidRPr="00FA09B9">
        <w:rPr>
          <w:rFonts w:ascii="Times New Roman" w:hAnsi="Times New Roman"/>
          <w:spacing w:val="-4"/>
          <w:sz w:val="28"/>
          <w:szCs w:val="28"/>
          <w:lang w:val="uk-UA"/>
        </w:rPr>
        <w:t xml:space="preserve">2. Іоффе І. В., Троценко С. М. Лазерна допплерівська флуометрія у дослідженні мікроциркуляторного русла у хворих з поліпами шлунку. </w:t>
      </w:r>
      <w:r w:rsidRPr="00FA09B9">
        <w:rPr>
          <w:rFonts w:ascii="Times New Roman" w:hAnsi="Times New Roman"/>
          <w:i/>
          <w:spacing w:val="-4"/>
          <w:sz w:val="28"/>
          <w:szCs w:val="28"/>
          <w:lang w:val="uk-UA"/>
        </w:rPr>
        <w:t xml:space="preserve">Український журнал екстремальної медицини ім. Г.О. Можаєва. </w:t>
      </w:r>
      <w:r w:rsidRPr="00FA09B9">
        <w:rPr>
          <w:rFonts w:ascii="Times New Roman" w:hAnsi="Times New Roman"/>
          <w:spacing w:val="-4"/>
          <w:sz w:val="28"/>
          <w:szCs w:val="28"/>
          <w:lang w:val="uk-UA"/>
        </w:rPr>
        <w:t>2016. Т. 17, № 2. С. 66‒71. (</w:t>
      </w:r>
      <w:r w:rsidR="00B77082" w:rsidRPr="00FA09B9">
        <w:rPr>
          <w:rFonts w:ascii="Times New Roman" w:hAnsi="Times New Roman"/>
          <w:i/>
          <w:spacing w:val="-4"/>
          <w:sz w:val="28"/>
          <w:szCs w:val="28"/>
          <w:lang w:val="uk-UA"/>
        </w:rPr>
        <w:t>Здобувач</w:t>
      </w:r>
      <w:r w:rsidRPr="00FA09B9">
        <w:rPr>
          <w:rFonts w:ascii="Times New Roman" w:hAnsi="Times New Roman"/>
          <w:i/>
          <w:spacing w:val="-4"/>
          <w:sz w:val="28"/>
          <w:szCs w:val="28"/>
          <w:lang w:val="uk-UA"/>
        </w:rPr>
        <w:t xml:space="preserve"> самостійно викона</w:t>
      </w:r>
      <w:r w:rsidR="00B77082" w:rsidRPr="00FA09B9">
        <w:rPr>
          <w:rFonts w:ascii="Times New Roman" w:hAnsi="Times New Roman"/>
          <w:i/>
          <w:spacing w:val="-4"/>
          <w:sz w:val="28"/>
          <w:szCs w:val="28"/>
          <w:lang w:val="uk-UA"/>
        </w:rPr>
        <w:t>в</w:t>
      </w:r>
      <w:r w:rsidRPr="00FA09B9">
        <w:rPr>
          <w:rFonts w:ascii="Times New Roman" w:hAnsi="Times New Roman"/>
          <w:i/>
          <w:spacing w:val="-4"/>
          <w:sz w:val="28"/>
          <w:szCs w:val="28"/>
          <w:lang w:val="uk-UA"/>
        </w:rPr>
        <w:t xml:space="preserve"> клінічне дослідження із застосуванням допплерівської флуометрії, статистичну обробку даних, узагальнення результатів, підготовку матеріалів до друку</w:t>
      </w:r>
      <w:r w:rsidRPr="00FA09B9">
        <w:rPr>
          <w:rFonts w:ascii="Times New Roman" w:hAnsi="Times New Roman"/>
          <w:spacing w:val="-4"/>
          <w:sz w:val="28"/>
          <w:szCs w:val="28"/>
          <w:lang w:val="uk-UA"/>
        </w:rPr>
        <w:t xml:space="preserve"> ).</w:t>
      </w:r>
    </w:p>
    <w:p w:rsidR="007557E8" w:rsidRPr="00FA09B9" w:rsidRDefault="007557E8">
      <w:pPr>
        <w:widowControl w:val="0"/>
        <w:tabs>
          <w:tab w:val="left" w:pos="1320"/>
        </w:tabs>
        <w:spacing w:after="0" w:line="360" w:lineRule="auto"/>
        <w:ind w:firstLine="709"/>
        <w:jc w:val="both"/>
        <w:rPr>
          <w:rFonts w:ascii="Times New Roman" w:hAnsi="Times New Roman"/>
          <w:spacing w:val="-4"/>
          <w:sz w:val="28"/>
          <w:szCs w:val="28"/>
          <w:lang w:val="uk-UA"/>
        </w:rPr>
      </w:pPr>
      <w:r w:rsidRPr="00FA09B9">
        <w:rPr>
          <w:rFonts w:ascii="Times New Roman" w:hAnsi="Times New Roman"/>
          <w:spacing w:val="-4"/>
          <w:sz w:val="28"/>
          <w:szCs w:val="28"/>
          <w:lang w:val="uk-UA"/>
        </w:rPr>
        <w:t xml:space="preserve">3. Іоффе І. В., Троценко С. М. Вікові особливості мікроциркуляції у хворих з полінозом шлунку. </w:t>
      </w:r>
      <w:r w:rsidRPr="00FA09B9">
        <w:rPr>
          <w:rFonts w:ascii="Times New Roman" w:hAnsi="Times New Roman"/>
          <w:i/>
          <w:spacing w:val="-4"/>
          <w:sz w:val="28"/>
          <w:szCs w:val="28"/>
          <w:lang w:val="uk-UA"/>
        </w:rPr>
        <w:t xml:space="preserve">Український журнал екстремальної медицини ім. Г.О. Можаєва. </w:t>
      </w:r>
      <w:r w:rsidRPr="00FA09B9">
        <w:rPr>
          <w:rFonts w:ascii="Times New Roman" w:hAnsi="Times New Roman"/>
          <w:spacing w:val="-4"/>
          <w:sz w:val="28"/>
          <w:szCs w:val="28"/>
          <w:lang w:val="uk-UA"/>
        </w:rPr>
        <w:t>2016. Т. 17, № 4. С. 66‒70. (</w:t>
      </w:r>
      <w:r w:rsidR="00B77082" w:rsidRPr="00FA09B9">
        <w:rPr>
          <w:rFonts w:ascii="Times New Roman" w:hAnsi="Times New Roman"/>
          <w:i/>
          <w:spacing w:val="-4"/>
          <w:sz w:val="28"/>
          <w:szCs w:val="28"/>
          <w:lang w:val="uk-UA"/>
        </w:rPr>
        <w:t>Дисертант провів</w:t>
      </w:r>
      <w:r w:rsidRPr="00FA09B9">
        <w:rPr>
          <w:rFonts w:ascii="Times New Roman" w:hAnsi="Times New Roman"/>
          <w:i/>
          <w:spacing w:val="-4"/>
          <w:sz w:val="28"/>
          <w:szCs w:val="28"/>
          <w:lang w:val="uk-UA"/>
        </w:rPr>
        <w:t xml:space="preserve"> фрагмент клінічного дослідження, аналіз та обробку даних</w:t>
      </w:r>
      <w:r w:rsidRPr="00FA09B9">
        <w:rPr>
          <w:rFonts w:ascii="Times New Roman" w:hAnsi="Times New Roman"/>
          <w:spacing w:val="-4"/>
          <w:sz w:val="28"/>
          <w:szCs w:val="28"/>
          <w:lang w:val="uk-UA"/>
        </w:rPr>
        <w:t>).</w:t>
      </w:r>
    </w:p>
    <w:p w:rsidR="007557E8" w:rsidRPr="00FA09B9" w:rsidRDefault="007557E8">
      <w:pPr>
        <w:widowControl w:val="0"/>
        <w:tabs>
          <w:tab w:val="left" w:pos="1320"/>
        </w:tabs>
        <w:spacing w:after="0" w:line="360" w:lineRule="auto"/>
        <w:ind w:firstLine="709"/>
        <w:jc w:val="both"/>
        <w:rPr>
          <w:rFonts w:ascii="Times New Roman" w:hAnsi="Times New Roman"/>
          <w:spacing w:val="-4"/>
          <w:sz w:val="28"/>
          <w:szCs w:val="28"/>
          <w:lang w:val="uk-UA"/>
        </w:rPr>
      </w:pPr>
      <w:r w:rsidRPr="00FA09B9">
        <w:rPr>
          <w:rFonts w:ascii="Times New Roman" w:hAnsi="Times New Roman"/>
          <w:spacing w:val="-4"/>
          <w:sz w:val="28"/>
          <w:szCs w:val="28"/>
          <w:lang w:val="uk-UA"/>
        </w:rPr>
        <w:t xml:space="preserve">4. </w:t>
      </w:r>
      <w:r w:rsidRPr="00FA09B9">
        <w:rPr>
          <w:rFonts w:ascii="Times New Roman" w:hAnsi="Times New Roman"/>
          <w:sz w:val="28"/>
          <w:szCs w:val="28"/>
          <w:lang w:val="uk-UA"/>
        </w:rPr>
        <w:t xml:space="preserve">Иоффе И. В., Троценко С. М., Лесной В. В. Анализ прогностических факторов повторного образования полипов желудка после эндоскопической полипэктомии. </w:t>
      </w:r>
      <w:r w:rsidRPr="00FA09B9">
        <w:rPr>
          <w:rFonts w:ascii="Times New Roman" w:hAnsi="Times New Roman"/>
          <w:i/>
          <w:spacing w:val="-4"/>
          <w:sz w:val="28"/>
          <w:szCs w:val="28"/>
          <w:lang w:val="uk-UA"/>
        </w:rPr>
        <w:t>Клінічна хірургія</w:t>
      </w:r>
      <w:r w:rsidRPr="00FA09B9">
        <w:rPr>
          <w:rFonts w:ascii="Times New Roman" w:hAnsi="Times New Roman"/>
          <w:spacing w:val="-4"/>
          <w:sz w:val="28"/>
          <w:szCs w:val="28"/>
          <w:lang w:val="uk-UA"/>
        </w:rPr>
        <w:t>. 2017. № 2 (898). С. 22‒24. (</w:t>
      </w:r>
      <w:r w:rsidRPr="00FA09B9">
        <w:rPr>
          <w:rFonts w:ascii="Times New Roman" w:hAnsi="Times New Roman"/>
          <w:i/>
          <w:spacing w:val="-4"/>
          <w:sz w:val="28"/>
          <w:szCs w:val="28"/>
          <w:lang w:val="uk-UA"/>
        </w:rPr>
        <w:t>Здобувач виконав фрагмент роботи, провів аналіз та обробку даних, підготував статтю до друку</w:t>
      </w:r>
      <w:r w:rsidRPr="00FA09B9">
        <w:rPr>
          <w:rFonts w:ascii="Times New Roman" w:hAnsi="Times New Roman"/>
          <w:spacing w:val="-4"/>
          <w:sz w:val="28"/>
          <w:szCs w:val="28"/>
          <w:lang w:val="uk-UA"/>
        </w:rPr>
        <w:t>).</w:t>
      </w:r>
    </w:p>
    <w:p w:rsidR="007557E8" w:rsidRPr="00FA09B9" w:rsidRDefault="007557E8">
      <w:pPr>
        <w:widowControl w:val="0"/>
        <w:tabs>
          <w:tab w:val="left" w:pos="1320"/>
        </w:tabs>
        <w:spacing w:after="0" w:line="360" w:lineRule="auto"/>
        <w:ind w:firstLine="709"/>
        <w:jc w:val="both"/>
        <w:rPr>
          <w:rFonts w:ascii="Times New Roman" w:hAnsi="Times New Roman"/>
          <w:spacing w:val="-4"/>
          <w:sz w:val="28"/>
          <w:szCs w:val="28"/>
          <w:lang w:val="uk-UA"/>
        </w:rPr>
      </w:pPr>
      <w:r w:rsidRPr="00FA09B9">
        <w:rPr>
          <w:rFonts w:ascii="Times New Roman" w:hAnsi="Times New Roman"/>
          <w:spacing w:val="-4"/>
          <w:sz w:val="28"/>
          <w:szCs w:val="28"/>
          <w:lang w:val="uk-UA"/>
        </w:rPr>
        <w:t xml:space="preserve">5. Троценко С. М. Эндоскопический метод лечения больных с полипами желудка. </w:t>
      </w:r>
      <w:r w:rsidRPr="00FA09B9">
        <w:rPr>
          <w:rFonts w:ascii="Times New Roman" w:hAnsi="Times New Roman"/>
          <w:i/>
          <w:spacing w:val="-4"/>
          <w:sz w:val="28"/>
          <w:szCs w:val="28"/>
          <w:lang w:val="uk-UA"/>
        </w:rPr>
        <w:t>Актуальні питання теоретичної та практичної медицини</w:t>
      </w:r>
      <w:r w:rsidRPr="00FA09B9">
        <w:rPr>
          <w:rFonts w:ascii="Times New Roman" w:hAnsi="Times New Roman"/>
          <w:spacing w:val="-4"/>
          <w:sz w:val="28"/>
          <w:szCs w:val="28"/>
          <w:lang w:val="uk-UA"/>
        </w:rPr>
        <w:t xml:space="preserve"> : збірник тез доповідей ІV Міжнародної науково-практичної конференції студентів та молодих вчених (м. Суми, 21-22 квітня 2016 р.). Суми, 2016. С. 22. (</w:t>
      </w:r>
      <w:r w:rsidR="00B77082" w:rsidRPr="00FA09B9">
        <w:rPr>
          <w:rFonts w:ascii="Times New Roman" w:hAnsi="Times New Roman"/>
          <w:i/>
          <w:spacing w:val="-4"/>
          <w:sz w:val="28"/>
          <w:szCs w:val="28"/>
          <w:lang w:val="uk-UA"/>
        </w:rPr>
        <w:t>Дисертант самостійно провів аналіз даних та сформулював</w:t>
      </w:r>
      <w:r w:rsidRPr="00FA09B9">
        <w:rPr>
          <w:rFonts w:ascii="Times New Roman" w:hAnsi="Times New Roman"/>
          <w:i/>
          <w:spacing w:val="-4"/>
          <w:sz w:val="28"/>
          <w:szCs w:val="28"/>
          <w:lang w:val="uk-UA"/>
        </w:rPr>
        <w:t xml:space="preserve"> висновки,</w:t>
      </w:r>
      <w:r w:rsidR="00B77082" w:rsidRPr="00FA09B9">
        <w:rPr>
          <w:rFonts w:ascii="Times New Roman" w:hAnsi="Times New Roman"/>
          <w:i/>
          <w:spacing w:val="-4"/>
          <w:sz w:val="28"/>
          <w:szCs w:val="28"/>
          <w:lang w:val="uk-UA"/>
        </w:rPr>
        <w:t xml:space="preserve"> виконав</w:t>
      </w:r>
      <w:r w:rsidRPr="00FA09B9">
        <w:rPr>
          <w:rFonts w:ascii="Times New Roman" w:hAnsi="Times New Roman"/>
          <w:i/>
          <w:spacing w:val="-4"/>
          <w:sz w:val="28"/>
          <w:szCs w:val="28"/>
          <w:lang w:val="uk-UA"/>
        </w:rPr>
        <w:t xml:space="preserve"> доповідь</w:t>
      </w:r>
      <w:r w:rsidRPr="00FA09B9">
        <w:rPr>
          <w:rFonts w:ascii="Times New Roman" w:hAnsi="Times New Roman"/>
          <w:spacing w:val="-4"/>
          <w:sz w:val="28"/>
          <w:szCs w:val="28"/>
          <w:lang w:val="uk-UA"/>
        </w:rPr>
        <w:t>).</w:t>
      </w:r>
    </w:p>
    <w:p w:rsidR="007557E8" w:rsidRPr="00FA09B9" w:rsidRDefault="007557E8">
      <w:pPr>
        <w:widowControl w:val="0"/>
        <w:tabs>
          <w:tab w:val="left" w:pos="1320"/>
        </w:tabs>
        <w:spacing w:after="0" w:line="360" w:lineRule="auto"/>
        <w:ind w:firstLine="709"/>
        <w:jc w:val="both"/>
        <w:rPr>
          <w:rFonts w:ascii="Times New Roman" w:hAnsi="Times New Roman"/>
          <w:spacing w:val="-4"/>
          <w:sz w:val="28"/>
          <w:szCs w:val="28"/>
          <w:lang w:val="uk-UA"/>
        </w:rPr>
      </w:pPr>
      <w:r w:rsidRPr="00FA09B9">
        <w:rPr>
          <w:rFonts w:ascii="Times New Roman" w:hAnsi="Times New Roman"/>
          <w:spacing w:val="-4"/>
          <w:sz w:val="28"/>
          <w:szCs w:val="28"/>
          <w:lang w:val="uk-UA"/>
        </w:rPr>
        <w:t xml:space="preserve">6. Іоффе І. В., Троценко С. М., Лєсний В. В. Ендоскопічні технології в сучасному алгоритмі лікування поліпів шлунка. </w:t>
      </w:r>
      <w:r w:rsidRPr="00FA09B9">
        <w:rPr>
          <w:rFonts w:ascii="Times New Roman" w:hAnsi="Times New Roman"/>
          <w:i/>
          <w:spacing w:val="-4"/>
          <w:sz w:val="28"/>
          <w:szCs w:val="28"/>
          <w:lang w:val="uk-UA"/>
        </w:rPr>
        <w:t xml:space="preserve">Інновації в медицині: досягнення молодих вчених </w:t>
      </w:r>
      <w:r w:rsidRPr="00FA09B9">
        <w:rPr>
          <w:rFonts w:ascii="Times New Roman" w:hAnsi="Times New Roman"/>
          <w:spacing w:val="-4"/>
          <w:sz w:val="28"/>
          <w:szCs w:val="28"/>
          <w:lang w:val="uk-UA"/>
        </w:rPr>
        <w:t>: матеріали 40-вої Ювілейної науково-практичної конференції молодих вчених НМАПО імені П.Л. Шупика з міжнародною участю (м. Київ, 18 травня 2017 р.). Київ, 2017. С. 115‒116. (</w:t>
      </w:r>
      <w:r w:rsidR="00B77082" w:rsidRPr="00FA09B9">
        <w:rPr>
          <w:rFonts w:ascii="Times New Roman" w:hAnsi="Times New Roman"/>
          <w:i/>
          <w:spacing w:val="-4"/>
          <w:sz w:val="28"/>
          <w:szCs w:val="28"/>
          <w:lang w:val="uk-UA"/>
        </w:rPr>
        <w:t>Дисертант самостійно провів</w:t>
      </w:r>
      <w:r w:rsidRPr="00FA09B9">
        <w:rPr>
          <w:rFonts w:ascii="Times New Roman" w:hAnsi="Times New Roman"/>
          <w:i/>
          <w:spacing w:val="-4"/>
          <w:sz w:val="28"/>
          <w:szCs w:val="28"/>
          <w:lang w:val="uk-UA"/>
        </w:rPr>
        <w:t xml:space="preserve"> а</w:t>
      </w:r>
      <w:r w:rsidR="007048B2" w:rsidRPr="00FA09B9">
        <w:rPr>
          <w:rFonts w:ascii="Times New Roman" w:hAnsi="Times New Roman"/>
          <w:i/>
          <w:spacing w:val="-4"/>
          <w:sz w:val="28"/>
          <w:szCs w:val="28"/>
          <w:lang w:val="uk-UA"/>
        </w:rPr>
        <w:t>наліз та обробку даних, написав</w:t>
      </w:r>
      <w:r w:rsidRPr="00FA09B9">
        <w:rPr>
          <w:rFonts w:ascii="Times New Roman" w:hAnsi="Times New Roman"/>
          <w:i/>
          <w:spacing w:val="-4"/>
          <w:sz w:val="28"/>
          <w:szCs w:val="28"/>
          <w:lang w:val="uk-UA"/>
        </w:rPr>
        <w:t xml:space="preserve"> тези</w:t>
      </w:r>
      <w:r w:rsidRPr="00FA09B9">
        <w:rPr>
          <w:rFonts w:ascii="Times New Roman" w:hAnsi="Times New Roman"/>
          <w:spacing w:val="-4"/>
          <w:sz w:val="28"/>
          <w:szCs w:val="28"/>
          <w:lang w:val="uk-UA"/>
        </w:rPr>
        <w:t>).</w:t>
      </w:r>
    </w:p>
    <w:p w:rsidR="007557E8" w:rsidRPr="00FA09B9" w:rsidRDefault="007557E8">
      <w:pPr>
        <w:widowControl w:val="0"/>
        <w:tabs>
          <w:tab w:val="left" w:pos="1320"/>
        </w:tabs>
        <w:spacing w:after="0" w:line="360" w:lineRule="auto"/>
        <w:ind w:firstLine="709"/>
        <w:jc w:val="both"/>
        <w:rPr>
          <w:rFonts w:ascii="Times New Roman" w:hAnsi="Times New Roman"/>
          <w:spacing w:val="-4"/>
          <w:sz w:val="28"/>
          <w:szCs w:val="28"/>
          <w:lang w:val="uk-UA"/>
        </w:rPr>
      </w:pPr>
      <w:r w:rsidRPr="00FA09B9">
        <w:rPr>
          <w:rFonts w:ascii="Times New Roman" w:hAnsi="Times New Roman"/>
          <w:spacing w:val="-4"/>
          <w:sz w:val="28"/>
          <w:szCs w:val="28"/>
          <w:lang w:val="uk-UA"/>
        </w:rPr>
        <w:lastRenderedPageBreak/>
        <w:t xml:space="preserve">7. Троценко С. М., Иоффе І. В. Результати комплексного лікування резидуальних поліпів шлунка. </w:t>
      </w:r>
      <w:r w:rsidRPr="00FA09B9">
        <w:rPr>
          <w:rFonts w:ascii="Times New Roman" w:hAnsi="Times New Roman"/>
          <w:i/>
          <w:spacing w:val="-4"/>
          <w:sz w:val="28"/>
          <w:szCs w:val="28"/>
          <w:lang w:val="uk-UA"/>
        </w:rPr>
        <w:t xml:space="preserve">ADVANCES OF SCIENCE </w:t>
      </w:r>
      <w:r w:rsidRPr="00FA09B9">
        <w:rPr>
          <w:rFonts w:ascii="Times New Roman" w:hAnsi="Times New Roman"/>
          <w:spacing w:val="-4"/>
          <w:sz w:val="28"/>
          <w:szCs w:val="28"/>
          <w:lang w:val="uk-UA"/>
        </w:rPr>
        <w:t>: Proceedings of articles the international scientific conference. Czech Republic, Karlovy Vary – Ukraine, Kyiv, 6 April 2018 [Electronic resource]. – Czech Republic, Karlovy Vary: Skleněný Můstek – Ukraine, Kyiv: MCNIP, 2018. Р. 63-68. (</w:t>
      </w:r>
      <w:r w:rsidR="007048B2" w:rsidRPr="00FA09B9">
        <w:rPr>
          <w:rFonts w:ascii="Times New Roman" w:hAnsi="Times New Roman"/>
          <w:i/>
          <w:spacing w:val="-4"/>
          <w:sz w:val="28"/>
          <w:szCs w:val="28"/>
          <w:lang w:val="uk-UA"/>
        </w:rPr>
        <w:t>Дисертант самостійно провів</w:t>
      </w:r>
      <w:r w:rsidRPr="00FA09B9">
        <w:rPr>
          <w:rFonts w:ascii="Times New Roman" w:hAnsi="Times New Roman"/>
          <w:i/>
          <w:spacing w:val="-4"/>
          <w:sz w:val="28"/>
          <w:szCs w:val="28"/>
          <w:lang w:val="uk-UA"/>
        </w:rPr>
        <w:t xml:space="preserve"> аналіз даних та </w:t>
      </w:r>
      <w:r w:rsidR="007048B2" w:rsidRPr="00FA09B9">
        <w:rPr>
          <w:rFonts w:ascii="Times New Roman" w:hAnsi="Times New Roman"/>
          <w:i/>
          <w:spacing w:val="-4"/>
          <w:sz w:val="28"/>
          <w:szCs w:val="28"/>
          <w:lang w:val="uk-UA"/>
        </w:rPr>
        <w:t>сформулював  висновки, підготовив</w:t>
      </w:r>
      <w:r w:rsidRPr="00FA09B9">
        <w:rPr>
          <w:rFonts w:ascii="Times New Roman" w:hAnsi="Times New Roman"/>
          <w:i/>
          <w:spacing w:val="-4"/>
          <w:sz w:val="28"/>
          <w:szCs w:val="28"/>
          <w:lang w:val="uk-UA"/>
        </w:rPr>
        <w:t xml:space="preserve"> матеріали до друку</w:t>
      </w:r>
      <w:r w:rsidRPr="00FA09B9">
        <w:rPr>
          <w:rFonts w:ascii="Times New Roman" w:hAnsi="Times New Roman"/>
          <w:spacing w:val="-4"/>
          <w:sz w:val="28"/>
          <w:szCs w:val="28"/>
          <w:lang w:val="uk-UA"/>
        </w:rPr>
        <w:t>).</w:t>
      </w:r>
    </w:p>
    <w:p w:rsidR="00B7131E" w:rsidRPr="00FA09B9" w:rsidRDefault="00B7131E">
      <w:pPr>
        <w:widowControl w:val="0"/>
        <w:tabs>
          <w:tab w:val="left" w:pos="1320"/>
        </w:tabs>
        <w:spacing w:after="0" w:line="360" w:lineRule="auto"/>
        <w:ind w:firstLine="709"/>
        <w:jc w:val="both"/>
        <w:rPr>
          <w:rFonts w:ascii="Times New Roman" w:hAnsi="Times New Roman"/>
          <w:spacing w:val="-4"/>
          <w:sz w:val="28"/>
          <w:szCs w:val="28"/>
          <w:lang w:val="uk-UA"/>
        </w:rPr>
      </w:pPr>
    </w:p>
    <w:p w:rsidR="00B7131E" w:rsidRPr="00FA09B9" w:rsidRDefault="00B7131E">
      <w:pPr>
        <w:widowControl w:val="0"/>
        <w:tabs>
          <w:tab w:val="left" w:pos="1320"/>
        </w:tabs>
        <w:spacing w:after="0" w:line="360" w:lineRule="auto"/>
        <w:ind w:firstLine="709"/>
        <w:jc w:val="both"/>
        <w:rPr>
          <w:rFonts w:ascii="Times New Roman" w:hAnsi="Times New Roman"/>
          <w:spacing w:val="-4"/>
          <w:sz w:val="28"/>
          <w:szCs w:val="28"/>
          <w:lang w:val="uk-UA"/>
        </w:rPr>
      </w:pPr>
    </w:p>
    <w:p w:rsidR="007557E8" w:rsidRPr="00FA09B9" w:rsidRDefault="007557E8">
      <w:pPr>
        <w:widowControl w:val="0"/>
        <w:tabs>
          <w:tab w:val="left" w:pos="1320"/>
        </w:tabs>
        <w:spacing w:after="0" w:line="360" w:lineRule="auto"/>
        <w:ind w:firstLine="709"/>
        <w:jc w:val="both"/>
        <w:rPr>
          <w:rFonts w:ascii="Times New Roman" w:hAnsi="Times New Roman"/>
          <w:spacing w:val="-4"/>
          <w:sz w:val="28"/>
          <w:szCs w:val="28"/>
          <w:lang w:val="uk-UA"/>
        </w:rPr>
      </w:pPr>
      <w:r w:rsidRPr="00FA09B9">
        <w:rPr>
          <w:rFonts w:ascii="Times New Roman" w:hAnsi="Times New Roman"/>
          <w:spacing w:val="-4"/>
          <w:sz w:val="28"/>
          <w:szCs w:val="28"/>
          <w:lang w:val="uk-UA"/>
        </w:rPr>
        <w:t>8. Іоффе І. В., Троценко С. М. Спосіб профілактики рецидування поліпозу шлунка у хворих з хелікобактеріозом : пат. на корисну модель № 119269. Україна, МПК А61К 35/00, А61Р 31/00. № u 2017 00282 ; заявл. 11.01.2017 ; опубл. 25.09.2017, Бюл. № 18. (</w:t>
      </w:r>
      <w:r w:rsidRPr="00FA09B9">
        <w:rPr>
          <w:rFonts w:ascii="Times New Roman" w:hAnsi="Times New Roman"/>
          <w:i/>
          <w:spacing w:val="-4"/>
          <w:sz w:val="28"/>
          <w:szCs w:val="28"/>
          <w:lang w:val="uk-UA"/>
        </w:rPr>
        <w:t>Здобувач виконав дослідження, статистично опрацював та проаналізував їхні результати</w:t>
      </w:r>
      <w:r w:rsidRPr="00FA09B9">
        <w:rPr>
          <w:rFonts w:ascii="Times New Roman" w:hAnsi="Times New Roman"/>
          <w:spacing w:val="-4"/>
          <w:sz w:val="28"/>
          <w:szCs w:val="28"/>
          <w:lang w:val="uk-UA"/>
        </w:rPr>
        <w:t>).</w:t>
      </w:r>
    </w:p>
    <w:p w:rsidR="007557E8" w:rsidRPr="00FA09B9" w:rsidRDefault="007557E8">
      <w:pPr>
        <w:spacing w:after="0"/>
        <w:jc w:val="both"/>
        <w:rPr>
          <w:rFonts w:ascii="Times New Roman" w:hAnsi="Times New Roman"/>
          <w:sz w:val="28"/>
          <w:szCs w:val="28"/>
          <w:lang w:val="uk-UA"/>
        </w:rPr>
      </w:pPr>
    </w:p>
    <w:p w:rsidR="007557E8" w:rsidRPr="00FA09B9" w:rsidRDefault="007557E8">
      <w:pPr>
        <w:spacing w:after="0"/>
        <w:jc w:val="both"/>
        <w:rPr>
          <w:rFonts w:ascii="Times New Roman" w:hAnsi="Times New Roman"/>
          <w:sz w:val="28"/>
          <w:szCs w:val="28"/>
          <w:lang w:val="uk-UA"/>
        </w:rPr>
      </w:pPr>
    </w:p>
    <w:p w:rsidR="007557E8" w:rsidRPr="00FA09B9" w:rsidRDefault="007557E8">
      <w:pPr>
        <w:spacing w:after="0"/>
        <w:jc w:val="both"/>
        <w:rPr>
          <w:rFonts w:ascii="Times New Roman" w:hAnsi="Times New Roman"/>
          <w:sz w:val="28"/>
          <w:szCs w:val="28"/>
          <w:lang w:val="uk-UA"/>
        </w:rPr>
      </w:pPr>
    </w:p>
    <w:p w:rsidR="007557E8" w:rsidRPr="00FA09B9" w:rsidRDefault="007557E8">
      <w:pPr>
        <w:spacing w:after="0"/>
        <w:jc w:val="both"/>
        <w:rPr>
          <w:rFonts w:ascii="Times New Roman" w:hAnsi="Times New Roman"/>
          <w:sz w:val="28"/>
          <w:szCs w:val="28"/>
          <w:lang w:val="uk-UA"/>
        </w:rPr>
      </w:pPr>
    </w:p>
    <w:p w:rsidR="007557E8" w:rsidRPr="00FA09B9" w:rsidRDefault="007557E8">
      <w:pPr>
        <w:spacing w:after="0"/>
        <w:jc w:val="both"/>
        <w:rPr>
          <w:rFonts w:ascii="Times New Roman" w:hAnsi="Times New Roman"/>
          <w:sz w:val="28"/>
          <w:szCs w:val="28"/>
          <w:lang w:val="uk-UA"/>
        </w:rPr>
      </w:pPr>
    </w:p>
    <w:p w:rsidR="007557E8" w:rsidRPr="00FA09B9" w:rsidRDefault="007557E8">
      <w:pPr>
        <w:spacing w:after="0"/>
        <w:jc w:val="both"/>
        <w:rPr>
          <w:rFonts w:ascii="Times New Roman" w:hAnsi="Times New Roman"/>
          <w:sz w:val="28"/>
          <w:szCs w:val="28"/>
          <w:lang w:val="uk-UA"/>
        </w:rPr>
      </w:pPr>
    </w:p>
    <w:p w:rsidR="007557E8" w:rsidRPr="00FA09B9" w:rsidRDefault="007557E8">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B7131E" w:rsidRPr="00FA09B9" w:rsidRDefault="00B7131E">
      <w:pPr>
        <w:spacing w:after="0"/>
        <w:jc w:val="both"/>
        <w:rPr>
          <w:rFonts w:ascii="Times New Roman" w:hAnsi="Times New Roman"/>
          <w:sz w:val="28"/>
          <w:szCs w:val="28"/>
          <w:lang w:val="uk-UA"/>
        </w:rPr>
      </w:pPr>
    </w:p>
    <w:p w:rsidR="007557E8" w:rsidRPr="00FA09B9" w:rsidRDefault="007557E8">
      <w:pPr>
        <w:spacing w:after="0"/>
        <w:jc w:val="both"/>
        <w:rPr>
          <w:rFonts w:ascii="Times New Roman" w:hAnsi="Times New Roman"/>
          <w:sz w:val="28"/>
          <w:szCs w:val="28"/>
          <w:lang w:val="uk-UA"/>
        </w:rPr>
      </w:pPr>
    </w:p>
    <w:p w:rsidR="007557E8" w:rsidRPr="00FA09B9" w:rsidRDefault="007557E8">
      <w:pPr>
        <w:spacing w:after="0"/>
        <w:jc w:val="both"/>
        <w:rPr>
          <w:rFonts w:ascii="Times New Roman" w:hAnsi="Times New Roman"/>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АНАЛІЗ ТА УЗАГАЛЬНЕННЯ ОТРИМАНИХ РЕЗУЛЬТАТІВ</w:t>
      </w:r>
    </w:p>
    <w:p w:rsidR="007557E8" w:rsidRPr="00FA09B9" w:rsidRDefault="007557E8">
      <w:pPr>
        <w:spacing w:after="0" w:line="360" w:lineRule="auto"/>
        <w:jc w:val="both"/>
        <w:rPr>
          <w:rFonts w:ascii="Times New Roman" w:hAnsi="Times New Roman"/>
          <w:sz w:val="28"/>
          <w:szCs w:val="28"/>
          <w:lang w:val="uk-UA"/>
        </w:rPr>
      </w:pP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Нині поліпектомія з використанням ендоскопічного методу є основним методом діагностики та лікування хворих з поодинокими й множинними поліпами шлунка [31, 79, 151]. Однак, незважаючи на безліч розроблених методів ендоскопічної поліпектомії, у 1,97-7,5% </w:t>
      </w:r>
      <w:r w:rsidR="007048B2" w:rsidRPr="00FA09B9">
        <w:rPr>
          <w:rFonts w:ascii="Times New Roman" w:hAnsi="Times New Roman"/>
          <w:sz w:val="28"/>
          <w:szCs w:val="28"/>
          <w:lang w:val="uk-UA"/>
        </w:rPr>
        <w:t>випадків</w:t>
      </w:r>
      <w:r w:rsidRPr="00FA09B9">
        <w:rPr>
          <w:rFonts w:ascii="Times New Roman" w:hAnsi="Times New Roman"/>
          <w:sz w:val="28"/>
          <w:szCs w:val="28"/>
          <w:lang w:val="uk-UA"/>
        </w:rPr>
        <w:t xml:space="preserve"> відзначається повторне зростання поліпів [63, 78, 83, 90, 96].</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Найбільший практичний інтерес представляють резидуальні поліпи, що зʼявляються</w:t>
      </w:r>
      <w:r w:rsidR="007048B2" w:rsidRPr="00FA09B9">
        <w:rPr>
          <w:rFonts w:ascii="Times New Roman" w:hAnsi="Times New Roman"/>
          <w:sz w:val="28"/>
          <w:szCs w:val="28"/>
          <w:lang w:val="uk-UA"/>
        </w:rPr>
        <w:t xml:space="preserve"> в</w:t>
      </w:r>
      <w:r w:rsidRPr="00FA09B9">
        <w:rPr>
          <w:rFonts w:ascii="Times New Roman" w:hAnsi="Times New Roman"/>
          <w:sz w:val="28"/>
          <w:szCs w:val="28"/>
          <w:lang w:val="uk-UA"/>
        </w:rPr>
        <w:t xml:space="preserve"> перші 1-4 роки після видалення, та в яких відзначається </w:t>
      </w:r>
      <w:r w:rsidR="0006164A" w:rsidRPr="00FA09B9">
        <w:rPr>
          <w:rFonts w:ascii="Times New Roman" w:hAnsi="Times New Roman"/>
          <w:sz w:val="28"/>
          <w:szCs w:val="28"/>
          <w:lang w:val="uk-UA"/>
        </w:rPr>
        <w:t>стійке</w:t>
      </w:r>
      <w:r w:rsidR="007048B2" w:rsidRPr="00FA09B9">
        <w:rPr>
          <w:rFonts w:ascii="Times New Roman" w:hAnsi="Times New Roman"/>
          <w:sz w:val="28"/>
          <w:szCs w:val="28"/>
          <w:lang w:val="uk-UA"/>
        </w:rPr>
        <w:t>,</w:t>
      </w:r>
      <w:r w:rsidRPr="00FA09B9">
        <w:rPr>
          <w:rFonts w:ascii="Times New Roman" w:hAnsi="Times New Roman"/>
          <w:sz w:val="28"/>
          <w:szCs w:val="28"/>
          <w:lang w:val="uk-UA"/>
        </w:rPr>
        <w:t xml:space="preserve"> багаторазове виникнення поліпа на місці вилученого. Використання традиційних методів ендоскопічного лікування резидуальних поліпів супроводжується частими рецидивами. Це обумовлює необхідність вивчення візуальних, морфологічних і гістологічних способів диференційної діагностики новоутворень, що виникають на місці видаленої первинної пухлини та розгляду нових аспектів патофізіологічних порушень, що сприяють рецидиву, а також методів їхньої корекції.</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Клінічні методи морфофункціонального стану слизової оболонки шлунка, що існують, не дозволяють повною мірою прогнозувати розвиток гастритичних змін, утворення поліпів, їхнє рецидивування та можливість малігнізації. Назріла необхідність використовувати нові методики, що дозволяють більш достовірно в реальному масштабі часу відобразити інтегральний стан метаболічних, структурних процесів у тканинах;  </w:t>
      </w:r>
      <w:r w:rsidRPr="00FA09B9">
        <w:rPr>
          <w:rFonts w:ascii="Times New Roman" w:hAnsi="Times New Roman"/>
          <w:sz w:val="28"/>
          <w:szCs w:val="28"/>
          <w:lang w:val="uk-UA"/>
        </w:rPr>
        <w:lastRenderedPageBreak/>
        <w:t>використовувати фізичні методи й медикаментозні препарати, що покращують шлунковий кровоток і прискорюють репаративні процеси СОШ.</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Метою роботи було вивчення порушень мікроциркуляції СОШ у хворих з поліпами шлунка та розробка комплексного методу профілактики рецидивування після ендоскопічної поліпектомії завдякивикористанню ендоскопічного НІЛВ </w:t>
      </w:r>
      <w:r w:rsidR="00F83DD6">
        <w:rPr>
          <w:rFonts w:ascii="Times New Roman" w:hAnsi="Times New Roman"/>
          <w:sz w:val="28"/>
          <w:szCs w:val="28"/>
          <w:lang w:val="uk-UA"/>
        </w:rPr>
        <w:t xml:space="preserve">та внутрішньовенному введенню  </w:t>
      </w:r>
      <w:r w:rsidRPr="00FA09B9">
        <w:rPr>
          <w:rFonts w:ascii="Times New Roman" w:hAnsi="Times New Roman"/>
          <w:sz w:val="28"/>
          <w:szCs w:val="28"/>
          <w:lang w:val="uk-UA"/>
        </w:rPr>
        <w:t>аргініну як субстрату для синтезу NO.</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Основним завданням нашого дослідження була розробка комплексного методу профілактики виникнення резидуальних поліпів після ендоскопічної поліпектомії.</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Це виявилося можливим після вивчення макроскопічних, морфологічних особливостей резидуальних поліпів шлунка, вивчення особливостей мікроциркуляції в слизовій оболонці шлунка в нормі, у хворих з поліпами та резидуальними поліпами за допомогою ЛДФ. У нашу задачу також входило вивчення ролі H. Pylori та інтрагастральної кислотності в порушеннях мікроциркуляції у хворих з поліпами шлунка.</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Робота ґрунтується на аналізі результатів ендоскопічної діагностики й лікування 1450 пацієнтів з поліпами шлунка, </w:t>
      </w:r>
      <w:r w:rsidR="00D04EBF" w:rsidRPr="00FA09B9">
        <w:rPr>
          <w:rFonts w:ascii="Times New Roman" w:hAnsi="Times New Roman"/>
          <w:sz w:val="28"/>
          <w:szCs w:val="28"/>
          <w:lang w:val="uk-UA"/>
        </w:rPr>
        <w:t>які</w:t>
      </w:r>
      <w:r w:rsidRPr="00FA09B9">
        <w:rPr>
          <w:rFonts w:ascii="Times New Roman" w:hAnsi="Times New Roman"/>
          <w:sz w:val="28"/>
          <w:szCs w:val="28"/>
          <w:lang w:val="uk-UA"/>
        </w:rPr>
        <w:t xml:space="preserve"> спостерігалися в закладах хірургічного фаху Луганської області в період з 2008 по 2018 роки. З них у 113 (7,8%) були діагностовані резидуальні поліпи. Серед обстежених хворих жінок було 893 (61,6%), чоловіків 557 (38,4%).</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У більшості хворих з поліпами шлунка (96,62%) відзначалися клінічні прояви, які дозволяють припустити в них патологію шлунка, що було показанням до виконання ЕГДС. Найбільш частою скаргою було відчуття важкості й переповненості шлунка. На нашу думку, скарги зумовлені супутньою патологією. Основною супутньою патологією верхніх відділів шлунково-кишкового тракту у хворих з поліпами шлунка є хронічний гастрит. Наші дані відповідають дослідженням ряду авторів [2, 48, 49, 57].  Поліпи частіше розташовувалися в антральному відділі (59,21%) та в тілі шлунка (23,85%); поліпи, що локалізувалися в декількох відділах шлунка, </w:t>
      </w:r>
      <w:r w:rsidRPr="00FA09B9">
        <w:rPr>
          <w:rFonts w:ascii="Times New Roman" w:hAnsi="Times New Roman"/>
          <w:sz w:val="28"/>
          <w:szCs w:val="28"/>
          <w:lang w:val="uk-UA"/>
        </w:rPr>
        <w:lastRenderedPageBreak/>
        <w:t>склали 10,95%. Визначено залежність між розміром поліпа та його макроскопічною картиною: маленькі поліпи мали гладку поверхню, за кольором не відрізнялися від навколишньої слизової. Поліпи великих розмірів частіше мали червонувате забарвлення та виразкову горбисту поверхню.</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Аналізуючи гістологічну будову поліпів, було відзначено, що видалені поліпи в основному мали гіперплазіогенну будову (70,19%), розташовувалися переважно в антральному відділі й ділянці кута шлунка (62,62%). Аденоми становили серед видалених поліпів 25,89% і також найчастіше розташовувалися в антральному відділі й ділянці кута шлунка (87,83%).</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Після поліпектомії прискорене зростання поліпів спостерігалося в ділянці антрального відділу шлунка й кута шлунка, найбільше зростання поліпів доводилося на 1-3 роки після поліпектомії. У більшості випадків резидуальні поліпи мали гіперпластичну будову (72,6%), локалізувалися переважно в ділянці кута й антральному відділі шлунка. Аденоми склали 20,3% від загальної кількості знову вирослих поліпів. Вони також локалізувалися в основному в тілі й антральному відділі шлунка.  Резидуальні поліпи при невеликій висоті мали широку основу, до них часто  конвергували складки слизової, що деформували стінку шлунка.</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Гістологічне дослідження виявило, що для резидуальних поліпів з великою кількістю сполучної тканини є характерним розростання колагенових і ретикулярних волокон. Фібробласти й сполучнотканинні волокна концентричними шарами оточують мікросудини, причому по периферії поліпа волокна</w:t>
      </w:r>
      <w:r w:rsidR="00065784" w:rsidRPr="00FA09B9">
        <w:rPr>
          <w:rFonts w:ascii="Times New Roman" w:hAnsi="Times New Roman"/>
          <w:sz w:val="28"/>
          <w:szCs w:val="28"/>
          <w:lang w:val="uk-UA"/>
        </w:rPr>
        <w:t>є грубішими</w:t>
      </w:r>
      <w:r w:rsidRPr="00FA09B9">
        <w:rPr>
          <w:rFonts w:ascii="Times New Roman" w:hAnsi="Times New Roman"/>
          <w:sz w:val="28"/>
          <w:szCs w:val="28"/>
          <w:lang w:val="uk-UA"/>
        </w:rPr>
        <w:t>. Ці поліпи характеризувалися не лише розростанням сполучнотканинних волокон, а й наявністю великої кількості дрібних судин, а також багатою інфільтрацією лімфоцитами й еозинофілами.</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Оцінку стану мікроциркуляції проводили методом ЛДФ з використанням апарату «Лакк-01» [87]. Використовувався порожнинний  датчик (світловод), що вводили через біопсійний канал відеогастроскопа до </w:t>
      </w:r>
      <w:r w:rsidRPr="00FA09B9">
        <w:rPr>
          <w:rFonts w:ascii="Times New Roman" w:hAnsi="Times New Roman"/>
          <w:sz w:val="28"/>
          <w:szCs w:val="28"/>
          <w:lang w:val="uk-UA"/>
        </w:rPr>
        <w:lastRenderedPageBreak/>
        <w:t>просвіту шлунка. Датчик за допомогою ендоскопа без додаткового тиску точково підводився до конкретних відділів слизової оболонки. Записування та обробка отриманих результатів здійснювалася на комп’ютері за допомогою програмного забезпечення LDF-Win. У 120 хворих з поліпами шлунка, які під час розрахунків розглядалися як досліджувана група, проводилося вивчення мікроциркуляції в слизовій шлунка методом ЛДФ, як контрольну групу обстежено 20 здорових осіб, які не мали скарг та будь-якої хронічної патології.</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Досліджуючи мікроциркуляцію у хворих з поліпами в тілі шлунка, відзначено, що середні значення ПМ у досліджуваній групі достовірно вищі (р &lt;0,05) ніж у контрольній групі, що могло свідчити про посилення кровоточу; проте середні значення середнього квадратичного відхилення (СКВ) та Кν були достовірно знижені (р &lt;0,05), що свідчило про явища застою у венулярній ланці мікроциркуляторного русла. Аналізуючи амплітудно-частотний спектр, виявлено зниження амплітуди вазомоторних хвиль (LF-ритм), підвищення амплітуди HF- і CF-ритмів, більшою мірою підвищення амплітуди саме пульсових коливань. Індекс ефективності мікроциркуляції (ІЕМ) був достовірно знижений (р &lt;0,05) порівняно з показниками в КГ. Порівнюючи показники мікроциркуляції у вікових групах, відзначали найбільші зміни у хворих у віці від 31 до 60 років з максимальними зрушеннями у віці від 31 до 40 років.</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Досліджуючи мікроциркуляцію в антральному відділі шлунка, виявлено, що незважаючи на певну варіабельність показників мікроциркуляції, середні значення рівнів тканинної перфузії були значно знижені, ПМ, СКВ та Кν були достовірно нижчі (р &lt;0,05) ніж контрольні значення. Аналізуючи амплітудно-частотний спектр, виявлено різке зниження амплітуди вазомоторних хвиль (LF-ритм), аж до повної їхньої відсутності, значне підвищення HF-ритму, помірне − CF-ритму. ІЕМ був достовірно (р &lt;0,05) та значно знижений порівняно з показниками в КГ. Найбільш виражені зміни тканинного кровотоку відзначені зі збільшенням </w:t>
      </w:r>
      <w:r w:rsidRPr="00FA09B9">
        <w:rPr>
          <w:rFonts w:ascii="Times New Roman" w:hAnsi="Times New Roman"/>
          <w:sz w:val="28"/>
          <w:szCs w:val="28"/>
          <w:lang w:val="uk-UA"/>
        </w:rPr>
        <w:lastRenderedPageBreak/>
        <w:t xml:space="preserve">віку. Проводячи кореляційний аналіз між значеннями СКВ та віком пацієнтів установлено зворотний кореляційний зв’язок (r = - 0,73; р &lt;0,05), між значеннями Kv та віком пацієнтів − також зворотній кореляційний </w:t>
      </w:r>
      <w:r w:rsidR="00065784" w:rsidRPr="00FA09B9">
        <w:rPr>
          <w:rFonts w:ascii="Times New Roman" w:hAnsi="Times New Roman"/>
          <w:sz w:val="28"/>
          <w:szCs w:val="28"/>
          <w:lang w:val="uk-UA"/>
        </w:rPr>
        <w:t>зв’язок</w:t>
      </w:r>
      <w:r w:rsidR="00B7131E" w:rsidRPr="00FA09B9">
        <w:rPr>
          <w:rFonts w:ascii="Times New Roman" w:hAnsi="Times New Roman"/>
          <w:sz w:val="28"/>
          <w:szCs w:val="28"/>
          <w:lang w:val="uk-UA"/>
        </w:rPr>
        <w:t xml:space="preserve"> (r = - 0,49; р &lt;</w:t>
      </w:r>
      <w:r w:rsidRPr="00FA09B9">
        <w:rPr>
          <w:rFonts w:ascii="Times New Roman" w:hAnsi="Times New Roman"/>
          <w:sz w:val="28"/>
          <w:szCs w:val="28"/>
          <w:lang w:val="uk-UA"/>
        </w:rPr>
        <w:t>0,05). Індекс ефективності мікроциркуляції прогресивно знижується з віком, досягаючи критично низьких цифр у віковій групі від 51 до 60 років; між значеннями ІЕМ та віком встановлено зворотний кореляційний зв’язок (r = - 0,57; р &lt;0,05).</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У навколополіпних тканинах зафіксовано достовірне збільшення кровотоку з не цілком адекватними показниками амплітудно-частотного спектру, що, ймовірно, свідчить про наявність у цій ділянці артеріоло-венозних шунтів та аневризматичних розширень мікросудин. У ділянці верхівки поліпів зареєстровані критичні цифри падіння тканинної перфузії. Причому ці показники не залежали від кількості поліпів, віку тощо.</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З використанням ЛДФ у 20 хворих з резидуальними поліпами шлунка проведено вивчення мікроциркуляції в СОШ антрального відділу. Усі параметри тканинної перфузії були достовірно </w:t>
      </w:r>
      <w:r w:rsidR="00B7131E" w:rsidRPr="00FA09B9">
        <w:rPr>
          <w:rFonts w:ascii="Times New Roman" w:hAnsi="Times New Roman"/>
          <w:sz w:val="28"/>
          <w:szCs w:val="28"/>
          <w:lang w:val="uk-UA"/>
        </w:rPr>
        <w:t xml:space="preserve">нижчі ніж контрольні значення. </w:t>
      </w:r>
      <w:r w:rsidRPr="00FA09B9">
        <w:rPr>
          <w:rFonts w:ascii="Times New Roman" w:hAnsi="Times New Roman"/>
          <w:sz w:val="28"/>
          <w:szCs w:val="28"/>
          <w:lang w:val="uk-UA"/>
        </w:rPr>
        <w:t>Порівнюючи показники мікроциркуляції в антральному відділі шлунка у хворих з поліпами шлунка та резидуальними поліпами, відзначено, що середні значення ПМ, СКВ, Кν та ІЕМ достовірно нижчі у хворих з резидуальними поліпами (р &lt;0,05).</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У ділянці  верхівки резидуальних поліпів зареєстровані критичні цифри падіння тканинної перфузії, усі досліджувані показники мікроциркуляції достовірно нижчі ніж контрольні показники. В амплітудно-частотному спектрі вазомоторні хвилі LF-ритму не зареєстровані, різко знижені амплітуди HF- і CF-ритмів. Об’єктивним відображенням цих вимірювань служить ІЕМ, що гранично знижений. Отримані дані тканинної перфузії можуть свідчити про різке зниження кровотоку в капілярній ланці мікроциркуляторного русла й підвищену агрегацію тромбоцитів.</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H. pylori було виявлено в 508 (44,33%) пацієнтів; з них: з гіперпластичними поліпами – у 326 (28,45%), з аденомами – у 164 (14,31%) </w:t>
      </w:r>
      <w:r w:rsidRPr="00FA09B9">
        <w:rPr>
          <w:rFonts w:ascii="Times New Roman" w:hAnsi="Times New Roman"/>
          <w:sz w:val="28"/>
          <w:szCs w:val="28"/>
          <w:lang w:val="uk-UA"/>
        </w:rPr>
        <w:lastRenderedPageBreak/>
        <w:t>та у 18 (1,57) пацієнтів – з іншими типами поліпів. Біопсійний матеріал для діагностики хелікобактеріозу брали з антрального відділу та тіла шлунка.  Результат уважався позитивним, якщо Н. ру1оri був виявлений хоча б в одному з відділів. Жодної залежності між хелікобактеріозом, морфологічним типом поліпів та їхньою макроскопічною картиною виявлено не було.</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Оцінюючи локалізацію та ступінь інвазії Нр в СОШ було виявлено, що у хворих з поліпами шлунка більш характерними є середній та важкий ступінь інвазії Нр антрального відділу, ніж легкий ступінь обсіменіння. У ділянці тіла відзначена зворотна залежність: забрудненість Нр легкого ступеня траплялася достовірно частіше </w:t>
      </w:r>
      <w:r w:rsidR="00065784" w:rsidRPr="00FA09B9">
        <w:rPr>
          <w:rFonts w:ascii="Times New Roman" w:hAnsi="Times New Roman"/>
          <w:sz w:val="28"/>
          <w:szCs w:val="28"/>
          <w:lang w:val="uk-UA"/>
        </w:rPr>
        <w:t xml:space="preserve">(p &lt;0,05) </w:t>
      </w:r>
      <w:r w:rsidRPr="00FA09B9">
        <w:rPr>
          <w:rFonts w:ascii="Times New Roman" w:hAnsi="Times New Roman"/>
          <w:sz w:val="28"/>
          <w:szCs w:val="28"/>
          <w:lang w:val="uk-UA"/>
        </w:rPr>
        <w:t>ніж важкого ступеня прояву. Був проведений порівняльний аналіз показників мікроциркуляції залежно від локалізації у 84 хворих з поліпами шлунка, інфікованими (n = 82) та  неінфікованими (n = 40) Нр.</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Слід зазначити, що при поліпах шлунка без супутньої Нр-інфекції виявляються зміни тканинного кровотоку в СОШ, однак найбільш виражені вони саме за наявністю обсіменіння слизової Нр. Порівнюючи параметри мікроциркуляції у хворих з неасоційованими з Нр та асоційованими з Нр поліпами тіла шлунка легкого ступеня прояву, достовірних відмінностей виявлено не було. </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Таким чином, низький ступінь обсіменіння істотно не впливає на стан мікроциркуляції в тілі шлунка. Отже, зміни термінального кровотоку в цій групі хворих обумовлені іншими механізмами.</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Визначено, що виразність мікроциркуляторних порушень залежить від ступеня інвазії Hр, про що свідчить кореляційний зв’язок між ступенем обсіменіння та ІЕМ, що утворює достовірну зворотну залежність. На тлі важкої Нр-інфекції в антральному відділі шлунка зареєстровано, що середні значення ПМ, Кν і ІЕМ достовірно нижчі (р &lt;0,05) ніж у групі із середнім ступенем обсіменіння слизової антрального відділу шлунка.</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Виявлено сильний зворотній кореляційний зв’язок між ступенем обсіменіння слизової антрального відділу шлунка Нр та індексом </w:t>
      </w:r>
      <w:r w:rsidRPr="00FA09B9">
        <w:rPr>
          <w:rFonts w:ascii="Times New Roman" w:hAnsi="Times New Roman"/>
          <w:sz w:val="28"/>
          <w:szCs w:val="28"/>
          <w:lang w:val="uk-UA"/>
        </w:rPr>
        <w:lastRenderedPageBreak/>
        <w:t>ефективності мікроциркуляції (r = - 0,72; p &lt;0,05).  Отриманий комплекс змін характерний для зниження кровотоку в капілярній ланці мікроциркуляторного русла.</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Ендоскопічну пристінкову рН-метрію виконували у 243 пацієнтів з поліпами шлунка. Кислотопродукувальна функція шлунка визначалася за допомогою мікропроцесорного ацідогастрометра «АГМ-03» створеного в НПП «Исток-Система». Стан анацидності було зареєстровано у 82,71% хворих при переважній локалізації поліпів у антральному відділі. Гіпоацидний та нормацидний стан − в 11,93% та 5,35% хворих відповідно. Закономірності між кількістю поліпів та кислотопродукуванням ми не спостерігали.</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Були визначені показники перфузії в тілі та антральному відділі СОШ у 63 хворих з поліпами при зниженому кислотопродукуванні та при нормацидності.Отримані дані показали, що при поліпах шлунка на тлі гіпоацидності в амплітудно-частотному спектрі відмічено значне зменшення амплітуди вазомоторних хвиль LF-ритму й підвищення амплітуди HF- і CF-ритмів. Це пояснювало значне падіння індексу ефективності мікроциркуляції. Цей комплекс змін тканинного кровотоку свідчив про зниження кровотоку в капілярній ланці мікроциркуляторного русла. Більш виражені зміни спостерігалися при анацидному характері кислотоутворювальної функції шлунка. Усі параметри були статистично достовірно нижчі ніж контрольні значення. А середні значення СКВ були недостовірно нижчі ніж значення при нормацідному стані. Кν був достовірно нижче ніж контрольні значення як при нормацидному, так і при гіпоацидному станах. В амплітудно-частотному спектрі відзначався аперіодичний тип вазомоцій з вираженим зниженням амплітуди LF-ритму, що відбилося на достовірно зниженому ІЕМ (р &lt;0,05) порівняно з КГ, і принормацидному,також пригіпоацидному станах.</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Таким чином, порівнюючи параметри оцінки тканинного кровотоку в СОШ у хворих з поліпами, відзначаємо, що на тлі порушення </w:t>
      </w:r>
      <w:r w:rsidRPr="00FA09B9">
        <w:rPr>
          <w:rFonts w:ascii="Times New Roman" w:hAnsi="Times New Roman"/>
          <w:sz w:val="28"/>
          <w:szCs w:val="28"/>
          <w:lang w:val="uk-UA"/>
        </w:rPr>
        <w:lastRenderedPageBreak/>
        <w:t xml:space="preserve">кислотоутворення в шлунку найбільш несприятливим варіантом є варіант на тлі анацидності. </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Ендоскопічна поліпектомія була проведена в 1450 хворих. Показанням до поліпектомії були одиничні, поодинокі та множинні поліпи шлунка, передракові зміни, такі як кишкова метаплазія, дисплазія II-III ступеня або неоплазія високого ступеня. У 142 хворих з наявністю множинних дрібних однотипних аденоматозних (13 хворих (9,1%)) та гіперпластичних (129 хворих (90,9%)) поліпів з дисплазією II-III ступеня видалення всіх поліпів було визнано недоцільним.</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У 159 (11%) хворих при поліпах невеликого розміру на широкій основі виконували електрокоагуляцію. У більшості випадків застосовували одномоментну або, при великих поліпах, двомоментну петельну електроексцизію. У 19 (1,3%) хворих після ендоскопічної поліпектомії ми відзначали кровотечу, яку в усіх випадках було зупинено консервативними заходами.Резидуальні поліпи ми видаляли методом етапної електроексцизії, оскільки поряд з поліпозною тканиною резидуальний поліп у всіх випадках складався з фіброзної тканини, що має велику стійкість до дії електричного струму під час електроексцизії.</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Усім хворим з поліпами шлунка призначалося консервативне лікування з урахуванням наявності інфікування Нр та типу шлункової секреції. Для ерадикації Нр використовували модифіковану схему III Маахстрійського консенсусу. Препарати, що знижують кислотність шлункового соку у хворих з антацидним станом ми не застосовували [112].  </w:t>
      </w:r>
      <w:r w:rsidR="00556604" w:rsidRPr="00FA09B9">
        <w:rPr>
          <w:rFonts w:ascii="Times New Roman" w:hAnsi="Times New Roman"/>
          <w:sz w:val="28"/>
          <w:szCs w:val="28"/>
          <w:lang w:val="uk-UA"/>
        </w:rPr>
        <w:t xml:space="preserve">Для </w:t>
      </w:r>
      <w:r w:rsidRPr="00FA09B9">
        <w:rPr>
          <w:rFonts w:ascii="Times New Roman" w:hAnsi="Times New Roman"/>
          <w:sz w:val="28"/>
          <w:szCs w:val="28"/>
          <w:lang w:val="uk-UA"/>
        </w:rPr>
        <w:t xml:space="preserve">хворих цієї групи ми </w:t>
      </w:r>
      <w:r w:rsidR="00556604" w:rsidRPr="00FA09B9">
        <w:rPr>
          <w:rFonts w:ascii="Times New Roman" w:hAnsi="Times New Roman"/>
          <w:sz w:val="28"/>
          <w:szCs w:val="28"/>
          <w:lang w:val="uk-UA"/>
        </w:rPr>
        <w:t xml:space="preserve">застосовували </w:t>
      </w:r>
      <w:r w:rsidR="00DF5EAD" w:rsidRPr="00FA09B9">
        <w:rPr>
          <w:rFonts w:ascii="Times New Roman" w:hAnsi="Times New Roman"/>
          <w:sz w:val="28"/>
          <w:szCs w:val="28"/>
          <w:lang w:val="uk-UA"/>
        </w:rPr>
        <w:t>Д</w:t>
      </w:r>
      <w:r w:rsidRPr="00FA09B9">
        <w:rPr>
          <w:rFonts w:ascii="Times New Roman" w:hAnsi="Times New Roman"/>
          <w:sz w:val="28"/>
          <w:szCs w:val="28"/>
          <w:lang w:val="uk-UA"/>
        </w:rPr>
        <w:t>е-нол. Усім хворим з анацидним типом секреції призначалася замісна терапія (препарати соляної кислоти та ферменти шлункового соку).</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З огляду на отримані дані про те, що у хворих з резидуальними  поліпами шлунка різко знижується капілярний кровообіг і виникає підвищена агрегація тромбоцитів (що створює умови для виникненняхронічної гіпоксії СОШ), нами був розроблений і використаний </w:t>
      </w:r>
      <w:r w:rsidRPr="00FA09B9">
        <w:rPr>
          <w:rFonts w:ascii="Times New Roman" w:hAnsi="Times New Roman"/>
          <w:sz w:val="28"/>
          <w:szCs w:val="28"/>
          <w:lang w:val="uk-UA"/>
        </w:rPr>
        <w:lastRenderedPageBreak/>
        <w:t>комплексний ендоскопічний метод лікування й профілактики рецидивування. Зазначений метод був застосований у 42 хворих з резидуальними поліпами шлунка, які склали основну групу. До контрольної групи увійшли 45 хворих відповідної статі та віку з резидуальними поліпами шлунка.</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Комплексний метод включав у себе декілька етапів. Першим етапом ми проводили біопсію поліпа. Якщо підтверджувалась доброякісність процесу, протягом 3-х хвилин опромінювали поліп і ділянку навколо нього гелій-неоновим лазером ЛГ-75 з потужністю випромінювання 20 мВт, довжиною хвилі 0,632 мкм та щільністю потужності 0,05-0,10 мВт / см</w:t>
      </w:r>
      <w:r w:rsidRPr="00FA09B9">
        <w:rPr>
          <w:rFonts w:ascii="Times New Roman" w:hAnsi="Times New Roman"/>
          <w:sz w:val="28"/>
          <w:szCs w:val="28"/>
          <w:vertAlign w:val="superscript"/>
          <w:lang w:val="uk-UA"/>
        </w:rPr>
        <w:t>2</w:t>
      </w:r>
      <w:r w:rsidRPr="00FA09B9">
        <w:rPr>
          <w:rFonts w:ascii="Times New Roman" w:hAnsi="Times New Roman"/>
          <w:sz w:val="28"/>
          <w:szCs w:val="28"/>
          <w:lang w:val="uk-UA"/>
        </w:rPr>
        <w:t xml:space="preserve">. Для оцінки стану мікроциркуляторних реакцій у слизовій оболонці шлунка після проведення низькоінтенсивного лазерного випромінювання ми застосовували віртуальну хромоендоскопію. Її використання дозволило </w:t>
      </w:r>
      <w:r w:rsidR="00923C9C" w:rsidRPr="00FA09B9">
        <w:rPr>
          <w:rFonts w:ascii="Times New Roman" w:hAnsi="Times New Roman"/>
          <w:sz w:val="28"/>
          <w:szCs w:val="28"/>
          <w:lang w:val="uk-UA"/>
        </w:rPr>
        <w:t>разом</w:t>
      </w:r>
      <w:r w:rsidRPr="00FA09B9">
        <w:rPr>
          <w:rFonts w:ascii="Times New Roman" w:hAnsi="Times New Roman"/>
          <w:sz w:val="28"/>
          <w:szCs w:val="28"/>
          <w:lang w:val="uk-UA"/>
        </w:rPr>
        <w:t xml:space="preserve"> з контрастуванням дрібних кровоносних судин поліпшити зображення структури слизової оболонки й забезпечити прекрасну візуалізацію поверхневих деталей слизової оболонки.</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Другим етапом виконували поліпектомію за стандартною методикою. Після поліпектомії курс опромінення гострої виразки та навколишньої слизової проводили щодня протягом 5 днів. </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Третім етапом проводилося внутрішньовенне крапельне введення </w:t>
      </w:r>
      <w:r w:rsidR="00F83DD6">
        <w:rPr>
          <w:rFonts w:ascii="Times New Roman" w:hAnsi="Times New Roman"/>
          <w:sz w:val="28"/>
          <w:szCs w:val="28"/>
          <w:lang w:val="uk-UA"/>
        </w:rPr>
        <w:t>лікарського препарату ,що вмістить аргінін</w:t>
      </w:r>
      <w:r w:rsidRPr="00FA09B9">
        <w:rPr>
          <w:rFonts w:ascii="Times New Roman" w:hAnsi="Times New Roman"/>
          <w:sz w:val="28"/>
          <w:szCs w:val="28"/>
          <w:lang w:val="uk-UA"/>
        </w:rPr>
        <w:t xml:space="preserve"> при початковій швидкості 10 крапель / хвилину, через 20 хвилин від початку введення швидкість збільшували до 30 крапель / хвилину. Добова доза препарату становила 4,2 г. (100 мл). Курс лікування становив два тижні. Після ендоскопічної поліпектомії  резидуальних поліпів шлунка були проаналізовані скарги хворих ОГ та КГ.  Порівнюючи дві групи, відзначено достовірне (р &lt;0,05) поліпшення клінічної картини в пацієнтів ОГ. Характер та число скарг у пацієнтів обох груп можна пояснити не лише проведеним ендоскопічним утручанням, а й наявними фоновими захворюваннями [9, 42, 48, 49, 57], що передували рецидиву поліпів, а також лікувальним впливом на них запропонованого комплексу.</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lastRenderedPageBreak/>
        <w:t xml:space="preserve">У 27 пацієнтів ОГ та 17 пацієнтів КГ, у яких не відзначалися рецидиви після одного курсу поліпектомії, нами були досліджені терміни повної епітелізації після видалення резидуального поліпа. Загоєння дефекту слизової у 88,9% хворих ОГ закінчувалося на 3-4 тиждень, рубцювання було більш </w:t>
      </w:r>
      <w:r w:rsidR="00923C9C" w:rsidRPr="00FA09B9">
        <w:rPr>
          <w:rFonts w:ascii="Times New Roman" w:hAnsi="Times New Roman"/>
          <w:sz w:val="28"/>
          <w:szCs w:val="28"/>
          <w:lang w:val="uk-UA"/>
        </w:rPr>
        <w:t>м’яким</w:t>
      </w:r>
      <w:r w:rsidRPr="00FA09B9">
        <w:rPr>
          <w:rFonts w:ascii="Times New Roman" w:hAnsi="Times New Roman"/>
          <w:sz w:val="28"/>
          <w:szCs w:val="28"/>
          <w:lang w:val="uk-UA"/>
        </w:rPr>
        <w:t>, без надмірного утворення грануляційної тканини. Тоді як у КГ повна епітелізація в 76,5% хворих завершувалася до 4-5 тижня, рубцева тканина була сильно вираженою.</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Залежно від кількості виконаних курсів комбінованого ендоскопічного лікування всі хворі були розділені на 3 групи (перша – проведено один курс; друга – 2-4 курси; третя – знадобилося від 5 до 10 курсів).</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Комбіноване лікування у 27 (64,3%) хворих ОГ дозволило отримати хороші лікувальні результати за один лікувальний сеанс. У 15 (35,7%) хворих ОГ відзначався подальше зростання пухлини, що потребувало після лазеротерапії повторення електрокоагуляції та видалення петлею ділянок</w:t>
      </w:r>
      <w:r w:rsidR="00923C9C" w:rsidRPr="00FA09B9">
        <w:rPr>
          <w:rFonts w:ascii="Times New Roman" w:hAnsi="Times New Roman"/>
          <w:sz w:val="28"/>
          <w:szCs w:val="28"/>
          <w:lang w:val="uk-UA"/>
        </w:rPr>
        <w:t>, що виступали над поверхнею</w:t>
      </w:r>
      <w:r w:rsidR="007048B2" w:rsidRPr="00FA09B9">
        <w:rPr>
          <w:rFonts w:ascii="Times New Roman" w:hAnsi="Times New Roman"/>
          <w:sz w:val="28"/>
          <w:szCs w:val="28"/>
          <w:lang w:val="uk-UA"/>
        </w:rPr>
        <w:t>.</w:t>
      </w:r>
      <w:r w:rsidRPr="00FA09B9">
        <w:rPr>
          <w:rFonts w:ascii="Times New Roman" w:hAnsi="Times New Roman"/>
          <w:sz w:val="28"/>
          <w:szCs w:val="28"/>
          <w:lang w:val="uk-UA"/>
        </w:rPr>
        <w:t xml:space="preserve"> Зазначені втручання були складовою частиною комплексного лікування й виконувалися з проміжками у 2-3 тижні від двох до трьох разів. Лікування вважали закінченим, якщо у хворих не відзначалося повторного зростання поліпа на місці його видалення під час трьох контрольних оглядів, проведених протягом 30 днів [78, 113]. Після третього контрольного огляду ендоскопічне дослідження призначалося через 6 місяців. У хворих ОГ під час повторних оглядів протягом від одного до трьох років рецидивів після видалення резидуальних поліпів не виявлено. Спостереження триває.Результати лікування резидуальних поліпів у КГ достовірно відрізнялося (р &lt;0,05) від результатів лікування в ОГ. Лише в 17 (38,8%) хворих КГ не було відзначено повторного зростання пухлини. У 23 (51,1%) хворих ендоскопічне лікування повторювалося від 2 до 5 разів, а в 5 (11,1%) хворих від 6 до 10 разів. Після багаторазових </w:t>
      </w:r>
      <w:r w:rsidR="00923C9C" w:rsidRPr="00FA09B9">
        <w:rPr>
          <w:rFonts w:ascii="Times New Roman" w:hAnsi="Times New Roman"/>
          <w:sz w:val="28"/>
          <w:szCs w:val="28"/>
          <w:lang w:val="uk-UA"/>
        </w:rPr>
        <w:t>видалень</w:t>
      </w:r>
      <w:r w:rsidRPr="00FA09B9">
        <w:rPr>
          <w:rFonts w:ascii="Times New Roman" w:hAnsi="Times New Roman"/>
          <w:sz w:val="28"/>
          <w:szCs w:val="28"/>
          <w:lang w:val="uk-UA"/>
        </w:rPr>
        <w:t xml:space="preserve">резідуального поліпа дефект гоївся протягом 5-7 тижнів. На місці </w:t>
      </w:r>
      <w:r w:rsidR="00923C9C" w:rsidRPr="00FA09B9">
        <w:rPr>
          <w:rFonts w:ascii="Times New Roman" w:hAnsi="Times New Roman"/>
          <w:sz w:val="28"/>
          <w:szCs w:val="28"/>
          <w:lang w:val="uk-UA"/>
        </w:rPr>
        <w:t>видаленого</w:t>
      </w:r>
      <w:r w:rsidRPr="00FA09B9">
        <w:rPr>
          <w:rFonts w:ascii="Times New Roman" w:hAnsi="Times New Roman"/>
          <w:sz w:val="28"/>
          <w:szCs w:val="28"/>
          <w:lang w:val="uk-UA"/>
        </w:rPr>
        <w:t>резидуального поліпа формувався рубець, до якого конвергували складки слизової. Рецидив поліпа виник у трьох пацієнтів у терміни 8-11 місяців після поліпектомії.</w:t>
      </w:r>
    </w:p>
    <w:p w:rsidR="007557E8" w:rsidRPr="00FA09B9" w:rsidRDefault="007557E8">
      <w:pPr>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lastRenderedPageBreak/>
        <w:t>На закінчення слід</w:t>
      </w:r>
      <w:r w:rsidR="00DF6B7F" w:rsidRPr="00FA09B9">
        <w:rPr>
          <w:rFonts w:ascii="Times New Roman" w:hAnsi="Times New Roman"/>
          <w:sz w:val="28"/>
          <w:szCs w:val="28"/>
          <w:lang w:val="uk-UA"/>
        </w:rPr>
        <w:t>зауважити</w:t>
      </w:r>
      <w:r w:rsidRPr="00FA09B9">
        <w:rPr>
          <w:rFonts w:ascii="Times New Roman" w:hAnsi="Times New Roman"/>
          <w:sz w:val="28"/>
          <w:szCs w:val="28"/>
          <w:lang w:val="uk-UA"/>
        </w:rPr>
        <w:t xml:space="preserve">, що при ранній діагностиці та застосуванні комплексного методу лікування, що охоплює всі ланки патофізіологічних порушень, можна розраховувати на ефективне лікування хворих з резидуальними поліпами шлунка. </w:t>
      </w:r>
    </w:p>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ВИСНОВКИ</w:t>
      </w:r>
    </w:p>
    <w:p w:rsidR="007557E8" w:rsidRPr="00FA09B9" w:rsidRDefault="007557E8">
      <w:pPr>
        <w:spacing w:after="0" w:line="360" w:lineRule="auto"/>
        <w:jc w:val="center"/>
        <w:rPr>
          <w:rFonts w:ascii="Times New Roman" w:hAnsi="Times New Roman"/>
          <w:b/>
          <w:sz w:val="28"/>
          <w:szCs w:val="28"/>
          <w:lang w:val="uk-UA"/>
        </w:rPr>
      </w:pPr>
    </w:p>
    <w:p w:rsidR="00B7131E" w:rsidRPr="00FA09B9" w:rsidRDefault="00B7131E" w:rsidP="00F20D23">
      <w:pPr>
        <w:widowControl w:val="0"/>
        <w:spacing w:after="0" w:line="360" w:lineRule="auto"/>
        <w:ind w:firstLine="709"/>
        <w:jc w:val="both"/>
        <w:rPr>
          <w:rFonts w:ascii="Times New Roman" w:hAnsi="Times New Roman"/>
          <w:bCs/>
          <w:sz w:val="28"/>
          <w:szCs w:val="28"/>
          <w:lang w:val="uk-UA"/>
        </w:rPr>
      </w:pPr>
      <w:r w:rsidRPr="00FA09B9">
        <w:rPr>
          <w:rFonts w:ascii="Times New Roman" w:hAnsi="Times New Roman"/>
          <w:bCs/>
          <w:sz w:val="28"/>
          <w:szCs w:val="28"/>
          <w:lang w:val="uk-UA"/>
        </w:rPr>
        <w:t xml:space="preserve">Дисертаційна робота містить новий підхід до вирішення актуальної наукової проблеми, що полягає в покращенні результатів лікування резидуальних поліпів шлунка шляхом застосування комплексного методу профілактики рецидивування після ендоскопічній поліпектомії з використанням ендоскопічного НІЛВ й внутрішньовенного введення          </w:t>
      </w:r>
      <w:r w:rsidR="00F83DD6">
        <w:rPr>
          <w:rFonts w:ascii="Times New Roman" w:hAnsi="Times New Roman"/>
          <w:bCs/>
          <w:sz w:val="28"/>
          <w:szCs w:val="28"/>
          <w:lang w:val="uk-UA"/>
        </w:rPr>
        <w:t xml:space="preserve">  препарату, що вмістить аргінін</w:t>
      </w:r>
      <w:r w:rsidRPr="00FA09B9">
        <w:rPr>
          <w:rFonts w:ascii="Times New Roman" w:hAnsi="Times New Roman"/>
          <w:bCs/>
          <w:sz w:val="28"/>
          <w:szCs w:val="28"/>
          <w:lang w:val="uk-UA"/>
        </w:rPr>
        <w:t>, як субстрату для синтезу оксиду азоту.</w:t>
      </w:r>
    </w:p>
    <w:p w:rsidR="00B7131E" w:rsidRPr="00FA09B9" w:rsidRDefault="00B7131E" w:rsidP="00B7131E">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1. Частота утворення резидуальних поліпів після класичної ендоскопічної електроексцизії склала 7,8%. Переважна локалізація резидуальних поліпів виявлена в антральній ділянці та ділянці кута шлунку, що обумовлено наслідком анатомічних і морфологічних особливостей цієї зони. Особливості зовнішнього вигляду резидуального поліпа, полягають у наявності широкої основи, невеликої висоти й конвергенції складок до основи.</w:t>
      </w:r>
    </w:p>
    <w:p w:rsidR="00B7131E" w:rsidRPr="00FA09B9" w:rsidRDefault="00B7131E" w:rsidP="00B7131E">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2. У хворих поліпами шлунку відбувається зниження тканинного кровотоку в слизовій оболонці шлунка, більше виражене в антральному відділі шлунку. Максимальне зниження параметрів мікроциркуляції відзначається в ділянці верхівки поліпа.</w:t>
      </w:r>
    </w:p>
    <w:p w:rsidR="00B7131E" w:rsidRPr="00FA09B9" w:rsidRDefault="00B7131E" w:rsidP="00B7131E">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3. У хворих з резидуальними поліпами шлунку зниження тканинного кровотоку в слизовій оболонці шлунка, найбільш виражено в порівнянні із хворими без рецидивів. В ділянці верхівки резидуального поліпа відзначене критичне зниження параметрів мікроциркуляції.</w:t>
      </w:r>
    </w:p>
    <w:p w:rsidR="00B7131E" w:rsidRPr="00FA09B9" w:rsidRDefault="00B7131E" w:rsidP="00B7131E">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4. Інфікування H. pylorі був виявлено в 44,33% хворих з поліпами шлунку. При наявності H. Pylorі у слизовій оболонці шлунка, відзначалися порушення мікроциркуляції, виразність яких залежала від ступеня </w:t>
      </w:r>
      <w:r w:rsidRPr="00FA09B9">
        <w:rPr>
          <w:rFonts w:ascii="Times New Roman" w:hAnsi="Times New Roman"/>
          <w:sz w:val="28"/>
          <w:szCs w:val="28"/>
          <w:lang w:val="uk-UA"/>
        </w:rPr>
        <w:lastRenderedPageBreak/>
        <w:t xml:space="preserve">інфікування. </w:t>
      </w:r>
    </w:p>
    <w:p w:rsidR="00B7131E" w:rsidRPr="00FA09B9" w:rsidRDefault="00B7131E" w:rsidP="00B7131E">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5. У хворих поліпами шлунку стан анацидності був зареєстрований в 82,71% хворих при переважній локалізації поліпів в антральному відділі. Гіпоацидний й нормацидний стан − в 11,93% і 5,35% хворих відповідно. Закономірності між кількістю поліпів і кислотопродукцією не виявлено. Рівень тканинної перфузії в слизовій оболонці шлунка залежить від кислотоутворюючої функції шлунку − зі збільшенням Рн шлункового вмісту рівень мікроциркуляції зменшується.</w:t>
      </w:r>
    </w:p>
    <w:p w:rsidR="00B7131E" w:rsidRPr="00FA09B9" w:rsidRDefault="00B7131E" w:rsidP="00B7131E">
      <w:pPr>
        <w:widowControl w:val="0"/>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6. Розроблений комплексний метод профілактики виникнення резидуальних поліпів після ендоскопічної поліпектомії, дозволив в 1,7 разів поліпшити результати лікування у хворих з резидуальними поліпами шлунку ОГ, у порівнянні із КГ і запобігти рецидивам захворювання.</w:t>
      </w:r>
    </w:p>
    <w:p w:rsidR="00B7131E" w:rsidRPr="00FA09B9" w:rsidRDefault="00B7131E">
      <w:pPr>
        <w:spacing w:after="0" w:line="360" w:lineRule="auto"/>
        <w:ind w:firstLine="720"/>
        <w:jc w:val="both"/>
        <w:rPr>
          <w:rFonts w:ascii="Times New Roman" w:hAnsi="Times New Roman"/>
          <w:sz w:val="28"/>
          <w:szCs w:val="28"/>
          <w:lang w:val="uk-UA"/>
        </w:rPr>
      </w:pPr>
    </w:p>
    <w:p w:rsidR="00B7131E" w:rsidRPr="00FA09B9" w:rsidRDefault="00B7131E">
      <w:pPr>
        <w:spacing w:after="0" w:line="360" w:lineRule="auto"/>
        <w:ind w:firstLine="720"/>
        <w:jc w:val="both"/>
        <w:rPr>
          <w:rFonts w:ascii="Times New Roman" w:hAnsi="Times New Roman"/>
          <w:sz w:val="28"/>
          <w:szCs w:val="28"/>
          <w:lang w:val="uk-UA"/>
        </w:rPr>
      </w:pPr>
    </w:p>
    <w:p w:rsidR="00B7131E" w:rsidRPr="00FA09B9" w:rsidRDefault="00B7131E">
      <w:pPr>
        <w:spacing w:after="0" w:line="360" w:lineRule="auto"/>
        <w:ind w:firstLine="720"/>
        <w:jc w:val="both"/>
        <w:rPr>
          <w:rFonts w:ascii="Times New Roman" w:hAnsi="Times New Roman"/>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F20D23" w:rsidRPr="00FA09B9" w:rsidRDefault="00F20D23">
      <w:pPr>
        <w:spacing w:after="0" w:line="360" w:lineRule="auto"/>
        <w:jc w:val="center"/>
        <w:rPr>
          <w:rFonts w:ascii="Times New Roman" w:hAnsi="Times New Roman"/>
          <w:b/>
          <w:sz w:val="28"/>
          <w:szCs w:val="28"/>
          <w:lang w:val="uk-UA"/>
        </w:rPr>
      </w:pPr>
    </w:p>
    <w:p w:rsidR="00F20D23" w:rsidRPr="00FA09B9" w:rsidRDefault="00F20D23">
      <w:pPr>
        <w:spacing w:after="0" w:line="360" w:lineRule="auto"/>
        <w:jc w:val="center"/>
        <w:rPr>
          <w:rFonts w:ascii="Times New Roman" w:hAnsi="Times New Roman"/>
          <w:b/>
          <w:sz w:val="28"/>
          <w:szCs w:val="28"/>
          <w:lang w:val="uk-UA"/>
        </w:rPr>
      </w:pPr>
    </w:p>
    <w:p w:rsidR="00F20D23" w:rsidRPr="00FA09B9" w:rsidRDefault="00F20D23">
      <w:pPr>
        <w:spacing w:after="0" w:line="360" w:lineRule="auto"/>
        <w:jc w:val="center"/>
        <w:rPr>
          <w:rFonts w:ascii="Times New Roman" w:hAnsi="Times New Roman"/>
          <w:b/>
          <w:sz w:val="28"/>
          <w:szCs w:val="28"/>
          <w:lang w:val="uk-UA"/>
        </w:rPr>
      </w:pPr>
    </w:p>
    <w:p w:rsidR="00F20D23" w:rsidRPr="00FA09B9" w:rsidRDefault="00F20D23">
      <w:pPr>
        <w:spacing w:after="0" w:line="360" w:lineRule="auto"/>
        <w:jc w:val="center"/>
        <w:rPr>
          <w:rFonts w:ascii="Times New Roman" w:hAnsi="Times New Roman"/>
          <w:b/>
          <w:sz w:val="28"/>
          <w:szCs w:val="28"/>
          <w:lang w:val="uk-UA"/>
        </w:rPr>
      </w:pPr>
    </w:p>
    <w:p w:rsidR="00F20D23" w:rsidRPr="00FA09B9" w:rsidRDefault="00F20D23">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ПРАКТИЧНІ РЕКОМЕНДАЦІЇ</w:t>
      </w:r>
    </w:p>
    <w:p w:rsidR="007557E8" w:rsidRPr="00FA09B9" w:rsidRDefault="007557E8">
      <w:pPr>
        <w:spacing w:after="0" w:line="360" w:lineRule="auto"/>
        <w:jc w:val="center"/>
        <w:rPr>
          <w:rFonts w:ascii="Times New Roman" w:hAnsi="Times New Roman"/>
          <w:b/>
          <w:sz w:val="28"/>
          <w:szCs w:val="28"/>
          <w:lang w:val="uk-UA"/>
        </w:rPr>
      </w:pPr>
    </w:p>
    <w:p w:rsidR="00B7131E" w:rsidRPr="00FA09B9" w:rsidRDefault="00B7131E" w:rsidP="00B7131E">
      <w:pPr>
        <w:widowControl w:val="0"/>
        <w:tabs>
          <w:tab w:val="left" w:pos="1320"/>
        </w:tabs>
        <w:spacing w:after="0" w:line="360" w:lineRule="auto"/>
        <w:ind w:firstLine="709"/>
        <w:jc w:val="both"/>
        <w:rPr>
          <w:rFonts w:ascii="Times New Roman" w:hAnsi="Times New Roman"/>
          <w:bCs/>
          <w:sz w:val="28"/>
          <w:szCs w:val="28"/>
          <w:lang w:val="uk-UA"/>
        </w:rPr>
      </w:pPr>
      <w:r w:rsidRPr="00FA09B9">
        <w:rPr>
          <w:rFonts w:ascii="Times New Roman" w:hAnsi="Times New Roman"/>
          <w:bCs/>
          <w:sz w:val="28"/>
          <w:szCs w:val="28"/>
          <w:lang w:val="uk-UA"/>
        </w:rPr>
        <w:t xml:space="preserve">1. Всім хворим з виявленими поліпами шлунку рекомендовано проводити комплексне обстеження, що включає в себе визначення </w:t>
      </w:r>
      <w:r w:rsidRPr="00FA09B9">
        <w:rPr>
          <w:rFonts w:ascii="Times New Roman" w:hAnsi="Times New Roman"/>
          <w:sz w:val="28"/>
          <w:szCs w:val="28"/>
          <w:lang w:val="uk-UA"/>
        </w:rPr>
        <w:t xml:space="preserve">кислотоутворюючої </w:t>
      </w:r>
      <w:r w:rsidRPr="00FA09B9">
        <w:rPr>
          <w:rFonts w:ascii="Times New Roman" w:hAnsi="Times New Roman"/>
          <w:bCs/>
          <w:sz w:val="28"/>
          <w:szCs w:val="28"/>
          <w:lang w:val="uk-UA"/>
        </w:rPr>
        <w:t>функції шлунку й виявлення інфікування слизової оболонки шлунка H. pylorі.</w:t>
      </w:r>
    </w:p>
    <w:p w:rsidR="00B7131E" w:rsidRPr="00FA09B9" w:rsidRDefault="00B7131E" w:rsidP="00B7131E">
      <w:pPr>
        <w:widowControl w:val="0"/>
        <w:tabs>
          <w:tab w:val="left" w:pos="1320"/>
        </w:tabs>
        <w:spacing w:after="0" w:line="360" w:lineRule="auto"/>
        <w:ind w:firstLine="709"/>
        <w:jc w:val="both"/>
        <w:rPr>
          <w:rFonts w:ascii="Times New Roman" w:hAnsi="Times New Roman"/>
          <w:bCs/>
          <w:sz w:val="28"/>
          <w:szCs w:val="28"/>
          <w:lang w:val="uk-UA"/>
        </w:rPr>
      </w:pPr>
      <w:r w:rsidRPr="00FA09B9">
        <w:rPr>
          <w:rFonts w:ascii="Times New Roman" w:hAnsi="Times New Roman"/>
          <w:bCs/>
          <w:sz w:val="28"/>
          <w:szCs w:val="28"/>
          <w:lang w:val="uk-UA"/>
        </w:rPr>
        <w:t>2. Виявлення резидуальних поліпів шлунку є показанням до застосування комплексного ендоскопічного методу лікування. Розроблений метод включає: після підтвердження доброякісності процесу, опромінення поліпа й ділянки довкола нього низькоінтенсивним лазерним випромінюванням (гелій-неоновим лазером з потужністю випромінювання 20 мвт, довжиною хвилі 0,632 мкм і щільністю потужності 0,05-0,10 мвт/см</w:t>
      </w:r>
      <w:r w:rsidRPr="00FA09B9">
        <w:rPr>
          <w:rFonts w:ascii="Times New Roman" w:hAnsi="Times New Roman"/>
          <w:bCs/>
          <w:sz w:val="28"/>
          <w:szCs w:val="28"/>
          <w:vertAlign w:val="superscript"/>
          <w:lang w:val="uk-UA"/>
        </w:rPr>
        <w:t>2</w:t>
      </w:r>
      <w:r w:rsidRPr="00FA09B9">
        <w:rPr>
          <w:rFonts w:ascii="Times New Roman" w:hAnsi="Times New Roman"/>
          <w:bCs/>
          <w:sz w:val="28"/>
          <w:szCs w:val="28"/>
          <w:lang w:val="uk-UA"/>
        </w:rPr>
        <w:t>); внутрішньовенне краплинне введення лікарського препарату L-аргініну.</w:t>
      </w:r>
    </w:p>
    <w:p w:rsidR="00B7131E" w:rsidRPr="00FA09B9" w:rsidRDefault="00B7131E" w:rsidP="00B7131E">
      <w:pPr>
        <w:widowControl w:val="0"/>
        <w:tabs>
          <w:tab w:val="left" w:pos="1320"/>
        </w:tabs>
        <w:spacing w:after="0" w:line="360" w:lineRule="auto"/>
        <w:ind w:firstLine="709"/>
        <w:jc w:val="both"/>
        <w:rPr>
          <w:rFonts w:ascii="Times New Roman" w:hAnsi="Times New Roman"/>
          <w:bCs/>
          <w:sz w:val="28"/>
          <w:szCs w:val="28"/>
          <w:lang w:val="uk-UA"/>
        </w:rPr>
      </w:pPr>
      <w:r w:rsidRPr="00FA09B9">
        <w:rPr>
          <w:rFonts w:ascii="Times New Roman" w:hAnsi="Times New Roman"/>
          <w:bCs/>
          <w:sz w:val="28"/>
          <w:szCs w:val="28"/>
          <w:lang w:val="uk-UA"/>
        </w:rPr>
        <w:t>3. При виявленні у хворих з поліпами шлунку Н. pylorі обов’язково проводиться його ерадикація із застосуванням модифікованої схеми ІІІ Маахстрійського консенсусу. При цьому, препарати що знижують кислотність шлункового соку, у хворих з анацидним станом, використовувати недоцільно. У хворих цієї групи, їх пере</w:t>
      </w:r>
      <w:r w:rsidR="00F83DD6">
        <w:rPr>
          <w:rFonts w:ascii="Times New Roman" w:hAnsi="Times New Roman"/>
          <w:bCs/>
          <w:sz w:val="28"/>
          <w:szCs w:val="28"/>
          <w:lang w:val="uk-UA"/>
        </w:rPr>
        <w:t>важно замінити гастропротектором</w:t>
      </w:r>
      <w:r w:rsidRPr="00FA09B9">
        <w:rPr>
          <w:rFonts w:ascii="Times New Roman" w:hAnsi="Times New Roman"/>
          <w:bCs/>
          <w:sz w:val="28"/>
          <w:szCs w:val="28"/>
          <w:lang w:val="uk-UA"/>
        </w:rPr>
        <w:t xml:space="preserve">. </w:t>
      </w:r>
    </w:p>
    <w:p w:rsidR="00B7131E" w:rsidRDefault="00B7131E" w:rsidP="00B7131E">
      <w:pPr>
        <w:widowControl w:val="0"/>
        <w:tabs>
          <w:tab w:val="left" w:pos="1320"/>
        </w:tabs>
        <w:spacing w:after="0" w:line="360" w:lineRule="auto"/>
        <w:ind w:firstLine="709"/>
        <w:jc w:val="both"/>
        <w:rPr>
          <w:rFonts w:ascii="Times New Roman" w:hAnsi="Times New Roman"/>
          <w:bCs/>
          <w:sz w:val="28"/>
          <w:szCs w:val="28"/>
          <w:lang w:val="uk-UA"/>
        </w:rPr>
      </w:pPr>
      <w:r w:rsidRPr="00FA09B9">
        <w:rPr>
          <w:rFonts w:ascii="Times New Roman" w:hAnsi="Times New Roman"/>
          <w:bCs/>
          <w:sz w:val="28"/>
          <w:szCs w:val="28"/>
          <w:lang w:val="uk-UA"/>
        </w:rPr>
        <w:t xml:space="preserve">4. Всім хворим з анацидним типом секреції, необхідно включати в схему лікування замісну терапію (препарати соляної кислоти й ферменти шлункового соку). </w:t>
      </w:r>
    </w:p>
    <w:p w:rsidR="00F83DD6" w:rsidRPr="00FA09B9" w:rsidRDefault="00F83DD6" w:rsidP="00B7131E">
      <w:pPr>
        <w:widowControl w:val="0"/>
        <w:tabs>
          <w:tab w:val="left" w:pos="1320"/>
        </w:tabs>
        <w:spacing w:after="0" w:line="360" w:lineRule="auto"/>
        <w:ind w:firstLine="709"/>
        <w:jc w:val="both"/>
        <w:rPr>
          <w:rFonts w:ascii="Times New Roman" w:hAnsi="Times New Roman"/>
          <w:bCs/>
          <w:sz w:val="28"/>
          <w:szCs w:val="28"/>
          <w:lang w:val="uk-UA"/>
        </w:rPr>
      </w:pPr>
    </w:p>
    <w:p w:rsidR="00B7131E" w:rsidRPr="00FA09B9" w:rsidRDefault="00B7131E" w:rsidP="00B7131E">
      <w:pPr>
        <w:widowControl w:val="0"/>
        <w:tabs>
          <w:tab w:val="left" w:pos="1320"/>
        </w:tabs>
        <w:spacing w:after="0" w:line="360" w:lineRule="auto"/>
        <w:ind w:firstLine="709"/>
        <w:jc w:val="both"/>
        <w:rPr>
          <w:rFonts w:ascii="Times New Roman" w:hAnsi="Times New Roman"/>
          <w:sz w:val="28"/>
          <w:szCs w:val="28"/>
          <w:lang w:val="uk-UA"/>
        </w:rPr>
      </w:pPr>
      <w:r w:rsidRPr="00FA09B9">
        <w:rPr>
          <w:rFonts w:ascii="Times New Roman" w:hAnsi="Times New Roman"/>
          <w:bCs/>
          <w:sz w:val="28"/>
          <w:szCs w:val="28"/>
          <w:lang w:val="uk-UA"/>
        </w:rPr>
        <w:t xml:space="preserve">5. Динамічне спостереження за хворими після видалення резидуальних поліпів шлунку варто проводити 3 рази через 10 днів. При відсутності росту пухлини в ці строки, наступні огляди необхідно виконувати кожні 6 місяців </w:t>
      </w:r>
      <w:r w:rsidRPr="00FA09B9">
        <w:rPr>
          <w:rFonts w:ascii="Times New Roman" w:hAnsi="Times New Roman"/>
          <w:bCs/>
          <w:sz w:val="28"/>
          <w:szCs w:val="28"/>
          <w:lang w:val="uk-UA"/>
        </w:rPr>
        <w:lastRenderedPageBreak/>
        <w:t>протягом 3 років, потім 1 раз у рік до 5 років.</w:t>
      </w:r>
    </w:p>
    <w:p w:rsidR="00B7131E" w:rsidRPr="00FA09B9" w:rsidRDefault="00B7131E">
      <w:pPr>
        <w:spacing w:after="0" w:line="360" w:lineRule="auto"/>
        <w:jc w:val="center"/>
        <w:rPr>
          <w:rFonts w:ascii="Times New Roman" w:hAnsi="Times New Roman"/>
          <w:b/>
          <w:sz w:val="28"/>
          <w:szCs w:val="28"/>
          <w:lang w:val="uk-UA"/>
        </w:rPr>
      </w:pPr>
    </w:p>
    <w:p w:rsidR="00B7131E" w:rsidRPr="00FA09B9" w:rsidRDefault="00B7131E">
      <w:pPr>
        <w:spacing w:after="0" w:line="360" w:lineRule="auto"/>
        <w:jc w:val="center"/>
        <w:rPr>
          <w:rFonts w:ascii="Times New Roman" w:hAnsi="Times New Roman"/>
          <w:b/>
          <w:sz w:val="28"/>
          <w:szCs w:val="28"/>
          <w:lang w:val="uk-UA"/>
        </w:rPr>
      </w:pPr>
    </w:p>
    <w:p w:rsidR="00DF6B7F" w:rsidRPr="00FA09B9" w:rsidRDefault="00DF6B7F" w:rsidP="00DF6B7F">
      <w:pPr>
        <w:tabs>
          <w:tab w:val="left" w:pos="1905"/>
        </w:tabs>
        <w:spacing w:after="0" w:line="360" w:lineRule="auto"/>
        <w:jc w:val="both"/>
        <w:rPr>
          <w:rFonts w:ascii="Times New Roman" w:hAnsi="Times New Roman"/>
          <w:sz w:val="28"/>
          <w:szCs w:val="28"/>
          <w:lang w:val="uk-UA"/>
        </w:rPr>
      </w:pPr>
    </w:p>
    <w:p w:rsidR="007557E8" w:rsidRPr="00FA09B9" w:rsidRDefault="007557E8">
      <w:pPr>
        <w:spacing w:after="0" w:line="360" w:lineRule="auto"/>
        <w:jc w:val="center"/>
        <w:rPr>
          <w:rFonts w:ascii="Times New Roman" w:hAnsi="Times New Roman"/>
          <w:b/>
          <w:sz w:val="28"/>
          <w:szCs w:val="28"/>
          <w:lang w:val="uk-UA"/>
        </w:rPr>
      </w:pPr>
      <w:r w:rsidRPr="00FA09B9">
        <w:rPr>
          <w:rFonts w:ascii="Times New Roman" w:hAnsi="Times New Roman"/>
          <w:b/>
          <w:sz w:val="28"/>
          <w:szCs w:val="28"/>
          <w:lang w:val="uk-UA"/>
        </w:rPr>
        <w:t>СПИСОК ВИКОРИСТАНИХ ДЖЕРЕЛ</w:t>
      </w:r>
    </w:p>
    <w:p w:rsidR="007557E8" w:rsidRPr="00FA09B9" w:rsidRDefault="007557E8">
      <w:pPr>
        <w:spacing w:after="0" w:line="360" w:lineRule="auto"/>
        <w:jc w:val="center"/>
        <w:rPr>
          <w:rFonts w:ascii="Times New Roman" w:hAnsi="Times New Roman"/>
          <w:b/>
          <w:sz w:val="28"/>
          <w:szCs w:val="28"/>
          <w:lang w:val="uk-UA"/>
        </w:rPr>
      </w:pPr>
    </w:p>
    <w:p w:rsidR="007557E8" w:rsidRPr="00FA09B9" w:rsidRDefault="007557E8" w:rsidP="00376F2E">
      <w:pPr>
        <w:numPr>
          <w:ilvl w:val="0"/>
          <w:numId w:val="2"/>
        </w:numPr>
        <w:tabs>
          <w:tab w:val="left" w:pos="567"/>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Абрикосов А.И. Полипы.</w:t>
      </w:r>
      <w:r w:rsidRPr="00FA09B9">
        <w:rPr>
          <w:rFonts w:ascii="Times New Roman" w:hAnsi="Times New Roman"/>
          <w:i/>
          <w:sz w:val="28"/>
          <w:szCs w:val="28"/>
          <w:lang w:val="uk-UA"/>
        </w:rPr>
        <w:t xml:space="preserve"> Большая медицинская энциклопедия</w:t>
      </w:r>
      <w:r w:rsidRPr="00FA09B9">
        <w:rPr>
          <w:rFonts w:ascii="Times New Roman" w:hAnsi="Times New Roman"/>
          <w:sz w:val="28"/>
          <w:szCs w:val="28"/>
          <w:lang w:val="uk-UA"/>
        </w:rPr>
        <w:t>. М., 1933. Т. 26, С. 264–265.</w:t>
      </w:r>
    </w:p>
    <w:p w:rsidR="007557E8" w:rsidRPr="00FA09B9" w:rsidRDefault="007557E8" w:rsidP="00376F2E">
      <w:pPr>
        <w:numPr>
          <w:ilvl w:val="0"/>
          <w:numId w:val="2"/>
        </w:numPr>
        <w:tabs>
          <w:tab w:val="left" w:pos="567"/>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Активность протеинкиназ в слизистой оболочке желудка у больных хроническим гастритом и с опухолями желудка / В.К. Султанов и др.</w:t>
      </w:r>
      <w:r w:rsidRPr="00FA09B9">
        <w:rPr>
          <w:rFonts w:ascii="Times New Roman" w:hAnsi="Times New Roman"/>
          <w:i/>
          <w:sz w:val="28"/>
          <w:szCs w:val="28"/>
          <w:lang w:val="uk-UA"/>
        </w:rPr>
        <w:t>Клин. медицина.</w:t>
      </w:r>
      <w:r w:rsidRPr="00FA09B9">
        <w:rPr>
          <w:rFonts w:ascii="Times New Roman" w:hAnsi="Times New Roman"/>
          <w:sz w:val="28"/>
          <w:szCs w:val="28"/>
          <w:lang w:val="uk-UA"/>
        </w:rPr>
        <w:t>1985. № 4. С. 65–68.</w:t>
      </w:r>
    </w:p>
    <w:p w:rsidR="007557E8" w:rsidRPr="00FA09B9" w:rsidRDefault="007557E8" w:rsidP="00376F2E">
      <w:pPr>
        <w:numPr>
          <w:ilvl w:val="0"/>
          <w:numId w:val="2"/>
        </w:numPr>
        <w:tabs>
          <w:tab w:val="left" w:pos="567"/>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Аземар М. Микроэлементы и иммунные функции: особенности селена. </w:t>
      </w:r>
      <w:r w:rsidRPr="00FA09B9">
        <w:rPr>
          <w:rFonts w:ascii="Times New Roman" w:hAnsi="Times New Roman"/>
          <w:i/>
          <w:sz w:val="28"/>
          <w:szCs w:val="28"/>
          <w:lang w:val="uk-UA"/>
        </w:rPr>
        <w:t>Биол. мед.</w:t>
      </w:r>
      <w:r w:rsidRPr="00FA09B9">
        <w:rPr>
          <w:rFonts w:ascii="Times New Roman" w:hAnsi="Times New Roman"/>
          <w:sz w:val="28"/>
          <w:szCs w:val="28"/>
          <w:lang w:val="uk-UA"/>
        </w:rPr>
        <w:t xml:space="preserve"> 2009. Т. 17, № 2. С. 61–64.</w:t>
      </w:r>
    </w:p>
    <w:p w:rsidR="007557E8" w:rsidRPr="00FA09B9" w:rsidRDefault="007557E8" w:rsidP="00376F2E">
      <w:pPr>
        <w:numPr>
          <w:ilvl w:val="0"/>
          <w:numId w:val="2"/>
        </w:numPr>
        <w:tabs>
          <w:tab w:val="left" w:pos="567"/>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Аксенов О.С. Нарушение кислопродуцирующей функции желудка при полипозе и механизмы его восстановления после полипэктомии:  автореф. дис. … канд. мед. наук: 14.00.27. Л., 1989. 24 с.</w:t>
      </w:r>
    </w:p>
    <w:p w:rsidR="007557E8" w:rsidRPr="00FA09B9" w:rsidRDefault="007557E8" w:rsidP="00376F2E">
      <w:pPr>
        <w:numPr>
          <w:ilvl w:val="0"/>
          <w:numId w:val="2"/>
        </w:numPr>
        <w:tabs>
          <w:tab w:val="left" w:pos="567"/>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Аксенов О.С. Факторы риска развития полипоза желудка как предопухолевого заболевания. </w:t>
      </w:r>
      <w:r w:rsidRPr="00FA09B9">
        <w:rPr>
          <w:rFonts w:ascii="Times New Roman" w:hAnsi="Times New Roman"/>
          <w:i/>
          <w:sz w:val="28"/>
          <w:szCs w:val="28"/>
          <w:lang w:val="uk-UA"/>
        </w:rPr>
        <w:t>Клинические аспекты фармакотерапии и презентация нового в гастроэнтерологии. Проблемы гиполактазии.</w:t>
      </w:r>
      <w:r w:rsidRPr="00FA09B9">
        <w:rPr>
          <w:rFonts w:ascii="Times New Roman" w:hAnsi="Times New Roman"/>
          <w:sz w:val="28"/>
          <w:szCs w:val="28"/>
          <w:lang w:val="uk-UA"/>
        </w:rPr>
        <w:t xml:space="preserve"> 1992.№ 3. С. 252– 254.</w:t>
      </w:r>
    </w:p>
    <w:p w:rsidR="007557E8" w:rsidRPr="00FA09B9" w:rsidRDefault="007557E8" w:rsidP="00376F2E">
      <w:pPr>
        <w:numPr>
          <w:ilvl w:val="0"/>
          <w:numId w:val="2"/>
        </w:numPr>
        <w:tabs>
          <w:tab w:val="left" w:pos="567"/>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Аруин, Л.И. Патоморфология полипов желудка.</w:t>
      </w:r>
      <w:r w:rsidRPr="00FA09B9">
        <w:rPr>
          <w:rFonts w:ascii="Times New Roman" w:hAnsi="Times New Roman"/>
          <w:i/>
          <w:sz w:val="28"/>
          <w:szCs w:val="28"/>
          <w:lang w:val="uk-UA"/>
        </w:rPr>
        <w:t>Арх. патологии</w:t>
      </w:r>
      <w:r w:rsidRPr="00FA09B9">
        <w:rPr>
          <w:rFonts w:ascii="Times New Roman" w:hAnsi="Times New Roman"/>
          <w:sz w:val="28"/>
          <w:szCs w:val="28"/>
          <w:lang w:val="uk-UA"/>
        </w:rPr>
        <w:t>. 1982. № 8. С. 20–25.</w:t>
      </w:r>
    </w:p>
    <w:p w:rsidR="007557E8" w:rsidRPr="00FA09B9" w:rsidRDefault="007557E8" w:rsidP="00376F2E">
      <w:pPr>
        <w:numPr>
          <w:ilvl w:val="0"/>
          <w:numId w:val="2"/>
        </w:numPr>
        <w:tabs>
          <w:tab w:val="left" w:pos="567"/>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Аруин Л.И.,Смотрова И. А.Адаптоз и регенерация слизистой оболочки желудка. </w:t>
      </w:r>
      <w:r w:rsidRPr="00FA09B9">
        <w:rPr>
          <w:rFonts w:ascii="Times New Roman" w:hAnsi="Times New Roman"/>
          <w:i/>
          <w:sz w:val="28"/>
          <w:szCs w:val="28"/>
          <w:lang w:val="uk-UA"/>
        </w:rPr>
        <w:t>Бюл. Экспер. биол. мед.</w:t>
      </w:r>
      <w:r w:rsidRPr="00FA09B9">
        <w:rPr>
          <w:rFonts w:ascii="Times New Roman" w:hAnsi="Times New Roman"/>
          <w:sz w:val="28"/>
          <w:szCs w:val="28"/>
          <w:lang w:val="uk-UA"/>
        </w:rPr>
        <w:t>1989. № 10. С. 499–501.</w:t>
      </w:r>
    </w:p>
    <w:p w:rsidR="007557E8" w:rsidRPr="00FA09B9" w:rsidRDefault="007557E8" w:rsidP="00376F2E">
      <w:pPr>
        <w:numPr>
          <w:ilvl w:val="0"/>
          <w:numId w:val="2"/>
        </w:numPr>
        <w:tabs>
          <w:tab w:val="left" w:pos="567"/>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Аруин Л.И., Капуллер И. Л., Исаков В. А. Морфологическая диагностика болезней желудка и кишечника / М.: «Триада–Х», 1998. 496 с. </w:t>
      </w:r>
    </w:p>
    <w:p w:rsidR="007557E8" w:rsidRPr="00FA09B9" w:rsidRDefault="007557E8" w:rsidP="00376F2E">
      <w:pPr>
        <w:numPr>
          <w:ilvl w:val="0"/>
          <w:numId w:val="2"/>
        </w:numPr>
        <w:tabs>
          <w:tab w:val="left" w:pos="567"/>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Аруин Л.И. Патоморфология полипов желудка. </w:t>
      </w:r>
      <w:r w:rsidRPr="00FA09B9">
        <w:rPr>
          <w:rFonts w:ascii="Times New Roman" w:hAnsi="Times New Roman"/>
          <w:i/>
          <w:sz w:val="28"/>
          <w:szCs w:val="28"/>
          <w:lang w:val="uk-UA"/>
        </w:rPr>
        <w:t>Арх. пат.</w:t>
      </w:r>
      <w:r w:rsidRPr="00FA09B9">
        <w:rPr>
          <w:rFonts w:ascii="Times New Roman" w:hAnsi="Times New Roman"/>
          <w:sz w:val="28"/>
          <w:szCs w:val="28"/>
          <w:lang w:val="uk-UA"/>
        </w:rPr>
        <w:t xml:space="preserve">1981. № 3. С. 52–60. </w:t>
      </w:r>
    </w:p>
    <w:p w:rsidR="007557E8" w:rsidRPr="00FA09B9" w:rsidRDefault="007557E8" w:rsidP="00376F2E">
      <w:pPr>
        <w:numPr>
          <w:ilvl w:val="0"/>
          <w:numId w:val="2"/>
        </w:numPr>
        <w:tabs>
          <w:tab w:val="left" w:pos="567"/>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lastRenderedPageBreak/>
        <w:t xml:space="preserve">Ананьев К.Г. Применение лазерной допплеровской флоуметрии для оценки микроциркуляции в медицинском эксперименте. </w:t>
      </w:r>
      <w:r w:rsidRPr="00FA09B9">
        <w:rPr>
          <w:rFonts w:ascii="Times New Roman" w:hAnsi="Times New Roman"/>
          <w:i/>
          <w:sz w:val="28"/>
          <w:szCs w:val="28"/>
          <w:lang w:val="uk-UA"/>
        </w:rPr>
        <w:t>Дальневосточный медицинский журнал.</w:t>
      </w:r>
      <w:r w:rsidRPr="00FA09B9">
        <w:rPr>
          <w:rFonts w:ascii="Times New Roman" w:hAnsi="Times New Roman"/>
          <w:sz w:val="28"/>
          <w:szCs w:val="28"/>
          <w:lang w:val="uk-UA"/>
        </w:rPr>
        <w:t xml:space="preserve"> 2000. № 2. С. 67–71.</w:t>
      </w:r>
    </w:p>
    <w:p w:rsidR="007557E8" w:rsidRPr="00FA09B9" w:rsidRDefault="007557E8" w:rsidP="00376F2E">
      <w:pPr>
        <w:numPr>
          <w:ilvl w:val="0"/>
          <w:numId w:val="2"/>
        </w:numPr>
        <w:tabs>
          <w:tab w:val="left" w:pos="567"/>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Бабаева А.Г. Регенерация и система иммуногенеза. М.: Медицина, 1985. 255 с.</w:t>
      </w:r>
    </w:p>
    <w:p w:rsidR="007557E8" w:rsidRPr="00FA09B9" w:rsidRDefault="007557E8" w:rsidP="00376F2E">
      <w:pPr>
        <w:numPr>
          <w:ilvl w:val="0"/>
          <w:numId w:val="2"/>
        </w:numPr>
        <w:tabs>
          <w:tab w:val="left" w:pos="567"/>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Базлов С.Н., Миллер Д. А., Ткачев В. А. Значение аутокоагуляционного теста и определение времени эуглобинового лизиса для изучения гемостаза у больных хроническим гастритом.</w:t>
      </w:r>
      <w:r w:rsidRPr="00FA09B9">
        <w:rPr>
          <w:rFonts w:ascii="Times New Roman" w:hAnsi="Times New Roman"/>
          <w:i/>
          <w:sz w:val="28"/>
          <w:szCs w:val="28"/>
          <w:lang w:val="uk-UA"/>
        </w:rPr>
        <w:t>Новое в гастроэнтерологии</w:t>
      </w:r>
      <w:r w:rsidRPr="00FA09B9">
        <w:rPr>
          <w:rFonts w:ascii="Times New Roman" w:hAnsi="Times New Roman"/>
          <w:sz w:val="28"/>
          <w:szCs w:val="28"/>
          <w:lang w:val="uk-UA"/>
        </w:rPr>
        <w:t>: Сб. науч. тр., Москва, 1996. С.18–19.</w:t>
      </w:r>
    </w:p>
    <w:p w:rsidR="007557E8" w:rsidRPr="00FA09B9" w:rsidRDefault="007557E8" w:rsidP="00376F2E">
      <w:pPr>
        <w:numPr>
          <w:ilvl w:val="0"/>
          <w:numId w:val="2"/>
        </w:numPr>
        <w:tabs>
          <w:tab w:val="left" w:pos="567"/>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Балалыкин А.С.,Корнилов Ю. М., Стрекаловский В. П. Новообразования желудочно-кишечного тракта: Руководство по клинической эндоскопии / под ред. B.C. Савельева, В.М. Буянова, Г. И. Лукомского. М. : Медицина, 1985. С. 126–141.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Байбеков И.М.,Касымов А. Х., Козлов В. И. Морфологические основы низкоинтенсивной лазеротерапии. Ташкент: Изд-во им. Ибн Сины, 1991.224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Блинова Т.В. </w:t>
      </w:r>
      <w:r w:rsidRPr="00FA09B9">
        <w:rPr>
          <w:rFonts w:ascii="Times New Roman" w:hAnsi="Times New Roman"/>
          <w:color w:val="000000"/>
          <w:sz w:val="28"/>
          <w:szCs w:val="28"/>
          <w:shd w:val="clear" w:color="auto" w:fill="FFFFFF"/>
          <w:lang w:val="uk-UA"/>
        </w:rPr>
        <w:t>Тромбоцитарно-сосудистый, коагуляционный гемостаз и реологические свойства крови у больных с эрозивно-язвенными поражениями желудка и двенадцатиперстной кишки</w:t>
      </w:r>
      <w:r w:rsidRPr="00FA09B9">
        <w:rPr>
          <w:rFonts w:ascii="Times New Roman" w:hAnsi="Times New Roman"/>
          <w:sz w:val="28"/>
          <w:szCs w:val="28"/>
          <w:lang w:val="uk-UA"/>
        </w:rPr>
        <w:t xml:space="preserve">: автореф. дис. … канд. мед. наук :спец. 14.00.15. Саратов, 1999. 20 с.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Блок Б.,Щахмаль Г., Шмидт Г.Гастроскопия / пер. с нем. под общей редакцией И.В. Маева, С. И. Емельянова. М.: МЕД пресс-информ; 2007. С. 119–127.</w:t>
      </w:r>
    </w:p>
    <w:p w:rsidR="007557E8" w:rsidRPr="00FA09B9" w:rsidRDefault="007557E8" w:rsidP="00376F2E">
      <w:pPr>
        <w:numPr>
          <w:ilvl w:val="0"/>
          <w:numId w:val="2"/>
        </w:numPr>
        <w:tabs>
          <w:tab w:val="left" w:pos="470"/>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Брегель А.И.,Кельчевская Е. Ф.,Мутин Н. Н. Эндоскопическая полипэктомия в лечении полипов желудка и двенадцатиперстной кишки: Сб. тезисов 2-го Московского международного конгресса по эндоскопической хирургии. М., 1997. С. 264–266.</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Брускин Я.М. Полипы и полипозные гастриты как предраковые заболевания желудка.</w:t>
      </w:r>
      <w:r w:rsidRPr="00FA09B9">
        <w:rPr>
          <w:rFonts w:ascii="Times New Roman" w:hAnsi="Times New Roman"/>
          <w:i/>
          <w:sz w:val="28"/>
          <w:szCs w:val="28"/>
          <w:lang w:val="uk-UA"/>
        </w:rPr>
        <w:t>Хирургия.</w:t>
      </w:r>
      <w:r w:rsidRPr="00FA09B9">
        <w:rPr>
          <w:rFonts w:ascii="Times New Roman" w:hAnsi="Times New Roman"/>
          <w:sz w:val="28"/>
          <w:szCs w:val="28"/>
          <w:lang w:val="uk-UA"/>
        </w:rPr>
        <w:t xml:space="preserve"> 1947. № 9. С. 70 – 79.</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lastRenderedPageBreak/>
        <w:t>Буянов В.М., Тажимурадов Р. Т. Эффективность резекции желудка у больных полипозом.</w:t>
      </w:r>
      <w:r w:rsidRPr="00FA09B9">
        <w:rPr>
          <w:rFonts w:ascii="Times New Roman" w:hAnsi="Times New Roman"/>
          <w:i/>
          <w:sz w:val="28"/>
          <w:szCs w:val="28"/>
          <w:lang w:val="uk-UA"/>
        </w:rPr>
        <w:t>Мед. журнал Узбекистана.</w:t>
      </w:r>
      <w:r w:rsidRPr="00FA09B9">
        <w:rPr>
          <w:rFonts w:ascii="Times New Roman" w:hAnsi="Times New Roman"/>
          <w:sz w:val="28"/>
          <w:szCs w:val="28"/>
          <w:lang w:val="uk-UA"/>
        </w:rPr>
        <w:t xml:space="preserve"> 1988. № 8. – С. 13–16.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Васильев Ю. В.,Гуляев В. В. Новое в технике удаления полипов желудка при эндоскопической полипэктомии: 1-й Всесоюзный симпозиум по гастроинтестинальной эндоскопии. Рига.: Наука, 1980. С. 32–33.</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Васильев Ю.В.,Гуляев В. В.Эндоскопическая полипэктомия. В кн.: Вопросы практической гастроэнтерологии. М., 1981. С. 159–161.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Ведерников В. Б. Клинико-патогенетическая характеристика хронических (полных) гастродуоденальных эрозий и их дифференцированное лечение: дис. ... канд. мед. наук :14.01.04. Пермь,  2000. 196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Вероятность малигнизации полипов желудка / A.M. Нечипай, Б.К. Поддубный, Ю.П. Кувшинов, Ю. П. Кувшинов.</w:t>
      </w:r>
      <w:r w:rsidRPr="00FA09B9">
        <w:rPr>
          <w:rFonts w:ascii="Times New Roman" w:hAnsi="Times New Roman"/>
          <w:i/>
          <w:sz w:val="28"/>
          <w:szCs w:val="28"/>
          <w:lang w:val="uk-UA"/>
        </w:rPr>
        <w:t>Вопр. онкологии.</w:t>
      </w:r>
      <w:r w:rsidR="001A78AF" w:rsidRPr="00FA09B9">
        <w:rPr>
          <w:rFonts w:ascii="Times New Roman" w:hAnsi="Times New Roman"/>
          <w:sz w:val="28"/>
          <w:szCs w:val="28"/>
          <w:lang w:val="uk-UA"/>
        </w:rPr>
        <w:t xml:space="preserve"> 1989. </w:t>
      </w:r>
      <w:r w:rsidRPr="00FA09B9">
        <w:rPr>
          <w:rFonts w:ascii="Times New Roman" w:hAnsi="Times New Roman"/>
          <w:sz w:val="28"/>
          <w:szCs w:val="28"/>
          <w:lang w:val="uk-UA"/>
        </w:rPr>
        <w:t>№ 9. С. 104.</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Водолагин В.Д. Клинико-морфологическое исследование при полипах желудка: автореф. дис. ... канд. мед. наук : спец. 14.00.27. М., 1970. 24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Воробьев Л.П.,Самсонов А. Ф.,Лебедева Е. Г. Микрогемоциркуляция при эрозивных поражениях гастродуоденальной зоны.</w:t>
      </w:r>
      <w:r w:rsidRPr="00FA09B9">
        <w:rPr>
          <w:rFonts w:ascii="Times New Roman" w:hAnsi="Times New Roman"/>
          <w:i/>
          <w:sz w:val="28"/>
          <w:szCs w:val="28"/>
          <w:lang w:val="uk-UA"/>
        </w:rPr>
        <w:t>Сов. мед.</w:t>
      </w:r>
      <w:r w:rsidRPr="00FA09B9">
        <w:rPr>
          <w:rFonts w:ascii="Times New Roman" w:hAnsi="Times New Roman"/>
          <w:sz w:val="28"/>
          <w:szCs w:val="28"/>
          <w:lang w:val="uk-UA"/>
        </w:rPr>
        <w:t xml:space="preserve"> 1989. № 10. С. 85–87.</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 Виннер М.Г. Герасимов, В. М., БелодедВ. Б. Судьба больных с полипами желудка.</w:t>
      </w:r>
      <w:r w:rsidRPr="00FA09B9">
        <w:rPr>
          <w:rFonts w:ascii="Times New Roman" w:hAnsi="Times New Roman"/>
          <w:i/>
          <w:sz w:val="28"/>
          <w:szCs w:val="28"/>
          <w:lang w:val="uk-UA"/>
        </w:rPr>
        <w:t>Клин, медицина.</w:t>
      </w:r>
      <w:r w:rsidRPr="00FA09B9">
        <w:rPr>
          <w:rFonts w:ascii="Times New Roman" w:hAnsi="Times New Roman"/>
          <w:sz w:val="28"/>
          <w:szCs w:val="28"/>
          <w:lang w:val="uk-UA"/>
        </w:rPr>
        <w:t xml:space="preserve"> 1987. Т. 65, № 10. С. 83–86.</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Виноградов А.В. Дифференциальная диагностика внутренних болезней. Справочное руководство для врачей. Медицинское информационное агентство. М., 1999. 605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Галлингер Ю.И.,Клявин Ю. А., Ежова Г.И.Экстренная фиброгастроскопия верхних отделов желудочно-кишечного тракта.</w:t>
      </w:r>
      <w:r w:rsidRPr="00FA09B9">
        <w:rPr>
          <w:rFonts w:ascii="Times New Roman" w:hAnsi="Times New Roman"/>
          <w:i/>
          <w:sz w:val="28"/>
          <w:szCs w:val="28"/>
          <w:lang w:val="uk-UA"/>
        </w:rPr>
        <w:t>Хирургия.</w:t>
      </w:r>
      <w:r w:rsidRPr="00FA09B9">
        <w:rPr>
          <w:rFonts w:ascii="Times New Roman" w:hAnsi="Times New Roman"/>
          <w:sz w:val="28"/>
          <w:szCs w:val="28"/>
          <w:lang w:val="uk-UA"/>
        </w:rPr>
        <w:t xml:space="preserve"> 2001. № 9. С. 29 – 34. </w:t>
      </w:r>
    </w:p>
    <w:p w:rsidR="007557E8" w:rsidRPr="00FA09B9" w:rsidRDefault="007557E8" w:rsidP="00376F2E">
      <w:pPr>
        <w:widowControl w:val="0"/>
        <w:numPr>
          <w:ilvl w:val="0"/>
          <w:numId w:val="2"/>
        </w:numPr>
        <w:tabs>
          <w:tab w:val="left" w:pos="567"/>
          <w:tab w:val="left" w:pos="851"/>
          <w:tab w:val="left" w:pos="993"/>
        </w:tabs>
        <w:spacing w:after="0" w:line="360" w:lineRule="auto"/>
        <w:ind w:left="0" w:firstLine="426"/>
        <w:jc w:val="both"/>
        <w:outlineLvl w:val="0"/>
        <w:rPr>
          <w:rFonts w:ascii="Times New Roman" w:hAnsi="Times New Roman"/>
          <w:sz w:val="28"/>
          <w:szCs w:val="28"/>
          <w:lang w:val="uk-UA"/>
        </w:rPr>
      </w:pPr>
      <w:r w:rsidRPr="00FA09B9">
        <w:rPr>
          <w:rFonts w:ascii="Times New Roman" w:hAnsi="Times New Roman"/>
          <w:sz w:val="28"/>
          <w:szCs w:val="28"/>
          <w:lang w:val="uk-UA"/>
        </w:rPr>
        <w:t>Галлингер Ю. И. Эндоскопическое удаление полипов желудка. М. : Медицина, 1979.251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lastRenderedPageBreak/>
        <w:t xml:space="preserve">Горпинюк В.П., Громов В. И., Бурлак В. А. Эндоскопическое лечение полипов желудочно-кишечного тракта. </w:t>
      </w:r>
      <w:r w:rsidRPr="00FA09B9">
        <w:rPr>
          <w:rFonts w:ascii="Times New Roman" w:hAnsi="Times New Roman"/>
          <w:i/>
          <w:sz w:val="28"/>
          <w:szCs w:val="28"/>
          <w:lang w:val="uk-UA"/>
        </w:rPr>
        <w:t>Внутрипросветная эндоскопическая хирургия</w:t>
      </w:r>
      <w:r w:rsidRPr="00FA09B9">
        <w:rPr>
          <w:rFonts w:ascii="Times New Roman" w:hAnsi="Times New Roman"/>
          <w:sz w:val="28"/>
          <w:szCs w:val="28"/>
          <w:lang w:val="uk-UA"/>
        </w:rPr>
        <w:t>: материалы Российского симпозиума.Российский научный центр хирургии РАМН. (г. Тирасполь, 22–23 апреля 1998 г.). Москва, 1998. С. 220–221.</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Горшков А.Н. Возможности лучевых и эндоскопического методов исследования в диагностике предраковых изменений слизистой оболочки желудка.</w:t>
      </w:r>
      <w:r w:rsidRPr="00FA09B9">
        <w:rPr>
          <w:rFonts w:ascii="Times New Roman" w:hAnsi="Times New Roman"/>
          <w:i/>
          <w:sz w:val="28"/>
          <w:szCs w:val="28"/>
          <w:lang w:val="uk-UA"/>
        </w:rPr>
        <w:t>Вопросы онкологии</w:t>
      </w:r>
      <w:r w:rsidRPr="00FA09B9">
        <w:rPr>
          <w:rFonts w:ascii="Times New Roman" w:hAnsi="Times New Roman"/>
          <w:sz w:val="28"/>
          <w:szCs w:val="28"/>
          <w:lang w:val="uk-UA"/>
        </w:rPr>
        <w:t xml:space="preserve">. 1996. Т. 42, С. 91–92 .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Граник В. Г. Метаболизм L-аргинина. </w:t>
      </w:r>
      <w:r w:rsidRPr="00FA09B9">
        <w:rPr>
          <w:rFonts w:ascii="Times New Roman" w:hAnsi="Times New Roman"/>
          <w:i/>
          <w:sz w:val="28"/>
          <w:szCs w:val="28"/>
          <w:lang w:val="uk-UA"/>
        </w:rPr>
        <w:t>Хим-фарм. журн</w:t>
      </w:r>
      <w:r w:rsidRPr="00FA09B9">
        <w:rPr>
          <w:rFonts w:ascii="Times New Roman" w:hAnsi="Times New Roman"/>
          <w:sz w:val="28"/>
          <w:szCs w:val="28"/>
          <w:lang w:val="uk-UA"/>
        </w:rPr>
        <w:t xml:space="preserve">. 2003. № 3. С. 3–20.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Гриневич В.Б.,Успенский Ю. П. Эрозивные состояния гастродуоденальной области. </w:t>
      </w:r>
      <w:r w:rsidRPr="00FA09B9">
        <w:rPr>
          <w:rFonts w:ascii="Times New Roman" w:hAnsi="Times New Roman"/>
          <w:i/>
          <w:sz w:val="28"/>
          <w:szCs w:val="28"/>
          <w:lang w:val="uk-UA"/>
        </w:rPr>
        <w:t>Российский медицинский журнал.</w:t>
      </w:r>
      <w:r w:rsidRPr="00FA09B9">
        <w:rPr>
          <w:rFonts w:ascii="Times New Roman" w:hAnsi="Times New Roman"/>
          <w:sz w:val="28"/>
          <w:szCs w:val="28"/>
          <w:lang w:val="uk-UA"/>
        </w:rPr>
        <w:t xml:space="preserve"> 1998. Т. 6, № 3. С.149–153.</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Гудратов Н.О. Биомедицинское значение селена.</w:t>
      </w:r>
      <w:r w:rsidRPr="00FA09B9">
        <w:rPr>
          <w:rFonts w:ascii="Times New Roman" w:hAnsi="Times New Roman"/>
          <w:i/>
          <w:sz w:val="28"/>
          <w:szCs w:val="28"/>
          <w:lang w:val="uk-UA"/>
        </w:rPr>
        <w:t>Биомедицина.</w:t>
      </w:r>
      <w:r w:rsidRPr="00FA09B9">
        <w:rPr>
          <w:rFonts w:ascii="Times New Roman" w:hAnsi="Times New Roman"/>
          <w:sz w:val="28"/>
          <w:szCs w:val="28"/>
          <w:lang w:val="uk-UA"/>
        </w:rPr>
        <w:t>2003. №1. С. 7–11.</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Далидович К.К. Предраковые состояния органов пищеварения. Минск, 1996. 213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Джулай Г.С.,Ткачев В. А.Метаболизм гистамина и микроциркуляторные нарушения у больных с различными вариантами хронического гастрита. </w:t>
      </w:r>
      <w:r w:rsidRPr="00FA09B9">
        <w:rPr>
          <w:rFonts w:ascii="Times New Roman" w:hAnsi="Times New Roman"/>
          <w:i/>
          <w:sz w:val="28"/>
          <w:szCs w:val="28"/>
          <w:lang w:val="uk-UA"/>
        </w:rPr>
        <w:t xml:space="preserve">Росс. журн. гастроэнтерол., гепатологии и колопроктологии. </w:t>
      </w:r>
      <w:r w:rsidRPr="00FA09B9">
        <w:rPr>
          <w:rFonts w:ascii="Times New Roman" w:hAnsi="Times New Roman"/>
          <w:sz w:val="28"/>
          <w:szCs w:val="28"/>
          <w:lang w:val="uk-UA"/>
        </w:rPr>
        <w:t>1998. № 2. С. 87.</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Диагностика и лечение раннего рака желудка / Н.Н. Малиновский, Б.Д. Савчук, В.А. Агейчев, А. С. Зыков. </w:t>
      </w:r>
      <w:r w:rsidRPr="00FA09B9">
        <w:rPr>
          <w:rFonts w:ascii="Times New Roman" w:hAnsi="Times New Roman"/>
          <w:i/>
          <w:sz w:val="28"/>
          <w:szCs w:val="28"/>
          <w:lang w:val="uk-UA"/>
        </w:rPr>
        <w:t>Хирургия</w:t>
      </w:r>
      <w:r w:rsidRPr="00FA09B9">
        <w:rPr>
          <w:rFonts w:ascii="Times New Roman" w:hAnsi="Times New Roman"/>
          <w:sz w:val="28"/>
          <w:szCs w:val="28"/>
          <w:lang w:val="uk-UA"/>
        </w:rPr>
        <w:t>. 1985. № 4. С. 35–40.</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Дисплазия и ранний рак желудка / В.В. Серови др. </w:t>
      </w:r>
      <w:r w:rsidRPr="00FA09B9">
        <w:rPr>
          <w:rFonts w:ascii="Times New Roman" w:hAnsi="Times New Roman"/>
          <w:i/>
          <w:sz w:val="28"/>
          <w:szCs w:val="28"/>
          <w:lang w:val="uk-UA"/>
        </w:rPr>
        <w:t>Арх. патологии</w:t>
      </w:r>
      <w:r w:rsidRPr="00FA09B9">
        <w:rPr>
          <w:rFonts w:ascii="Times New Roman" w:hAnsi="Times New Roman"/>
          <w:sz w:val="28"/>
          <w:szCs w:val="28"/>
          <w:lang w:val="uk-UA"/>
        </w:rPr>
        <w:t xml:space="preserve">. 1985. № 11. С. 6–13.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Дмитриев И. В. Парензиматозно-стромальные взаимоотношения при язвенной болезни желудка: автореф. дис. … канд. мед. наук : спец. 14.00.27. Саратов, 1999. – 25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lastRenderedPageBreak/>
        <w:t>Значение эндоскопической рН-метрии в определении кислотопродуцирующей функции желудка: пособие для врачей / В.Н. Сотников, и др. М. 2005. 28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Исаков В.А.,Домарадский И. В.Хеликобактериоз. М.: Медпрактика, 2003. 412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Кадырова В.Ф., ТаджимуратовР.Т. Изменение секреторной функции и активности протеолитических ферментов у больных с полипом желудка. Межорганные и межсистемные взаимосвязи при заболеваниях неспецифической природы: Сб. научных трудов. ТГМИ. / отв. ред. Н. Х. Абдуллаев. Ташкент, 1990. С. 49–52.</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Кандинов Ю.А. Эндоскопия в диспансеризации больных с сочетанными полипозными опухолями пищеварительного тракта: автореф. дисс. ... канд. мед. наук : спец. 14.00.27. М., 1987. – 20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Карелина Е.А. Диагностическая и лечебная эндоскопия при полипозе верхнего отдела пищеварительного тракта: автореф. дисс... канд. мед. наук : спец 14.00.27. М., 1978. – 15 с.</w:t>
      </w:r>
    </w:p>
    <w:p w:rsidR="007557E8" w:rsidRPr="00FA09B9" w:rsidRDefault="007557E8" w:rsidP="00376F2E">
      <w:pPr>
        <w:widowControl w:val="0"/>
        <w:numPr>
          <w:ilvl w:val="0"/>
          <w:numId w:val="2"/>
        </w:numPr>
        <w:tabs>
          <w:tab w:val="left" w:pos="567"/>
          <w:tab w:val="left" w:pos="851"/>
          <w:tab w:val="left" w:pos="993"/>
        </w:tabs>
        <w:spacing w:after="0" w:line="360" w:lineRule="auto"/>
        <w:ind w:left="0" w:firstLine="426"/>
        <w:jc w:val="both"/>
        <w:outlineLvl w:val="0"/>
        <w:rPr>
          <w:rFonts w:ascii="Times New Roman" w:hAnsi="Times New Roman"/>
          <w:sz w:val="28"/>
          <w:szCs w:val="28"/>
          <w:lang w:val="uk-UA"/>
        </w:rPr>
      </w:pPr>
      <w:r w:rsidRPr="00FA09B9">
        <w:rPr>
          <w:rFonts w:ascii="Times New Roman" w:hAnsi="Times New Roman"/>
          <w:sz w:val="28"/>
          <w:szCs w:val="28"/>
          <w:lang w:val="uk-UA"/>
        </w:rPr>
        <w:t>Кишкун А.А. Современные методы диагностики и оценки эффективности лечения инфекции, вызванной Helicobacter pylori (обзор литературы).</w:t>
      </w:r>
      <w:r w:rsidRPr="00FA09B9">
        <w:rPr>
          <w:rFonts w:ascii="Times New Roman" w:hAnsi="Times New Roman"/>
          <w:i/>
          <w:sz w:val="28"/>
          <w:szCs w:val="28"/>
          <w:lang w:val="uk-UA"/>
        </w:rPr>
        <w:t>Клиническая Лабораторная Диагностика.</w:t>
      </w:r>
      <w:r w:rsidRPr="00FA09B9">
        <w:rPr>
          <w:rFonts w:ascii="Times New Roman" w:hAnsi="Times New Roman"/>
          <w:sz w:val="28"/>
          <w:szCs w:val="28"/>
          <w:lang w:val="uk-UA"/>
        </w:rPr>
        <w:t xml:space="preserve"> М. 2002. № 8. С. 41–46.</w:t>
      </w:r>
    </w:p>
    <w:p w:rsidR="007557E8" w:rsidRPr="00FA09B9" w:rsidRDefault="007557E8" w:rsidP="00376F2E">
      <w:pPr>
        <w:widowControl w:val="0"/>
        <w:numPr>
          <w:ilvl w:val="0"/>
          <w:numId w:val="2"/>
        </w:numPr>
        <w:tabs>
          <w:tab w:val="left" w:pos="567"/>
          <w:tab w:val="left" w:pos="851"/>
          <w:tab w:val="left" w:pos="993"/>
        </w:tabs>
        <w:spacing w:after="0" w:line="360" w:lineRule="auto"/>
        <w:ind w:left="0" w:firstLine="426"/>
        <w:jc w:val="both"/>
        <w:outlineLvl w:val="0"/>
        <w:rPr>
          <w:rFonts w:ascii="Times New Roman" w:hAnsi="Times New Roman"/>
          <w:sz w:val="28"/>
          <w:szCs w:val="28"/>
          <w:lang w:val="uk-UA"/>
        </w:rPr>
      </w:pPr>
      <w:r w:rsidRPr="00FA09B9">
        <w:rPr>
          <w:rFonts w:ascii="Times New Roman" w:hAnsi="Times New Roman"/>
          <w:sz w:val="28"/>
          <w:szCs w:val="28"/>
          <w:lang w:val="uk-UA"/>
        </w:rPr>
        <w:t>Клинико-гигиеническая оценка обеспеченности селеном населения Иркутской области: пособие для врачей и специалистов медико-биологического профиля / М.Ф. Савченко и соавт. Иркутск, 2001. – 26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Князева Б.Г. Оценка эффективности и обоснование применения антисекреторных и антибактериальных препаратов в лечении больных с полпами желудка: дис. ... канд. мед. наук : спец. 14.00.27. Ижевск, 2003.    – 201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Коваленко В.Л., Куренков, Е. Л., Кокшаров В. Н. Морфологическая характеристика типерпластических и аденоматозных полипов желудка.</w:t>
      </w:r>
      <w:r w:rsidRPr="00FA09B9">
        <w:rPr>
          <w:rFonts w:ascii="Times New Roman" w:hAnsi="Times New Roman"/>
          <w:i/>
          <w:sz w:val="28"/>
          <w:szCs w:val="28"/>
          <w:lang w:val="uk-UA"/>
        </w:rPr>
        <w:t>Архив патологии.</w:t>
      </w:r>
      <w:r w:rsidRPr="00FA09B9">
        <w:rPr>
          <w:rFonts w:ascii="Times New Roman" w:hAnsi="Times New Roman"/>
          <w:sz w:val="28"/>
          <w:szCs w:val="28"/>
          <w:lang w:val="uk-UA"/>
        </w:rPr>
        <w:t xml:space="preserve"> 1998. Т. 60, № 2. С. 18–23.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lastRenderedPageBreak/>
        <w:t>Коваленко В.Л., Куренков Е. Л., Кошкаров В. Н. Патоморфология и морфогенез приобретенных эпителиальных полиповидных образований желудка. Челябинск, 2000. 406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Козлов В.И., Корси Л. В., Соколов В. Г.Лазерная допплеровская флоуметрия и анализ коллективных процессов в системе микроциркуляции </w:t>
      </w:r>
      <w:r w:rsidRPr="00FA09B9">
        <w:rPr>
          <w:rFonts w:ascii="Times New Roman" w:hAnsi="Times New Roman"/>
          <w:i/>
          <w:sz w:val="28"/>
          <w:szCs w:val="28"/>
          <w:lang w:val="uk-UA"/>
        </w:rPr>
        <w:t>Физиология человека.</w:t>
      </w:r>
      <w:r w:rsidRPr="00FA09B9">
        <w:rPr>
          <w:rFonts w:ascii="Times New Roman" w:hAnsi="Times New Roman"/>
          <w:sz w:val="28"/>
          <w:szCs w:val="28"/>
          <w:lang w:val="uk-UA"/>
        </w:rPr>
        <w:t>1998. Т. 24, № 6. С. 112–121.</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Козлов В. И., Соколов В. Г. Исследование колебаний кровотока в системе микроциркуляции.</w:t>
      </w:r>
      <w:r w:rsidRPr="00FA09B9">
        <w:rPr>
          <w:rFonts w:ascii="Times New Roman" w:hAnsi="Times New Roman"/>
          <w:i/>
          <w:sz w:val="28"/>
          <w:szCs w:val="28"/>
          <w:lang w:val="uk-UA"/>
        </w:rPr>
        <w:t>Применение лазерной допплеровской флоуметрии в медицинской практике</w:t>
      </w:r>
      <w:r w:rsidRPr="00FA09B9">
        <w:rPr>
          <w:rFonts w:ascii="Times New Roman" w:hAnsi="Times New Roman"/>
          <w:sz w:val="28"/>
          <w:szCs w:val="28"/>
          <w:lang w:val="uk-UA"/>
        </w:rPr>
        <w:t>: материалы 2-го Всеросс. симп. – М., 1998. С. 8–14.</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Корнилов Ю.М. Эндоскопическая хирургия полипоидных новообразований желудка и толстой кишки: автореф. дисс... докт. мед. наук : спец. 14.00.27. М., 1977. – 40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Короткая Г.И.,Соломонов Г. Е.Эндоскопическая диагностика и лечение полипов желудка и толстой кишки.</w:t>
      </w:r>
      <w:r w:rsidRPr="00FA09B9">
        <w:rPr>
          <w:rFonts w:ascii="Times New Roman" w:hAnsi="Times New Roman"/>
          <w:i/>
          <w:sz w:val="28"/>
          <w:szCs w:val="28"/>
          <w:lang w:val="uk-UA"/>
        </w:rPr>
        <w:t>Внутрипросветная эндоскопическая хирургия:</w:t>
      </w:r>
      <w:r w:rsidRPr="00FA09B9">
        <w:rPr>
          <w:rFonts w:ascii="Times New Roman" w:hAnsi="Times New Roman"/>
          <w:sz w:val="28"/>
          <w:szCs w:val="28"/>
          <w:lang w:val="uk-UA"/>
        </w:rPr>
        <w:t xml:space="preserve"> Российский симпозиум (г. Минск, 22–23 апреля). М., Минск, 1998. С. 237–238.</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Косичкин М.М.,ПолунинаЛ.В., Черникова А. И. Лазерная допплеровская флоуметрия – новый высокоинформативный метод оценки периферического кровообращения.</w:t>
      </w:r>
      <w:r w:rsidRPr="00FA09B9">
        <w:rPr>
          <w:rFonts w:ascii="Times New Roman" w:hAnsi="Times New Roman"/>
          <w:i/>
          <w:sz w:val="28"/>
          <w:szCs w:val="28"/>
          <w:lang w:val="uk-UA"/>
        </w:rPr>
        <w:t>Актуальные вопросы совершенствования специализированной медицинской помощи в многопрофильном авиационном госпитале</w:t>
      </w:r>
      <w:r w:rsidRPr="00FA09B9">
        <w:rPr>
          <w:rFonts w:ascii="Times New Roman" w:hAnsi="Times New Roman"/>
          <w:sz w:val="28"/>
          <w:szCs w:val="28"/>
          <w:lang w:val="uk-UA"/>
        </w:rPr>
        <w:t xml:space="preserve"> : Мат. Научно-практич. конф. (г. Москва, 27-28 октября 1994 г.) Москва, 1994. С.44–45.</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Куликов А.Г. Максимов В. А., Зеленцов С. Н. Контроль за микрогемодинамикой в слизистой гастродуоденальной зоны методом лазерной доплеровской флоуметрии.</w:t>
      </w:r>
      <w:r w:rsidRPr="00FA09B9">
        <w:rPr>
          <w:rFonts w:ascii="Times New Roman" w:hAnsi="Times New Roman"/>
          <w:i/>
          <w:sz w:val="28"/>
          <w:szCs w:val="28"/>
          <w:lang w:val="uk-UA"/>
        </w:rPr>
        <w:t>Применение лазерной доплеровской флоуметрии в медицинской практике</w:t>
      </w:r>
      <w:r w:rsidRPr="00FA09B9">
        <w:rPr>
          <w:rFonts w:ascii="Times New Roman" w:hAnsi="Times New Roman"/>
          <w:sz w:val="28"/>
          <w:szCs w:val="28"/>
          <w:lang w:val="uk-UA"/>
        </w:rPr>
        <w:t>: материалы 3-го Всеросс. симп. Москва, 2000. С. 122–123.</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Куренков Е.Л. Морфологическая характеристика полиповидных образований желудка и фонового хронического гастрита.</w:t>
      </w:r>
      <w:r w:rsidRPr="00FA09B9">
        <w:rPr>
          <w:rFonts w:ascii="Times New Roman" w:hAnsi="Times New Roman"/>
          <w:i/>
          <w:sz w:val="28"/>
          <w:szCs w:val="28"/>
          <w:lang w:val="uk-UA"/>
        </w:rPr>
        <w:t xml:space="preserve">Рос. журнал </w:t>
      </w:r>
      <w:r w:rsidRPr="00FA09B9">
        <w:rPr>
          <w:rFonts w:ascii="Times New Roman" w:hAnsi="Times New Roman"/>
          <w:i/>
          <w:sz w:val="28"/>
          <w:szCs w:val="28"/>
          <w:lang w:val="uk-UA"/>
        </w:rPr>
        <w:lastRenderedPageBreak/>
        <w:t>гастроэнтерологии, гепатологии, колопроктологии.</w:t>
      </w:r>
      <w:r w:rsidRPr="00FA09B9">
        <w:rPr>
          <w:rFonts w:ascii="Times New Roman" w:hAnsi="Times New Roman"/>
          <w:sz w:val="28"/>
          <w:szCs w:val="28"/>
          <w:lang w:val="uk-UA"/>
        </w:rPr>
        <w:t xml:space="preserve">2000. Т. 10, № 2. С. 18–25.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Куренков Е.Л. Патоморфология и морфогенез приобретенных эпителиальных полиповидных образований желудка: дис. ... д-ра мед. наук : спец. 14.00.27. Челябинск, 2000. 415 с.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Лазовский Ю.М. Функциональная морфология желудка в норме и патологии. М.: Изд-во АМН СССР, 1947. 367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Лапина Т.Л. Возможности лекарственного воздействия на цитопротективные свойства гастродуоденальной слизистой оболочки.</w:t>
      </w:r>
      <w:r w:rsidRPr="00FA09B9">
        <w:rPr>
          <w:rFonts w:ascii="Times New Roman" w:hAnsi="Times New Roman"/>
          <w:i/>
          <w:sz w:val="28"/>
          <w:szCs w:val="28"/>
          <w:lang w:val="uk-UA"/>
        </w:rPr>
        <w:t xml:space="preserve">Рос. журнал гастроэнтерологии, гепатологии и колопроктологии. </w:t>
      </w:r>
      <w:r w:rsidRPr="00FA09B9">
        <w:rPr>
          <w:rFonts w:ascii="Times New Roman" w:hAnsi="Times New Roman"/>
          <w:sz w:val="28"/>
          <w:szCs w:val="28"/>
          <w:lang w:val="uk-UA"/>
        </w:rPr>
        <w:t xml:space="preserve">2006. Т. 16, № 5. С. 2−6.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Лебедева Е.Г. Нарушения микроциркуляции у больных с эрозивным поражением гастродуоденальной слизистой и их коррекция  с помощью терапии низкоэнергетическим лазером: автореф. дис. канд. мед. наук : спец. 14.00.27. М., 1991. 22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Маев И.В.,Зайратьянц О. В., Кучерявый Ю.</w:t>
      </w:r>
      <w:r w:rsidR="001A78AF" w:rsidRPr="00FA09B9">
        <w:rPr>
          <w:rFonts w:ascii="Times New Roman" w:hAnsi="Times New Roman"/>
          <w:sz w:val="28"/>
          <w:szCs w:val="28"/>
          <w:lang w:val="uk-UA"/>
        </w:rPr>
        <w:t xml:space="preserve">А. </w:t>
      </w:r>
      <w:r w:rsidRPr="00FA09B9">
        <w:rPr>
          <w:rFonts w:ascii="Times New Roman" w:hAnsi="Times New Roman"/>
          <w:sz w:val="28"/>
          <w:szCs w:val="28"/>
          <w:lang w:val="uk-UA"/>
        </w:rPr>
        <w:t xml:space="preserve">Кишечная метаплазия слизистой оболочки желудка в практике гастроэнтеролога: современный взгляд на проблему. </w:t>
      </w:r>
      <w:r w:rsidRPr="00FA09B9">
        <w:rPr>
          <w:rFonts w:ascii="Times New Roman" w:hAnsi="Times New Roman"/>
          <w:i/>
          <w:sz w:val="28"/>
          <w:szCs w:val="28"/>
          <w:lang w:val="uk-UA"/>
        </w:rPr>
        <w:t xml:space="preserve">Рос. журнал гастроэнтерологии, гепатологии, колопроктологии. </w:t>
      </w:r>
      <w:r w:rsidRPr="00FA09B9">
        <w:rPr>
          <w:rFonts w:ascii="Times New Roman" w:hAnsi="Times New Roman"/>
          <w:sz w:val="28"/>
          <w:szCs w:val="28"/>
          <w:lang w:val="uk-UA"/>
        </w:rPr>
        <w:t xml:space="preserve">2006. Т. 16, № 4. С. 38−46.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Лазерная терапия гастродуоденальных язв / Мазурин B. C. и др. </w:t>
      </w:r>
      <w:r w:rsidRPr="00FA09B9">
        <w:rPr>
          <w:rFonts w:ascii="Times New Roman" w:hAnsi="Times New Roman"/>
          <w:i/>
          <w:sz w:val="28"/>
          <w:szCs w:val="28"/>
          <w:lang w:val="uk-UA"/>
        </w:rPr>
        <w:t>Проблемы лазерной медицины</w:t>
      </w:r>
      <w:r w:rsidRPr="00FA09B9">
        <w:rPr>
          <w:rFonts w:ascii="Times New Roman" w:hAnsi="Times New Roman"/>
          <w:sz w:val="28"/>
          <w:szCs w:val="28"/>
          <w:lang w:val="uk-UA"/>
        </w:rPr>
        <w:t xml:space="preserve"> :Матер. IV междунар. конгр. (г. Москва-Видное, 11-16 ноября 1997г.). Москва-Видное, 1997. С. 199–200.</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Макроскопическая и морфологическая характеристика резидуальных полипов желудка / В. Н. Сотников и др.</w:t>
      </w:r>
      <w:r w:rsidRPr="00FA09B9">
        <w:rPr>
          <w:rFonts w:ascii="Times New Roman" w:hAnsi="Times New Roman"/>
          <w:i/>
          <w:sz w:val="28"/>
          <w:szCs w:val="28"/>
          <w:lang w:val="uk-UA"/>
        </w:rPr>
        <w:t>Эндоскопическая хирургия.</w:t>
      </w:r>
      <w:r w:rsidRPr="00FA09B9">
        <w:rPr>
          <w:rFonts w:ascii="Times New Roman" w:hAnsi="Times New Roman"/>
          <w:sz w:val="28"/>
          <w:szCs w:val="28"/>
          <w:lang w:val="uk-UA"/>
        </w:rPr>
        <w:t xml:space="preserve"> 2010. № 5. С. 35 – 40.</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Мельникова Н.А. Влияние ультрафиолетового и лазерного излучений на структуру и функции мембран форменных элементов крови: автореф. дис. ... канд. биол. наук : спец. 14.00.23. Саранск, 1994. – 24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Метод лазерной допплеровской флоуметрии: пособие для врачей / В. И. Козлов и др. М., 2001. 22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lastRenderedPageBreak/>
        <w:t>Метод лазерной допплеровской флоуметрии в кардиологии: пособие для врачей / В. И. Маколкин и др. М., 1999. – 48 c.</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Милютина Н. П.,Ананян</w:t>
      </w:r>
      <w:r w:rsidR="00117EEA" w:rsidRPr="00FA09B9">
        <w:rPr>
          <w:rFonts w:ascii="Times New Roman" w:hAnsi="Times New Roman"/>
          <w:sz w:val="28"/>
          <w:szCs w:val="28"/>
          <w:lang w:val="uk-UA"/>
        </w:rPr>
        <w:t xml:space="preserve"> А. А., Шугалей В. С. </w:t>
      </w:r>
      <w:r w:rsidRPr="00FA09B9">
        <w:rPr>
          <w:rFonts w:ascii="Times New Roman" w:hAnsi="Times New Roman"/>
          <w:sz w:val="28"/>
          <w:szCs w:val="28"/>
          <w:lang w:val="uk-UA"/>
        </w:rPr>
        <w:t>Антирадикальный и антиоксидантный эффект аргинина и его влияние на активность перекисного окисления липидов при гипоксии.</w:t>
      </w:r>
      <w:r w:rsidRPr="00FA09B9">
        <w:rPr>
          <w:rFonts w:ascii="Times New Roman" w:hAnsi="Times New Roman"/>
          <w:i/>
          <w:sz w:val="28"/>
          <w:szCs w:val="28"/>
          <w:lang w:val="uk-UA"/>
        </w:rPr>
        <w:t>Бюл. эксп. биол. и мед.</w:t>
      </w:r>
      <w:r w:rsidRPr="00FA09B9">
        <w:rPr>
          <w:rFonts w:ascii="Times New Roman" w:hAnsi="Times New Roman"/>
          <w:sz w:val="28"/>
          <w:szCs w:val="28"/>
          <w:lang w:val="uk-UA"/>
        </w:rPr>
        <w:t>1990. Т. 60, №3. С. 263–265.</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Москалев А.В. Механизмы формирования хронических эрозий желудка. Подходы к прогнозированию и лечению: автореф. дис. ... д-ра мед. наук : 14.00.27. МосСПб., 1999. – 40 с.</w:t>
      </w:r>
    </w:p>
    <w:p w:rsidR="007557E8" w:rsidRPr="00FA09B9" w:rsidRDefault="007557E8" w:rsidP="00376F2E">
      <w:pPr>
        <w:widowControl w:val="0"/>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Москвин С.В.,</w:t>
      </w:r>
      <w:r w:rsidR="00117EEA" w:rsidRPr="00FA09B9">
        <w:rPr>
          <w:rFonts w:ascii="Times New Roman" w:hAnsi="Times New Roman"/>
          <w:sz w:val="28"/>
          <w:szCs w:val="28"/>
          <w:lang w:val="uk-UA"/>
        </w:rPr>
        <w:t xml:space="preserve"> Буйлин В. А. </w:t>
      </w:r>
      <w:r w:rsidRPr="00FA09B9">
        <w:rPr>
          <w:rFonts w:ascii="Times New Roman" w:hAnsi="Times New Roman"/>
          <w:sz w:val="28"/>
          <w:szCs w:val="28"/>
          <w:lang w:val="uk-UA"/>
        </w:rPr>
        <w:t>Основы лазерной терапии. М − Тверь: ООО «Издательство «Триада», 2006. 256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Москвин С. В., Купеев В.Г.Лазерная хромо- и цветотерапия. М. − Тверь: ООО «Издательство «Триада», 2007. 95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Москвин С.В. Единая концепция механизмов биологического действия низкоинтенсивного лазерного излучения.</w:t>
      </w:r>
      <w:r w:rsidRPr="00FA09B9">
        <w:rPr>
          <w:rFonts w:ascii="Times New Roman" w:hAnsi="Times New Roman"/>
          <w:i/>
          <w:sz w:val="28"/>
          <w:szCs w:val="28"/>
          <w:lang w:val="uk-UA"/>
        </w:rPr>
        <w:t>Современные достижения лазерной медицины и их применение в практическом здравоохранении</w:t>
      </w:r>
      <w:r w:rsidRPr="00FA09B9">
        <w:rPr>
          <w:rFonts w:ascii="Times New Roman" w:hAnsi="Times New Roman"/>
          <w:sz w:val="28"/>
          <w:szCs w:val="28"/>
          <w:lang w:val="uk-UA"/>
        </w:rPr>
        <w:t xml:space="preserve"> : материалы науч.-практ. конф. (г. Москва, 5-6 октября 2006 г.). М., 2006. С. 175–176.</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Москвин С. В., НаседкинА. Н., КочетковА. В.Лазерная терапия матричными импульсными лазерами красного (у = 0,6-0,65 мкм) спектра излучения. Тверь: ООО «Издательство «Триада», 2007. 100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Москвин С.В. Принципы построения и аппаратурная реализация оптико-электронных устройств на основе импульсных полупроводниковых лазеров для медико-биологических применений: автореф. дисс. ... канд. техн. наук : спец. 05.11.07. М., 2003. − 19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Москвин С.В. Эффективность лазерной терапии. М.: НПЛЦ «Техника», 2003. 256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Мостовников В. А., МостовниковаГ.Р.Влияние лазерного излучения на кровь. Киев, 1989. С. 193–195.</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lastRenderedPageBreak/>
        <w:t>Низкоинтенсивная лазерная терапия. Сборник научных трудов/ Под общ. ред. С.В. Москвина и В.А. Буйлина. М.: Фирма «Техника», 2000. 724 с.</w:t>
      </w:r>
    </w:p>
    <w:p w:rsidR="007557E8" w:rsidRPr="00FA09B9" w:rsidRDefault="007557E8" w:rsidP="00376F2E">
      <w:pPr>
        <w:widowControl w:val="0"/>
        <w:numPr>
          <w:ilvl w:val="0"/>
          <w:numId w:val="2"/>
        </w:numPr>
        <w:tabs>
          <w:tab w:val="left" w:pos="567"/>
          <w:tab w:val="left" w:pos="851"/>
          <w:tab w:val="left" w:pos="993"/>
        </w:tabs>
        <w:spacing w:after="0" w:line="360" w:lineRule="auto"/>
        <w:ind w:left="0" w:firstLine="426"/>
        <w:jc w:val="both"/>
        <w:outlineLvl w:val="0"/>
        <w:rPr>
          <w:rFonts w:ascii="Times New Roman" w:hAnsi="Times New Roman"/>
          <w:sz w:val="28"/>
          <w:szCs w:val="28"/>
          <w:lang w:val="uk-UA"/>
        </w:rPr>
      </w:pPr>
      <w:r w:rsidRPr="00FA09B9">
        <w:rPr>
          <w:rFonts w:ascii="Times New Roman" w:hAnsi="Times New Roman"/>
          <w:sz w:val="28"/>
          <w:szCs w:val="28"/>
          <w:lang w:val="uk-UA"/>
        </w:rPr>
        <w:t>Никишаев В.И.,Музыка С.В. Хромоскопия в эндоскопии пищеварительного тракта.</w:t>
      </w:r>
      <w:r w:rsidRPr="00FA09B9">
        <w:rPr>
          <w:rFonts w:ascii="Times New Roman" w:hAnsi="Times New Roman"/>
          <w:i/>
          <w:sz w:val="28"/>
          <w:szCs w:val="28"/>
          <w:lang w:val="uk-UA"/>
        </w:rPr>
        <w:t>Укр. ж. малоінвазивної ендоск. хір.</w:t>
      </w:r>
      <w:r w:rsidRPr="00FA09B9">
        <w:rPr>
          <w:rFonts w:ascii="Times New Roman" w:hAnsi="Times New Roman"/>
          <w:sz w:val="28"/>
          <w:szCs w:val="28"/>
          <w:lang w:val="uk-UA"/>
        </w:rPr>
        <w:t xml:space="preserve"> 2003. Т. 7, № 3. C. 3–7.</w:t>
      </w:r>
    </w:p>
    <w:p w:rsidR="007557E8" w:rsidRPr="00FA09B9" w:rsidRDefault="007557E8" w:rsidP="00376F2E">
      <w:pPr>
        <w:widowControl w:val="0"/>
        <w:numPr>
          <w:ilvl w:val="0"/>
          <w:numId w:val="2"/>
        </w:numPr>
        <w:tabs>
          <w:tab w:val="left" w:pos="567"/>
          <w:tab w:val="left" w:pos="851"/>
          <w:tab w:val="left" w:pos="993"/>
        </w:tabs>
        <w:spacing w:after="0" w:line="360" w:lineRule="auto"/>
        <w:ind w:left="0" w:firstLine="426"/>
        <w:jc w:val="both"/>
        <w:outlineLvl w:val="0"/>
        <w:rPr>
          <w:rFonts w:ascii="Times New Roman" w:hAnsi="Times New Roman"/>
          <w:sz w:val="28"/>
          <w:szCs w:val="28"/>
          <w:lang w:val="uk-UA"/>
        </w:rPr>
      </w:pPr>
      <w:r w:rsidRPr="00FA09B9">
        <w:rPr>
          <w:rFonts w:ascii="Times New Roman" w:hAnsi="Times New Roman"/>
          <w:iCs/>
          <w:sz w:val="28"/>
          <w:szCs w:val="28"/>
          <w:lang w:val="uk-UA"/>
        </w:rPr>
        <w:t>Никишина Е.И.</w:t>
      </w:r>
      <w:r w:rsidRPr="00FA09B9">
        <w:rPr>
          <w:rFonts w:ascii="Times New Roman" w:hAnsi="Times New Roman"/>
          <w:sz w:val="28"/>
          <w:szCs w:val="28"/>
          <w:lang w:val="uk-UA"/>
        </w:rPr>
        <w:t>Эндоскопическая диагностика и лечение резидуальных полипов желудка: автореф. дис. ... канд. мед. наук : спец. 14.00.27.М., 2000. – 26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Панцырев Ю.М.,Галлингер Ю.И. Способы эндоскопического удаления полипов желудка.</w:t>
      </w:r>
      <w:r w:rsidRPr="00FA09B9">
        <w:rPr>
          <w:rFonts w:ascii="Times New Roman" w:hAnsi="Times New Roman"/>
          <w:i/>
          <w:sz w:val="28"/>
          <w:szCs w:val="28"/>
          <w:lang w:val="uk-UA"/>
        </w:rPr>
        <w:t>Советская медицина.</w:t>
      </w:r>
      <w:r w:rsidRPr="00FA09B9">
        <w:rPr>
          <w:rFonts w:ascii="Times New Roman" w:hAnsi="Times New Roman"/>
          <w:sz w:val="28"/>
          <w:szCs w:val="28"/>
          <w:lang w:val="uk-UA"/>
        </w:rPr>
        <w:t xml:space="preserve"> 1976. № 2. С. 111–116.</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Пиманов С</w:t>
      </w:r>
      <w:r w:rsidR="00117EEA" w:rsidRPr="00FA09B9">
        <w:rPr>
          <w:rFonts w:ascii="Times New Roman" w:hAnsi="Times New Roman"/>
          <w:sz w:val="28"/>
          <w:szCs w:val="28"/>
          <w:lang w:val="uk-UA"/>
        </w:rPr>
        <w:t xml:space="preserve">. </w:t>
      </w:r>
      <w:r w:rsidRPr="00FA09B9">
        <w:rPr>
          <w:rFonts w:ascii="Times New Roman" w:hAnsi="Times New Roman"/>
          <w:sz w:val="28"/>
          <w:szCs w:val="28"/>
          <w:lang w:val="uk-UA"/>
        </w:rPr>
        <w:t xml:space="preserve">И. Ультразвуковая диагностика полипов желудка. </w:t>
      </w:r>
      <w:r w:rsidRPr="00FA09B9">
        <w:rPr>
          <w:rFonts w:ascii="Times New Roman" w:hAnsi="Times New Roman"/>
          <w:i/>
          <w:sz w:val="28"/>
          <w:szCs w:val="28"/>
          <w:lang w:val="uk-UA"/>
        </w:rPr>
        <w:t>Вестн. хирургии им. И.И. Грекова.</w:t>
      </w:r>
      <w:r w:rsidRPr="00FA09B9">
        <w:rPr>
          <w:rFonts w:ascii="Times New Roman" w:hAnsi="Times New Roman"/>
          <w:sz w:val="28"/>
          <w:szCs w:val="28"/>
          <w:lang w:val="uk-UA"/>
        </w:rPr>
        <w:t xml:space="preserve"> 1991. № 7-8. С. 44–45.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Погромов А. П., Лашевич А. В. Гипоксический фактор и его значение в формировании гастродуоденальных заболеваний. </w:t>
      </w:r>
      <w:r w:rsidRPr="00FA09B9">
        <w:rPr>
          <w:rFonts w:ascii="Times New Roman" w:hAnsi="Times New Roman"/>
          <w:i/>
          <w:sz w:val="28"/>
          <w:szCs w:val="28"/>
          <w:lang w:val="uk-UA"/>
        </w:rPr>
        <w:t>Клин. мед.</w:t>
      </w:r>
      <w:r w:rsidRPr="00FA09B9">
        <w:rPr>
          <w:rFonts w:ascii="Times New Roman" w:hAnsi="Times New Roman"/>
          <w:sz w:val="28"/>
          <w:szCs w:val="28"/>
          <w:lang w:val="uk-UA"/>
        </w:rPr>
        <w:t xml:space="preserve"> 1996. №1. С. 3–7.</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ПоддубныйБ.К. Эндоскопическая семиотика и диагностика опухолевых заболеваний желудка: дис. ... д-ра мед. наук : спец. 14.00.14. М., 1980. – 246 с.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Полипы желудка и доброкачественные подслизистые опухоли / В.Н. Сотников, А.В. Сотников, Е.И. Никишина, Х.Х. Вышегуров.</w:t>
      </w:r>
      <w:r w:rsidRPr="00FA09B9">
        <w:rPr>
          <w:rFonts w:ascii="Times New Roman" w:hAnsi="Times New Roman"/>
          <w:i/>
          <w:sz w:val="28"/>
          <w:szCs w:val="28"/>
          <w:lang w:val="uk-UA"/>
        </w:rPr>
        <w:t>Внутрипросветная эндоскопическая хирургия:</w:t>
      </w:r>
      <w:r w:rsidRPr="00FA09B9">
        <w:rPr>
          <w:rFonts w:ascii="Times New Roman" w:hAnsi="Times New Roman"/>
          <w:sz w:val="28"/>
          <w:szCs w:val="28"/>
          <w:lang w:val="uk-UA"/>
        </w:rPr>
        <w:t xml:space="preserve"> Российский симпозиум (г. Минск, 22–23 апреля 1989 г.). Минск, 1989. С. 251 − 255.</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Попович Ф.А. Морфофункциональная организация микроциркуляторного русла желудка человека: дис. … канд. мед. наук : спец. 14.00.02. Ужгород, 1980. – 218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Поташов Л.В.,Кудреватых И. П., Филенко А. Б.Полипы желудка, как предраковое заболевание. : тезисы докладов 3-го Московского международного конгресса по эндоскопической хирургии. М.; СПб., 1999. 231 с.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lastRenderedPageBreak/>
        <w:t>Прохоров A. M. Полип. Большая медицинская энциклопедия. 3-е изд. 1975. Т. 20, С. 211.</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Применение ЛДФ для диагностики микроциркуляторных нарушений в слизистой оболочке желудка при гастродуоденальных язвах: пособие для врачей / Б. С. Брискин и соавт. М.,1999. 15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Растения: полная энциклопедия / Ю.К. Школьники др. Москва : ЭКСМО, 2004. – 255 с.</w:t>
      </w:r>
    </w:p>
    <w:p w:rsidR="001A78AF" w:rsidRPr="00FA09B9" w:rsidRDefault="001A78AF" w:rsidP="001A78AF">
      <w:pPr>
        <w:tabs>
          <w:tab w:val="left" w:pos="567"/>
          <w:tab w:val="left" w:pos="851"/>
          <w:tab w:val="left" w:pos="993"/>
        </w:tabs>
        <w:spacing w:after="0" w:line="360" w:lineRule="auto"/>
        <w:jc w:val="both"/>
        <w:rPr>
          <w:rFonts w:ascii="Times New Roman" w:hAnsi="Times New Roman"/>
          <w:sz w:val="28"/>
          <w:szCs w:val="28"/>
          <w:lang w:val="uk-UA"/>
        </w:rPr>
      </w:pPr>
    </w:p>
    <w:p w:rsidR="007557E8" w:rsidRPr="00FA09B9" w:rsidRDefault="007557E8" w:rsidP="00376F2E">
      <w:pPr>
        <w:widowControl w:val="0"/>
        <w:numPr>
          <w:ilvl w:val="0"/>
          <w:numId w:val="2"/>
        </w:numPr>
        <w:tabs>
          <w:tab w:val="left" w:pos="567"/>
          <w:tab w:val="left" w:pos="851"/>
          <w:tab w:val="left" w:pos="993"/>
        </w:tabs>
        <w:spacing w:after="0" w:line="360" w:lineRule="auto"/>
        <w:ind w:left="0" w:firstLine="426"/>
        <w:jc w:val="both"/>
        <w:outlineLvl w:val="0"/>
        <w:rPr>
          <w:rFonts w:ascii="Times New Roman" w:hAnsi="Times New Roman"/>
          <w:sz w:val="28"/>
          <w:szCs w:val="28"/>
          <w:lang w:val="uk-UA"/>
        </w:rPr>
      </w:pPr>
      <w:r w:rsidRPr="00FA09B9">
        <w:rPr>
          <w:rFonts w:ascii="Times New Roman" w:hAnsi="Times New Roman"/>
          <w:sz w:val="28"/>
          <w:szCs w:val="28"/>
          <w:lang w:val="uk-UA"/>
        </w:rPr>
        <w:t>Реброва О.Ю. Статистический анализ медицинских данных. М.: Медиа Сфера, 2002. 312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Розанов И.Б., СотниковВ. Н., Петрова Е. П.Результаты гастроскопической полипэктомии. </w:t>
      </w:r>
      <w:r w:rsidRPr="00FA09B9">
        <w:rPr>
          <w:rFonts w:ascii="Times New Roman" w:hAnsi="Times New Roman"/>
          <w:i/>
          <w:sz w:val="28"/>
          <w:szCs w:val="28"/>
          <w:lang w:val="uk-UA"/>
        </w:rPr>
        <w:t xml:space="preserve">Хирургия. </w:t>
      </w:r>
      <w:r w:rsidRPr="00FA09B9">
        <w:rPr>
          <w:rFonts w:ascii="Times New Roman" w:hAnsi="Times New Roman"/>
          <w:sz w:val="28"/>
          <w:szCs w:val="28"/>
          <w:lang w:val="uk-UA"/>
        </w:rPr>
        <w:t>1983. № 2. С. 32–37.</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Ройт А., Бростофф Дж., Мейл Д.Иммунология. М.: Мир, 2000. 592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Роль современной крупнокадровой флюорографии в улучшении диагностики полипов желудка при проведении диспансеризации населения / Л.М. Портной и др.</w:t>
      </w:r>
      <w:r w:rsidRPr="00FA09B9">
        <w:rPr>
          <w:rFonts w:ascii="Times New Roman" w:hAnsi="Times New Roman"/>
          <w:i/>
          <w:sz w:val="28"/>
          <w:szCs w:val="28"/>
          <w:lang w:val="uk-UA"/>
        </w:rPr>
        <w:t>Тер. архив.</w:t>
      </w:r>
      <w:r w:rsidRPr="00FA09B9">
        <w:rPr>
          <w:rFonts w:ascii="Times New Roman" w:hAnsi="Times New Roman"/>
          <w:sz w:val="28"/>
          <w:szCs w:val="28"/>
          <w:lang w:val="uk-UA"/>
        </w:rPr>
        <w:t>1987. №2. С. 72–75.</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Румянцев В.Г.,НазаровВ.А., Сидоров В.В. Применение лазерного анализатора капиллярного кровотока в проктологии для диагностики нарушений микроциркуляции: пособие для врачей. М., 1998. 22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Савельев B.C.,ИсаковЮ.Ф.,</w:t>
      </w:r>
      <w:bookmarkStart w:id="0" w:name="_GoBack"/>
      <w:bookmarkEnd w:id="0"/>
      <w:r w:rsidRPr="00FA09B9">
        <w:rPr>
          <w:rFonts w:ascii="Times New Roman" w:hAnsi="Times New Roman"/>
          <w:sz w:val="28"/>
          <w:szCs w:val="28"/>
          <w:lang w:val="uk-UA"/>
        </w:rPr>
        <w:t xml:space="preserve">Лопаткин Н.А.Руководство по клинической эндоскопии. М.: Медицина, 1985. 543 с. </w:t>
      </w:r>
    </w:p>
    <w:p w:rsidR="007557E8" w:rsidRPr="00FA09B9" w:rsidRDefault="007557E8" w:rsidP="00376F2E">
      <w:pPr>
        <w:widowControl w:val="0"/>
        <w:numPr>
          <w:ilvl w:val="0"/>
          <w:numId w:val="2"/>
        </w:numPr>
        <w:tabs>
          <w:tab w:val="left" w:pos="567"/>
          <w:tab w:val="left" w:pos="851"/>
          <w:tab w:val="left" w:pos="993"/>
        </w:tabs>
        <w:spacing w:after="0" w:line="360" w:lineRule="auto"/>
        <w:ind w:left="0" w:firstLine="426"/>
        <w:jc w:val="both"/>
        <w:outlineLvl w:val="0"/>
        <w:rPr>
          <w:rFonts w:ascii="Times New Roman" w:hAnsi="Times New Roman"/>
          <w:sz w:val="28"/>
          <w:szCs w:val="28"/>
          <w:lang w:val="uk-UA"/>
        </w:rPr>
      </w:pPr>
      <w:r w:rsidRPr="00FA09B9">
        <w:rPr>
          <w:rFonts w:ascii="Times New Roman" w:hAnsi="Times New Roman"/>
          <w:sz w:val="28"/>
          <w:szCs w:val="28"/>
          <w:lang w:val="uk-UA"/>
        </w:rPr>
        <w:t xml:space="preserve">Соколов А.А. Отдаленные результаты эндоскопического удаления полипов желудка: автореф. дис. ... канд. мед. наук : спец. 14.00.27. М., 1984. – 21 с.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Сотников В.Н.,Пономарев В. Г., Зелепер С. В. Эндоскопические полипэктомии. : материалы 8-й Московской городской онкологической конференции. М., 1977. С. 112–113.</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Таджимурадов Р.Т. Отдаленные результаты иссечения полипов желудка. </w:t>
      </w:r>
      <w:r w:rsidRPr="00FA09B9">
        <w:rPr>
          <w:rFonts w:ascii="Times New Roman" w:hAnsi="Times New Roman"/>
          <w:i/>
          <w:sz w:val="28"/>
          <w:szCs w:val="28"/>
          <w:lang w:val="uk-UA"/>
        </w:rPr>
        <w:t>Врачебное дело.</w:t>
      </w:r>
      <w:r w:rsidRPr="00FA09B9">
        <w:rPr>
          <w:rFonts w:ascii="Times New Roman" w:hAnsi="Times New Roman"/>
          <w:sz w:val="28"/>
          <w:szCs w:val="28"/>
          <w:lang w:val="uk-UA"/>
        </w:rPr>
        <w:t>1986. № 1. С. 76–79.</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lastRenderedPageBreak/>
        <w:t>Таджимурадов Р.Т.,Иногамов Я.В.Эндоскопические пути лечения желудочных полипов. Механизмы патологических процессов. Ташкент: Наука, 1999. С. 63–65.</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Таджимурадов Р.Т. Хирургические методы лечения полипоза желудка. Ташкент.: Наука, 1988. 20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Терминология, определения терминов и диагностические критерии в эндоскопии пищеварительного тракта: номенклатура ОМЕD Зденек Маржатка. При сотрудничестве и с участием членов комитет, а по терминологии OMED. Введ.: Б.К. Поддубный. Изд. на русском языке: Е.Д.Фёдоров. – 3 переработ, и доп., 1 русское изд.: NORMEE. – Verl., 1996. С. 402.</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Тофан А.В. Специальные методы исследования и лечения полипов желудка. : тез., докл.VIII Съезда онкологов УССР. (г. Донецк−Киев, 26–27 сентября, 1990 г.). Донецк−Киев,1990.С. 303–366.</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Хронический гастрит: монография / Л.И Аруин. и. др.Амстердам, 1993. 362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Филимонов P.M. Диагностика язвенной болезни двенадцатиперстной кишки, хронического гастрита и полипов желудка у подростков: дис. ... доктора мед. наук : спец. 14.00.27. М., 1981. 276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Филимонов P.M. Подростковая гастроэнтерология. М., 1990. 288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Формирование групп риска по раку желудка / Л. Е. Денисов и др. </w:t>
      </w:r>
      <w:r w:rsidRPr="00FA09B9">
        <w:rPr>
          <w:rFonts w:ascii="Times New Roman" w:hAnsi="Times New Roman"/>
          <w:i/>
          <w:sz w:val="28"/>
          <w:szCs w:val="28"/>
          <w:lang w:val="uk-UA"/>
        </w:rPr>
        <w:t>Кремлевская медицина. Клинический вестник.</w:t>
      </w:r>
      <w:r w:rsidRPr="00FA09B9">
        <w:rPr>
          <w:rFonts w:ascii="Times New Roman" w:hAnsi="Times New Roman"/>
          <w:sz w:val="28"/>
          <w:szCs w:val="28"/>
          <w:lang w:val="uk-UA"/>
        </w:rPr>
        <w:t xml:space="preserve"> 1999. № 1. С. 26–32.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Франк Г.А. Предрак, дисплазия и рак: Избранные лекции по клинической онкологии. / ред. В.И. Чиссова и С. Л. Дарьяловой. Москва. 2000. С. 52–63.</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Хендерсон Д.М. Патофизиология органов пищеварения. С. Петербург, 1997. С. 262–265.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Циммерман Я.С.,Ведерников В.Е. Хронические гастродуоденальные эрозии: клинико-патогенетическая характеристика, классификация, дифференцированное лечение.</w:t>
      </w:r>
      <w:r w:rsidRPr="00FA09B9">
        <w:rPr>
          <w:rFonts w:ascii="Times New Roman" w:hAnsi="Times New Roman"/>
          <w:i/>
          <w:sz w:val="28"/>
          <w:szCs w:val="28"/>
          <w:lang w:val="uk-UA"/>
        </w:rPr>
        <w:t xml:space="preserve">Клин. мед. </w:t>
      </w:r>
      <w:r w:rsidRPr="00FA09B9">
        <w:rPr>
          <w:rFonts w:ascii="Times New Roman" w:hAnsi="Times New Roman"/>
          <w:sz w:val="28"/>
          <w:szCs w:val="28"/>
          <w:lang w:val="uk-UA"/>
        </w:rPr>
        <w:t>2001. № 6. С. 30–36.</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lastRenderedPageBreak/>
        <w:t>Цитопротекторы в терапии заболеваний желудка. Оптимальный подход к выбору препарата / А. В. Яковенко и др.</w:t>
      </w:r>
      <w:r w:rsidRPr="00FA09B9">
        <w:rPr>
          <w:rFonts w:ascii="Times New Roman" w:hAnsi="Times New Roman"/>
          <w:i/>
          <w:sz w:val="28"/>
          <w:szCs w:val="28"/>
          <w:lang w:val="uk-UA"/>
        </w:rPr>
        <w:t>Экспериментальная и клиническая гастроэнтерология.</w:t>
      </w:r>
      <w:r w:rsidRPr="00FA09B9">
        <w:rPr>
          <w:rFonts w:ascii="Times New Roman" w:hAnsi="Times New Roman"/>
          <w:sz w:val="28"/>
          <w:szCs w:val="28"/>
          <w:lang w:val="uk-UA"/>
        </w:rPr>
        <w:t xml:space="preserve"> 2006. № 2. С. 1−4.</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Чибис О.А. Эндоскопическая полипэктомия при полипозе желудка: автореф. дисс. ... канд. мед. наук : спец. 14.00.27. М., 1978. − 26 с.</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Чиссов В.И.,Франк Г.А., Белоус Т.А. Предраки желудка.</w:t>
      </w:r>
      <w:r w:rsidRPr="00FA09B9">
        <w:rPr>
          <w:rFonts w:ascii="Times New Roman" w:hAnsi="Times New Roman"/>
          <w:i/>
          <w:sz w:val="28"/>
          <w:szCs w:val="28"/>
          <w:lang w:val="uk-UA"/>
        </w:rPr>
        <w:t>Клиническая медицина.</w:t>
      </w:r>
      <w:r w:rsidR="00117EEA" w:rsidRPr="00FA09B9">
        <w:rPr>
          <w:rFonts w:ascii="Times New Roman" w:hAnsi="Times New Roman"/>
          <w:sz w:val="28"/>
          <w:szCs w:val="28"/>
          <w:lang w:val="uk-UA"/>
        </w:rPr>
        <w:t xml:space="preserve"> 1999. № 7. С. 23–</w:t>
      </w:r>
      <w:r w:rsidRPr="00FA09B9">
        <w:rPr>
          <w:rFonts w:ascii="Times New Roman" w:hAnsi="Times New Roman"/>
          <w:sz w:val="28"/>
          <w:szCs w:val="28"/>
          <w:lang w:val="uk-UA"/>
        </w:rPr>
        <w:t xml:space="preserve">26. </w:t>
      </w:r>
    </w:p>
    <w:p w:rsidR="00117EEA" w:rsidRPr="00FA09B9" w:rsidRDefault="00117EEA" w:rsidP="00117EEA">
      <w:pPr>
        <w:tabs>
          <w:tab w:val="left" w:pos="567"/>
          <w:tab w:val="left" w:pos="851"/>
          <w:tab w:val="left" w:pos="993"/>
        </w:tabs>
        <w:spacing w:after="0" w:line="360" w:lineRule="auto"/>
        <w:ind w:left="426"/>
        <w:jc w:val="both"/>
        <w:rPr>
          <w:rFonts w:ascii="Times New Roman" w:hAnsi="Times New Roman"/>
          <w:sz w:val="28"/>
          <w:szCs w:val="28"/>
          <w:lang w:val="uk-UA"/>
        </w:rPr>
      </w:pPr>
    </w:p>
    <w:p w:rsidR="007557E8" w:rsidRPr="00FA09B9" w:rsidRDefault="007557E8" w:rsidP="00376F2E">
      <w:pPr>
        <w:widowControl w:val="0"/>
        <w:numPr>
          <w:ilvl w:val="0"/>
          <w:numId w:val="2"/>
        </w:numPr>
        <w:tabs>
          <w:tab w:val="left" w:pos="567"/>
          <w:tab w:val="left" w:pos="851"/>
          <w:tab w:val="left" w:pos="993"/>
        </w:tabs>
        <w:spacing w:after="0" w:line="360" w:lineRule="auto"/>
        <w:ind w:left="0" w:firstLine="426"/>
        <w:jc w:val="both"/>
        <w:outlineLvl w:val="0"/>
        <w:rPr>
          <w:rFonts w:ascii="Times New Roman" w:hAnsi="Times New Roman"/>
          <w:sz w:val="28"/>
          <w:szCs w:val="28"/>
          <w:lang w:val="uk-UA"/>
        </w:rPr>
      </w:pPr>
      <w:r w:rsidRPr="00FA09B9">
        <w:rPr>
          <w:rFonts w:ascii="Times New Roman" w:hAnsi="Times New Roman"/>
          <w:sz w:val="28"/>
          <w:szCs w:val="28"/>
          <w:lang w:val="uk-UA"/>
        </w:rPr>
        <w:t>Шептулин А.А.,Киприанис В.А.Диагностика и лечение инфекции Helicobacter pylori: основные положения согласительного совещания «Маастрихт-3» (По материалам Всемирного конгресса гастроэнтнрологов в Монреале и Европейской недели гастроэнтерологов в Копенгагене).</w:t>
      </w:r>
      <w:r w:rsidRPr="00FA09B9">
        <w:rPr>
          <w:rFonts w:ascii="Times New Roman" w:hAnsi="Times New Roman"/>
          <w:i/>
          <w:sz w:val="28"/>
          <w:szCs w:val="28"/>
          <w:lang w:val="uk-UA"/>
        </w:rPr>
        <w:t>Рос. журн. гастроэнтерол. гепатол. колопроктол</w:t>
      </w:r>
      <w:r w:rsidRPr="00FA09B9">
        <w:rPr>
          <w:rFonts w:ascii="Times New Roman" w:hAnsi="Times New Roman"/>
          <w:sz w:val="28"/>
          <w:szCs w:val="28"/>
          <w:lang w:val="uk-UA"/>
        </w:rPr>
        <w:t>. 2006. Т. 16, № 2. С. 88–92.</w:t>
      </w:r>
    </w:p>
    <w:p w:rsidR="007557E8" w:rsidRPr="00FA09B9" w:rsidRDefault="007557E8" w:rsidP="00376F2E">
      <w:pPr>
        <w:widowControl w:val="0"/>
        <w:numPr>
          <w:ilvl w:val="0"/>
          <w:numId w:val="2"/>
        </w:numPr>
        <w:tabs>
          <w:tab w:val="left" w:pos="567"/>
          <w:tab w:val="left" w:pos="851"/>
          <w:tab w:val="left" w:pos="993"/>
        </w:tabs>
        <w:spacing w:after="0" w:line="360" w:lineRule="auto"/>
        <w:ind w:left="0" w:firstLine="426"/>
        <w:jc w:val="both"/>
        <w:outlineLvl w:val="0"/>
        <w:rPr>
          <w:rFonts w:ascii="Times New Roman" w:hAnsi="Times New Roman"/>
          <w:sz w:val="28"/>
          <w:szCs w:val="28"/>
          <w:lang w:val="uk-UA"/>
        </w:rPr>
      </w:pPr>
      <w:r w:rsidRPr="00FA09B9">
        <w:rPr>
          <w:rFonts w:ascii="Times New Roman" w:hAnsi="Times New Roman"/>
          <w:bCs/>
          <w:sz w:val="28"/>
          <w:szCs w:val="28"/>
          <w:lang w:val="uk-UA"/>
        </w:rPr>
        <w:t xml:space="preserve">Эндоскопические вмешательства при полипах желудка / </w:t>
      </w:r>
      <w:r w:rsidRPr="00FA09B9">
        <w:rPr>
          <w:rFonts w:ascii="Times New Roman" w:hAnsi="Times New Roman"/>
          <w:sz w:val="28"/>
          <w:szCs w:val="28"/>
          <w:lang w:val="uk-UA"/>
        </w:rPr>
        <w:t>О.В. Галимов, В.О. Ханов, Т.В. Рылова, С.Р. Туйсин.</w:t>
      </w:r>
      <w:r w:rsidRPr="00FA09B9">
        <w:rPr>
          <w:rFonts w:ascii="Times New Roman" w:hAnsi="Times New Roman"/>
          <w:i/>
          <w:sz w:val="28"/>
          <w:szCs w:val="28"/>
          <w:lang w:val="uk-UA"/>
        </w:rPr>
        <w:t>Хирургия.</w:t>
      </w:r>
      <w:r w:rsidRPr="00FA09B9">
        <w:rPr>
          <w:rFonts w:ascii="Times New Roman" w:hAnsi="Times New Roman"/>
          <w:iCs/>
          <w:sz w:val="28"/>
          <w:szCs w:val="28"/>
          <w:lang w:val="uk-UA"/>
        </w:rPr>
        <w:t xml:space="preserve"> 2009.</w:t>
      </w:r>
      <w:r w:rsidRPr="00FA09B9">
        <w:rPr>
          <w:rFonts w:ascii="Times New Roman" w:hAnsi="Times New Roman"/>
          <w:sz w:val="28"/>
          <w:szCs w:val="28"/>
          <w:lang w:val="uk-UA"/>
        </w:rPr>
        <w:t xml:space="preserve"> №1. </w:t>
      </w:r>
      <w:r w:rsidRPr="00FA09B9">
        <w:rPr>
          <w:rFonts w:ascii="Times New Roman" w:hAnsi="Times New Roman"/>
          <w:iCs/>
          <w:sz w:val="28"/>
          <w:szCs w:val="28"/>
          <w:lang w:val="uk-UA"/>
        </w:rPr>
        <w:t>C. 20–24.</w:t>
      </w:r>
    </w:p>
    <w:p w:rsidR="007557E8" w:rsidRPr="00FA09B9" w:rsidRDefault="007557E8" w:rsidP="00376F2E">
      <w:pPr>
        <w:widowControl w:val="0"/>
        <w:numPr>
          <w:ilvl w:val="0"/>
          <w:numId w:val="2"/>
        </w:numPr>
        <w:tabs>
          <w:tab w:val="left" w:pos="567"/>
          <w:tab w:val="left" w:pos="851"/>
          <w:tab w:val="left" w:pos="993"/>
        </w:tabs>
        <w:spacing w:after="0" w:line="360" w:lineRule="auto"/>
        <w:ind w:left="0" w:firstLine="426"/>
        <w:jc w:val="both"/>
        <w:outlineLvl w:val="0"/>
        <w:rPr>
          <w:rFonts w:ascii="Times New Roman" w:hAnsi="Times New Roman"/>
          <w:sz w:val="28"/>
          <w:szCs w:val="28"/>
          <w:lang w:val="uk-UA"/>
        </w:rPr>
      </w:pPr>
      <w:r w:rsidRPr="00FA09B9">
        <w:rPr>
          <w:rFonts w:ascii="Times New Roman" w:hAnsi="Times New Roman"/>
          <w:sz w:val="28"/>
          <w:szCs w:val="28"/>
          <w:lang w:val="uk-UA"/>
        </w:rPr>
        <w:t xml:space="preserve"> Эндоскопическая диагностика заболеваний пищевода, желудка и тонкой кишки: учебное пособие / Н.Е. Чернеховская и др. Москва: «МЕД пресс – информ» 2008. С. 104–110.</w:t>
      </w:r>
    </w:p>
    <w:p w:rsidR="007557E8" w:rsidRPr="00FA09B9" w:rsidRDefault="007557E8" w:rsidP="00376F2E">
      <w:pPr>
        <w:widowControl w:val="0"/>
        <w:numPr>
          <w:ilvl w:val="0"/>
          <w:numId w:val="2"/>
        </w:numPr>
        <w:tabs>
          <w:tab w:val="left" w:pos="567"/>
          <w:tab w:val="left" w:pos="851"/>
          <w:tab w:val="left" w:pos="993"/>
        </w:tabs>
        <w:spacing w:after="0" w:line="360" w:lineRule="auto"/>
        <w:ind w:left="0" w:firstLine="426"/>
        <w:jc w:val="both"/>
        <w:outlineLvl w:val="0"/>
        <w:rPr>
          <w:rFonts w:ascii="Times New Roman" w:hAnsi="Times New Roman"/>
          <w:sz w:val="28"/>
          <w:szCs w:val="28"/>
          <w:lang w:val="uk-UA"/>
        </w:rPr>
      </w:pPr>
      <w:r w:rsidRPr="00FA09B9">
        <w:rPr>
          <w:rFonts w:ascii="Times New Roman" w:hAnsi="Times New Roman"/>
          <w:sz w:val="28"/>
          <w:szCs w:val="28"/>
          <w:lang w:val="uk-UA"/>
        </w:rPr>
        <w:t>Эндоскопическое удаление гигантского полипа желудка / O.K. Прохоренко, А.Е. Тимен, В.В. Бычков, А.И. Александрова.</w:t>
      </w:r>
      <w:r w:rsidRPr="00FA09B9">
        <w:rPr>
          <w:rFonts w:ascii="Times New Roman" w:hAnsi="Times New Roman"/>
          <w:i/>
          <w:sz w:val="28"/>
          <w:szCs w:val="28"/>
          <w:lang w:val="uk-UA"/>
        </w:rPr>
        <w:t>Клин. Хирургия.</w:t>
      </w:r>
      <w:r w:rsidRPr="00FA09B9">
        <w:rPr>
          <w:rFonts w:ascii="Times New Roman" w:hAnsi="Times New Roman"/>
          <w:sz w:val="28"/>
          <w:szCs w:val="28"/>
          <w:lang w:val="uk-UA"/>
        </w:rPr>
        <w:t xml:space="preserve"> 1990. № 8. С. 58.</w:t>
      </w:r>
    </w:p>
    <w:p w:rsidR="007557E8" w:rsidRPr="00FA09B9" w:rsidRDefault="007557E8" w:rsidP="00376F2E">
      <w:pPr>
        <w:widowControl w:val="0"/>
        <w:numPr>
          <w:ilvl w:val="0"/>
          <w:numId w:val="2"/>
        </w:numPr>
        <w:tabs>
          <w:tab w:val="left" w:pos="567"/>
          <w:tab w:val="left" w:pos="851"/>
          <w:tab w:val="left" w:pos="993"/>
        </w:tabs>
        <w:spacing w:after="0" w:line="360" w:lineRule="auto"/>
        <w:ind w:left="0" w:firstLine="426"/>
        <w:jc w:val="both"/>
        <w:outlineLvl w:val="0"/>
        <w:rPr>
          <w:rFonts w:ascii="Times New Roman" w:hAnsi="Times New Roman"/>
          <w:sz w:val="28"/>
          <w:szCs w:val="28"/>
          <w:lang w:val="uk-UA"/>
        </w:rPr>
      </w:pPr>
      <w:r w:rsidRPr="00FA09B9">
        <w:rPr>
          <w:rFonts w:ascii="Times New Roman" w:hAnsi="Times New Roman"/>
          <w:sz w:val="28"/>
          <w:szCs w:val="28"/>
          <w:lang w:val="uk-UA"/>
        </w:rPr>
        <w:t>Эффекты применения мезодиэнцефальной модуляции и магнитолазерной терапии у больных с термическими ожогами / Л.Л. Герасимова, Е.С. Кондрикова, B.E. Артемова, В.А. Карев.</w:t>
      </w:r>
      <w:r w:rsidRPr="00FA09B9">
        <w:rPr>
          <w:rFonts w:ascii="Times New Roman" w:hAnsi="Times New Roman"/>
          <w:i/>
          <w:sz w:val="28"/>
          <w:szCs w:val="28"/>
          <w:lang w:val="uk-UA"/>
        </w:rPr>
        <w:t xml:space="preserve">Проблемы лазерной медицины. </w:t>
      </w:r>
      <w:r w:rsidRPr="00FA09B9">
        <w:rPr>
          <w:rFonts w:ascii="Times New Roman" w:hAnsi="Times New Roman"/>
          <w:sz w:val="28"/>
          <w:szCs w:val="28"/>
          <w:lang w:val="uk-UA"/>
        </w:rPr>
        <w:t>: материалы IV междунар. конгр. (г</w:t>
      </w:r>
      <w:r w:rsidR="00117EEA" w:rsidRPr="00FA09B9">
        <w:rPr>
          <w:rFonts w:ascii="Times New Roman" w:hAnsi="Times New Roman"/>
          <w:sz w:val="28"/>
          <w:szCs w:val="28"/>
          <w:lang w:val="uk-UA"/>
        </w:rPr>
        <w:t>. Москва, 8-10 декабря, 1997 г.</w:t>
      </w:r>
      <w:r w:rsidRPr="00FA09B9">
        <w:rPr>
          <w:rFonts w:ascii="Times New Roman" w:hAnsi="Times New Roman"/>
          <w:sz w:val="28"/>
          <w:szCs w:val="28"/>
          <w:lang w:val="uk-UA"/>
        </w:rPr>
        <w:t>). Москва-Видное, 1997. С. 22–23.</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Юхтин В.И. Полипы желудочно–кишечного тракта. М.: Медицина, 1978. 192 с.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Amaro R. Acquired hyperplastic gastric polyps in solid organ transplant patients.</w:t>
      </w:r>
      <w:r w:rsidRPr="00FA09B9">
        <w:rPr>
          <w:rFonts w:ascii="Times New Roman" w:hAnsi="Times New Roman"/>
          <w:i/>
          <w:sz w:val="28"/>
          <w:szCs w:val="28"/>
          <w:lang w:val="uk-UA"/>
        </w:rPr>
        <w:t>Am. J. Gastroenterol.</w:t>
      </w:r>
      <w:r w:rsidRPr="00FA09B9">
        <w:rPr>
          <w:rFonts w:ascii="Times New Roman" w:hAnsi="Times New Roman"/>
          <w:sz w:val="28"/>
          <w:szCs w:val="28"/>
          <w:lang w:val="uk-UA"/>
        </w:rPr>
        <w:t xml:space="preserve"> – 2002. Vol. 97, P. 2220–2224.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lastRenderedPageBreak/>
        <w:t>A ten-year observation of malignant changes in a hyperplastic polyp of the stoach – a cellular Kinetic stady using bromdeoxyuridine (Brdu) / S. Mitsufuji, Y. Tsucchihashi, K. Isetani,et al.</w:t>
      </w:r>
      <w:r w:rsidRPr="00FA09B9">
        <w:rPr>
          <w:rFonts w:ascii="Times New Roman" w:hAnsi="Times New Roman"/>
          <w:i/>
          <w:sz w:val="28"/>
          <w:szCs w:val="28"/>
          <w:lang w:val="uk-UA"/>
        </w:rPr>
        <w:t xml:space="preserve">Gan No Rinsho. </w:t>
      </w:r>
      <w:r w:rsidRPr="00FA09B9">
        <w:rPr>
          <w:rFonts w:ascii="Times New Roman" w:hAnsi="Times New Roman"/>
          <w:sz w:val="28"/>
          <w:szCs w:val="28"/>
          <w:lang w:val="uk-UA"/>
        </w:rPr>
        <w:t>1990 Vol. 36,№. 9. P. 1035–1041.</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Bednarz B., Jaxa-Chamiec T., Maciejewski P. Efficacy and safety of oral l-arginine in acute myocardial infarction. Results of the multicenter, randomized, double-blind, placebo-controlled ARAMI pilot trial.</w:t>
      </w:r>
      <w:r w:rsidRPr="00FA09B9">
        <w:rPr>
          <w:rFonts w:ascii="Times New Roman" w:hAnsi="Times New Roman"/>
          <w:i/>
          <w:sz w:val="28"/>
          <w:szCs w:val="28"/>
          <w:lang w:val="uk-UA"/>
        </w:rPr>
        <w:t>Kardiol. Pol.</w:t>
      </w:r>
      <w:r w:rsidRPr="00FA09B9">
        <w:rPr>
          <w:rFonts w:ascii="Times New Roman" w:hAnsi="Times New Roman"/>
          <w:sz w:val="28"/>
          <w:szCs w:val="28"/>
          <w:lang w:val="uk-UA"/>
        </w:rPr>
        <w:t xml:space="preserve"> 2005. Vol. 62,P. 421–428.</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Benign gastric polyps: morphological and functional origin / K. Borch, J. Skarsgard, L. Franzen, et al.</w:t>
      </w:r>
      <w:r w:rsidRPr="00FA09B9">
        <w:rPr>
          <w:rFonts w:ascii="Times New Roman" w:hAnsi="Times New Roman"/>
          <w:i/>
          <w:sz w:val="28"/>
          <w:szCs w:val="28"/>
          <w:lang w:val="uk-UA"/>
        </w:rPr>
        <w:t>Dig. Sci.</w:t>
      </w:r>
      <w:r w:rsidRPr="00FA09B9">
        <w:rPr>
          <w:rFonts w:ascii="Times New Roman" w:hAnsi="Times New Roman"/>
          <w:sz w:val="28"/>
          <w:szCs w:val="28"/>
          <w:lang w:val="uk-UA"/>
        </w:rPr>
        <w:t xml:space="preserve"> 2003. Vol. 48, № 7. P. 1292−1297.</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Bоger R. H. The Pharmacodynamics of L–Arginine.</w:t>
      </w:r>
      <w:r w:rsidRPr="00FA09B9">
        <w:rPr>
          <w:rFonts w:ascii="Times New Roman" w:hAnsi="Times New Roman"/>
          <w:i/>
          <w:sz w:val="28"/>
          <w:szCs w:val="28"/>
          <w:lang w:val="uk-UA"/>
        </w:rPr>
        <w:t>J. Nutr</w:t>
      </w:r>
      <w:r w:rsidR="00117EEA" w:rsidRPr="00FA09B9">
        <w:rPr>
          <w:rFonts w:ascii="Times New Roman" w:hAnsi="Times New Roman"/>
          <w:sz w:val="28"/>
          <w:szCs w:val="28"/>
          <w:lang w:val="uk-UA"/>
        </w:rPr>
        <w:t xml:space="preserve">. </w:t>
      </w:r>
      <w:r w:rsidRPr="00FA09B9">
        <w:rPr>
          <w:rFonts w:ascii="Times New Roman" w:hAnsi="Times New Roman"/>
          <w:sz w:val="28"/>
          <w:szCs w:val="28"/>
          <w:lang w:val="uk-UA"/>
        </w:rPr>
        <w:t>– 2007. Vol. 137,P. 1650–1655.</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Bonner R.F.,Nossai R. Е. Modal for Laser Doppler measurements of blood flow in tissue microcirculation.</w:t>
      </w:r>
      <w:r w:rsidRPr="00FA09B9">
        <w:rPr>
          <w:rFonts w:ascii="Times New Roman" w:hAnsi="Times New Roman"/>
          <w:i/>
          <w:sz w:val="28"/>
          <w:szCs w:val="28"/>
          <w:lang w:val="uk-UA"/>
        </w:rPr>
        <w:t>Appl. Optics.</w:t>
      </w:r>
      <w:r w:rsidRPr="00FA09B9">
        <w:rPr>
          <w:rFonts w:ascii="Times New Roman" w:hAnsi="Times New Roman"/>
          <w:sz w:val="28"/>
          <w:szCs w:val="28"/>
          <w:lang w:val="uk-UA"/>
        </w:rPr>
        <w:t xml:space="preserve"> 1981. Vol. 20, P. 2097–2107.</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Buck J.L. Gastritides, gastropaties and polyps unigue to the stomach.</w:t>
      </w:r>
      <w:r w:rsidRPr="00FA09B9">
        <w:rPr>
          <w:rFonts w:ascii="Times New Roman" w:hAnsi="Times New Roman"/>
          <w:i/>
          <w:sz w:val="28"/>
          <w:szCs w:val="28"/>
          <w:lang w:val="uk-UA"/>
        </w:rPr>
        <w:t xml:space="preserve">Radiol. Clin. North Amer. </w:t>
      </w:r>
      <w:r w:rsidRPr="00FA09B9">
        <w:rPr>
          <w:rFonts w:ascii="Times New Roman" w:hAnsi="Times New Roman"/>
          <w:sz w:val="28"/>
          <w:szCs w:val="28"/>
          <w:lang w:val="uk-UA"/>
        </w:rPr>
        <w:t>1994. Vol. 32. № 6. P. 1215–1231.</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Burke A.P.,Sobin L.H.The pathology of Cronkhite–Canada polyps. A comparison to juvenile polyposis. </w:t>
      </w:r>
      <w:r w:rsidRPr="00FA09B9">
        <w:rPr>
          <w:rFonts w:ascii="Times New Roman" w:hAnsi="Times New Roman"/>
          <w:i/>
          <w:sz w:val="28"/>
          <w:szCs w:val="28"/>
          <w:lang w:val="uk-UA"/>
        </w:rPr>
        <w:t>Am. J. Surg. Pathol.</w:t>
      </w:r>
      <w:r w:rsidRPr="00FA09B9">
        <w:rPr>
          <w:rFonts w:ascii="Times New Roman" w:hAnsi="Times New Roman"/>
          <w:sz w:val="28"/>
          <w:szCs w:val="28"/>
          <w:lang w:val="uk-UA"/>
        </w:rPr>
        <w:t xml:space="preserve"> 1989. Vol. 13,№ 11. P. 940–946.</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Campylobacter pyloridis. II. Distribution of bacteria and .associated inflammation in the gastroduodenal environment / S.L. Hazell, W. B. Hennessy, T. J. Borogy, et al. </w:t>
      </w:r>
      <w:r w:rsidRPr="00FA09B9">
        <w:rPr>
          <w:rFonts w:ascii="Times New Roman" w:hAnsi="Times New Roman"/>
          <w:i/>
          <w:sz w:val="28"/>
          <w:szCs w:val="28"/>
          <w:lang w:val="uk-UA"/>
        </w:rPr>
        <w:t>Am. J. Gastroenterol.</w:t>
      </w:r>
      <w:r w:rsidRPr="00FA09B9">
        <w:rPr>
          <w:rFonts w:ascii="Times New Roman" w:hAnsi="Times New Roman"/>
          <w:sz w:val="28"/>
          <w:szCs w:val="28"/>
          <w:lang w:val="uk-UA"/>
        </w:rPr>
        <w:t xml:space="preserve"> 1987. Vol. 82, P. 297–301.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Choudhry U. Proton pump inhibitor-associated gastric polyps: a retrospective analysis of the freguency, endoscopic, hystologic, and ultrastructural characteristics. </w:t>
      </w:r>
      <w:r w:rsidRPr="00FA09B9">
        <w:rPr>
          <w:rFonts w:ascii="Times New Roman" w:hAnsi="Times New Roman"/>
          <w:i/>
          <w:sz w:val="28"/>
          <w:szCs w:val="28"/>
          <w:lang w:val="uk-UA"/>
        </w:rPr>
        <w:t>Am J. Clin. Patol.</w:t>
      </w:r>
      <w:r w:rsidRPr="00FA09B9">
        <w:rPr>
          <w:rFonts w:ascii="Times New Roman" w:hAnsi="Times New Roman"/>
          <w:sz w:val="28"/>
          <w:szCs w:val="28"/>
          <w:lang w:val="uk-UA"/>
        </w:rPr>
        <w:t xml:space="preserve"> 1998. Vol. 110,№. 5. P. 615–621.</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Chronic gastritis and ulcer disease in young men / Z. Kula, W. Kozlowski, J. Rudzinski, et al.</w:t>
      </w:r>
      <w:r w:rsidRPr="00FA09B9">
        <w:rPr>
          <w:rFonts w:ascii="Times New Roman" w:hAnsi="Times New Roman"/>
          <w:i/>
          <w:sz w:val="28"/>
          <w:szCs w:val="28"/>
          <w:lang w:val="uk-UA"/>
        </w:rPr>
        <w:t>Przegl. lek.</w:t>
      </w:r>
      <w:r w:rsidRPr="00FA09B9">
        <w:rPr>
          <w:rFonts w:ascii="Times New Roman" w:hAnsi="Times New Roman"/>
          <w:sz w:val="28"/>
          <w:szCs w:val="28"/>
          <w:lang w:val="uk-UA"/>
        </w:rPr>
        <w:t>1996. Vol. 53, № 10. P. 722–755.</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Continous measurements of microcirculatory blood flow in gastrointestinal organs during acute hemorrhage / V. Krejici, L. Hilterdrant, A. Banic, D. Erni, et al. </w:t>
      </w:r>
      <w:r w:rsidRPr="00FA09B9">
        <w:rPr>
          <w:rFonts w:ascii="Times New Roman" w:hAnsi="Times New Roman"/>
          <w:i/>
          <w:sz w:val="28"/>
          <w:szCs w:val="28"/>
          <w:lang w:val="uk-UA"/>
        </w:rPr>
        <w:t>Br. J. Anaesth</w:t>
      </w:r>
      <w:r w:rsidRPr="00FA09B9">
        <w:rPr>
          <w:rFonts w:ascii="Times New Roman" w:hAnsi="Times New Roman"/>
          <w:sz w:val="28"/>
          <w:szCs w:val="28"/>
          <w:lang w:val="uk-UA"/>
        </w:rPr>
        <w:t>. 2000. Vol. 84, № 4. P. 468–475.</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lastRenderedPageBreak/>
        <w:t xml:space="preserve">Cristallini E.,AscaniS., Bolis G.Association between histologic type of polyp and carcinoma in the stomach. </w:t>
      </w:r>
      <w:r w:rsidRPr="00FA09B9">
        <w:rPr>
          <w:rFonts w:ascii="Times New Roman" w:hAnsi="Times New Roman"/>
          <w:i/>
          <w:sz w:val="28"/>
          <w:szCs w:val="28"/>
          <w:lang w:val="uk-UA"/>
        </w:rPr>
        <w:t>Gastrointest Endosc</w:t>
      </w:r>
      <w:r w:rsidRPr="00FA09B9">
        <w:rPr>
          <w:rFonts w:ascii="Times New Roman" w:hAnsi="Times New Roman"/>
          <w:sz w:val="28"/>
          <w:szCs w:val="28"/>
          <w:lang w:val="uk-UA"/>
        </w:rPr>
        <w:t xml:space="preserve">. 1992. Vol. 38, № 4. P. 481–4.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Cronkhite-Canad syndrome / K. Freeman, et al. </w:t>
      </w:r>
      <w:r w:rsidRPr="00FA09B9">
        <w:rPr>
          <w:rFonts w:ascii="Times New Roman" w:hAnsi="Times New Roman"/>
          <w:i/>
          <w:sz w:val="28"/>
          <w:szCs w:val="28"/>
          <w:lang w:val="uk-UA"/>
        </w:rPr>
        <w:t>J. R. Soc. Med</w:t>
      </w:r>
      <w:r w:rsidRPr="00FA09B9">
        <w:rPr>
          <w:rFonts w:ascii="Times New Roman" w:hAnsi="Times New Roman"/>
          <w:sz w:val="28"/>
          <w:szCs w:val="28"/>
          <w:lang w:val="uk-UA"/>
        </w:rPr>
        <w:t xml:space="preserve">. 1984. Vol. 77. Suppl. 4. P. 4–5.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Dalgleish A.G.,MalkovskyM., Habershaw J. Human retroviruses. The Metabolic and Molecular Basis of Acquired Disease / eds. by R.D. Cohen, B. Lewis, K.G.M.M. Alberti, A. M. Denman. London: Baliere Tindall, 1990. P. 2055–2082.</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Dean P.G. Hyperplastic gastric polyp causing progressive gastric outlet obstruction.</w:t>
      </w:r>
      <w:r w:rsidRPr="00FA09B9">
        <w:rPr>
          <w:rFonts w:ascii="Times New Roman" w:hAnsi="Times New Roman"/>
          <w:i/>
          <w:sz w:val="28"/>
          <w:szCs w:val="28"/>
          <w:lang w:val="uk-UA"/>
        </w:rPr>
        <w:t>Mayo Clin. Proc.</w:t>
      </w:r>
      <w:r w:rsidRPr="00FA09B9">
        <w:rPr>
          <w:rFonts w:ascii="Times New Roman" w:hAnsi="Times New Roman"/>
          <w:sz w:val="28"/>
          <w:szCs w:val="28"/>
          <w:lang w:val="uk-UA"/>
        </w:rPr>
        <w:t xml:space="preserve"> 1998. Vol. 73, № 10. P. 964–967.</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Debat P. Les polypes gastriques. A propos de 72 observations d'adenomes de 1'estomac: dis. ... d-or med. seines. Lyon, 1973. 345 p.</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Detection of Helicobacter pylori in gastric hyperplastic polyps: comparison between foveolar and fundic polyps / Y. Saito, Т. Ohkusa, S. Endo, I. Okayasu.</w:t>
      </w:r>
      <w:r w:rsidRPr="00FA09B9">
        <w:rPr>
          <w:rFonts w:ascii="Times New Roman" w:hAnsi="Times New Roman"/>
          <w:i/>
          <w:sz w:val="28"/>
          <w:szCs w:val="28"/>
          <w:lang w:val="uk-UA"/>
        </w:rPr>
        <w:t>Eur. J. Gastroenterol. Hepatol</w:t>
      </w:r>
      <w:r w:rsidRPr="00FA09B9">
        <w:rPr>
          <w:rFonts w:ascii="Times New Roman" w:hAnsi="Times New Roman"/>
          <w:sz w:val="28"/>
          <w:szCs w:val="28"/>
          <w:lang w:val="uk-UA"/>
        </w:rPr>
        <w:t>. 1992. № 4. P. 89 – 92.</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Diabo M.,ItabashiM., Hirota T.Malignant transformation of gastric hyperplastic polyps.</w:t>
      </w:r>
      <w:r w:rsidRPr="00FA09B9">
        <w:rPr>
          <w:rFonts w:ascii="Times New Roman" w:hAnsi="Times New Roman"/>
          <w:i/>
          <w:sz w:val="28"/>
          <w:szCs w:val="28"/>
          <w:lang w:val="uk-UA"/>
        </w:rPr>
        <w:t>Am. J. Gastroenterology.</w:t>
      </w:r>
      <w:r w:rsidRPr="00FA09B9">
        <w:rPr>
          <w:rFonts w:ascii="Times New Roman" w:hAnsi="Times New Roman"/>
          <w:sz w:val="28"/>
          <w:szCs w:val="28"/>
          <w:lang w:val="uk-UA"/>
        </w:rPr>
        <w:t xml:space="preserve"> 1987. Vol. 82, № 10. P. 1016–1025.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Dickey W.,KennyB.D., McConnell J.B. Prevalence of fundic gland polyps in a western European population.</w:t>
      </w:r>
      <w:r w:rsidRPr="00FA09B9">
        <w:rPr>
          <w:rFonts w:ascii="Times New Roman" w:hAnsi="Times New Roman"/>
          <w:i/>
          <w:sz w:val="28"/>
          <w:szCs w:val="28"/>
          <w:lang w:val="uk-UA"/>
        </w:rPr>
        <w:t>J. Clin. Gastroenterol</w:t>
      </w:r>
      <w:r w:rsidRPr="00FA09B9">
        <w:rPr>
          <w:rFonts w:ascii="Times New Roman" w:hAnsi="Times New Roman"/>
          <w:sz w:val="28"/>
          <w:szCs w:val="28"/>
          <w:lang w:val="uk-UA"/>
        </w:rPr>
        <w:t>.1996. Vol. 23, № l. P. 73–5.</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Differentiation of focal foveolar hyperplasia from hyperplastic polyps in gastric biopsy material / M. Stolte, В. Bethke, Т. Sticht, U. Burkhard.</w:t>
      </w:r>
      <w:r w:rsidRPr="00FA09B9">
        <w:rPr>
          <w:rFonts w:ascii="Times New Roman" w:hAnsi="Times New Roman"/>
          <w:i/>
          <w:sz w:val="28"/>
          <w:szCs w:val="28"/>
          <w:lang w:val="uk-UA"/>
        </w:rPr>
        <w:t xml:space="preserve">Pathol. Res. Pract. </w:t>
      </w:r>
      <w:r w:rsidRPr="00FA09B9">
        <w:rPr>
          <w:rFonts w:ascii="Times New Roman" w:hAnsi="Times New Roman"/>
          <w:sz w:val="28"/>
          <w:szCs w:val="28"/>
          <w:lang w:val="uk-UA"/>
        </w:rPr>
        <w:t xml:space="preserve">1995.Vol. 191, № 12. P. 1198−1202.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Disappearance of hyperplastic polyps in the stomach after eradication of Helicobacter pylori. A randomized, clinical trial / Т. Ohkusa, et al. </w:t>
      </w:r>
      <w:r w:rsidRPr="00FA09B9">
        <w:rPr>
          <w:rFonts w:ascii="Times New Roman" w:hAnsi="Times New Roman"/>
          <w:i/>
          <w:sz w:val="28"/>
          <w:szCs w:val="28"/>
          <w:lang w:val="uk-UA"/>
        </w:rPr>
        <w:t xml:space="preserve">Ann. Intern Med. </w:t>
      </w:r>
      <w:r w:rsidRPr="00FA09B9">
        <w:rPr>
          <w:rFonts w:ascii="Times New Roman" w:hAnsi="Times New Roman"/>
          <w:sz w:val="28"/>
          <w:szCs w:val="28"/>
          <w:lang w:val="uk-UA"/>
        </w:rPr>
        <w:t xml:space="preserve">1998. Vol. 129, № 9. P. 712–715.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Effect of drug treatment on hyperplastic gastri polyps infected with Helicobacter pylori: A randomized, controlle trial / Ji Feng, et al.</w:t>
      </w:r>
      <w:r w:rsidRPr="00FA09B9">
        <w:rPr>
          <w:rFonts w:ascii="Times New Roman" w:hAnsi="Times New Roman"/>
          <w:i/>
          <w:sz w:val="28"/>
          <w:szCs w:val="28"/>
          <w:lang w:val="uk-UA"/>
        </w:rPr>
        <w:t>World J. Gastroenterol.</w:t>
      </w:r>
      <w:r w:rsidRPr="00FA09B9">
        <w:rPr>
          <w:rFonts w:ascii="Times New Roman" w:hAnsi="Times New Roman"/>
          <w:sz w:val="28"/>
          <w:szCs w:val="28"/>
          <w:lang w:val="uk-UA"/>
        </w:rPr>
        <w:t xml:space="preserve"> 2006. Vol. 12, № 11. P. 1770–1773.</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lastRenderedPageBreak/>
        <w:t>Elster K.,EidtH., Ottenjann P. Drusenkorperzysten, eine polipoide Lasion der Magenschleimhaut.</w:t>
      </w:r>
      <w:r w:rsidRPr="00FA09B9">
        <w:rPr>
          <w:rFonts w:ascii="Times New Roman" w:hAnsi="Times New Roman"/>
          <w:i/>
          <w:sz w:val="28"/>
          <w:szCs w:val="28"/>
          <w:lang w:val="uk-UA"/>
        </w:rPr>
        <w:t>Dtsch. med. Wschr.</w:t>
      </w:r>
      <w:r w:rsidRPr="00FA09B9">
        <w:rPr>
          <w:rFonts w:ascii="Times New Roman" w:hAnsi="Times New Roman"/>
          <w:sz w:val="28"/>
          <w:szCs w:val="28"/>
          <w:lang w:val="uk-UA"/>
        </w:rPr>
        <w:t xml:space="preserve"> 1997. Bd. 102. S. 183–187.</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Elster К.,CarsonW., Eidt H. Significance of gastric polypectomy. </w:t>
      </w:r>
      <w:r w:rsidRPr="00FA09B9">
        <w:rPr>
          <w:rFonts w:ascii="Times New Roman" w:hAnsi="Times New Roman"/>
          <w:i/>
          <w:sz w:val="28"/>
          <w:szCs w:val="28"/>
          <w:lang w:val="uk-UA"/>
        </w:rPr>
        <w:t>Endoscopy.</w:t>
      </w:r>
      <w:r w:rsidRPr="00FA09B9">
        <w:rPr>
          <w:rFonts w:ascii="Times New Roman" w:hAnsi="Times New Roman"/>
          <w:sz w:val="28"/>
          <w:szCs w:val="28"/>
          <w:lang w:val="uk-UA"/>
        </w:rPr>
        <w:t xml:space="preserve">1993. Vol. 15. Supp. l.l. P. 148–149.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Elster K. Histological classification of gastric polyps. Pathology Gastrointestinal Tract. – Berlin, 1976. P. 77–93.</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Familial juvenile polyposis with predominant stomach involvement / I. Hofting, G. Pott, В. Schrameyer, M. Stolte.</w:t>
      </w:r>
      <w:r w:rsidRPr="00FA09B9">
        <w:rPr>
          <w:rFonts w:ascii="Times New Roman" w:hAnsi="Times New Roman"/>
          <w:i/>
          <w:sz w:val="28"/>
          <w:szCs w:val="28"/>
          <w:lang w:val="uk-UA"/>
        </w:rPr>
        <w:t>J. Gastroenterol.</w:t>
      </w:r>
      <w:r w:rsidRPr="00FA09B9">
        <w:rPr>
          <w:rFonts w:ascii="Times New Roman" w:hAnsi="Times New Roman"/>
          <w:sz w:val="28"/>
          <w:szCs w:val="28"/>
          <w:lang w:val="uk-UA"/>
        </w:rPr>
        <w:t xml:space="preserve"> 1993. Vol. 31, P. 480–483.</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Fundic gland polyps: prevalence and clinicopathologic features / M.A. Marcial, M. Villafana, J. Hernandez-Denton, J.R. Pagan.</w:t>
      </w:r>
      <w:r w:rsidRPr="00FA09B9">
        <w:rPr>
          <w:rFonts w:ascii="Times New Roman" w:hAnsi="Times New Roman"/>
          <w:i/>
          <w:sz w:val="28"/>
          <w:szCs w:val="28"/>
          <w:lang w:val="uk-UA"/>
        </w:rPr>
        <w:t>Am. J. Gastroenterol.</w:t>
      </w:r>
      <w:r w:rsidRPr="00FA09B9">
        <w:rPr>
          <w:rFonts w:ascii="Times New Roman" w:hAnsi="Times New Roman"/>
          <w:sz w:val="28"/>
          <w:szCs w:val="28"/>
          <w:lang w:val="uk-UA"/>
        </w:rPr>
        <w:t xml:space="preserve"> 1993. Vol. 88, № 10. P. 1711−1713.</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Gastric epithelial polips: a retrospective endoscopic study of 12974 symptomatic patients / A. Archimandritis, et al. (Department of Patochysiology, National University of Athens, School of Medicin 75, Mikras Asias str, Athens 11527 GRC).</w:t>
      </w:r>
      <w:r w:rsidRPr="00FA09B9">
        <w:rPr>
          <w:rFonts w:ascii="Times New Roman" w:hAnsi="Times New Roman"/>
          <w:i/>
          <w:sz w:val="28"/>
          <w:szCs w:val="28"/>
          <w:lang w:val="uk-UA"/>
        </w:rPr>
        <w:t>J. Gastroenterol</w:t>
      </w:r>
      <w:r w:rsidRPr="00FA09B9">
        <w:rPr>
          <w:rFonts w:ascii="Times New Roman" w:hAnsi="Times New Roman"/>
          <w:sz w:val="28"/>
          <w:szCs w:val="28"/>
          <w:lang w:val="uk-UA"/>
        </w:rPr>
        <w:t>. 1996. Vol. 28, № 7. P. 387–390.</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Gastric intramucosal acidosis in mechanically ventilated patients: role of mucosal blood flow / N.H. Boyle, et al. </w:t>
      </w:r>
      <w:r w:rsidRPr="00FA09B9">
        <w:rPr>
          <w:rFonts w:ascii="Times New Roman" w:hAnsi="Times New Roman"/>
          <w:i/>
          <w:sz w:val="28"/>
          <w:szCs w:val="28"/>
          <w:lang w:val="uk-UA"/>
        </w:rPr>
        <w:t>Crit. Care Med.</w:t>
      </w:r>
      <w:r w:rsidRPr="00FA09B9">
        <w:rPr>
          <w:rFonts w:ascii="Times New Roman" w:hAnsi="Times New Roman"/>
          <w:sz w:val="28"/>
          <w:szCs w:val="28"/>
          <w:lang w:val="uk-UA"/>
        </w:rPr>
        <w:t xml:space="preserve"> 1999. Vol. 27, № 11. P. 2601–2602.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Gastric mucosa in female patients with fundic glandular polyps / K. Haruma, et al.</w:t>
      </w:r>
      <w:r w:rsidRPr="00FA09B9">
        <w:rPr>
          <w:rFonts w:ascii="Times New Roman" w:hAnsi="Times New Roman"/>
          <w:i/>
          <w:sz w:val="28"/>
          <w:szCs w:val="28"/>
          <w:lang w:val="uk-UA"/>
        </w:rPr>
        <w:t xml:space="preserve">J. Clin. Gastroenterol. </w:t>
      </w:r>
      <w:r w:rsidRPr="00FA09B9">
        <w:rPr>
          <w:rFonts w:ascii="Times New Roman" w:hAnsi="Times New Roman"/>
          <w:sz w:val="28"/>
          <w:szCs w:val="28"/>
          <w:lang w:val="uk-UA"/>
        </w:rPr>
        <w:t>1991. Vol. 13, № 5. P. 565–569.</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Gastric polyps: a retrospectiye analysis of 26, 000 digestive endoscopies / D.J. Morais, A. J.Yamanaka,M.R. Zeitune, N.A. Andreoll.</w:t>
      </w:r>
      <w:r w:rsidRPr="00FA09B9">
        <w:rPr>
          <w:rFonts w:ascii="Times New Roman" w:hAnsi="Times New Roman"/>
          <w:i/>
          <w:sz w:val="28"/>
          <w:szCs w:val="28"/>
          <w:lang w:val="uk-UA"/>
        </w:rPr>
        <w:t>Arh. Gastroenterol.</w:t>
      </w:r>
      <w:r w:rsidRPr="00FA09B9">
        <w:rPr>
          <w:rFonts w:ascii="Times New Roman" w:hAnsi="Times New Roman"/>
          <w:sz w:val="28"/>
          <w:szCs w:val="28"/>
          <w:lang w:val="uk-UA"/>
        </w:rPr>
        <w:t xml:space="preserve"> 2007. Vol. 44, № 1.487–490.</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Ghiatas A.A.,BartonG.M.Gastric villous adenoma. Radiologic features.</w:t>
      </w:r>
      <w:r w:rsidRPr="00FA09B9">
        <w:rPr>
          <w:rFonts w:ascii="Times New Roman" w:hAnsi="Times New Roman"/>
          <w:i/>
          <w:sz w:val="28"/>
          <w:szCs w:val="28"/>
          <w:lang w:val="uk-UA"/>
        </w:rPr>
        <w:t>South. Med. J.</w:t>
      </w:r>
      <w:r w:rsidRPr="00FA09B9">
        <w:rPr>
          <w:rFonts w:ascii="Times New Roman" w:hAnsi="Times New Roman"/>
          <w:sz w:val="28"/>
          <w:szCs w:val="28"/>
          <w:lang w:val="uk-UA"/>
        </w:rPr>
        <w:t xml:space="preserve"> 1991. Vol. 84, № 5. P. 664 – 665.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Guidelines. The management of gastric polyps / A.F. Goddard, et al.</w:t>
      </w:r>
      <w:r w:rsidRPr="00FA09B9">
        <w:rPr>
          <w:rFonts w:ascii="Times New Roman" w:hAnsi="Times New Roman"/>
          <w:i/>
          <w:sz w:val="28"/>
          <w:szCs w:val="28"/>
          <w:lang w:val="uk-UA"/>
        </w:rPr>
        <w:t>Gut.</w:t>
      </w:r>
      <w:r w:rsidRPr="00FA09B9">
        <w:rPr>
          <w:rFonts w:ascii="Times New Roman" w:hAnsi="Times New Roman"/>
          <w:sz w:val="28"/>
          <w:szCs w:val="28"/>
          <w:lang w:val="uk-UA"/>
        </w:rPr>
        <w:t xml:space="preserve"> 2010. № 59. P. 1270–1276.</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Gschwantler M. Endoscopic polypectomy adenomatous polyposis.</w:t>
      </w:r>
      <w:r w:rsidRPr="00FA09B9">
        <w:rPr>
          <w:rFonts w:ascii="Times New Roman" w:hAnsi="Times New Roman"/>
          <w:i/>
          <w:sz w:val="28"/>
          <w:szCs w:val="28"/>
          <w:lang w:val="uk-UA"/>
        </w:rPr>
        <w:t>Surg. Endosc.</w:t>
      </w:r>
      <w:r w:rsidRPr="00FA09B9">
        <w:rPr>
          <w:rFonts w:ascii="Times New Roman" w:hAnsi="Times New Roman"/>
          <w:sz w:val="28"/>
          <w:szCs w:val="28"/>
          <w:lang w:val="uk-UA"/>
        </w:rPr>
        <w:t xml:space="preserve"> 1996. Vol. 50, № 6. P. 208–237.</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lastRenderedPageBreak/>
        <w:t>Helicobacter pylori. Basic mechanisms to clinical cure 2000 / Ed. By H. Hunt, G.N.J. Tytgat. Kluwer academic publishers; Dordrecht, Boston, London, 2000. 689 p.</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Helicobacter pylori infection and the risk of gastric carcinoma / J. Parsonnet, et al. </w:t>
      </w:r>
      <w:r w:rsidRPr="00FA09B9">
        <w:rPr>
          <w:rFonts w:ascii="Times New Roman" w:hAnsi="Times New Roman"/>
          <w:i/>
          <w:sz w:val="28"/>
          <w:szCs w:val="28"/>
          <w:lang w:val="uk-UA"/>
        </w:rPr>
        <w:t>N. Engl. J. Med.</w:t>
      </w:r>
      <w:r w:rsidRPr="00FA09B9">
        <w:rPr>
          <w:rFonts w:ascii="Times New Roman" w:hAnsi="Times New Roman"/>
          <w:sz w:val="28"/>
          <w:szCs w:val="28"/>
          <w:lang w:val="uk-UA"/>
        </w:rPr>
        <w:t xml:space="preserve"> 1991. Vol. 325, № 16. P. 1127–1131.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Histopathology of gastric dysplasias: Correlation with gastric juice chemistry / С Cuello, et al.</w:t>
      </w:r>
      <w:r w:rsidRPr="00FA09B9">
        <w:rPr>
          <w:rFonts w:ascii="Times New Roman" w:hAnsi="Times New Roman"/>
          <w:i/>
          <w:sz w:val="28"/>
          <w:szCs w:val="28"/>
          <w:lang w:val="uk-UA"/>
        </w:rPr>
        <w:t>Am. J. Surg. Pathol.</w:t>
      </w:r>
      <w:r w:rsidRPr="00FA09B9">
        <w:rPr>
          <w:rFonts w:ascii="Times New Roman" w:hAnsi="Times New Roman"/>
          <w:sz w:val="28"/>
          <w:szCs w:val="28"/>
          <w:lang w:val="uk-UA"/>
        </w:rPr>
        <w:t xml:space="preserve"> 1979. Vol. 3. P. 491–500.</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Histoclinical long–standing follow–up study of hyperplastic polyps of the stomach / T. Kamiya, et al. </w:t>
      </w:r>
      <w:r w:rsidRPr="00FA09B9">
        <w:rPr>
          <w:rFonts w:ascii="Times New Roman" w:hAnsi="Times New Roman"/>
          <w:i/>
          <w:sz w:val="28"/>
          <w:szCs w:val="28"/>
          <w:lang w:val="uk-UA"/>
        </w:rPr>
        <w:t>Am. J. Gastroenterol.</w:t>
      </w:r>
      <w:r w:rsidRPr="00FA09B9">
        <w:rPr>
          <w:rFonts w:ascii="Times New Roman" w:hAnsi="Times New Roman"/>
          <w:sz w:val="28"/>
          <w:szCs w:val="28"/>
          <w:lang w:val="uk-UA"/>
        </w:rPr>
        <w:t xml:space="preserve"> 1981. Vol. 75, №4. – P. 275–281.</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Hizawa K. IidaM., Tada S.Endoscopic localization of gastric inflammatory fibroid polyps.</w:t>
      </w:r>
      <w:r w:rsidRPr="00FA09B9">
        <w:rPr>
          <w:rFonts w:ascii="Times New Roman" w:hAnsi="Times New Roman"/>
          <w:i/>
          <w:sz w:val="28"/>
          <w:szCs w:val="28"/>
          <w:lang w:val="uk-UA"/>
        </w:rPr>
        <w:t>Surg. Endoscopy.</w:t>
      </w:r>
      <w:r w:rsidRPr="00FA09B9">
        <w:rPr>
          <w:rFonts w:ascii="Times New Roman" w:hAnsi="Times New Roman"/>
          <w:sz w:val="28"/>
          <w:szCs w:val="28"/>
          <w:lang w:val="uk-UA"/>
        </w:rPr>
        <w:t xml:space="preserve"> 1995. Vol. 9, № 4. P. 397–400.</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Hizawa K. Juvenile polyposis of stamach: clinicopathological features and its malignant potential.</w:t>
      </w:r>
      <w:r w:rsidRPr="00FA09B9">
        <w:rPr>
          <w:rFonts w:ascii="Times New Roman" w:hAnsi="Times New Roman"/>
          <w:i/>
          <w:sz w:val="28"/>
          <w:szCs w:val="28"/>
          <w:lang w:val="uk-UA"/>
        </w:rPr>
        <w:t>J. Clin. Pathol.</w:t>
      </w:r>
      <w:r w:rsidRPr="00FA09B9">
        <w:rPr>
          <w:rFonts w:ascii="Times New Roman" w:hAnsi="Times New Roman"/>
          <w:sz w:val="28"/>
          <w:szCs w:val="28"/>
          <w:lang w:val="uk-UA"/>
        </w:rPr>
        <w:t xml:space="preserve"> 1997. Vol. 50, № 9. P. 771–774.</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Hughes R. Diagnosis and treatment of gastric polyps. </w:t>
      </w:r>
      <w:r w:rsidRPr="00FA09B9">
        <w:rPr>
          <w:rFonts w:ascii="Times New Roman" w:hAnsi="Times New Roman"/>
          <w:i/>
          <w:sz w:val="28"/>
          <w:szCs w:val="28"/>
          <w:lang w:val="uk-UA"/>
        </w:rPr>
        <w:t xml:space="preserve">Gastrointest. Endosc. Clin. North Am., </w:t>
      </w:r>
      <w:r w:rsidRPr="00FA09B9">
        <w:rPr>
          <w:rFonts w:ascii="Times New Roman" w:hAnsi="Times New Roman"/>
          <w:sz w:val="28"/>
          <w:szCs w:val="28"/>
          <w:lang w:val="uk-UA"/>
        </w:rPr>
        <w:t>1993. Vol. 2. P. 457–467.</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Hyperplastic gastric polyps associated with persistent Helicobacter pylori infection and active gastritis / W.G. Veereman, L. Ferrell, J.W. Ostroff, M. B. Heyman.</w:t>
      </w:r>
      <w:r w:rsidRPr="00FA09B9">
        <w:rPr>
          <w:rFonts w:ascii="Times New Roman" w:hAnsi="Times New Roman"/>
          <w:i/>
          <w:sz w:val="28"/>
          <w:szCs w:val="28"/>
          <w:lang w:val="uk-UA"/>
        </w:rPr>
        <w:t>Am. J. Gastroenterol.</w:t>
      </w:r>
      <w:r w:rsidRPr="00FA09B9">
        <w:rPr>
          <w:rFonts w:ascii="Times New Roman" w:hAnsi="Times New Roman"/>
          <w:sz w:val="28"/>
          <w:szCs w:val="28"/>
          <w:lang w:val="uk-UA"/>
        </w:rPr>
        <w:t xml:space="preserve"> 1990.Vol. 85, № 10. P. 1395–1397.</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Hyperplastic polyps of the gastric antrum in patients with gastrointestinal blood loss / M. Al-Haddad, E.M. Ward, E. P. Bouras, M. Raimondo.</w:t>
      </w:r>
      <w:r w:rsidRPr="00FA09B9">
        <w:rPr>
          <w:rFonts w:ascii="Times New Roman" w:hAnsi="Times New Roman"/>
          <w:i/>
          <w:sz w:val="28"/>
          <w:szCs w:val="28"/>
          <w:lang w:val="uk-UA"/>
        </w:rPr>
        <w:t>Dig. Dis. Sci.</w:t>
      </w:r>
      <w:r w:rsidRPr="00FA09B9">
        <w:rPr>
          <w:rFonts w:ascii="Times New Roman" w:hAnsi="Times New Roman"/>
          <w:sz w:val="28"/>
          <w:szCs w:val="28"/>
          <w:lang w:val="uk-UA"/>
        </w:rPr>
        <w:t xml:space="preserve"> 2007. Vol. 52. P. 105–109.</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Jarvinen H.J. Other gastrointestinal polyps.</w:t>
      </w:r>
      <w:r w:rsidRPr="00FA09B9">
        <w:rPr>
          <w:rFonts w:ascii="Times New Roman" w:hAnsi="Times New Roman"/>
          <w:i/>
          <w:sz w:val="28"/>
          <w:szCs w:val="28"/>
          <w:lang w:val="uk-UA"/>
        </w:rPr>
        <w:t>World J. Surg.</w:t>
      </w:r>
      <w:r w:rsidRPr="00FA09B9">
        <w:rPr>
          <w:rFonts w:ascii="Times New Roman" w:hAnsi="Times New Roman"/>
          <w:sz w:val="28"/>
          <w:szCs w:val="28"/>
          <w:lang w:val="uk-UA"/>
        </w:rPr>
        <w:t xml:space="preserve"> 1991. Vol. 15, № l.P. 50–56.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James R.,Bradshaw R.Polypeptide growth factors.</w:t>
      </w:r>
      <w:r w:rsidRPr="00FA09B9">
        <w:rPr>
          <w:rFonts w:ascii="Times New Roman" w:hAnsi="Times New Roman"/>
          <w:i/>
          <w:sz w:val="28"/>
          <w:szCs w:val="28"/>
          <w:lang w:val="uk-UA"/>
        </w:rPr>
        <w:t xml:space="preserve">Ann. Rev. Biochem. </w:t>
      </w:r>
      <w:r w:rsidRPr="00FA09B9">
        <w:rPr>
          <w:rFonts w:ascii="Times New Roman" w:hAnsi="Times New Roman"/>
          <w:sz w:val="28"/>
          <w:szCs w:val="28"/>
          <w:lang w:val="uk-UA"/>
        </w:rPr>
        <w:t>1984. Vol. 53. P. 259–292.</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Jiand H. Clinical significance of the immunohistochemical detection of p53 protein in endoscopic biopsy speciemens. </w:t>
      </w:r>
      <w:r w:rsidRPr="00FA09B9">
        <w:rPr>
          <w:rFonts w:ascii="Times New Roman" w:hAnsi="Times New Roman"/>
          <w:i/>
          <w:sz w:val="28"/>
          <w:szCs w:val="28"/>
          <w:lang w:val="uk-UA"/>
        </w:rPr>
        <w:t>Chin. Med. J. (Engl).</w:t>
      </w:r>
      <w:r w:rsidRPr="00FA09B9">
        <w:rPr>
          <w:rFonts w:ascii="Times New Roman" w:hAnsi="Times New Roman"/>
          <w:sz w:val="28"/>
          <w:szCs w:val="28"/>
          <w:lang w:val="uk-UA"/>
        </w:rPr>
        <w:t xml:space="preserve"> 1997. Vol. 110, № 3. P. 202–205.</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lastRenderedPageBreak/>
        <w:t>Incidence of fundic gland polyps in patients without familial adenomatous polyposis / Y. Kinoshita, et al.</w:t>
      </w:r>
      <w:r w:rsidRPr="00FA09B9">
        <w:rPr>
          <w:rFonts w:ascii="Times New Roman" w:hAnsi="Times New Roman"/>
          <w:i/>
          <w:sz w:val="28"/>
          <w:szCs w:val="28"/>
          <w:lang w:val="uk-UA"/>
        </w:rPr>
        <w:t>Gastrointest Endosc.</w:t>
      </w:r>
      <w:r w:rsidRPr="00FA09B9">
        <w:rPr>
          <w:rFonts w:ascii="Times New Roman" w:hAnsi="Times New Roman"/>
          <w:sz w:val="28"/>
          <w:szCs w:val="28"/>
          <w:lang w:val="uk-UA"/>
        </w:rPr>
        <w:t xml:space="preserve"> 1993. Vol. 39, № 2. P. 161–3.</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Kamiya T.,AsakuraH., Miura S. Endoscopical and histopathological follow-up study of gastric polyps.</w:t>
      </w:r>
      <w:r w:rsidRPr="00FA09B9">
        <w:rPr>
          <w:rFonts w:ascii="Times New Roman" w:hAnsi="Times New Roman"/>
          <w:i/>
          <w:sz w:val="28"/>
          <w:szCs w:val="28"/>
          <w:lang w:val="uk-UA"/>
        </w:rPr>
        <w:t>Gastroenterol. Endosc.</w:t>
      </w:r>
      <w:r w:rsidRPr="00FA09B9">
        <w:rPr>
          <w:rFonts w:ascii="Times New Roman" w:hAnsi="Times New Roman"/>
          <w:sz w:val="28"/>
          <w:szCs w:val="28"/>
          <w:lang w:val="uk-UA"/>
        </w:rPr>
        <w:t xml:space="preserve"> 1980. Vol. 22. P. 1335–1345.</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Karvonen A.,Lehtova J.Outcome of Gastric mucosa erosions. A follow-up study of effective gastroscopic patients.</w:t>
      </w:r>
      <w:r w:rsidRPr="00FA09B9">
        <w:rPr>
          <w:rFonts w:ascii="Times New Roman" w:hAnsi="Times New Roman"/>
          <w:i/>
          <w:sz w:val="28"/>
          <w:szCs w:val="28"/>
          <w:lang w:val="uk-UA"/>
        </w:rPr>
        <w:t>Scand. J. Gastroenterol.</w:t>
      </w:r>
      <w:r w:rsidRPr="00FA09B9">
        <w:rPr>
          <w:rFonts w:ascii="Times New Roman" w:hAnsi="Times New Roman"/>
          <w:sz w:val="28"/>
          <w:szCs w:val="28"/>
          <w:lang w:val="uk-UA"/>
        </w:rPr>
        <w:t xml:space="preserve"> 1984. Vol. 19, № 2. P. 228–235.</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Kenichi S.,Kazuco А., Masatomo М. Effect of helicobacter pylori eradication on malignant transfomiation of gastric adenoma.</w:t>
      </w:r>
      <w:r w:rsidRPr="00FA09B9">
        <w:rPr>
          <w:rFonts w:ascii="Times New Roman" w:hAnsi="Times New Roman"/>
          <w:i/>
          <w:sz w:val="28"/>
          <w:szCs w:val="28"/>
          <w:lang w:val="uk-UA"/>
        </w:rPr>
        <w:t>Gastrointest Endosc.</w:t>
      </w:r>
      <w:r w:rsidRPr="00FA09B9">
        <w:rPr>
          <w:rFonts w:ascii="Times New Roman" w:hAnsi="Times New Roman"/>
          <w:sz w:val="28"/>
          <w:szCs w:val="28"/>
          <w:lang w:val="uk-UA"/>
        </w:rPr>
        <w:t xml:space="preserve"> 2000.Vol. 52, № l. P. 152–5.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Prolapsing gastrik polips an unusual cause of  gastric outlet obstruction / A. Kumar, et al.</w:t>
      </w:r>
      <w:r w:rsidRPr="00FA09B9">
        <w:rPr>
          <w:rFonts w:ascii="Times New Roman" w:hAnsi="Times New Roman"/>
          <w:i/>
          <w:sz w:val="28"/>
          <w:szCs w:val="28"/>
          <w:lang w:val="uk-UA"/>
        </w:rPr>
        <w:t>Endoscopy.</w:t>
      </w:r>
      <w:r w:rsidRPr="00FA09B9">
        <w:rPr>
          <w:rFonts w:ascii="Times New Roman" w:hAnsi="Times New Roman"/>
          <w:sz w:val="28"/>
          <w:szCs w:val="28"/>
          <w:lang w:val="uk-UA"/>
        </w:rPr>
        <w:t>1996. Vol. 28, № 5. P. 452–455.</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 Laxen F.,Kekki М.,Sipponen D.The gastric mucosa in stomach with polyps: morphological and dynamic evaluation.</w:t>
      </w:r>
      <w:r w:rsidRPr="00FA09B9">
        <w:rPr>
          <w:rFonts w:ascii="Times New Roman" w:hAnsi="Times New Roman"/>
          <w:i/>
          <w:sz w:val="28"/>
          <w:szCs w:val="28"/>
          <w:lang w:val="uk-UA"/>
        </w:rPr>
        <w:t>Scand. J. Gastroenterol.</w:t>
      </w:r>
      <w:r w:rsidRPr="00FA09B9">
        <w:rPr>
          <w:rFonts w:ascii="Times New Roman" w:hAnsi="Times New Roman"/>
          <w:sz w:val="28"/>
          <w:szCs w:val="28"/>
          <w:lang w:val="uk-UA"/>
        </w:rPr>
        <w:t xml:space="preserve"> 1983. Vol. 18. P. 503–510.</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Lee D.W. Endoscopic management of postpolypectomy perforation.</w:t>
      </w:r>
      <w:r w:rsidRPr="00FA09B9">
        <w:rPr>
          <w:rFonts w:ascii="Times New Roman" w:hAnsi="Times New Roman"/>
          <w:i/>
          <w:sz w:val="28"/>
          <w:szCs w:val="28"/>
          <w:lang w:val="uk-UA"/>
        </w:rPr>
        <w:t>Endoscopy.</w:t>
      </w:r>
      <w:r w:rsidRPr="00FA09B9">
        <w:rPr>
          <w:rFonts w:ascii="Times New Roman" w:hAnsi="Times New Roman"/>
          <w:sz w:val="28"/>
          <w:szCs w:val="28"/>
          <w:lang w:val="uk-UA"/>
        </w:rPr>
        <w:t>1998. Vol. 30, № 7. P. 84.</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Low prevalence of Helicobacter pylori infection in patients with hamartomatous fundic polyps / N. Sakai, et al.</w:t>
      </w:r>
      <w:r w:rsidRPr="00FA09B9">
        <w:rPr>
          <w:rFonts w:ascii="Times New Roman" w:hAnsi="Times New Roman"/>
          <w:i/>
          <w:sz w:val="28"/>
          <w:szCs w:val="28"/>
          <w:lang w:val="uk-UA"/>
        </w:rPr>
        <w:t xml:space="preserve">Dig. Dis. Sci. </w:t>
      </w:r>
      <w:r w:rsidRPr="00FA09B9">
        <w:rPr>
          <w:rFonts w:ascii="Times New Roman" w:hAnsi="Times New Roman"/>
          <w:sz w:val="28"/>
          <w:szCs w:val="28"/>
          <w:lang w:val="uk-UA"/>
        </w:rPr>
        <w:t>1998. VVol. 43, № 4. P 766–72.</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Malignant transformation of benign epithelial gastric polyps / J. Orlowska, D. Jarosz, J. Pachlewski, E. Butruk.</w:t>
      </w:r>
      <w:r w:rsidRPr="00FA09B9">
        <w:rPr>
          <w:rFonts w:ascii="Times New Roman" w:hAnsi="Times New Roman"/>
          <w:i/>
          <w:sz w:val="28"/>
          <w:szCs w:val="28"/>
          <w:lang w:val="uk-UA"/>
        </w:rPr>
        <w:t>Am. J. Gastroenterol.</w:t>
      </w:r>
      <w:r w:rsidRPr="00FA09B9">
        <w:rPr>
          <w:rFonts w:ascii="Times New Roman" w:hAnsi="Times New Roman"/>
          <w:sz w:val="28"/>
          <w:szCs w:val="28"/>
          <w:lang w:val="uk-UA"/>
        </w:rPr>
        <w:t>995. Vol. 90. P. 2152–2159.</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Matsushita M. Endoscopic features of gastric inflammatory fibroid polyps. </w:t>
      </w:r>
      <w:r w:rsidRPr="00FA09B9">
        <w:rPr>
          <w:rFonts w:ascii="Times New Roman" w:hAnsi="Times New Roman"/>
          <w:i/>
          <w:sz w:val="28"/>
          <w:szCs w:val="28"/>
          <w:lang w:val="uk-UA"/>
        </w:rPr>
        <w:t>Am. J. Gastroenterol.</w:t>
      </w:r>
      <w:r w:rsidRPr="00FA09B9">
        <w:rPr>
          <w:rFonts w:ascii="Times New Roman" w:hAnsi="Times New Roman"/>
          <w:sz w:val="28"/>
          <w:szCs w:val="28"/>
          <w:lang w:val="uk-UA"/>
        </w:rPr>
        <w:t xml:space="preserve"> 1996. Vol. 91, № 8. P. 1595–1598.</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 Menetrier P. Des polyadenomes gastrigues et de leurs rapports avec le cancer de 1'estomac.</w:t>
      </w:r>
      <w:r w:rsidRPr="00FA09B9">
        <w:rPr>
          <w:rFonts w:ascii="Times New Roman" w:hAnsi="Times New Roman"/>
          <w:i/>
          <w:sz w:val="28"/>
          <w:szCs w:val="28"/>
          <w:lang w:val="uk-UA"/>
        </w:rPr>
        <w:t>Archives de Physiologie et de Normale Pathologic.</w:t>
      </w:r>
      <w:r w:rsidRPr="00FA09B9">
        <w:rPr>
          <w:rFonts w:ascii="Times New Roman" w:hAnsi="Times New Roman"/>
          <w:sz w:val="28"/>
          <w:szCs w:val="28"/>
          <w:lang w:val="uk-UA"/>
        </w:rPr>
        <w:t xml:space="preserve"> 1988. Vol. 1. P. 236–262.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lastRenderedPageBreak/>
        <w:t xml:space="preserve">Ming S.C. The classification and significance of gastric polyps: The gastrointestinal tract / eds. by J.H. Yardley, B.C. Morson, M.R. Abel.Baltimore: Williams &amp; Wilkins, 1977. P. 149–175.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Mirvish S.S. The etiology of gastric cancer: Intragastric nitrosamine formation and other theories.</w:t>
      </w:r>
      <w:r w:rsidRPr="00FA09B9">
        <w:rPr>
          <w:rFonts w:ascii="Times New Roman" w:hAnsi="Times New Roman"/>
          <w:i/>
          <w:sz w:val="28"/>
          <w:szCs w:val="28"/>
          <w:lang w:val="uk-UA"/>
        </w:rPr>
        <w:t xml:space="preserve">J. Natl. Cancer Inst. </w:t>
      </w:r>
      <w:r w:rsidRPr="00FA09B9">
        <w:rPr>
          <w:rFonts w:ascii="Times New Roman" w:hAnsi="Times New Roman"/>
          <w:sz w:val="28"/>
          <w:szCs w:val="28"/>
          <w:lang w:val="uk-UA"/>
        </w:rPr>
        <w:t xml:space="preserve">1983. Vol. 71. P. 631–647.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Nagai K. Malignant transformation of Nakamura type IV gastric polyp with CA 19-9 production.</w:t>
      </w:r>
      <w:r w:rsidRPr="00FA09B9">
        <w:rPr>
          <w:rFonts w:ascii="Times New Roman" w:hAnsi="Times New Roman"/>
          <w:i/>
          <w:sz w:val="28"/>
          <w:szCs w:val="28"/>
          <w:lang w:val="uk-UA"/>
        </w:rPr>
        <w:t>J. Gastroenterol.</w:t>
      </w:r>
      <w:r w:rsidRPr="00FA09B9">
        <w:rPr>
          <w:rFonts w:ascii="Times New Roman" w:hAnsi="Times New Roman"/>
          <w:sz w:val="28"/>
          <w:szCs w:val="28"/>
          <w:lang w:val="uk-UA"/>
        </w:rPr>
        <w:t xml:space="preserve"> 1998. Vol. 33, № l. P. 91–96.</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Nakamura T. Malignant chouge of gastric polyp, with special reference to histopathological classification.</w:t>
      </w:r>
      <w:r w:rsidRPr="00FA09B9">
        <w:rPr>
          <w:rFonts w:ascii="Times New Roman" w:hAnsi="Times New Roman"/>
          <w:i/>
          <w:sz w:val="28"/>
          <w:szCs w:val="28"/>
          <w:lang w:val="uk-UA"/>
        </w:rPr>
        <w:t>Stomach. Intestine.</w:t>
      </w:r>
      <w:r w:rsidRPr="00FA09B9">
        <w:rPr>
          <w:rFonts w:ascii="Times New Roman" w:hAnsi="Times New Roman"/>
          <w:sz w:val="28"/>
          <w:szCs w:val="28"/>
          <w:lang w:val="uk-UA"/>
        </w:rPr>
        <w:t xml:space="preserve"> 1968. Vol. 116, № 3. P. 737–747.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Study of the gastric mucosal background in patients with gastric polyps / H. Nakano, C. L. Chua, В. Persson, P. Slezak. </w:t>
      </w:r>
      <w:r w:rsidRPr="00FA09B9">
        <w:rPr>
          <w:rFonts w:ascii="Times New Roman" w:hAnsi="Times New Roman"/>
          <w:i/>
          <w:sz w:val="28"/>
          <w:szCs w:val="28"/>
          <w:lang w:val="uk-UA"/>
        </w:rPr>
        <w:t>Gastrointest. Endosc.</w:t>
      </w:r>
      <w:r w:rsidRPr="00FA09B9">
        <w:rPr>
          <w:rFonts w:ascii="Times New Roman" w:hAnsi="Times New Roman"/>
          <w:sz w:val="28"/>
          <w:szCs w:val="28"/>
          <w:lang w:val="uk-UA"/>
        </w:rPr>
        <w:t xml:space="preserve"> 1990. Vol. 36, № l. P. 39–42.</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Natural history of gastric polyps based on the results of clinical follow-up study / S. Fukuchi,et al. </w:t>
      </w:r>
      <w:r w:rsidRPr="00FA09B9">
        <w:rPr>
          <w:rFonts w:ascii="Times New Roman" w:hAnsi="Times New Roman"/>
          <w:i/>
          <w:sz w:val="28"/>
          <w:szCs w:val="28"/>
          <w:lang w:val="uk-UA"/>
        </w:rPr>
        <w:t>Saishin Jgaku.</w:t>
      </w:r>
      <w:r w:rsidRPr="00FA09B9">
        <w:rPr>
          <w:rFonts w:ascii="Times New Roman" w:hAnsi="Times New Roman"/>
          <w:sz w:val="28"/>
          <w:szCs w:val="28"/>
          <w:lang w:val="uk-UA"/>
        </w:rPr>
        <w:t xml:space="preserve"> 1981. Vol. 36. P. 55–62.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Natural history of fundic gland polyposis in patients with familial adenomatosis coli. Gardner's syndrome / M. Iida,et al. </w:t>
      </w:r>
      <w:r w:rsidRPr="00FA09B9">
        <w:rPr>
          <w:rFonts w:ascii="Times New Roman" w:hAnsi="Times New Roman"/>
          <w:i/>
          <w:sz w:val="28"/>
          <w:szCs w:val="28"/>
          <w:lang w:val="uk-UA"/>
        </w:rPr>
        <w:t>Gastroenterology.</w:t>
      </w:r>
      <w:r w:rsidRPr="00FA09B9">
        <w:rPr>
          <w:rFonts w:ascii="Times New Roman" w:hAnsi="Times New Roman"/>
          <w:sz w:val="28"/>
          <w:szCs w:val="28"/>
          <w:lang w:val="uk-UA"/>
        </w:rPr>
        <w:t xml:space="preserve"> 1985. Vol. 89, № 5. P. 1021–1025.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Ottenjann, R. Colonic polyps and cololnoscopic polypectomy.</w:t>
      </w:r>
      <w:r w:rsidRPr="00FA09B9">
        <w:rPr>
          <w:rFonts w:ascii="Times New Roman" w:hAnsi="Times New Roman"/>
          <w:i/>
          <w:sz w:val="28"/>
          <w:szCs w:val="28"/>
          <w:lang w:val="uk-UA"/>
        </w:rPr>
        <w:t>Endoscopy.</w:t>
      </w:r>
      <w:r w:rsidRPr="00FA09B9">
        <w:rPr>
          <w:rFonts w:ascii="Times New Roman" w:hAnsi="Times New Roman"/>
          <w:sz w:val="28"/>
          <w:szCs w:val="28"/>
          <w:lang w:val="uk-UA"/>
        </w:rPr>
        <w:t xml:space="preserve"> 1972. Vol. 4. P. 212–216.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Palmer G.M. Gastric polyps due to extramedullary hematopoiesis.</w:t>
      </w:r>
      <w:r w:rsidRPr="00FA09B9">
        <w:rPr>
          <w:rFonts w:ascii="Times New Roman" w:hAnsi="Times New Roman"/>
          <w:i/>
          <w:sz w:val="28"/>
          <w:szCs w:val="28"/>
          <w:lang w:val="uk-UA"/>
        </w:rPr>
        <w:t xml:space="preserve">A.I.R. Am. J. Roentgenol. </w:t>
      </w:r>
      <w:r w:rsidRPr="00FA09B9">
        <w:rPr>
          <w:rFonts w:ascii="Times New Roman" w:hAnsi="Times New Roman"/>
          <w:sz w:val="28"/>
          <w:szCs w:val="28"/>
          <w:lang w:val="uk-UA"/>
        </w:rPr>
        <w:t>1998. Vol. 171, № 2. P. 531.</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Petrelli N.J. Gastroduodenal polyps in familial adenomatous polyposis. </w:t>
      </w:r>
      <w:r w:rsidRPr="00FA09B9">
        <w:rPr>
          <w:rFonts w:ascii="Times New Roman" w:hAnsi="Times New Roman"/>
          <w:i/>
          <w:sz w:val="28"/>
          <w:szCs w:val="28"/>
          <w:lang w:val="uk-UA"/>
        </w:rPr>
        <w:t>Surg. Endosc.</w:t>
      </w:r>
      <w:r w:rsidRPr="00FA09B9">
        <w:rPr>
          <w:rFonts w:ascii="Times New Roman" w:hAnsi="Times New Roman"/>
          <w:sz w:val="28"/>
          <w:szCs w:val="28"/>
          <w:lang w:val="uk-UA"/>
        </w:rPr>
        <w:t xml:space="preserve"> 1996.Vol. 10, № 2. P. 118–119.</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Possible neoplastic transformation within gastric hyperplastic polyp. Application of endoscopic polypectomy / K. Hizawa, et al.</w:t>
      </w:r>
      <w:r w:rsidRPr="00FA09B9">
        <w:rPr>
          <w:rFonts w:ascii="Times New Roman" w:hAnsi="Times New Roman"/>
          <w:i/>
          <w:sz w:val="28"/>
          <w:szCs w:val="28"/>
          <w:lang w:val="uk-UA"/>
        </w:rPr>
        <w:t>Surg. Endosc.</w:t>
      </w:r>
      <w:r w:rsidRPr="00FA09B9">
        <w:rPr>
          <w:rFonts w:ascii="Times New Roman" w:hAnsi="Times New Roman"/>
          <w:sz w:val="28"/>
          <w:szCs w:val="28"/>
          <w:lang w:val="uk-UA"/>
        </w:rPr>
        <w:t xml:space="preserve"> 1995. Vol. 9, № 6. P. 714 – 718.</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Primary hypertrophic pyloric stenosis in the adult: a case report / R. Gencosmanoglu, O. Sad, A. Sav, N. Tozun.</w:t>
      </w:r>
      <w:r w:rsidRPr="00FA09B9">
        <w:rPr>
          <w:rFonts w:ascii="Times New Roman" w:hAnsi="Times New Roman"/>
          <w:i/>
          <w:sz w:val="28"/>
          <w:szCs w:val="28"/>
          <w:lang w:val="uk-UA"/>
        </w:rPr>
        <w:t>Turkish J. Gastroenterol.</w:t>
      </w:r>
      <w:r w:rsidRPr="00FA09B9">
        <w:rPr>
          <w:rFonts w:ascii="Times New Roman" w:hAnsi="Times New Roman"/>
          <w:sz w:val="28"/>
          <w:szCs w:val="28"/>
          <w:lang w:val="uk-UA"/>
        </w:rPr>
        <w:t xml:space="preserve"> 2002.Vol. 13. P. 175–179.</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lastRenderedPageBreak/>
        <w:t xml:space="preserve">Relations between circulating gastrin and endocrine cell proliferation in the atrophic gastric fundic mucosa / K. Borch, H. Renvall, G. Liedberg, B. Andersen. </w:t>
      </w:r>
      <w:r w:rsidRPr="00FA09B9">
        <w:rPr>
          <w:rFonts w:ascii="Times New Roman" w:hAnsi="Times New Roman"/>
          <w:i/>
          <w:sz w:val="28"/>
          <w:szCs w:val="28"/>
          <w:lang w:val="uk-UA"/>
        </w:rPr>
        <w:t>Scand. J. Gastroenterol.</w:t>
      </w:r>
      <w:r w:rsidRPr="00FA09B9">
        <w:rPr>
          <w:rFonts w:ascii="Times New Roman" w:hAnsi="Times New Roman"/>
          <w:sz w:val="28"/>
          <w:szCs w:val="28"/>
          <w:lang w:val="uk-UA"/>
        </w:rPr>
        <w:t xml:space="preserve"> 1986. Vol. 21, № 3. P. 357–63.</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Rosato F.E.,Noto J.A. Gastric polyps.</w:t>
      </w:r>
      <w:r w:rsidRPr="00FA09B9">
        <w:rPr>
          <w:rFonts w:ascii="Times New Roman" w:hAnsi="Times New Roman"/>
          <w:i/>
          <w:sz w:val="28"/>
          <w:szCs w:val="28"/>
          <w:lang w:val="uk-UA"/>
        </w:rPr>
        <w:t>Am. J. Surg.</w:t>
      </w:r>
      <w:r w:rsidRPr="00FA09B9">
        <w:rPr>
          <w:rFonts w:ascii="Times New Roman" w:hAnsi="Times New Roman"/>
          <w:sz w:val="28"/>
          <w:szCs w:val="28"/>
          <w:lang w:val="uk-UA"/>
        </w:rPr>
        <w:t xml:space="preserve"> 1966. Vol. 111. P. 647–650.</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Rosch W., FruhmorgenP.Endoscopic Treatment of Precanceroses and Early Gastric Carcinoma. </w:t>
      </w:r>
      <w:r w:rsidRPr="00FA09B9">
        <w:rPr>
          <w:rFonts w:ascii="Times New Roman" w:hAnsi="Times New Roman"/>
          <w:i/>
          <w:sz w:val="28"/>
          <w:szCs w:val="28"/>
          <w:lang w:val="uk-UA"/>
        </w:rPr>
        <w:t>Endoscopy.</w:t>
      </w:r>
      <w:r w:rsidRPr="00FA09B9">
        <w:rPr>
          <w:rFonts w:ascii="Times New Roman" w:hAnsi="Times New Roman"/>
          <w:sz w:val="28"/>
          <w:szCs w:val="28"/>
          <w:lang w:val="uk-UA"/>
        </w:rPr>
        <w:t xml:space="preserve"> 1980. № 12. P. 109–113.</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Sanna С. М.,LorigaP.,Pessi Е. Gastrointerol.</w:t>
      </w:r>
      <w:r w:rsidRPr="00FA09B9">
        <w:rPr>
          <w:rFonts w:ascii="Times New Roman" w:hAnsi="Times New Roman"/>
          <w:i/>
          <w:sz w:val="28"/>
          <w:szCs w:val="28"/>
          <w:lang w:val="uk-UA"/>
        </w:rPr>
        <w:t>Nutr.</w:t>
      </w:r>
      <w:r w:rsidRPr="00FA09B9">
        <w:rPr>
          <w:rFonts w:ascii="Times New Roman" w:hAnsi="Times New Roman"/>
          <w:sz w:val="28"/>
          <w:szCs w:val="28"/>
          <w:lang w:val="uk-UA"/>
        </w:rPr>
        <w:t xml:space="preserve"> 1991. Vol. 13, № 2. P. 204−208.</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Sanches M. A., Font R.W.Gastritis poliposa in a gastroenterostomy.</w:t>
      </w:r>
      <w:r w:rsidRPr="00FA09B9">
        <w:rPr>
          <w:rFonts w:ascii="Times New Roman" w:hAnsi="Times New Roman"/>
          <w:i/>
          <w:sz w:val="28"/>
          <w:szCs w:val="28"/>
          <w:lang w:val="uk-UA"/>
        </w:rPr>
        <w:t>Am. J. Gastroenterol.</w:t>
      </w:r>
      <w:r w:rsidRPr="00FA09B9">
        <w:rPr>
          <w:rFonts w:ascii="Times New Roman" w:hAnsi="Times New Roman"/>
          <w:sz w:val="28"/>
          <w:szCs w:val="28"/>
          <w:lang w:val="uk-UA"/>
        </w:rPr>
        <w:t xml:space="preserve"> 1978. Vol. 70, №5. P. 496−500.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Schmitz J.M.,Stolte М.Gastric polyps as precancerous lesions.</w:t>
      </w:r>
      <w:r w:rsidRPr="00FA09B9">
        <w:rPr>
          <w:rFonts w:ascii="Times New Roman" w:hAnsi="Times New Roman"/>
          <w:i/>
          <w:sz w:val="28"/>
          <w:szCs w:val="28"/>
          <w:lang w:val="uk-UA"/>
        </w:rPr>
        <w:t>Gastrointest. Endosc. Clin. N. Am</w:t>
      </w:r>
      <w:r w:rsidRPr="00FA09B9">
        <w:rPr>
          <w:rFonts w:ascii="Times New Roman" w:hAnsi="Times New Roman"/>
          <w:sz w:val="28"/>
          <w:szCs w:val="28"/>
          <w:lang w:val="uk-UA"/>
        </w:rPr>
        <w:t xml:space="preserve">. 1997. № 7. P. 29–46.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Sonography of polypoid gastric lesions by fluid-filled stomach / H. Kremer, et al. </w:t>
      </w:r>
      <w:r w:rsidRPr="00FA09B9">
        <w:rPr>
          <w:rFonts w:ascii="Times New Roman" w:hAnsi="Times New Roman"/>
          <w:i/>
          <w:sz w:val="28"/>
          <w:szCs w:val="28"/>
          <w:lang w:val="uk-UA"/>
        </w:rPr>
        <w:t>J. Clin. Ultasound.</w:t>
      </w:r>
      <w:r w:rsidRPr="00FA09B9">
        <w:rPr>
          <w:rFonts w:ascii="Times New Roman" w:hAnsi="Times New Roman"/>
          <w:sz w:val="28"/>
          <w:szCs w:val="28"/>
          <w:lang w:val="uk-UA"/>
        </w:rPr>
        <w:t xml:space="preserve"> 1981. Vol. 9, № 2. P. 51 –54.</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Spinelli P. Endoscopic treatment polyps in the resected stomach.</w:t>
      </w:r>
      <w:r w:rsidRPr="00FA09B9">
        <w:rPr>
          <w:rFonts w:ascii="Times New Roman" w:hAnsi="Times New Roman"/>
          <w:i/>
          <w:sz w:val="28"/>
          <w:szCs w:val="28"/>
          <w:lang w:val="uk-UA"/>
        </w:rPr>
        <w:t xml:space="preserve">Minerva Chirurg. </w:t>
      </w:r>
      <w:r w:rsidRPr="00FA09B9">
        <w:rPr>
          <w:rFonts w:ascii="Times New Roman" w:hAnsi="Times New Roman"/>
          <w:sz w:val="28"/>
          <w:szCs w:val="28"/>
          <w:lang w:val="uk-UA"/>
        </w:rPr>
        <w:t xml:space="preserve">1994. Vol. 49, № 5. P. 393–396.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Spiro H.M. Clinical gastroenterology. N.Y.: Ma Graw. 1993. № 11.P. 219–249.</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Stolte M. Clinical consequences of the endoscopic diagnosis of gastric polyps. </w:t>
      </w:r>
      <w:r w:rsidRPr="00FA09B9">
        <w:rPr>
          <w:rFonts w:ascii="Times New Roman" w:hAnsi="Times New Roman"/>
          <w:i/>
          <w:sz w:val="28"/>
          <w:szCs w:val="28"/>
          <w:lang w:val="uk-UA"/>
        </w:rPr>
        <w:t>Endoscopy.</w:t>
      </w:r>
      <w:r w:rsidRPr="00FA09B9">
        <w:rPr>
          <w:rFonts w:ascii="Times New Roman" w:hAnsi="Times New Roman"/>
          <w:sz w:val="28"/>
          <w:szCs w:val="28"/>
          <w:lang w:val="uk-UA"/>
        </w:rPr>
        <w:t>1995. Vol. 27, № l. P. 32–37.</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Synnnerstad I.,Holm L.Prostaglandin E</w:t>
      </w:r>
      <w:r w:rsidRPr="00FA09B9">
        <w:rPr>
          <w:rFonts w:ascii="Times New Roman" w:hAnsi="Times New Roman"/>
          <w:sz w:val="28"/>
          <w:szCs w:val="28"/>
          <w:vertAlign w:val="subscript"/>
          <w:lang w:val="uk-UA"/>
        </w:rPr>
        <w:t xml:space="preserve">2 </w:t>
      </w:r>
      <w:r w:rsidRPr="00FA09B9">
        <w:rPr>
          <w:rFonts w:ascii="Times New Roman" w:hAnsi="Times New Roman"/>
          <w:sz w:val="28"/>
          <w:szCs w:val="28"/>
          <w:lang w:val="uk-UA"/>
        </w:rPr>
        <w:t>and aggressive factors increase the gland luminal pressure in the rat gastric mucosa in vivo.</w:t>
      </w:r>
      <w:r w:rsidRPr="00FA09B9">
        <w:rPr>
          <w:rFonts w:ascii="Times New Roman" w:hAnsi="Times New Roman"/>
          <w:i/>
          <w:sz w:val="28"/>
          <w:szCs w:val="28"/>
          <w:lang w:val="uk-UA"/>
        </w:rPr>
        <w:t>Gastroenterology.</w:t>
      </w:r>
      <w:r w:rsidRPr="00FA09B9">
        <w:rPr>
          <w:rFonts w:ascii="Times New Roman" w:hAnsi="Times New Roman"/>
          <w:sz w:val="28"/>
          <w:szCs w:val="28"/>
          <w:lang w:val="uk-UA"/>
        </w:rPr>
        <w:t xml:space="preserve"> 1998. Vol. 114, № 6. P. 1276–1286.</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Szulkowska E.,Zygocki K., Sulek К. Laser Doppler flowmetry – a new promising technique for assessment of the microcirculation. </w:t>
      </w:r>
      <w:r w:rsidRPr="00FA09B9">
        <w:rPr>
          <w:rFonts w:ascii="Times New Roman" w:hAnsi="Times New Roman"/>
          <w:i/>
          <w:sz w:val="28"/>
          <w:szCs w:val="28"/>
          <w:lang w:val="uk-UA"/>
        </w:rPr>
        <w:t>Pol. Tyg. Lek.</w:t>
      </w:r>
      <w:r w:rsidRPr="00FA09B9">
        <w:rPr>
          <w:rFonts w:ascii="Times New Roman" w:hAnsi="Times New Roman"/>
          <w:sz w:val="28"/>
          <w:szCs w:val="28"/>
          <w:lang w:val="uk-UA"/>
        </w:rPr>
        <w:t xml:space="preserve"> 1996. Vol. 51, № 10-13. P. 179–181.</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Tada S.,Iida T., YaoМ. Endoscopic removal of inflammatory fibroid polyp of the stomach.</w:t>
      </w:r>
      <w:r w:rsidRPr="00FA09B9">
        <w:rPr>
          <w:rFonts w:ascii="Times New Roman" w:hAnsi="Times New Roman"/>
          <w:i/>
          <w:sz w:val="28"/>
          <w:szCs w:val="28"/>
          <w:lang w:val="uk-UA"/>
        </w:rPr>
        <w:t>J. Gastroenter.</w:t>
      </w:r>
      <w:r w:rsidRPr="00FA09B9">
        <w:rPr>
          <w:rFonts w:ascii="Times New Roman" w:hAnsi="Times New Roman"/>
          <w:sz w:val="28"/>
          <w:szCs w:val="28"/>
          <w:lang w:val="uk-UA"/>
        </w:rPr>
        <w:t xml:space="preserve"> 1991. Vol. 86, № 6. P. 1247–1250.</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lastRenderedPageBreak/>
        <w:t>The gastrointestinal tract / eds. by J.H. Yardley, B.C. Morson, M.R. Abel. Baltimore: Williams &amp; Wilkins, 1977. P. 149–175.</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The effect of eradicating Helicobacter pylori infection on the course of adenomatous and hyperplastic gastric polyps / N. Ljubicic, et al. </w:t>
      </w:r>
      <w:r w:rsidRPr="00FA09B9">
        <w:rPr>
          <w:rFonts w:ascii="Times New Roman" w:hAnsi="Times New Roman"/>
          <w:i/>
          <w:sz w:val="28"/>
          <w:szCs w:val="28"/>
          <w:lang w:val="uk-UA"/>
        </w:rPr>
        <w:t>Eur. J. Gastroenterol. Hepatol.</w:t>
      </w:r>
      <w:r w:rsidRPr="00FA09B9">
        <w:rPr>
          <w:rFonts w:ascii="Times New Roman" w:hAnsi="Times New Roman"/>
          <w:sz w:val="28"/>
          <w:szCs w:val="28"/>
          <w:lang w:val="uk-UA"/>
        </w:rPr>
        <w:t xml:space="preserve"> 1999. № 11. P. 727–730.</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The protective role of selenium on the toxicity of cisplatin–contained chemotherapy regimen in cancer patients / Y.J. Hu, et. al.</w:t>
      </w:r>
      <w:r w:rsidRPr="00FA09B9">
        <w:rPr>
          <w:rFonts w:ascii="Times New Roman" w:hAnsi="Times New Roman"/>
          <w:i/>
          <w:sz w:val="28"/>
          <w:szCs w:val="28"/>
          <w:lang w:val="uk-UA"/>
        </w:rPr>
        <w:t>Biol. Trace Elem. Res.</w:t>
      </w:r>
      <w:r w:rsidRPr="00FA09B9">
        <w:rPr>
          <w:rFonts w:ascii="Times New Roman" w:hAnsi="Times New Roman"/>
          <w:sz w:val="28"/>
          <w:szCs w:val="28"/>
          <w:lang w:val="uk-UA"/>
        </w:rPr>
        <w:t>1997. Vol. 56,№ 3. P. 331–341.</w:t>
      </w:r>
    </w:p>
    <w:p w:rsidR="007557E8" w:rsidRPr="00FA09B9" w:rsidRDefault="007557E8" w:rsidP="00376F2E">
      <w:pPr>
        <w:widowControl w:val="0"/>
        <w:numPr>
          <w:ilvl w:val="0"/>
          <w:numId w:val="2"/>
        </w:numPr>
        <w:tabs>
          <w:tab w:val="left" w:pos="567"/>
          <w:tab w:val="left" w:pos="851"/>
          <w:tab w:val="left" w:pos="993"/>
        </w:tabs>
        <w:spacing w:after="0" w:line="360" w:lineRule="auto"/>
        <w:ind w:left="0" w:firstLine="426"/>
        <w:jc w:val="both"/>
        <w:outlineLvl w:val="0"/>
        <w:rPr>
          <w:rFonts w:ascii="Times New Roman" w:hAnsi="Times New Roman"/>
          <w:sz w:val="28"/>
          <w:szCs w:val="28"/>
          <w:lang w:val="uk-UA"/>
        </w:rPr>
      </w:pPr>
      <w:r w:rsidRPr="00FA09B9">
        <w:rPr>
          <w:rFonts w:ascii="Times New Roman" w:hAnsi="Times New Roman"/>
          <w:sz w:val="28"/>
          <w:szCs w:val="28"/>
          <w:lang w:val="uk-UA"/>
        </w:rPr>
        <w:t xml:space="preserve">The Vienna classification of gastrointestinal epithelial neoplasia / </w:t>
      </w:r>
      <w:r w:rsidRPr="00FA09B9">
        <w:rPr>
          <w:rFonts w:ascii="Times New Roman" w:hAnsi="Times New Roman"/>
          <w:iCs/>
          <w:sz w:val="28"/>
          <w:szCs w:val="28"/>
          <w:lang w:val="uk-UA"/>
        </w:rPr>
        <w:t>R.J. Schlemper, et al</w:t>
      </w:r>
      <w:r w:rsidRPr="00FA09B9">
        <w:rPr>
          <w:rFonts w:ascii="Times New Roman" w:hAnsi="Times New Roman"/>
          <w:sz w:val="28"/>
          <w:szCs w:val="28"/>
          <w:lang w:val="uk-UA"/>
        </w:rPr>
        <w:t xml:space="preserve">. </w:t>
      </w:r>
      <w:r w:rsidRPr="00FA09B9">
        <w:rPr>
          <w:rFonts w:ascii="Times New Roman" w:hAnsi="Times New Roman"/>
          <w:i/>
          <w:sz w:val="28"/>
          <w:szCs w:val="28"/>
          <w:lang w:val="uk-UA"/>
        </w:rPr>
        <w:t>Gut.</w:t>
      </w:r>
      <w:r w:rsidRPr="00FA09B9">
        <w:rPr>
          <w:rFonts w:ascii="Times New Roman" w:hAnsi="Times New Roman"/>
          <w:sz w:val="28"/>
          <w:szCs w:val="28"/>
          <w:lang w:val="uk-UA"/>
        </w:rPr>
        <w:t xml:space="preserve"> − 2000. −Vol. 47. − P. 251−255.</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Toh B.H. Pernicious anemia / B.H. Toh, van I.R. Driel, P.A. Gleeson  </w:t>
      </w:r>
      <w:r w:rsidRPr="00FA09B9">
        <w:rPr>
          <w:rFonts w:ascii="Times New Roman" w:hAnsi="Times New Roman"/>
          <w:i/>
          <w:sz w:val="28"/>
          <w:szCs w:val="28"/>
          <w:lang w:val="uk-UA"/>
        </w:rPr>
        <w:t>N. Engl. J. Med.</w:t>
      </w:r>
      <w:r w:rsidRPr="00FA09B9">
        <w:rPr>
          <w:rFonts w:ascii="Times New Roman" w:hAnsi="Times New Roman"/>
          <w:sz w:val="28"/>
          <w:szCs w:val="28"/>
          <w:lang w:val="uk-UA"/>
        </w:rPr>
        <w:t xml:space="preserve"> 1997. Vol. 337. P. 1441–1448.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Tsuchigame Т.,SaitoR., Ogata Y.Clinical evaluation of gastric fundic gland polyps without familial polypos.</w:t>
      </w:r>
      <w:r w:rsidRPr="00FA09B9">
        <w:rPr>
          <w:rFonts w:ascii="Times New Roman" w:hAnsi="Times New Roman"/>
          <w:i/>
          <w:sz w:val="28"/>
          <w:szCs w:val="28"/>
          <w:lang w:val="uk-UA"/>
        </w:rPr>
        <w:t>Abdom. Imaging.</w:t>
      </w:r>
      <w:r w:rsidRPr="00FA09B9">
        <w:rPr>
          <w:rFonts w:ascii="Times New Roman" w:hAnsi="Times New Roman"/>
          <w:sz w:val="28"/>
          <w:szCs w:val="28"/>
          <w:lang w:val="uk-UA"/>
        </w:rPr>
        <w:t xml:space="preserve"> 1995. Vol. 20, № 2. P. 101–105.</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Varis O.,LaxenF., Valle J. Helicobacter pylori infection and fasting serum gastrin levels in a series of endoscopically diagnosed gastricpolyps.</w:t>
      </w:r>
      <w:r w:rsidRPr="00FA09B9">
        <w:rPr>
          <w:rFonts w:ascii="Times New Roman" w:hAnsi="Times New Roman"/>
          <w:i/>
          <w:sz w:val="28"/>
          <w:szCs w:val="28"/>
          <w:lang w:val="uk-UA"/>
        </w:rPr>
        <w:t>APMIS.</w:t>
      </w:r>
      <w:r w:rsidRPr="00FA09B9">
        <w:rPr>
          <w:rFonts w:ascii="Times New Roman" w:hAnsi="Times New Roman"/>
          <w:sz w:val="28"/>
          <w:szCs w:val="28"/>
          <w:lang w:val="uk-UA"/>
        </w:rPr>
        <w:t xml:space="preserve"> 1994. Vol. 102, № 10. P. 759–64.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Virtanen I.,Tani Т., Back N.Differential expression of laminin chains and their integrin receptors in human gastric mucosa.</w:t>
      </w:r>
      <w:r w:rsidRPr="00FA09B9">
        <w:rPr>
          <w:rFonts w:ascii="Times New Roman" w:hAnsi="Times New Roman"/>
          <w:i/>
          <w:sz w:val="28"/>
          <w:szCs w:val="28"/>
          <w:lang w:val="uk-UA"/>
        </w:rPr>
        <w:t>Am. J. Pathol.</w:t>
      </w:r>
      <w:r w:rsidRPr="00FA09B9">
        <w:rPr>
          <w:rFonts w:ascii="Times New Roman" w:hAnsi="Times New Roman"/>
          <w:sz w:val="28"/>
          <w:szCs w:val="28"/>
          <w:lang w:val="uk-UA"/>
        </w:rPr>
        <w:t>1995. Vol. 147. P. 1123–1132.</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Wakhlu, A. Gastric outlet obstruction due to solitary gastric polyp in neonate.</w:t>
      </w:r>
      <w:r w:rsidRPr="00FA09B9">
        <w:rPr>
          <w:rFonts w:ascii="Times New Roman" w:hAnsi="Times New Roman"/>
          <w:i/>
          <w:sz w:val="28"/>
          <w:szCs w:val="28"/>
          <w:lang w:val="uk-UA"/>
        </w:rPr>
        <w:t>Indian Pediatri.</w:t>
      </w:r>
      <w:r w:rsidRPr="00FA09B9">
        <w:rPr>
          <w:rFonts w:ascii="Times New Roman" w:hAnsi="Times New Roman"/>
          <w:sz w:val="28"/>
          <w:szCs w:val="28"/>
          <w:lang w:val="uk-UA"/>
        </w:rPr>
        <w:t xml:space="preserve"> 1994.Vol. 31, № 10. P. 1299–1300.</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Wang H.Z. Gastroscopic and histologic observation of early gastric canser report of 112 cases.: World Congr. Gastroenterol., Sydney, 26-31 Aug., 1990: Abstr. 2. Abington, 1990. P. 86. </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Wilson A. M., Harada R., Nair N., Balasubramanian N. L–arginine supplementation in peripheral arterial disease: no benefit and possible harm // Circulation. 2007. Vol. 116. P. 188–195.</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lastRenderedPageBreak/>
        <w:t xml:space="preserve">Xia H.H.,KalantatJ.S., Talley N.J. Antral tipe mucosa in the crastric incisura, body and fundus (antralization); a link between Helicobacter pylori infection and intestinal metaplasia? </w:t>
      </w:r>
      <w:r w:rsidRPr="00FA09B9">
        <w:rPr>
          <w:rFonts w:ascii="Times New Roman" w:hAnsi="Times New Roman"/>
          <w:i/>
          <w:sz w:val="28"/>
          <w:szCs w:val="28"/>
          <w:lang w:val="uk-UA"/>
        </w:rPr>
        <w:t>Am. J. Gastroenterol.</w:t>
      </w:r>
      <w:r w:rsidRPr="00FA09B9">
        <w:rPr>
          <w:rFonts w:ascii="Times New Roman" w:hAnsi="Times New Roman"/>
          <w:sz w:val="28"/>
          <w:szCs w:val="28"/>
          <w:lang w:val="uk-UA"/>
        </w:rPr>
        <w:t xml:space="preserve"> 2000. Vol. 95, № 1. P. 114–21.</w:t>
      </w:r>
    </w:p>
    <w:p w:rsidR="007557E8" w:rsidRPr="00FA09B9" w:rsidRDefault="007557E8" w:rsidP="00376F2E">
      <w:pPr>
        <w:numPr>
          <w:ilvl w:val="0"/>
          <w:numId w:val="2"/>
        </w:numPr>
        <w:tabs>
          <w:tab w:val="left" w:pos="567"/>
          <w:tab w:val="left" w:pos="851"/>
          <w:tab w:val="left" w:pos="993"/>
        </w:tabs>
        <w:spacing w:after="0" w:line="360" w:lineRule="auto"/>
        <w:ind w:left="0" w:firstLine="426"/>
        <w:jc w:val="both"/>
        <w:rPr>
          <w:rFonts w:ascii="Times New Roman" w:hAnsi="Times New Roman"/>
          <w:sz w:val="28"/>
          <w:szCs w:val="28"/>
          <w:lang w:val="uk-UA"/>
        </w:rPr>
      </w:pPr>
      <w:r w:rsidRPr="00FA09B9">
        <w:rPr>
          <w:rFonts w:ascii="Times New Roman" w:hAnsi="Times New Roman"/>
          <w:sz w:val="28"/>
          <w:szCs w:val="28"/>
          <w:lang w:val="uk-UA"/>
        </w:rPr>
        <w:t xml:space="preserve">Yamada S., Ichikawa H. Endoscopic characteristics of epithelial gastric polips </w:t>
      </w:r>
      <w:r w:rsidRPr="00FA09B9">
        <w:rPr>
          <w:rFonts w:ascii="Times New Roman" w:hAnsi="Times New Roman"/>
          <w:iCs/>
          <w:sz w:val="28"/>
          <w:szCs w:val="28"/>
          <w:lang w:val="uk-UA"/>
        </w:rPr>
        <w:t>III.</w:t>
      </w:r>
      <w:r w:rsidRPr="00FA09B9">
        <w:rPr>
          <w:rFonts w:ascii="Times New Roman" w:hAnsi="Times New Roman"/>
          <w:i/>
          <w:sz w:val="28"/>
          <w:szCs w:val="28"/>
          <w:lang w:val="uk-UA"/>
        </w:rPr>
        <w:t>Gastroenterol.</w:t>
      </w:r>
      <w:r w:rsidRPr="00FA09B9">
        <w:rPr>
          <w:rFonts w:ascii="Times New Roman" w:hAnsi="Times New Roman"/>
          <w:sz w:val="28"/>
          <w:szCs w:val="28"/>
          <w:lang w:val="uk-UA"/>
        </w:rPr>
        <w:t xml:space="preserve"> 1966. № 6. P. 632–654.</w:t>
      </w:r>
    </w:p>
    <w:p w:rsidR="007557E8" w:rsidRPr="00FA09B9" w:rsidRDefault="007557E8" w:rsidP="00376F2E">
      <w:pPr>
        <w:widowControl w:val="0"/>
        <w:numPr>
          <w:ilvl w:val="0"/>
          <w:numId w:val="2"/>
        </w:numPr>
        <w:tabs>
          <w:tab w:val="left" w:pos="567"/>
          <w:tab w:val="left" w:pos="851"/>
          <w:tab w:val="left" w:pos="993"/>
        </w:tabs>
        <w:spacing w:after="0" w:line="360" w:lineRule="auto"/>
        <w:ind w:left="0" w:firstLine="426"/>
        <w:jc w:val="both"/>
        <w:outlineLvl w:val="0"/>
        <w:rPr>
          <w:rFonts w:ascii="Times New Roman" w:hAnsi="Times New Roman"/>
          <w:sz w:val="28"/>
          <w:szCs w:val="28"/>
          <w:lang w:val="uk-UA"/>
        </w:rPr>
      </w:pPr>
      <w:r w:rsidRPr="00FA09B9">
        <w:rPr>
          <w:rFonts w:ascii="Times New Roman" w:hAnsi="Times New Roman"/>
          <w:sz w:val="28"/>
          <w:szCs w:val="28"/>
          <w:lang w:val="uk-UA"/>
        </w:rPr>
        <w:t>Yoshida T. A case of gastric inflammatory fibroid polyp which caused ball valve syndrome.</w:t>
      </w:r>
      <w:r w:rsidRPr="00FA09B9">
        <w:rPr>
          <w:rFonts w:ascii="Times New Roman" w:hAnsi="Times New Roman"/>
          <w:i/>
          <w:sz w:val="28"/>
          <w:szCs w:val="28"/>
          <w:lang w:val="uk-UA"/>
        </w:rPr>
        <w:t>Endoscopy.</w:t>
      </w:r>
      <w:r w:rsidRPr="00FA09B9">
        <w:rPr>
          <w:rFonts w:ascii="Times New Roman" w:hAnsi="Times New Roman"/>
          <w:sz w:val="28"/>
          <w:szCs w:val="28"/>
          <w:lang w:val="uk-UA"/>
        </w:rPr>
        <w:t xml:space="preserve"> 1998. Vol. 95. P. 880–883.</w:t>
      </w:r>
    </w:p>
    <w:p w:rsidR="007557E8" w:rsidRPr="00FA09B9" w:rsidRDefault="007557E8" w:rsidP="00F20D23">
      <w:pPr>
        <w:tabs>
          <w:tab w:val="left" w:pos="567"/>
          <w:tab w:val="left" w:pos="851"/>
        </w:tabs>
        <w:spacing w:after="0" w:line="360" w:lineRule="auto"/>
        <w:jc w:val="both"/>
        <w:rPr>
          <w:rFonts w:ascii="Times New Roman" w:hAnsi="Times New Roman"/>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117EEA" w:rsidRPr="00FA09B9" w:rsidRDefault="00117EEA" w:rsidP="00A76EBF">
      <w:pPr>
        <w:tabs>
          <w:tab w:val="left" w:pos="851"/>
        </w:tabs>
        <w:spacing w:after="0"/>
        <w:ind w:firstLine="567"/>
        <w:jc w:val="center"/>
        <w:rPr>
          <w:rFonts w:ascii="Times New Roman" w:hAnsi="Times New Roman"/>
          <w:b/>
          <w:sz w:val="28"/>
          <w:szCs w:val="28"/>
          <w:lang w:val="uk-UA"/>
        </w:rPr>
      </w:pPr>
    </w:p>
    <w:p w:rsidR="00A76EBF" w:rsidRPr="00FA09B9" w:rsidRDefault="00A76EBF" w:rsidP="00A76EBF">
      <w:pPr>
        <w:tabs>
          <w:tab w:val="left" w:pos="851"/>
        </w:tabs>
        <w:spacing w:after="0"/>
        <w:ind w:firstLine="567"/>
        <w:jc w:val="center"/>
        <w:rPr>
          <w:rFonts w:ascii="Times New Roman" w:hAnsi="Times New Roman"/>
          <w:b/>
          <w:sz w:val="28"/>
          <w:szCs w:val="28"/>
          <w:lang w:val="uk-UA"/>
        </w:rPr>
      </w:pPr>
      <w:r w:rsidRPr="00FA09B9">
        <w:rPr>
          <w:rFonts w:ascii="Times New Roman" w:hAnsi="Times New Roman"/>
          <w:b/>
          <w:sz w:val="28"/>
          <w:szCs w:val="28"/>
          <w:lang w:val="uk-UA"/>
        </w:rPr>
        <w:t xml:space="preserve">ДОДАТОК А </w:t>
      </w: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spacing w:after="0" w:line="360" w:lineRule="auto"/>
        <w:jc w:val="center"/>
        <w:rPr>
          <w:rFonts w:ascii="Times New Roman" w:hAnsi="Times New Roman"/>
          <w:b/>
          <w:bCs/>
          <w:color w:val="000000"/>
          <w:sz w:val="28"/>
          <w:szCs w:val="28"/>
          <w:lang w:val="uk-UA"/>
        </w:rPr>
      </w:pPr>
      <w:r w:rsidRPr="00FA09B9">
        <w:rPr>
          <w:rFonts w:ascii="Times New Roman" w:hAnsi="Times New Roman"/>
          <w:b/>
          <w:bCs/>
          <w:color w:val="000000"/>
          <w:sz w:val="28"/>
          <w:szCs w:val="28"/>
          <w:lang w:val="uk-UA"/>
        </w:rPr>
        <w:t>СПИСОК ОПУБЛІКОВАНИХ ПРАЦЬ ЗА ТЕМОЮ ДИСЕРТАЦІЇ</w:t>
      </w:r>
    </w:p>
    <w:p w:rsidR="00A76EBF" w:rsidRPr="00FA09B9" w:rsidRDefault="00A76EBF" w:rsidP="00A76EBF">
      <w:pPr>
        <w:spacing w:after="0" w:line="360" w:lineRule="auto"/>
        <w:jc w:val="center"/>
        <w:rPr>
          <w:rFonts w:ascii="Times New Roman" w:hAnsi="Times New Roman"/>
          <w:b/>
          <w:bCs/>
          <w:i/>
          <w:iCs/>
          <w:color w:val="000000"/>
          <w:sz w:val="28"/>
          <w:szCs w:val="28"/>
          <w:lang w:val="uk-UA"/>
        </w:rPr>
      </w:pPr>
    </w:p>
    <w:p w:rsidR="00A76EBF" w:rsidRPr="00FA09B9" w:rsidRDefault="00A76EBF" w:rsidP="00A76EBF">
      <w:pPr>
        <w:spacing w:after="0" w:line="360" w:lineRule="auto"/>
        <w:jc w:val="center"/>
        <w:rPr>
          <w:rFonts w:ascii="Times New Roman" w:hAnsi="Times New Roman"/>
          <w:sz w:val="28"/>
          <w:szCs w:val="28"/>
          <w:lang w:val="uk-UA"/>
        </w:rPr>
      </w:pPr>
      <w:r w:rsidRPr="00FA09B9">
        <w:rPr>
          <w:rFonts w:ascii="Times New Roman" w:hAnsi="Times New Roman"/>
          <w:b/>
          <w:bCs/>
          <w:i/>
          <w:iCs/>
          <w:color w:val="000000"/>
          <w:sz w:val="28"/>
          <w:szCs w:val="28"/>
          <w:lang w:val="uk-UA"/>
        </w:rPr>
        <w:t>Наукові пр</w:t>
      </w:r>
      <w:r w:rsidR="0091652F">
        <w:rPr>
          <w:rFonts w:ascii="Times New Roman" w:hAnsi="Times New Roman"/>
          <w:b/>
          <w:bCs/>
          <w:i/>
          <w:iCs/>
          <w:color w:val="000000"/>
          <w:sz w:val="28"/>
          <w:szCs w:val="28"/>
          <w:lang w:val="uk-UA"/>
        </w:rPr>
        <w:t>аці, в яких опубліковані основні</w:t>
      </w:r>
      <w:r w:rsidRPr="00FA09B9">
        <w:rPr>
          <w:rFonts w:ascii="Times New Roman" w:hAnsi="Times New Roman"/>
          <w:b/>
          <w:bCs/>
          <w:i/>
          <w:iCs/>
          <w:color w:val="000000"/>
          <w:sz w:val="28"/>
          <w:szCs w:val="28"/>
          <w:lang w:val="uk-UA"/>
        </w:rPr>
        <w:t xml:space="preserve"> результати дисертації:</w:t>
      </w:r>
    </w:p>
    <w:p w:rsidR="00A76EBF" w:rsidRPr="00FA09B9" w:rsidRDefault="00A76EBF" w:rsidP="00A76EBF">
      <w:pPr>
        <w:widowControl w:val="0"/>
        <w:tabs>
          <w:tab w:val="left" w:pos="1320"/>
        </w:tabs>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1. Троценко С. М. Микроциркуляторные нарушения слизистой оболочки желудка при полипах и интрагастральная кислотность. </w:t>
      </w:r>
      <w:r w:rsidRPr="00FA09B9">
        <w:rPr>
          <w:rFonts w:ascii="Times New Roman" w:hAnsi="Times New Roman"/>
          <w:i/>
          <w:sz w:val="28"/>
          <w:szCs w:val="28"/>
          <w:lang w:val="uk-UA"/>
        </w:rPr>
        <w:t>Хірургія Донбасу.</w:t>
      </w:r>
      <w:r w:rsidRPr="00FA09B9">
        <w:rPr>
          <w:rFonts w:ascii="Times New Roman" w:hAnsi="Times New Roman"/>
          <w:sz w:val="28"/>
          <w:szCs w:val="28"/>
          <w:lang w:val="uk-UA"/>
        </w:rPr>
        <w:t xml:space="preserve"> 2016. Т. 5, № 3. С. 75‒78</w:t>
      </w:r>
    </w:p>
    <w:p w:rsidR="00A76EBF" w:rsidRPr="00FA09B9" w:rsidRDefault="00A76EBF" w:rsidP="00A76EBF">
      <w:pPr>
        <w:widowControl w:val="0"/>
        <w:tabs>
          <w:tab w:val="left" w:pos="1320"/>
        </w:tabs>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2. Иоффе И. В., Троценко С. М. Анализ зависимости микроциркуляторных показателей в слизистой желудка от кислотообразующей функции у бльных с полипами ж</w:t>
      </w:r>
      <w:r w:rsidR="00F73CBA" w:rsidRPr="00FA09B9">
        <w:rPr>
          <w:rFonts w:ascii="Times New Roman" w:hAnsi="Times New Roman"/>
          <w:sz w:val="28"/>
          <w:szCs w:val="28"/>
          <w:lang w:val="uk-UA"/>
        </w:rPr>
        <w:t>е</w:t>
      </w:r>
      <w:r w:rsidRPr="00FA09B9">
        <w:rPr>
          <w:rFonts w:ascii="Times New Roman" w:hAnsi="Times New Roman"/>
          <w:sz w:val="28"/>
          <w:szCs w:val="28"/>
          <w:lang w:val="uk-UA"/>
        </w:rPr>
        <w:t xml:space="preserve">лудка. </w:t>
      </w:r>
      <w:r w:rsidRPr="00FA09B9">
        <w:rPr>
          <w:rFonts w:ascii="Times New Roman" w:hAnsi="Times New Roman"/>
          <w:i/>
          <w:sz w:val="28"/>
          <w:szCs w:val="28"/>
          <w:lang w:val="uk-UA"/>
        </w:rPr>
        <w:t xml:space="preserve">Харківська хірургічна школа. </w:t>
      </w:r>
      <w:r w:rsidRPr="00FA09B9">
        <w:rPr>
          <w:rFonts w:ascii="Times New Roman" w:hAnsi="Times New Roman"/>
          <w:sz w:val="28"/>
          <w:szCs w:val="28"/>
          <w:lang w:val="uk-UA"/>
        </w:rPr>
        <w:t xml:space="preserve">2016. № 3 (78). С. 165‒168. </w:t>
      </w:r>
    </w:p>
    <w:p w:rsidR="00A76EBF" w:rsidRPr="00FA09B9" w:rsidRDefault="00A76EBF" w:rsidP="00A76EBF">
      <w:pPr>
        <w:widowControl w:val="0"/>
        <w:tabs>
          <w:tab w:val="left" w:pos="1320"/>
        </w:tabs>
        <w:spacing w:after="0" w:line="360" w:lineRule="auto"/>
        <w:ind w:firstLine="709"/>
        <w:jc w:val="both"/>
        <w:rPr>
          <w:rFonts w:ascii="Times New Roman" w:hAnsi="Times New Roman"/>
          <w:sz w:val="28"/>
          <w:szCs w:val="28"/>
          <w:lang w:val="uk-UA"/>
        </w:rPr>
      </w:pPr>
      <w:r w:rsidRPr="00FA09B9">
        <w:rPr>
          <w:rFonts w:ascii="Times New Roman" w:hAnsi="Times New Roman"/>
          <w:sz w:val="28"/>
          <w:szCs w:val="28"/>
          <w:lang w:val="uk-UA"/>
        </w:rPr>
        <w:t xml:space="preserve">3. Троценко С. М. Морфологічні особливості резидуальних поліпів шлунка. </w:t>
      </w:r>
      <w:r w:rsidRPr="00FA09B9">
        <w:rPr>
          <w:rFonts w:ascii="Times New Roman" w:hAnsi="Times New Roman"/>
          <w:i/>
          <w:sz w:val="28"/>
          <w:szCs w:val="28"/>
          <w:lang w:val="uk-UA"/>
        </w:rPr>
        <w:t>Хірургія Донбасу.</w:t>
      </w:r>
      <w:r w:rsidRPr="00FA09B9">
        <w:rPr>
          <w:rFonts w:ascii="Times New Roman" w:hAnsi="Times New Roman"/>
          <w:sz w:val="28"/>
          <w:szCs w:val="28"/>
          <w:lang w:val="uk-UA"/>
        </w:rPr>
        <w:t xml:space="preserve"> 2016. Т. 5, № 4. С. 55‒58. </w:t>
      </w:r>
    </w:p>
    <w:p w:rsidR="00A76EBF" w:rsidRPr="00FA09B9" w:rsidRDefault="00A76EBF" w:rsidP="00A76EBF">
      <w:pPr>
        <w:widowControl w:val="0"/>
        <w:tabs>
          <w:tab w:val="left" w:pos="1320"/>
        </w:tabs>
        <w:spacing w:after="0" w:line="360" w:lineRule="auto"/>
        <w:ind w:firstLine="709"/>
        <w:jc w:val="both"/>
        <w:rPr>
          <w:rFonts w:ascii="Times New Roman" w:hAnsi="Times New Roman"/>
          <w:spacing w:val="-4"/>
          <w:sz w:val="28"/>
          <w:szCs w:val="28"/>
          <w:lang w:val="uk-UA"/>
        </w:rPr>
      </w:pPr>
      <w:r w:rsidRPr="00FA09B9">
        <w:rPr>
          <w:rFonts w:ascii="Times New Roman" w:hAnsi="Times New Roman"/>
          <w:spacing w:val="-4"/>
          <w:sz w:val="28"/>
          <w:szCs w:val="28"/>
          <w:lang w:val="uk-UA"/>
        </w:rPr>
        <w:t xml:space="preserve">4. Іоффе І. В., Троценко С. М., Лєсний В. В. Оптимізація ендоскопічного методу лікування поліпів шлунку. </w:t>
      </w:r>
      <w:r w:rsidRPr="00FA09B9">
        <w:rPr>
          <w:rFonts w:ascii="Times New Roman" w:hAnsi="Times New Roman"/>
          <w:i/>
          <w:spacing w:val="-4"/>
          <w:sz w:val="28"/>
          <w:szCs w:val="28"/>
          <w:lang w:val="uk-UA"/>
        </w:rPr>
        <w:t xml:space="preserve">Український журнал екстремальної медицини ім. Г.О. Можаєва. </w:t>
      </w:r>
      <w:r w:rsidRPr="00FA09B9">
        <w:rPr>
          <w:rFonts w:ascii="Times New Roman" w:hAnsi="Times New Roman"/>
          <w:spacing w:val="-4"/>
          <w:sz w:val="28"/>
          <w:szCs w:val="28"/>
          <w:lang w:val="uk-UA"/>
        </w:rPr>
        <w:t xml:space="preserve">2016. Т. 17, № 3. С. 56‒60. </w:t>
      </w:r>
    </w:p>
    <w:p w:rsidR="00A76EBF" w:rsidRPr="00FA09B9" w:rsidRDefault="00A76EBF" w:rsidP="00A76EBF">
      <w:pPr>
        <w:widowControl w:val="0"/>
        <w:tabs>
          <w:tab w:val="left" w:pos="1320"/>
        </w:tabs>
        <w:spacing w:after="0" w:line="360" w:lineRule="auto"/>
        <w:ind w:firstLine="709"/>
        <w:jc w:val="both"/>
        <w:rPr>
          <w:rFonts w:ascii="Times New Roman" w:hAnsi="Times New Roman"/>
          <w:sz w:val="28"/>
          <w:szCs w:val="28"/>
          <w:lang w:val="uk-UA"/>
        </w:rPr>
      </w:pPr>
      <w:r w:rsidRPr="00FA09B9">
        <w:rPr>
          <w:rFonts w:ascii="Times New Roman" w:hAnsi="Times New Roman"/>
          <w:spacing w:val="-4"/>
          <w:sz w:val="28"/>
          <w:szCs w:val="28"/>
          <w:lang w:val="uk-UA"/>
        </w:rPr>
        <w:t xml:space="preserve">5. Троценко С. М. Стан мікроциркуляції в слизовій оболонці шлунку хворих з поліпами при наявності </w:t>
      </w:r>
      <w:r w:rsidRPr="00FA09B9">
        <w:rPr>
          <w:rFonts w:ascii="Times New Roman" w:hAnsi="Times New Roman"/>
          <w:snapToGrid w:val="0"/>
          <w:sz w:val="28"/>
          <w:szCs w:val="28"/>
          <w:lang w:val="uk-UA"/>
        </w:rPr>
        <w:t xml:space="preserve">Helicobacter pylori. </w:t>
      </w:r>
      <w:r w:rsidRPr="00FA09B9">
        <w:rPr>
          <w:rFonts w:ascii="Times New Roman" w:hAnsi="Times New Roman"/>
          <w:i/>
          <w:sz w:val="28"/>
          <w:szCs w:val="28"/>
          <w:lang w:val="uk-UA"/>
        </w:rPr>
        <w:t>Хірургія Донбасу.</w:t>
      </w:r>
      <w:r w:rsidRPr="00FA09B9">
        <w:rPr>
          <w:rFonts w:ascii="Times New Roman" w:hAnsi="Times New Roman"/>
          <w:sz w:val="28"/>
          <w:szCs w:val="28"/>
          <w:lang w:val="uk-UA"/>
        </w:rPr>
        <w:t xml:space="preserve"> 2016. Т. 5, № 2. С. 58‒62. </w:t>
      </w:r>
    </w:p>
    <w:p w:rsidR="00A76EBF" w:rsidRPr="00FA09B9" w:rsidRDefault="00A76EBF" w:rsidP="00A76EBF">
      <w:pPr>
        <w:widowControl w:val="0"/>
        <w:tabs>
          <w:tab w:val="left" w:pos="1320"/>
        </w:tabs>
        <w:spacing w:after="0" w:line="360" w:lineRule="auto"/>
        <w:ind w:firstLine="709"/>
        <w:jc w:val="both"/>
        <w:rPr>
          <w:rFonts w:ascii="Times New Roman" w:hAnsi="Times New Roman"/>
          <w:spacing w:val="-4"/>
          <w:sz w:val="28"/>
          <w:szCs w:val="28"/>
          <w:lang w:val="uk-UA"/>
        </w:rPr>
      </w:pPr>
      <w:r w:rsidRPr="00FA09B9">
        <w:rPr>
          <w:rFonts w:ascii="Times New Roman" w:hAnsi="Times New Roman"/>
          <w:sz w:val="28"/>
          <w:szCs w:val="28"/>
          <w:lang w:val="uk-UA"/>
        </w:rPr>
        <w:t xml:space="preserve">6. </w:t>
      </w:r>
      <w:r w:rsidRPr="00FA09B9">
        <w:rPr>
          <w:rFonts w:ascii="Times New Roman" w:hAnsi="Times New Roman"/>
          <w:spacing w:val="-4"/>
          <w:sz w:val="28"/>
          <w:szCs w:val="28"/>
          <w:lang w:val="uk-UA"/>
        </w:rPr>
        <w:t xml:space="preserve">Іоффе І. В., Троценко С. М. Лазерна допплерівська флуометрія у дослідженні мікроциркуляторного русла у хворих з поліпами шлунку. </w:t>
      </w:r>
      <w:r w:rsidRPr="00FA09B9">
        <w:rPr>
          <w:rFonts w:ascii="Times New Roman" w:hAnsi="Times New Roman"/>
          <w:i/>
          <w:spacing w:val="-4"/>
          <w:sz w:val="28"/>
          <w:szCs w:val="28"/>
          <w:lang w:val="uk-UA"/>
        </w:rPr>
        <w:t xml:space="preserve">Український журнал екстремальної медицини ім. Г.О. Можаєва. </w:t>
      </w:r>
      <w:r w:rsidRPr="00FA09B9">
        <w:rPr>
          <w:rFonts w:ascii="Times New Roman" w:hAnsi="Times New Roman"/>
          <w:spacing w:val="-4"/>
          <w:sz w:val="28"/>
          <w:szCs w:val="28"/>
          <w:lang w:val="uk-UA"/>
        </w:rPr>
        <w:t xml:space="preserve">2016. Т. 17, № 2. С. 66‒71. </w:t>
      </w:r>
    </w:p>
    <w:p w:rsidR="00A76EBF" w:rsidRPr="00FA09B9" w:rsidRDefault="00A76EBF" w:rsidP="00A76EBF">
      <w:pPr>
        <w:widowControl w:val="0"/>
        <w:tabs>
          <w:tab w:val="left" w:pos="1320"/>
        </w:tabs>
        <w:spacing w:after="0" w:line="360" w:lineRule="auto"/>
        <w:ind w:firstLine="709"/>
        <w:jc w:val="both"/>
        <w:rPr>
          <w:rFonts w:ascii="Times New Roman" w:hAnsi="Times New Roman"/>
          <w:spacing w:val="-4"/>
          <w:sz w:val="28"/>
          <w:szCs w:val="28"/>
          <w:lang w:val="uk-UA"/>
        </w:rPr>
      </w:pPr>
      <w:r w:rsidRPr="00FA09B9">
        <w:rPr>
          <w:rFonts w:ascii="Times New Roman" w:hAnsi="Times New Roman"/>
          <w:spacing w:val="-4"/>
          <w:sz w:val="28"/>
          <w:szCs w:val="28"/>
          <w:lang w:val="uk-UA"/>
        </w:rPr>
        <w:t xml:space="preserve">7. Іоффе І. В., Троценко С. М. Вікові особливості мікроциркуляції у хворих з полінозом шлунку. </w:t>
      </w:r>
      <w:r w:rsidRPr="00FA09B9">
        <w:rPr>
          <w:rFonts w:ascii="Times New Roman" w:hAnsi="Times New Roman"/>
          <w:i/>
          <w:spacing w:val="-4"/>
          <w:sz w:val="28"/>
          <w:szCs w:val="28"/>
          <w:lang w:val="uk-UA"/>
        </w:rPr>
        <w:t xml:space="preserve">Український журнал екстремальної медицини ім. Г.О. Можаєва. </w:t>
      </w:r>
      <w:r w:rsidRPr="00FA09B9">
        <w:rPr>
          <w:rFonts w:ascii="Times New Roman" w:hAnsi="Times New Roman"/>
          <w:spacing w:val="-4"/>
          <w:sz w:val="28"/>
          <w:szCs w:val="28"/>
          <w:lang w:val="uk-UA"/>
        </w:rPr>
        <w:t xml:space="preserve">2016. Т. 17, № 4. С. 66‒70. </w:t>
      </w:r>
    </w:p>
    <w:p w:rsidR="00A76EBF" w:rsidRPr="00FA09B9" w:rsidRDefault="00A76EBF" w:rsidP="00A76EBF">
      <w:pPr>
        <w:widowControl w:val="0"/>
        <w:tabs>
          <w:tab w:val="left" w:pos="1320"/>
        </w:tabs>
        <w:spacing w:after="0" w:line="360" w:lineRule="auto"/>
        <w:ind w:firstLine="709"/>
        <w:jc w:val="both"/>
        <w:rPr>
          <w:rFonts w:ascii="Times New Roman" w:hAnsi="Times New Roman"/>
          <w:spacing w:val="-4"/>
          <w:sz w:val="28"/>
          <w:szCs w:val="28"/>
          <w:lang w:val="uk-UA"/>
        </w:rPr>
      </w:pPr>
      <w:r w:rsidRPr="00FA09B9">
        <w:rPr>
          <w:rFonts w:ascii="Times New Roman" w:hAnsi="Times New Roman"/>
          <w:spacing w:val="-4"/>
          <w:sz w:val="28"/>
          <w:szCs w:val="28"/>
          <w:lang w:val="uk-UA"/>
        </w:rPr>
        <w:t xml:space="preserve">8. </w:t>
      </w:r>
      <w:r w:rsidRPr="00FA09B9">
        <w:rPr>
          <w:rFonts w:ascii="Times New Roman" w:hAnsi="Times New Roman"/>
          <w:sz w:val="28"/>
          <w:szCs w:val="28"/>
          <w:lang w:val="uk-UA"/>
        </w:rPr>
        <w:t xml:space="preserve">Иоффе И. В., Троценко С. М., Лесной В. В. Анализ прогностических факторов повторного образования полипов желудка после эндоскопической </w:t>
      </w:r>
      <w:r w:rsidRPr="00FA09B9">
        <w:rPr>
          <w:rFonts w:ascii="Times New Roman" w:hAnsi="Times New Roman"/>
          <w:sz w:val="28"/>
          <w:szCs w:val="28"/>
          <w:lang w:val="uk-UA"/>
        </w:rPr>
        <w:lastRenderedPageBreak/>
        <w:t xml:space="preserve">полипэктомии. </w:t>
      </w:r>
      <w:r w:rsidRPr="00FA09B9">
        <w:rPr>
          <w:rFonts w:ascii="Times New Roman" w:hAnsi="Times New Roman"/>
          <w:i/>
          <w:spacing w:val="-4"/>
          <w:sz w:val="28"/>
          <w:szCs w:val="28"/>
          <w:lang w:val="uk-UA"/>
        </w:rPr>
        <w:t>Клінічна хірургія</w:t>
      </w:r>
      <w:r w:rsidRPr="00FA09B9">
        <w:rPr>
          <w:rFonts w:ascii="Times New Roman" w:hAnsi="Times New Roman"/>
          <w:spacing w:val="-4"/>
          <w:sz w:val="28"/>
          <w:szCs w:val="28"/>
          <w:lang w:val="uk-UA"/>
        </w:rPr>
        <w:t xml:space="preserve">. 2017. № 2 (898). С. 22‒24. </w:t>
      </w:r>
    </w:p>
    <w:p w:rsidR="00A76EBF" w:rsidRPr="00FA09B9" w:rsidRDefault="00A76EBF" w:rsidP="00A76EBF">
      <w:pPr>
        <w:widowControl w:val="0"/>
        <w:tabs>
          <w:tab w:val="left" w:pos="1320"/>
        </w:tabs>
        <w:spacing w:after="0" w:line="360" w:lineRule="auto"/>
        <w:ind w:left="426" w:hanging="426"/>
        <w:jc w:val="center"/>
        <w:rPr>
          <w:rFonts w:ascii="Times New Roman" w:hAnsi="Times New Roman"/>
          <w:b/>
          <w:spacing w:val="-4"/>
          <w:sz w:val="28"/>
          <w:szCs w:val="28"/>
          <w:lang w:val="uk-UA"/>
        </w:rPr>
      </w:pPr>
      <w:r w:rsidRPr="00FA09B9">
        <w:rPr>
          <w:rFonts w:ascii="Times New Roman" w:hAnsi="Times New Roman"/>
          <w:b/>
          <w:spacing w:val="-4"/>
          <w:sz w:val="28"/>
          <w:szCs w:val="28"/>
          <w:lang w:val="uk-UA"/>
        </w:rPr>
        <w:t>ДОДАТОК А1</w:t>
      </w:r>
    </w:p>
    <w:p w:rsidR="00A76EBF" w:rsidRPr="00FA09B9" w:rsidRDefault="00A76EBF" w:rsidP="00A76EBF">
      <w:pPr>
        <w:widowControl w:val="0"/>
        <w:tabs>
          <w:tab w:val="left" w:pos="1320"/>
        </w:tabs>
        <w:spacing w:after="0" w:line="360" w:lineRule="auto"/>
        <w:ind w:left="426" w:hanging="426"/>
        <w:jc w:val="center"/>
        <w:rPr>
          <w:rFonts w:ascii="Times New Roman" w:hAnsi="Times New Roman"/>
          <w:b/>
          <w:spacing w:val="-4"/>
          <w:sz w:val="28"/>
          <w:szCs w:val="28"/>
          <w:lang w:val="uk-UA"/>
        </w:rPr>
      </w:pPr>
    </w:p>
    <w:p w:rsidR="00A76EBF" w:rsidRPr="00FA09B9" w:rsidRDefault="00A76EBF" w:rsidP="00A76EBF">
      <w:pPr>
        <w:spacing w:after="0" w:line="360" w:lineRule="auto"/>
        <w:ind w:firstLine="426"/>
        <w:jc w:val="both"/>
        <w:rPr>
          <w:rFonts w:ascii="Times New Roman" w:hAnsi="Times New Roman"/>
          <w:sz w:val="28"/>
          <w:szCs w:val="28"/>
          <w:lang w:val="uk-UA"/>
        </w:rPr>
      </w:pPr>
      <w:r w:rsidRPr="00FA09B9">
        <w:rPr>
          <w:rFonts w:ascii="Times New Roman" w:hAnsi="Times New Roman"/>
          <w:b/>
          <w:bCs/>
          <w:i/>
          <w:iCs/>
          <w:color w:val="000000"/>
          <w:sz w:val="28"/>
          <w:szCs w:val="28"/>
          <w:lang w:val="uk-UA"/>
        </w:rPr>
        <w:t>Наукові праці, які засвідчують апробацію матеріалів дисертації:</w:t>
      </w:r>
    </w:p>
    <w:p w:rsidR="00A76EBF" w:rsidRPr="00FA09B9" w:rsidRDefault="00A76EBF" w:rsidP="00A76EBF">
      <w:pPr>
        <w:widowControl w:val="0"/>
        <w:tabs>
          <w:tab w:val="left" w:pos="1320"/>
        </w:tabs>
        <w:spacing w:after="0" w:line="360" w:lineRule="auto"/>
        <w:ind w:firstLine="709"/>
        <w:jc w:val="both"/>
        <w:rPr>
          <w:rFonts w:ascii="Times New Roman" w:hAnsi="Times New Roman"/>
          <w:spacing w:val="-4"/>
          <w:sz w:val="27"/>
          <w:szCs w:val="27"/>
          <w:lang w:val="uk-UA"/>
        </w:rPr>
      </w:pPr>
      <w:r w:rsidRPr="00FA09B9">
        <w:rPr>
          <w:rFonts w:ascii="Times New Roman" w:hAnsi="Times New Roman"/>
          <w:spacing w:val="-4"/>
          <w:sz w:val="28"/>
          <w:szCs w:val="28"/>
          <w:lang w:val="uk-UA"/>
        </w:rPr>
        <w:t xml:space="preserve">1. </w:t>
      </w:r>
      <w:r w:rsidRPr="00FA09B9">
        <w:rPr>
          <w:rFonts w:ascii="Times New Roman" w:hAnsi="Times New Roman"/>
          <w:spacing w:val="-4"/>
          <w:sz w:val="27"/>
          <w:szCs w:val="27"/>
          <w:lang w:val="uk-UA"/>
        </w:rPr>
        <w:t xml:space="preserve">Троценко С. М. Морфологическая структура резидуальных полипов желудка. </w:t>
      </w:r>
      <w:r w:rsidRPr="00FA09B9">
        <w:rPr>
          <w:rFonts w:ascii="Times New Roman" w:hAnsi="Times New Roman"/>
          <w:i/>
          <w:spacing w:val="-4"/>
          <w:sz w:val="27"/>
          <w:szCs w:val="27"/>
          <w:lang w:val="uk-UA"/>
        </w:rPr>
        <w:t>Актуальные вопросы медицинской науки</w:t>
      </w:r>
      <w:r w:rsidRPr="00FA09B9">
        <w:rPr>
          <w:rFonts w:ascii="Times New Roman" w:hAnsi="Times New Roman"/>
          <w:spacing w:val="-4"/>
          <w:sz w:val="27"/>
          <w:szCs w:val="27"/>
          <w:lang w:val="uk-UA"/>
        </w:rPr>
        <w:t xml:space="preserve"> : сборник научных работ студентов и молодых ученых 70-ой Юбилейной Всероссийской научно-практической конференции с международным участием (г. Ярославль, 24-25 апреля 2016 г.). Ярославль, 2016. С. 164‒165. </w:t>
      </w:r>
    </w:p>
    <w:p w:rsidR="00A76EBF" w:rsidRPr="00FA09B9" w:rsidRDefault="00A76EBF" w:rsidP="00A76EBF">
      <w:pPr>
        <w:widowControl w:val="0"/>
        <w:tabs>
          <w:tab w:val="left" w:pos="1320"/>
        </w:tabs>
        <w:spacing w:after="0" w:line="360" w:lineRule="auto"/>
        <w:ind w:firstLine="709"/>
        <w:jc w:val="both"/>
        <w:rPr>
          <w:rFonts w:ascii="Times New Roman" w:hAnsi="Times New Roman"/>
          <w:spacing w:val="-4"/>
          <w:sz w:val="27"/>
          <w:szCs w:val="27"/>
          <w:lang w:val="uk-UA"/>
        </w:rPr>
      </w:pPr>
      <w:r w:rsidRPr="00FA09B9">
        <w:rPr>
          <w:rFonts w:ascii="Times New Roman" w:hAnsi="Times New Roman"/>
          <w:spacing w:val="-4"/>
          <w:sz w:val="27"/>
          <w:szCs w:val="27"/>
          <w:lang w:val="uk-UA"/>
        </w:rPr>
        <w:t xml:space="preserve">2. Троценко С. М. Эндоскопический метод лечения больных с полипами желудка. </w:t>
      </w:r>
      <w:r w:rsidRPr="00FA09B9">
        <w:rPr>
          <w:rFonts w:ascii="Times New Roman" w:hAnsi="Times New Roman"/>
          <w:i/>
          <w:spacing w:val="-4"/>
          <w:sz w:val="27"/>
          <w:szCs w:val="27"/>
          <w:lang w:val="uk-UA"/>
        </w:rPr>
        <w:t>Актуальні питання теоретичної та практичної медицини</w:t>
      </w:r>
      <w:r w:rsidRPr="00FA09B9">
        <w:rPr>
          <w:rFonts w:ascii="Times New Roman" w:hAnsi="Times New Roman"/>
          <w:spacing w:val="-4"/>
          <w:sz w:val="27"/>
          <w:szCs w:val="27"/>
          <w:lang w:val="uk-UA"/>
        </w:rPr>
        <w:t xml:space="preserve"> : збірник тез доповідей ІV Міжнародної науково-практичної конференції студентів та молодих вчених (м. Суми, 21-22 квітня 2016 р.). Суми, 2016. С. 22. </w:t>
      </w:r>
    </w:p>
    <w:p w:rsidR="00A76EBF" w:rsidRPr="00FA09B9" w:rsidRDefault="00A76EBF" w:rsidP="00A76EBF">
      <w:pPr>
        <w:widowControl w:val="0"/>
        <w:tabs>
          <w:tab w:val="left" w:pos="1320"/>
        </w:tabs>
        <w:spacing w:after="0" w:line="360" w:lineRule="auto"/>
        <w:ind w:firstLine="709"/>
        <w:jc w:val="both"/>
        <w:rPr>
          <w:rFonts w:ascii="Times New Roman" w:hAnsi="Times New Roman"/>
          <w:spacing w:val="-4"/>
          <w:sz w:val="27"/>
          <w:szCs w:val="27"/>
          <w:lang w:val="uk-UA"/>
        </w:rPr>
      </w:pPr>
      <w:r w:rsidRPr="00FA09B9">
        <w:rPr>
          <w:rFonts w:ascii="Times New Roman" w:hAnsi="Times New Roman"/>
          <w:spacing w:val="-4"/>
          <w:sz w:val="27"/>
          <w:szCs w:val="27"/>
          <w:lang w:val="uk-UA"/>
        </w:rPr>
        <w:t xml:space="preserve">3. Троценко С. М. Общая характеристика больных с резидуальными полипами. </w:t>
      </w:r>
      <w:r w:rsidRPr="00FA09B9">
        <w:rPr>
          <w:rFonts w:ascii="Times New Roman" w:hAnsi="Times New Roman"/>
          <w:i/>
          <w:spacing w:val="-4"/>
          <w:sz w:val="27"/>
          <w:szCs w:val="27"/>
          <w:lang w:val="uk-UA"/>
        </w:rPr>
        <w:t xml:space="preserve">Матеріали ХХ Міжнародного конгресу студентів та молодих вчених </w:t>
      </w:r>
      <w:r w:rsidRPr="00FA09B9">
        <w:rPr>
          <w:rFonts w:ascii="Times New Roman" w:hAnsi="Times New Roman"/>
          <w:spacing w:val="-4"/>
          <w:sz w:val="27"/>
          <w:szCs w:val="27"/>
          <w:lang w:val="uk-UA"/>
        </w:rPr>
        <w:t xml:space="preserve">(м. Тернопіль, 25-27 квітні 2016 р.). Тернопіль, 2016. С. 102. </w:t>
      </w:r>
    </w:p>
    <w:p w:rsidR="00A76EBF" w:rsidRPr="00FA09B9" w:rsidRDefault="00A76EBF" w:rsidP="00A76EBF">
      <w:pPr>
        <w:widowControl w:val="0"/>
        <w:tabs>
          <w:tab w:val="left" w:pos="1320"/>
        </w:tabs>
        <w:spacing w:after="0" w:line="360" w:lineRule="auto"/>
        <w:ind w:firstLine="709"/>
        <w:jc w:val="both"/>
        <w:rPr>
          <w:rFonts w:ascii="Times New Roman" w:hAnsi="Times New Roman"/>
          <w:spacing w:val="-4"/>
          <w:sz w:val="27"/>
          <w:szCs w:val="27"/>
          <w:lang w:val="uk-UA"/>
        </w:rPr>
      </w:pPr>
      <w:r w:rsidRPr="00FA09B9">
        <w:rPr>
          <w:rFonts w:ascii="Times New Roman" w:hAnsi="Times New Roman"/>
          <w:spacing w:val="-4"/>
          <w:sz w:val="27"/>
          <w:szCs w:val="27"/>
          <w:lang w:val="uk-UA"/>
        </w:rPr>
        <w:t xml:space="preserve">4. Іоффе І. В., Троценко С. М., Лєсний В. В. Ендоскопічні технології в сучасному алгоритмі лікування поліпів шлунка. </w:t>
      </w:r>
      <w:r w:rsidRPr="00FA09B9">
        <w:rPr>
          <w:rFonts w:ascii="Times New Roman" w:hAnsi="Times New Roman"/>
          <w:i/>
          <w:spacing w:val="-4"/>
          <w:sz w:val="27"/>
          <w:szCs w:val="27"/>
          <w:lang w:val="uk-UA"/>
        </w:rPr>
        <w:t xml:space="preserve">Інновації в медицині: досягнення молодих вчених </w:t>
      </w:r>
      <w:r w:rsidRPr="00FA09B9">
        <w:rPr>
          <w:rFonts w:ascii="Times New Roman" w:hAnsi="Times New Roman"/>
          <w:spacing w:val="-4"/>
          <w:sz w:val="27"/>
          <w:szCs w:val="27"/>
          <w:lang w:val="uk-UA"/>
        </w:rPr>
        <w:t xml:space="preserve">: матеріали 40-вої Ювілейної науково-практичної конференції молодих вчених НМАПО імені П.Л. Шупика з міжнародною участю (м. Київ, 18 травня 2017 р.). Київ, 2017. С. 115‒116. </w:t>
      </w:r>
    </w:p>
    <w:p w:rsidR="00A76EBF" w:rsidRPr="00FA09B9" w:rsidRDefault="00A76EBF" w:rsidP="00A76EBF">
      <w:pPr>
        <w:widowControl w:val="0"/>
        <w:tabs>
          <w:tab w:val="left" w:pos="1320"/>
        </w:tabs>
        <w:spacing w:after="0" w:line="360" w:lineRule="auto"/>
        <w:ind w:firstLine="709"/>
        <w:jc w:val="both"/>
        <w:rPr>
          <w:rFonts w:ascii="Times New Roman" w:hAnsi="Times New Roman"/>
          <w:spacing w:val="-4"/>
          <w:sz w:val="27"/>
          <w:szCs w:val="27"/>
          <w:lang w:val="uk-UA"/>
        </w:rPr>
      </w:pPr>
      <w:r w:rsidRPr="00FA09B9">
        <w:rPr>
          <w:rFonts w:ascii="Times New Roman" w:hAnsi="Times New Roman"/>
          <w:spacing w:val="-4"/>
          <w:sz w:val="27"/>
          <w:szCs w:val="27"/>
          <w:lang w:val="uk-UA"/>
        </w:rPr>
        <w:t xml:space="preserve">5. Іоффе І. В., Глазков Е. О., Троценко С. М. Результати комплексного лікування резидуальних поліпів шлунка. </w:t>
      </w:r>
      <w:r w:rsidRPr="00FA09B9">
        <w:rPr>
          <w:rFonts w:ascii="Times New Roman" w:hAnsi="Times New Roman"/>
          <w:i/>
          <w:spacing w:val="-4"/>
          <w:sz w:val="27"/>
          <w:szCs w:val="27"/>
          <w:lang w:val="uk-UA"/>
        </w:rPr>
        <w:t xml:space="preserve">ADVANCES OF SCIENCE </w:t>
      </w:r>
      <w:r w:rsidRPr="00FA09B9">
        <w:rPr>
          <w:rFonts w:ascii="Times New Roman" w:hAnsi="Times New Roman"/>
          <w:spacing w:val="-4"/>
          <w:sz w:val="27"/>
          <w:szCs w:val="27"/>
          <w:lang w:val="uk-UA"/>
        </w:rPr>
        <w:t xml:space="preserve">: Proceedings of articles the international scientific conference. Czech Republic, Karlovy Vary – Ukraine, Kyiv, 6 April 2018 [Electronic resource]. – Czech Republic, Karlovy Vary: Skleněný Můstek – Ukraine, Kyiv: MCNIP, 2018. Р. 63-68. </w:t>
      </w:r>
    </w:p>
    <w:p w:rsidR="00A76EBF" w:rsidRPr="00FA09B9" w:rsidRDefault="00A76EBF" w:rsidP="00A76EBF">
      <w:pPr>
        <w:widowControl w:val="0"/>
        <w:tabs>
          <w:tab w:val="left" w:pos="1320"/>
        </w:tabs>
        <w:spacing w:after="0" w:line="360" w:lineRule="auto"/>
        <w:ind w:firstLine="709"/>
        <w:jc w:val="both"/>
        <w:rPr>
          <w:rFonts w:ascii="Times New Roman" w:hAnsi="Times New Roman"/>
          <w:spacing w:val="-4"/>
          <w:sz w:val="27"/>
          <w:szCs w:val="27"/>
          <w:lang w:val="uk-UA"/>
        </w:rPr>
      </w:pPr>
    </w:p>
    <w:p w:rsidR="00A76EBF" w:rsidRPr="00FA09B9" w:rsidRDefault="00A76EBF" w:rsidP="00A76EBF">
      <w:pPr>
        <w:widowControl w:val="0"/>
        <w:tabs>
          <w:tab w:val="left" w:pos="1320"/>
        </w:tabs>
        <w:spacing w:after="0" w:line="360" w:lineRule="auto"/>
        <w:ind w:firstLine="709"/>
        <w:jc w:val="both"/>
        <w:rPr>
          <w:rFonts w:ascii="Times New Roman" w:hAnsi="Times New Roman"/>
          <w:spacing w:val="-4"/>
          <w:sz w:val="27"/>
          <w:szCs w:val="27"/>
          <w:lang w:val="uk-UA"/>
        </w:rPr>
      </w:pPr>
    </w:p>
    <w:p w:rsidR="00A76EBF" w:rsidRPr="00FA09B9" w:rsidRDefault="00A76EBF" w:rsidP="00A76EBF">
      <w:pPr>
        <w:widowControl w:val="0"/>
        <w:tabs>
          <w:tab w:val="left" w:pos="1320"/>
        </w:tabs>
        <w:spacing w:after="0" w:line="360" w:lineRule="auto"/>
        <w:ind w:firstLine="709"/>
        <w:jc w:val="both"/>
        <w:rPr>
          <w:rFonts w:ascii="Times New Roman" w:hAnsi="Times New Roman"/>
          <w:spacing w:val="-4"/>
          <w:sz w:val="27"/>
          <w:szCs w:val="27"/>
          <w:lang w:val="uk-UA"/>
        </w:rPr>
      </w:pPr>
    </w:p>
    <w:p w:rsidR="00A76EBF" w:rsidRPr="00FA09B9" w:rsidRDefault="00A76EBF" w:rsidP="00A76EBF">
      <w:pPr>
        <w:widowControl w:val="0"/>
        <w:tabs>
          <w:tab w:val="left" w:pos="1320"/>
        </w:tabs>
        <w:spacing w:after="0" w:line="360" w:lineRule="auto"/>
        <w:ind w:firstLine="709"/>
        <w:jc w:val="both"/>
        <w:rPr>
          <w:rFonts w:ascii="Times New Roman" w:hAnsi="Times New Roman"/>
          <w:spacing w:val="-4"/>
          <w:sz w:val="27"/>
          <w:szCs w:val="27"/>
          <w:lang w:val="uk-UA"/>
        </w:rPr>
      </w:pPr>
    </w:p>
    <w:p w:rsidR="00A76EBF" w:rsidRPr="00FA09B9" w:rsidRDefault="00A76EBF" w:rsidP="00A76EBF">
      <w:pPr>
        <w:widowControl w:val="0"/>
        <w:tabs>
          <w:tab w:val="left" w:pos="1320"/>
        </w:tabs>
        <w:spacing w:after="0" w:line="360" w:lineRule="auto"/>
        <w:ind w:firstLine="709"/>
        <w:jc w:val="both"/>
        <w:rPr>
          <w:rFonts w:ascii="Times New Roman" w:hAnsi="Times New Roman"/>
          <w:spacing w:val="-4"/>
          <w:sz w:val="27"/>
          <w:szCs w:val="27"/>
          <w:lang w:val="uk-UA"/>
        </w:rPr>
      </w:pPr>
    </w:p>
    <w:p w:rsidR="00A76EBF" w:rsidRPr="00FA09B9" w:rsidRDefault="00A76EBF" w:rsidP="00A76EBF">
      <w:pPr>
        <w:widowControl w:val="0"/>
        <w:tabs>
          <w:tab w:val="left" w:pos="1320"/>
        </w:tabs>
        <w:spacing w:after="0" w:line="360" w:lineRule="auto"/>
        <w:ind w:left="284" w:hanging="284"/>
        <w:jc w:val="center"/>
        <w:rPr>
          <w:rFonts w:ascii="Times New Roman" w:hAnsi="Times New Roman"/>
          <w:b/>
          <w:spacing w:val="-4"/>
          <w:sz w:val="28"/>
          <w:szCs w:val="28"/>
          <w:lang w:val="uk-UA"/>
        </w:rPr>
      </w:pPr>
    </w:p>
    <w:p w:rsidR="00A76EBF" w:rsidRPr="00FA09B9" w:rsidRDefault="00A76EBF" w:rsidP="00A76EBF">
      <w:pPr>
        <w:widowControl w:val="0"/>
        <w:tabs>
          <w:tab w:val="left" w:pos="1320"/>
        </w:tabs>
        <w:spacing w:after="0" w:line="360" w:lineRule="auto"/>
        <w:ind w:left="284" w:hanging="284"/>
        <w:jc w:val="center"/>
        <w:rPr>
          <w:rFonts w:ascii="Times New Roman" w:hAnsi="Times New Roman"/>
          <w:b/>
          <w:spacing w:val="-4"/>
          <w:sz w:val="28"/>
          <w:szCs w:val="28"/>
          <w:lang w:val="uk-UA"/>
        </w:rPr>
      </w:pPr>
      <w:r w:rsidRPr="00FA09B9">
        <w:rPr>
          <w:rFonts w:ascii="Times New Roman" w:hAnsi="Times New Roman"/>
          <w:b/>
          <w:spacing w:val="-4"/>
          <w:sz w:val="28"/>
          <w:szCs w:val="28"/>
          <w:lang w:val="uk-UA"/>
        </w:rPr>
        <w:t>ДОДАТОК А2</w:t>
      </w:r>
    </w:p>
    <w:p w:rsidR="00A76EBF" w:rsidRPr="00FA09B9" w:rsidRDefault="00A76EBF" w:rsidP="00A76EBF">
      <w:pPr>
        <w:widowControl w:val="0"/>
        <w:tabs>
          <w:tab w:val="left" w:pos="1320"/>
        </w:tabs>
        <w:spacing w:after="0" w:line="360" w:lineRule="auto"/>
        <w:ind w:left="284"/>
        <w:jc w:val="both"/>
        <w:rPr>
          <w:rFonts w:ascii="Times New Roman" w:hAnsi="Times New Roman"/>
          <w:b/>
          <w:i/>
          <w:spacing w:val="-4"/>
          <w:sz w:val="28"/>
          <w:szCs w:val="28"/>
          <w:lang w:val="uk-UA"/>
        </w:rPr>
      </w:pPr>
      <w:r w:rsidRPr="00FA09B9">
        <w:rPr>
          <w:rFonts w:ascii="Times New Roman" w:hAnsi="Times New Roman"/>
          <w:b/>
          <w:i/>
          <w:spacing w:val="-4"/>
          <w:sz w:val="28"/>
          <w:szCs w:val="28"/>
          <w:lang w:val="uk-UA"/>
        </w:rPr>
        <w:t>Наукові праці, які додатково відображають наукові результати дисертації:</w:t>
      </w:r>
    </w:p>
    <w:p w:rsidR="00A76EBF" w:rsidRPr="00FA09B9" w:rsidRDefault="00A76EBF" w:rsidP="00A76EBF">
      <w:pPr>
        <w:widowControl w:val="0"/>
        <w:tabs>
          <w:tab w:val="left" w:pos="1320"/>
        </w:tabs>
        <w:spacing w:after="0" w:line="360" w:lineRule="auto"/>
        <w:ind w:firstLine="709"/>
        <w:jc w:val="both"/>
        <w:rPr>
          <w:rFonts w:ascii="Times New Roman" w:hAnsi="Times New Roman"/>
          <w:spacing w:val="-4"/>
          <w:sz w:val="28"/>
          <w:szCs w:val="28"/>
          <w:lang w:val="uk-UA"/>
        </w:rPr>
      </w:pPr>
      <w:r w:rsidRPr="00FA09B9">
        <w:rPr>
          <w:rFonts w:ascii="Times New Roman" w:hAnsi="Times New Roman"/>
          <w:spacing w:val="-4"/>
          <w:sz w:val="28"/>
          <w:szCs w:val="28"/>
          <w:lang w:val="uk-UA"/>
        </w:rPr>
        <w:t xml:space="preserve">1. Іоффе І. В., Троценко С. М. Спосіб профілактики рецидування поліпозу шлунка у хворих з хелікобактеріозом : пат. на корисну модель № 119269. Україна, МПК А61К 35/00, А61Р 31/00. № u 2017 00282 ; заявл. 11.01.2017 ; опубл. 25.09.2017, Бюл. № 18. </w:t>
      </w:r>
    </w:p>
    <w:p w:rsidR="00A76EBF" w:rsidRPr="00FA09B9" w:rsidRDefault="00A76EBF" w:rsidP="00A76EBF">
      <w:pPr>
        <w:widowControl w:val="0"/>
        <w:tabs>
          <w:tab w:val="left" w:pos="1320"/>
        </w:tabs>
        <w:spacing w:after="0" w:line="360" w:lineRule="auto"/>
        <w:ind w:left="284" w:hanging="284"/>
        <w:jc w:val="both"/>
        <w:rPr>
          <w:rFonts w:ascii="Times New Roman" w:hAnsi="Times New Roman"/>
          <w:spacing w:val="-4"/>
          <w:sz w:val="28"/>
          <w:szCs w:val="28"/>
          <w:lang w:val="uk-UA"/>
        </w:rPr>
      </w:pPr>
    </w:p>
    <w:p w:rsidR="00A76EBF" w:rsidRPr="00FA09B9" w:rsidRDefault="00A76EBF" w:rsidP="00A76EBF">
      <w:pPr>
        <w:widowControl w:val="0"/>
        <w:tabs>
          <w:tab w:val="left" w:pos="1320"/>
        </w:tabs>
        <w:spacing w:after="0" w:line="360" w:lineRule="auto"/>
        <w:ind w:left="284" w:hanging="284"/>
        <w:jc w:val="both"/>
        <w:rPr>
          <w:rFonts w:ascii="Times New Roman" w:hAnsi="Times New Roman"/>
          <w:spacing w:val="-4"/>
          <w:sz w:val="28"/>
          <w:szCs w:val="28"/>
          <w:lang w:val="uk-UA"/>
        </w:rPr>
      </w:pPr>
    </w:p>
    <w:p w:rsidR="00A76EBF" w:rsidRPr="00FA09B9" w:rsidRDefault="00A76EBF" w:rsidP="00A76EBF">
      <w:pPr>
        <w:widowControl w:val="0"/>
        <w:tabs>
          <w:tab w:val="left" w:pos="1320"/>
        </w:tabs>
        <w:spacing w:after="0" w:line="360" w:lineRule="auto"/>
        <w:ind w:left="284" w:hanging="284"/>
        <w:jc w:val="both"/>
        <w:rPr>
          <w:rFonts w:ascii="Times New Roman" w:hAnsi="Times New Roman"/>
          <w:spacing w:val="-4"/>
          <w:sz w:val="28"/>
          <w:szCs w:val="28"/>
          <w:lang w:val="uk-UA"/>
        </w:rPr>
      </w:pPr>
    </w:p>
    <w:p w:rsidR="00A76EBF" w:rsidRPr="00FA09B9" w:rsidRDefault="00A76EBF" w:rsidP="00A76EBF">
      <w:pPr>
        <w:widowControl w:val="0"/>
        <w:tabs>
          <w:tab w:val="left" w:pos="1320"/>
        </w:tabs>
        <w:spacing w:after="0" w:line="360" w:lineRule="auto"/>
        <w:ind w:left="284" w:hanging="284"/>
        <w:jc w:val="both"/>
        <w:rPr>
          <w:rFonts w:ascii="Times New Roman" w:hAnsi="Times New Roman"/>
          <w:spacing w:val="-4"/>
          <w:sz w:val="28"/>
          <w:szCs w:val="28"/>
          <w:lang w:val="uk-UA"/>
        </w:rPr>
      </w:pPr>
    </w:p>
    <w:p w:rsidR="00A76EBF" w:rsidRPr="00FA09B9" w:rsidRDefault="00A76EBF" w:rsidP="00A76EBF">
      <w:pPr>
        <w:widowControl w:val="0"/>
        <w:tabs>
          <w:tab w:val="left" w:pos="1320"/>
        </w:tabs>
        <w:spacing w:after="0" w:line="360" w:lineRule="auto"/>
        <w:ind w:left="284" w:hanging="284"/>
        <w:jc w:val="both"/>
        <w:rPr>
          <w:rFonts w:ascii="Times New Roman" w:hAnsi="Times New Roman"/>
          <w:spacing w:val="-4"/>
          <w:sz w:val="28"/>
          <w:szCs w:val="28"/>
          <w:lang w:val="uk-UA"/>
        </w:rPr>
      </w:pPr>
    </w:p>
    <w:p w:rsidR="00A76EBF" w:rsidRPr="00FA09B9" w:rsidRDefault="00A76EBF" w:rsidP="00A76EBF">
      <w:pPr>
        <w:widowControl w:val="0"/>
        <w:tabs>
          <w:tab w:val="left" w:pos="1320"/>
        </w:tabs>
        <w:spacing w:after="0" w:line="360" w:lineRule="auto"/>
        <w:ind w:left="284" w:hanging="284"/>
        <w:jc w:val="both"/>
        <w:rPr>
          <w:rFonts w:ascii="Times New Roman" w:hAnsi="Times New Roman"/>
          <w:spacing w:val="-4"/>
          <w:sz w:val="28"/>
          <w:szCs w:val="28"/>
          <w:lang w:val="uk-UA"/>
        </w:rPr>
      </w:pPr>
    </w:p>
    <w:p w:rsidR="00A76EBF" w:rsidRPr="00FA09B9" w:rsidRDefault="00A76EBF" w:rsidP="00A76EBF">
      <w:pPr>
        <w:widowControl w:val="0"/>
        <w:tabs>
          <w:tab w:val="left" w:pos="1320"/>
        </w:tabs>
        <w:spacing w:after="0" w:line="360" w:lineRule="auto"/>
        <w:ind w:left="284" w:hanging="284"/>
        <w:jc w:val="both"/>
        <w:rPr>
          <w:rFonts w:ascii="Times New Roman" w:hAnsi="Times New Roman"/>
          <w:spacing w:val="-4"/>
          <w:sz w:val="28"/>
          <w:szCs w:val="28"/>
          <w:lang w:val="uk-UA"/>
        </w:rPr>
      </w:pPr>
    </w:p>
    <w:p w:rsidR="00A76EBF" w:rsidRPr="00FA09B9" w:rsidRDefault="00A76EBF" w:rsidP="00A76EBF">
      <w:pPr>
        <w:widowControl w:val="0"/>
        <w:tabs>
          <w:tab w:val="left" w:pos="1320"/>
        </w:tabs>
        <w:spacing w:after="0" w:line="360" w:lineRule="auto"/>
        <w:ind w:left="284" w:hanging="284"/>
        <w:jc w:val="both"/>
        <w:rPr>
          <w:rFonts w:ascii="Times New Roman" w:hAnsi="Times New Roman"/>
          <w:spacing w:val="-4"/>
          <w:sz w:val="28"/>
          <w:szCs w:val="28"/>
          <w:lang w:val="uk-UA"/>
        </w:rPr>
      </w:pPr>
    </w:p>
    <w:p w:rsidR="00A76EBF" w:rsidRPr="00FA09B9" w:rsidRDefault="00A76EBF" w:rsidP="00A76EBF">
      <w:pPr>
        <w:widowControl w:val="0"/>
        <w:tabs>
          <w:tab w:val="left" w:pos="1320"/>
        </w:tabs>
        <w:spacing w:after="0" w:line="360" w:lineRule="auto"/>
        <w:ind w:left="284" w:hanging="284"/>
        <w:jc w:val="both"/>
        <w:rPr>
          <w:rFonts w:ascii="Times New Roman" w:hAnsi="Times New Roman"/>
          <w:spacing w:val="-4"/>
          <w:sz w:val="28"/>
          <w:szCs w:val="28"/>
          <w:lang w:val="uk-UA"/>
        </w:rPr>
      </w:pPr>
    </w:p>
    <w:p w:rsidR="00A76EBF" w:rsidRPr="00FA09B9" w:rsidRDefault="00A76EBF" w:rsidP="00A76EBF">
      <w:pPr>
        <w:widowControl w:val="0"/>
        <w:tabs>
          <w:tab w:val="left" w:pos="1320"/>
        </w:tabs>
        <w:spacing w:after="0" w:line="360" w:lineRule="auto"/>
        <w:ind w:left="284" w:hanging="284"/>
        <w:jc w:val="both"/>
        <w:rPr>
          <w:rFonts w:ascii="Times New Roman" w:hAnsi="Times New Roman"/>
          <w:spacing w:val="-4"/>
          <w:sz w:val="28"/>
          <w:szCs w:val="28"/>
          <w:lang w:val="uk-UA"/>
        </w:rPr>
      </w:pPr>
    </w:p>
    <w:p w:rsidR="00A76EBF" w:rsidRPr="00FA09B9" w:rsidRDefault="00A76EBF" w:rsidP="00A76EBF">
      <w:pPr>
        <w:widowControl w:val="0"/>
        <w:tabs>
          <w:tab w:val="left" w:pos="1320"/>
        </w:tabs>
        <w:spacing w:after="0" w:line="360" w:lineRule="auto"/>
        <w:ind w:left="284" w:hanging="284"/>
        <w:jc w:val="both"/>
        <w:rPr>
          <w:rFonts w:ascii="Times New Roman" w:hAnsi="Times New Roman"/>
          <w:spacing w:val="-4"/>
          <w:sz w:val="28"/>
          <w:szCs w:val="28"/>
          <w:lang w:val="uk-UA"/>
        </w:rPr>
      </w:pPr>
    </w:p>
    <w:p w:rsidR="00A76EBF" w:rsidRPr="00FA09B9" w:rsidRDefault="00A76EBF" w:rsidP="00A76EBF">
      <w:pPr>
        <w:widowControl w:val="0"/>
        <w:tabs>
          <w:tab w:val="left" w:pos="1320"/>
        </w:tabs>
        <w:spacing w:after="0" w:line="360" w:lineRule="auto"/>
        <w:ind w:left="284" w:hanging="284"/>
        <w:jc w:val="both"/>
        <w:rPr>
          <w:rFonts w:ascii="Times New Roman" w:hAnsi="Times New Roman"/>
          <w:spacing w:val="-4"/>
          <w:sz w:val="28"/>
          <w:szCs w:val="28"/>
          <w:lang w:val="uk-UA"/>
        </w:rPr>
      </w:pPr>
    </w:p>
    <w:p w:rsidR="00A76EBF" w:rsidRPr="00FA09B9" w:rsidRDefault="00A76EBF" w:rsidP="00A76EBF">
      <w:pPr>
        <w:widowControl w:val="0"/>
        <w:tabs>
          <w:tab w:val="left" w:pos="1320"/>
        </w:tabs>
        <w:spacing w:after="0" w:line="360" w:lineRule="auto"/>
        <w:ind w:left="284" w:hanging="284"/>
        <w:jc w:val="both"/>
        <w:rPr>
          <w:rFonts w:ascii="Times New Roman" w:hAnsi="Times New Roman"/>
          <w:spacing w:val="-4"/>
          <w:sz w:val="28"/>
          <w:szCs w:val="28"/>
          <w:lang w:val="uk-UA"/>
        </w:rPr>
      </w:pPr>
    </w:p>
    <w:p w:rsidR="00A76EBF" w:rsidRPr="00FA09B9" w:rsidRDefault="00A76EBF" w:rsidP="00A76EBF">
      <w:pPr>
        <w:widowControl w:val="0"/>
        <w:tabs>
          <w:tab w:val="left" w:pos="1320"/>
        </w:tabs>
        <w:spacing w:after="0" w:line="360" w:lineRule="auto"/>
        <w:ind w:left="284" w:hanging="284"/>
        <w:jc w:val="both"/>
        <w:rPr>
          <w:rFonts w:ascii="Times New Roman" w:hAnsi="Times New Roman"/>
          <w:spacing w:val="-4"/>
          <w:sz w:val="28"/>
          <w:szCs w:val="28"/>
          <w:lang w:val="uk-UA"/>
        </w:rPr>
      </w:pPr>
    </w:p>
    <w:p w:rsidR="00A76EBF" w:rsidRPr="00FA09B9" w:rsidRDefault="00A76EBF" w:rsidP="00A76EBF">
      <w:pPr>
        <w:widowControl w:val="0"/>
        <w:tabs>
          <w:tab w:val="left" w:pos="1320"/>
        </w:tabs>
        <w:spacing w:after="0" w:line="360" w:lineRule="auto"/>
        <w:ind w:left="284" w:hanging="284"/>
        <w:jc w:val="both"/>
        <w:rPr>
          <w:rFonts w:ascii="Times New Roman" w:hAnsi="Times New Roman"/>
          <w:spacing w:val="-4"/>
          <w:sz w:val="28"/>
          <w:szCs w:val="28"/>
          <w:lang w:val="uk-UA"/>
        </w:rPr>
      </w:pPr>
    </w:p>
    <w:p w:rsidR="00A76EBF" w:rsidRPr="00FA09B9" w:rsidRDefault="00A76EBF" w:rsidP="00A76EBF">
      <w:pPr>
        <w:widowControl w:val="0"/>
        <w:tabs>
          <w:tab w:val="left" w:pos="1320"/>
        </w:tabs>
        <w:spacing w:after="0" w:line="360" w:lineRule="auto"/>
        <w:ind w:left="284" w:hanging="284"/>
        <w:jc w:val="both"/>
        <w:rPr>
          <w:rFonts w:ascii="Times New Roman" w:hAnsi="Times New Roman"/>
          <w:spacing w:val="-4"/>
          <w:sz w:val="28"/>
          <w:szCs w:val="28"/>
          <w:lang w:val="uk-UA"/>
        </w:rPr>
      </w:pPr>
    </w:p>
    <w:p w:rsidR="00A76EBF" w:rsidRPr="00FA09B9" w:rsidRDefault="00A76EBF" w:rsidP="00A76EBF">
      <w:pPr>
        <w:widowControl w:val="0"/>
        <w:tabs>
          <w:tab w:val="left" w:pos="1320"/>
        </w:tabs>
        <w:spacing w:after="0" w:line="360" w:lineRule="auto"/>
        <w:ind w:left="284" w:hanging="284"/>
        <w:jc w:val="center"/>
        <w:rPr>
          <w:rFonts w:ascii="Times New Roman" w:hAnsi="Times New Roman"/>
          <w:b/>
          <w:spacing w:val="-4"/>
          <w:sz w:val="28"/>
          <w:szCs w:val="28"/>
          <w:lang w:val="uk-UA"/>
        </w:rPr>
      </w:pPr>
    </w:p>
    <w:p w:rsidR="00A76EBF" w:rsidRPr="00FA09B9" w:rsidRDefault="00A76EBF" w:rsidP="00A76EBF">
      <w:pPr>
        <w:widowControl w:val="0"/>
        <w:tabs>
          <w:tab w:val="left" w:pos="1320"/>
        </w:tabs>
        <w:spacing w:after="0" w:line="360" w:lineRule="auto"/>
        <w:ind w:left="284" w:hanging="284"/>
        <w:jc w:val="center"/>
        <w:rPr>
          <w:rFonts w:ascii="Times New Roman" w:hAnsi="Times New Roman"/>
          <w:b/>
          <w:spacing w:val="-4"/>
          <w:sz w:val="28"/>
          <w:szCs w:val="28"/>
          <w:lang w:val="uk-UA"/>
        </w:rPr>
      </w:pPr>
    </w:p>
    <w:p w:rsidR="00A76EBF" w:rsidRPr="00FA09B9" w:rsidRDefault="00A76EBF" w:rsidP="00A76EBF">
      <w:pPr>
        <w:widowControl w:val="0"/>
        <w:tabs>
          <w:tab w:val="left" w:pos="1320"/>
        </w:tabs>
        <w:spacing w:after="0" w:line="360" w:lineRule="auto"/>
        <w:ind w:left="284" w:hanging="284"/>
        <w:jc w:val="center"/>
        <w:rPr>
          <w:rFonts w:ascii="Times New Roman" w:hAnsi="Times New Roman"/>
          <w:b/>
          <w:spacing w:val="-4"/>
          <w:sz w:val="28"/>
          <w:szCs w:val="28"/>
          <w:lang w:val="uk-UA"/>
        </w:rPr>
      </w:pPr>
    </w:p>
    <w:p w:rsidR="00A76EBF" w:rsidRPr="00FA09B9" w:rsidRDefault="00A76EBF" w:rsidP="00A76EBF">
      <w:pPr>
        <w:widowControl w:val="0"/>
        <w:tabs>
          <w:tab w:val="left" w:pos="1320"/>
        </w:tabs>
        <w:spacing w:after="0" w:line="360" w:lineRule="auto"/>
        <w:ind w:left="284" w:hanging="284"/>
        <w:jc w:val="center"/>
        <w:rPr>
          <w:rFonts w:ascii="Times New Roman" w:hAnsi="Times New Roman"/>
          <w:b/>
          <w:spacing w:val="-4"/>
          <w:sz w:val="28"/>
          <w:szCs w:val="28"/>
          <w:lang w:val="uk-UA"/>
        </w:rPr>
      </w:pPr>
    </w:p>
    <w:p w:rsidR="00A76EBF" w:rsidRPr="00FA09B9" w:rsidRDefault="00A76EBF" w:rsidP="00A76EBF">
      <w:pPr>
        <w:widowControl w:val="0"/>
        <w:tabs>
          <w:tab w:val="left" w:pos="1320"/>
        </w:tabs>
        <w:spacing w:after="0" w:line="360" w:lineRule="auto"/>
        <w:ind w:left="284" w:hanging="284"/>
        <w:jc w:val="center"/>
        <w:rPr>
          <w:rFonts w:ascii="Times New Roman" w:hAnsi="Times New Roman"/>
          <w:b/>
          <w:spacing w:val="-4"/>
          <w:sz w:val="28"/>
          <w:szCs w:val="28"/>
          <w:lang w:val="uk-UA"/>
        </w:rPr>
      </w:pPr>
    </w:p>
    <w:p w:rsidR="00A76EBF" w:rsidRPr="00FA09B9" w:rsidRDefault="00A76EBF" w:rsidP="00A76EBF">
      <w:pPr>
        <w:widowControl w:val="0"/>
        <w:tabs>
          <w:tab w:val="left" w:pos="1320"/>
        </w:tabs>
        <w:spacing w:after="0" w:line="360" w:lineRule="auto"/>
        <w:ind w:left="284" w:hanging="284"/>
        <w:jc w:val="center"/>
        <w:rPr>
          <w:rFonts w:ascii="Times New Roman" w:hAnsi="Times New Roman"/>
          <w:b/>
          <w:spacing w:val="-4"/>
          <w:sz w:val="28"/>
          <w:szCs w:val="28"/>
          <w:lang w:val="uk-UA"/>
        </w:rPr>
      </w:pPr>
    </w:p>
    <w:p w:rsidR="00A76EBF" w:rsidRPr="00FA09B9" w:rsidRDefault="00A76EBF" w:rsidP="00A76EBF">
      <w:pPr>
        <w:widowControl w:val="0"/>
        <w:tabs>
          <w:tab w:val="left" w:pos="1320"/>
        </w:tabs>
        <w:spacing w:after="0" w:line="360" w:lineRule="auto"/>
        <w:ind w:left="284" w:hanging="284"/>
        <w:jc w:val="center"/>
        <w:rPr>
          <w:rFonts w:ascii="Times New Roman" w:hAnsi="Times New Roman"/>
          <w:b/>
          <w:spacing w:val="-4"/>
          <w:sz w:val="28"/>
          <w:szCs w:val="28"/>
          <w:lang w:val="uk-UA"/>
        </w:rPr>
      </w:pPr>
    </w:p>
    <w:p w:rsidR="00A76EBF" w:rsidRPr="00FA09B9" w:rsidRDefault="00A76EBF" w:rsidP="00A76EBF">
      <w:pPr>
        <w:widowControl w:val="0"/>
        <w:tabs>
          <w:tab w:val="left" w:pos="1320"/>
        </w:tabs>
        <w:spacing w:after="0" w:line="360" w:lineRule="auto"/>
        <w:ind w:left="284" w:hanging="284"/>
        <w:jc w:val="center"/>
        <w:rPr>
          <w:rFonts w:ascii="Times New Roman" w:hAnsi="Times New Roman"/>
          <w:b/>
          <w:spacing w:val="-4"/>
          <w:sz w:val="28"/>
          <w:szCs w:val="28"/>
          <w:lang w:val="uk-UA"/>
        </w:rPr>
      </w:pPr>
      <w:r w:rsidRPr="00FA09B9">
        <w:rPr>
          <w:rFonts w:ascii="Times New Roman" w:hAnsi="Times New Roman"/>
          <w:b/>
          <w:spacing w:val="-4"/>
          <w:sz w:val="28"/>
          <w:szCs w:val="28"/>
          <w:lang w:val="uk-UA"/>
        </w:rPr>
        <w:t>ДОДАТОК Б</w:t>
      </w:r>
    </w:p>
    <w:p w:rsidR="00A76EBF" w:rsidRPr="00FA09B9" w:rsidRDefault="00A76EBF" w:rsidP="00A76EBF">
      <w:pPr>
        <w:widowControl w:val="0"/>
        <w:tabs>
          <w:tab w:val="left" w:pos="1320"/>
        </w:tabs>
        <w:spacing w:after="0" w:line="360" w:lineRule="auto"/>
        <w:ind w:left="284" w:hanging="284"/>
        <w:jc w:val="both"/>
        <w:rPr>
          <w:rFonts w:ascii="Times New Roman" w:hAnsi="Times New Roman"/>
          <w:spacing w:val="-4"/>
          <w:sz w:val="28"/>
          <w:szCs w:val="28"/>
          <w:lang w:val="uk-UA"/>
        </w:rPr>
      </w:pPr>
    </w:p>
    <w:p w:rsidR="00A76EBF" w:rsidRPr="00FA09B9" w:rsidRDefault="00A76EBF" w:rsidP="00A76EBF">
      <w:pPr>
        <w:widowControl w:val="0"/>
        <w:tabs>
          <w:tab w:val="left" w:pos="1320"/>
        </w:tabs>
        <w:spacing w:after="0" w:line="360" w:lineRule="auto"/>
        <w:ind w:left="284" w:hanging="284"/>
        <w:jc w:val="both"/>
        <w:rPr>
          <w:rFonts w:ascii="Times New Roman" w:hAnsi="Times New Roman"/>
          <w:b/>
          <w:spacing w:val="-4"/>
          <w:sz w:val="28"/>
          <w:szCs w:val="28"/>
          <w:lang w:val="uk-UA"/>
        </w:rPr>
      </w:pPr>
      <w:r w:rsidRPr="00FA09B9">
        <w:rPr>
          <w:rFonts w:ascii="Times New Roman" w:hAnsi="Times New Roman"/>
          <w:b/>
          <w:spacing w:val="-4"/>
          <w:sz w:val="28"/>
          <w:szCs w:val="28"/>
          <w:lang w:val="uk-UA"/>
        </w:rPr>
        <w:t>Апробація результатів дослідження:</w:t>
      </w:r>
    </w:p>
    <w:p w:rsidR="00A76EBF" w:rsidRPr="00FA09B9" w:rsidRDefault="00A76EBF" w:rsidP="00A76EBF">
      <w:pPr>
        <w:widowControl w:val="0"/>
        <w:spacing w:after="0" w:line="360" w:lineRule="auto"/>
        <w:jc w:val="both"/>
        <w:rPr>
          <w:rFonts w:ascii="Times New Roman" w:hAnsi="Times New Roman"/>
          <w:spacing w:val="-4"/>
          <w:sz w:val="28"/>
          <w:szCs w:val="28"/>
          <w:lang w:val="uk-UA"/>
        </w:rPr>
      </w:pPr>
      <w:r w:rsidRPr="00FA09B9">
        <w:rPr>
          <w:rFonts w:ascii="Times New Roman" w:hAnsi="Times New Roman"/>
          <w:sz w:val="28"/>
          <w:szCs w:val="28"/>
          <w:lang w:val="uk-UA"/>
        </w:rPr>
        <w:t xml:space="preserve">− </w:t>
      </w:r>
      <w:r w:rsidR="0091652F">
        <w:rPr>
          <w:rFonts w:ascii="Times New Roman" w:hAnsi="Times New Roman"/>
          <w:spacing w:val="-4"/>
          <w:sz w:val="28"/>
          <w:szCs w:val="28"/>
          <w:lang w:val="uk-UA"/>
        </w:rPr>
        <w:t>Всеросійська  науково-практична  конференция з міжнародною участю «Актуальні питання медичної</w:t>
      </w:r>
      <w:r w:rsidRPr="00FA09B9">
        <w:rPr>
          <w:rFonts w:ascii="Times New Roman" w:hAnsi="Times New Roman"/>
          <w:spacing w:val="-4"/>
          <w:sz w:val="28"/>
          <w:szCs w:val="28"/>
          <w:lang w:val="uk-UA"/>
        </w:rPr>
        <w:t xml:space="preserve"> </w:t>
      </w:r>
      <w:r w:rsidR="0091652F">
        <w:rPr>
          <w:rFonts w:ascii="Times New Roman" w:hAnsi="Times New Roman"/>
          <w:spacing w:val="-4"/>
          <w:sz w:val="28"/>
          <w:szCs w:val="28"/>
          <w:lang w:val="uk-UA"/>
        </w:rPr>
        <w:t>науки», (Ярославль, 24-25 квітня</w:t>
      </w:r>
      <w:r w:rsidRPr="00FA09B9">
        <w:rPr>
          <w:rFonts w:ascii="Times New Roman" w:hAnsi="Times New Roman"/>
          <w:spacing w:val="-4"/>
          <w:sz w:val="28"/>
          <w:szCs w:val="28"/>
          <w:lang w:val="uk-UA"/>
        </w:rPr>
        <w:t xml:space="preserve"> 2016 г.) (публікація); </w:t>
      </w:r>
    </w:p>
    <w:p w:rsidR="00A76EBF" w:rsidRPr="00FA09B9" w:rsidRDefault="00A76EBF" w:rsidP="00A76EBF">
      <w:pPr>
        <w:widowControl w:val="0"/>
        <w:spacing w:after="0" w:line="360" w:lineRule="auto"/>
        <w:jc w:val="both"/>
        <w:rPr>
          <w:rFonts w:ascii="Times New Roman" w:hAnsi="Times New Roman"/>
          <w:spacing w:val="-4"/>
          <w:sz w:val="28"/>
          <w:szCs w:val="28"/>
          <w:lang w:val="uk-UA"/>
        </w:rPr>
      </w:pPr>
      <w:r w:rsidRPr="00FA09B9">
        <w:rPr>
          <w:rFonts w:ascii="Times New Roman" w:hAnsi="Times New Roman"/>
          <w:spacing w:val="-4"/>
          <w:sz w:val="28"/>
          <w:szCs w:val="28"/>
          <w:lang w:val="uk-UA"/>
        </w:rPr>
        <w:t>− ІV Міжнародна науково-практична конференція студентів та молодих вчених «Актуальні питання теоретичної та практичної медицини» (Суми, 21-22 квітня 2016 р.) (публікація);</w:t>
      </w:r>
    </w:p>
    <w:p w:rsidR="00A76EBF" w:rsidRPr="00FA09B9" w:rsidRDefault="00A76EBF" w:rsidP="00A76EBF">
      <w:pPr>
        <w:widowControl w:val="0"/>
        <w:spacing w:after="0" w:line="360" w:lineRule="auto"/>
        <w:jc w:val="both"/>
        <w:rPr>
          <w:rFonts w:ascii="Times New Roman" w:hAnsi="Times New Roman"/>
          <w:spacing w:val="-4"/>
          <w:sz w:val="28"/>
          <w:szCs w:val="28"/>
          <w:lang w:val="uk-UA"/>
        </w:rPr>
      </w:pPr>
      <w:r w:rsidRPr="00FA09B9">
        <w:rPr>
          <w:rFonts w:ascii="Times New Roman" w:hAnsi="Times New Roman"/>
          <w:spacing w:val="-4"/>
          <w:sz w:val="28"/>
          <w:szCs w:val="28"/>
          <w:lang w:val="uk-UA"/>
        </w:rPr>
        <w:t>− ХХ Міжнародний конгрес студентів та молодих вчених (Тернопіль, 25-27 квітня 2016 р.) (публікація);</w:t>
      </w:r>
    </w:p>
    <w:p w:rsidR="00A76EBF" w:rsidRPr="00FA09B9" w:rsidRDefault="00A76EBF" w:rsidP="00A76EBF">
      <w:pPr>
        <w:widowControl w:val="0"/>
        <w:spacing w:after="0" w:line="360" w:lineRule="auto"/>
        <w:jc w:val="both"/>
        <w:rPr>
          <w:rFonts w:ascii="Times New Roman" w:hAnsi="Times New Roman"/>
          <w:spacing w:val="-4"/>
          <w:sz w:val="28"/>
          <w:szCs w:val="28"/>
          <w:lang w:val="uk-UA"/>
        </w:rPr>
      </w:pPr>
      <w:r w:rsidRPr="00FA09B9">
        <w:rPr>
          <w:rFonts w:ascii="Times New Roman" w:hAnsi="Times New Roman"/>
          <w:spacing w:val="-4"/>
          <w:sz w:val="28"/>
          <w:szCs w:val="28"/>
          <w:lang w:val="uk-UA"/>
        </w:rPr>
        <w:t>− 40-а Ювілейна науково-практична конференція молодих вчених НМАПО імені П.Л. Шупика з міжнародною участю«Інновації в медицині: досягнення молодих вчених» (Київ, 18 травня 2017 р.) (публікація);</w:t>
      </w:r>
    </w:p>
    <w:p w:rsidR="00A76EBF" w:rsidRPr="00FA09B9" w:rsidRDefault="00A76EBF" w:rsidP="00A76EBF">
      <w:pPr>
        <w:widowControl w:val="0"/>
        <w:spacing w:after="0" w:line="360" w:lineRule="auto"/>
        <w:jc w:val="both"/>
        <w:rPr>
          <w:rFonts w:ascii="Times New Roman" w:hAnsi="Times New Roman"/>
          <w:spacing w:val="-4"/>
          <w:sz w:val="28"/>
          <w:szCs w:val="28"/>
          <w:lang w:val="uk-UA"/>
        </w:rPr>
      </w:pPr>
      <w:r w:rsidRPr="00FA09B9">
        <w:rPr>
          <w:rFonts w:ascii="Times New Roman" w:hAnsi="Times New Roman"/>
          <w:spacing w:val="-4"/>
          <w:sz w:val="28"/>
          <w:szCs w:val="28"/>
          <w:lang w:val="uk-UA"/>
        </w:rPr>
        <w:t xml:space="preserve">− ADVANCES OF SCIENCE «Proceedings of articles the international scientific conference» (Karlovy Vary – Ukraine, Kyiv, 6 </w:t>
      </w:r>
      <w:r w:rsidRPr="00FA09B9">
        <w:rPr>
          <w:rFonts w:ascii="Times New Roman" w:hAnsi="Times New Roman"/>
          <w:spacing w:val="-4"/>
          <w:sz w:val="27"/>
          <w:szCs w:val="27"/>
          <w:lang w:val="uk-UA"/>
        </w:rPr>
        <w:t>April</w:t>
      </w:r>
      <w:r w:rsidRPr="00FA09B9">
        <w:rPr>
          <w:rFonts w:ascii="Times New Roman" w:hAnsi="Times New Roman"/>
          <w:spacing w:val="-4"/>
          <w:sz w:val="28"/>
          <w:szCs w:val="28"/>
          <w:lang w:val="uk-UA"/>
        </w:rPr>
        <w:t xml:space="preserve"> 2018) (публікація);</w:t>
      </w:r>
    </w:p>
    <w:p w:rsidR="00A76EBF" w:rsidRPr="00FA09B9" w:rsidRDefault="00A76EBF" w:rsidP="00A76EBF">
      <w:pPr>
        <w:widowControl w:val="0"/>
        <w:spacing w:after="0" w:line="360" w:lineRule="auto"/>
        <w:jc w:val="both"/>
        <w:rPr>
          <w:rFonts w:ascii="Times New Roman" w:hAnsi="Times New Roman"/>
          <w:sz w:val="28"/>
          <w:szCs w:val="28"/>
          <w:lang w:val="uk-UA"/>
        </w:rPr>
      </w:pPr>
      <w:r w:rsidRPr="00FA09B9">
        <w:rPr>
          <w:rFonts w:ascii="Times New Roman" w:hAnsi="Times New Roman"/>
          <w:sz w:val="28"/>
          <w:szCs w:val="28"/>
          <w:lang w:val="uk-UA"/>
        </w:rPr>
        <w:t>− на засіданнях Луганського обласного товариства хірургів протягом 2010-2018 рр.</w:t>
      </w: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center"/>
        <w:rPr>
          <w:rFonts w:ascii="Times New Roman" w:hAnsi="Times New Roman"/>
          <w:b/>
          <w:sz w:val="28"/>
          <w:szCs w:val="28"/>
          <w:lang w:val="uk-UA"/>
        </w:rPr>
      </w:pPr>
      <w:r w:rsidRPr="00FA09B9">
        <w:rPr>
          <w:noProof/>
        </w:rPr>
        <w:lastRenderedPageBreak/>
        <w:drawing>
          <wp:anchor distT="0" distB="0" distL="114300" distR="114300" simplePos="0" relativeHeight="251662848" behindDoc="0" locked="0" layoutInCell="1" allowOverlap="1">
            <wp:simplePos x="0" y="0"/>
            <wp:positionH relativeFrom="margin">
              <wp:posOffset>203555</wp:posOffset>
            </wp:positionH>
            <wp:positionV relativeFrom="margin">
              <wp:posOffset>418998</wp:posOffset>
            </wp:positionV>
            <wp:extent cx="5940425" cy="8176895"/>
            <wp:effectExtent l="0" t="0" r="3175" b="0"/>
            <wp:wrapSquare wrapText="bothSides"/>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0425" cy="8176895"/>
                    </a:xfrm>
                    <a:prstGeom prst="rect">
                      <a:avLst/>
                    </a:prstGeom>
                  </pic:spPr>
                </pic:pic>
              </a:graphicData>
            </a:graphic>
          </wp:anchor>
        </w:drawing>
      </w:r>
      <w:r w:rsidRPr="00FA09B9">
        <w:rPr>
          <w:rFonts w:ascii="Times New Roman" w:hAnsi="Times New Roman"/>
          <w:b/>
          <w:sz w:val="28"/>
          <w:szCs w:val="28"/>
          <w:lang w:val="uk-UA"/>
        </w:rPr>
        <w:t>ДОДАТОК В</w:t>
      </w: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center"/>
        <w:rPr>
          <w:rFonts w:ascii="Times New Roman" w:hAnsi="Times New Roman"/>
          <w:b/>
          <w:sz w:val="28"/>
          <w:szCs w:val="28"/>
          <w:lang w:val="uk-UA"/>
        </w:rPr>
      </w:pPr>
      <w:r w:rsidRPr="00FA09B9">
        <w:rPr>
          <w:rFonts w:ascii="Times New Roman" w:hAnsi="Times New Roman"/>
          <w:b/>
          <w:sz w:val="28"/>
          <w:szCs w:val="28"/>
          <w:lang w:val="uk-UA"/>
        </w:rPr>
        <w:lastRenderedPageBreak/>
        <w:t>ДОДАТОК В1</w:t>
      </w:r>
    </w:p>
    <w:p w:rsidR="00A76EBF" w:rsidRPr="00FA09B9" w:rsidRDefault="00A76EBF" w:rsidP="00A76EBF">
      <w:pPr>
        <w:tabs>
          <w:tab w:val="left" w:pos="851"/>
        </w:tabs>
        <w:spacing w:after="0"/>
        <w:ind w:firstLine="567"/>
        <w:jc w:val="both"/>
        <w:rPr>
          <w:rFonts w:ascii="Times New Roman" w:hAnsi="Times New Roman"/>
          <w:sz w:val="28"/>
          <w:szCs w:val="28"/>
          <w:lang w:val="uk-UA"/>
        </w:rPr>
      </w:pPr>
      <w:r w:rsidRPr="00FA09B9">
        <w:rPr>
          <w:noProof/>
        </w:rPr>
        <w:drawing>
          <wp:inline distT="0" distB="0" distL="0" distR="0">
            <wp:extent cx="5940425" cy="8176895"/>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5940425" cy="8176895"/>
                    </a:xfrm>
                    <a:prstGeom prst="rect">
                      <a:avLst/>
                    </a:prstGeom>
                  </pic:spPr>
                </pic:pic>
              </a:graphicData>
            </a:graphic>
          </wp:inline>
        </w:drawing>
      </w: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center"/>
        <w:rPr>
          <w:rFonts w:ascii="Times New Roman" w:hAnsi="Times New Roman"/>
          <w:b/>
          <w:sz w:val="28"/>
          <w:szCs w:val="28"/>
          <w:lang w:val="uk-UA"/>
        </w:rPr>
      </w:pPr>
      <w:r w:rsidRPr="00FA09B9">
        <w:rPr>
          <w:rFonts w:ascii="Times New Roman" w:hAnsi="Times New Roman"/>
          <w:b/>
          <w:sz w:val="28"/>
          <w:szCs w:val="28"/>
          <w:lang w:val="uk-UA"/>
        </w:rPr>
        <w:lastRenderedPageBreak/>
        <w:t>ДОДАТОК В2</w:t>
      </w:r>
    </w:p>
    <w:p w:rsidR="00A76EBF" w:rsidRPr="00FA09B9" w:rsidRDefault="00A76EBF" w:rsidP="00A76EBF">
      <w:pPr>
        <w:tabs>
          <w:tab w:val="left" w:pos="851"/>
        </w:tabs>
        <w:spacing w:after="0"/>
        <w:ind w:firstLine="567"/>
        <w:jc w:val="both"/>
        <w:rPr>
          <w:rFonts w:ascii="Times New Roman" w:hAnsi="Times New Roman"/>
          <w:sz w:val="28"/>
          <w:szCs w:val="28"/>
          <w:lang w:val="uk-UA"/>
        </w:rPr>
      </w:pPr>
      <w:r w:rsidRPr="00FA09B9">
        <w:rPr>
          <w:noProof/>
        </w:rPr>
        <w:drawing>
          <wp:inline distT="0" distB="0" distL="0" distR="0">
            <wp:extent cx="5940425" cy="8176895"/>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5940425" cy="8176895"/>
                    </a:xfrm>
                    <a:prstGeom prst="rect">
                      <a:avLst/>
                    </a:prstGeom>
                  </pic:spPr>
                </pic:pic>
              </a:graphicData>
            </a:graphic>
          </wp:inline>
        </w:drawing>
      </w: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center"/>
        <w:rPr>
          <w:rFonts w:ascii="Times New Roman" w:hAnsi="Times New Roman"/>
          <w:b/>
          <w:sz w:val="28"/>
          <w:szCs w:val="28"/>
          <w:lang w:val="uk-UA"/>
        </w:rPr>
      </w:pPr>
      <w:r w:rsidRPr="00FA09B9">
        <w:rPr>
          <w:rFonts w:ascii="Times New Roman" w:hAnsi="Times New Roman"/>
          <w:b/>
          <w:sz w:val="28"/>
          <w:szCs w:val="28"/>
          <w:lang w:val="uk-UA"/>
        </w:rPr>
        <w:lastRenderedPageBreak/>
        <w:t>ДОДАТОК Г</w:t>
      </w:r>
    </w:p>
    <w:p w:rsidR="00A76EBF" w:rsidRPr="00FA09B9" w:rsidRDefault="00A76EBF" w:rsidP="00A76EBF">
      <w:pPr>
        <w:tabs>
          <w:tab w:val="left" w:pos="851"/>
        </w:tabs>
        <w:spacing w:after="0"/>
        <w:ind w:firstLine="567"/>
        <w:jc w:val="both"/>
        <w:rPr>
          <w:rFonts w:ascii="Times New Roman" w:hAnsi="Times New Roman"/>
          <w:sz w:val="28"/>
          <w:szCs w:val="28"/>
          <w:lang w:val="uk-UA"/>
        </w:rPr>
      </w:pPr>
      <w:r w:rsidRPr="00FA09B9">
        <w:rPr>
          <w:rFonts w:ascii="Times New Roman" w:hAnsi="Times New Roman"/>
          <w:noProof/>
          <w:sz w:val="28"/>
          <w:szCs w:val="28"/>
        </w:rPr>
        <w:drawing>
          <wp:inline distT="0" distB="0" distL="0" distR="0">
            <wp:extent cx="5940425" cy="8175364"/>
            <wp:effectExtent l="0" t="0" r="3175" b="0"/>
            <wp:docPr id="7" name="Рисунок 7" descr="C:\Users\Glazkov\Pictures\img3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azkov\Pictures\img334.jpg"/>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0425" cy="8175364"/>
                    </a:xfrm>
                    <a:prstGeom prst="rect">
                      <a:avLst/>
                    </a:prstGeom>
                    <a:noFill/>
                    <a:ln>
                      <a:noFill/>
                    </a:ln>
                  </pic:spPr>
                </pic:pic>
              </a:graphicData>
            </a:graphic>
          </wp:inline>
        </w:drawing>
      </w: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center"/>
        <w:rPr>
          <w:rFonts w:ascii="Times New Roman" w:hAnsi="Times New Roman"/>
          <w:b/>
          <w:sz w:val="28"/>
          <w:szCs w:val="28"/>
          <w:lang w:val="uk-UA"/>
        </w:rPr>
      </w:pPr>
      <w:r w:rsidRPr="00FA09B9">
        <w:rPr>
          <w:rFonts w:ascii="Times New Roman" w:hAnsi="Times New Roman"/>
          <w:b/>
          <w:sz w:val="28"/>
          <w:szCs w:val="28"/>
          <w:lang w:val="uk-UA"/>
        </w:rPr>
        <w:lastRenderedPageBreak/>
        <w:t>ДОДАТОК Г1</w:t>
      </w:r>
    </w:p>
    <w:p w:rsidR="00A76EBF" w:rsidRPr="00FA09B9" w:rsidRDefault="00A76EBF" w:rsidP="00A76EBF">
      <w:pPr>
        <w:tabs>
          <w:tab w:val="left" w:pos="851"/>
        </w:tabs>
        <w:spacing w:after="0"/>
        <w:ind w:firstLine="567"/>
        <w:jc w:val="both"/>
        <w:rPr>
          <w:rFonts w:ascii="Times New Roman" w:hAnsi="Times New Roman"/>
          <w:sz w:val="28"/>
          <w:szCs w:val="28"/>
          <w:lang w:val="uk-UA"/>
        </w:rPr>
      </w:pPr>
      <w:r w:rsidRPr="00FA09B9">
        <w:rPr>
          <w:rFonts w:ascii="Times New Roman" w:hAnsi="Times New Roman"/>
          <w:noProof/>
          <w:sz w:val="28"/>
          <w:szCs w:val="28"/>
        </w:rPr>
        <w:drawing>
          <wp:inline distT="0" distB="0" distL="0" distR="0">
            <wp:extent cx="5940425" cy="8175364"/>
            <wp:effectExtent l="0" t="0" r="3175" b="0"/>
            <wp:docPr id="8" name="Рисунок 8" descr="C:\Users\Glazkov\Pictures\img3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lazkov\Pictures\img335.jpg"/>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0425" cy="8175364"/>
                    </a:xfrm>
                    <a:prstGeom prst="rect">
                      <a:avLst/>
                    </a:prstGeom>
                    <a:noFill/>
                    <a:ln>
                      <a:noFill/>
                    </a:ln>
                  </pic:spPr>
                </pic:pic>
              </a:graphicData>
            </a:graphic>
          </wp:inline>
        </w:drawing>
      </w: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center"/>
        <w:rPr>
          <w:rFonts w:ascii="Times New Roman" w:hAnsi="Times New Roman"/>
          <w:b/>
          <w:sz w:val="28"/>
          <w:szCs w:val="28"/>
          <w:lang w:val="uk-UA"/>
        </w:rPr>
      </w:pPr>
      <w:r w:rsidRPr="00FA09B9">
        <w:rPr>
          <w:rFonts w:ascii="Times New Roman" w:hAnsi="Times New Roman"/>
          <w:b/>
          <w:sz w:val="28"/>
          <w:szCs w:val="28"/>
          <w:lang w:val="uk-UA"/>
        </w:rPr>
        <w:lastRenderedPageBreak/>
        <w:t>ДОДАТОК Г 2</w:t>
      </w:r>
    </w:p>
    <w:p w:rsidR="00A76EBF" w:rsidRPr="00FA09B9" w:rsidRDefault="00A76EBF" w:rsidP="00A76EBF">
      <w:pPr>
        <w:tabs>
          <w:tab w:val="left" w:pos="851"/>
        </w:tabs>
        <w:spacing w:after="0"/>
        <w:ind w:firstLine="567"/>
        <w:jc w:val="both"/>
        <w:rPr>
          <w:rFonts w:ascii="Times New Roman" w:hAnsi="Times New Roman"/>
          <w:sz w:val="28"/>
          <w:szCs w:val="28"/>
          <w:lang w:val="uk-UA"/>
        </w:rPr>
      </w:pPr>
      <w:r w:rsidRPr="00FA09B9">
        <w:rPr>
          <w:rFonts w:ascii="Times New Roman" w:hAnsi="Times New Roman"/>
          <w:noProof/>
          <w:sz w:val="28"/>
          <w:szCs w:val="28"/>
        </w:rPr>
        <w:drawing>
          <wp:inline distT="0" distB="0" distL="0" distR="0">
            <wp:extent cx="5940425" cy="8175364"/>
            <wp:effectExtent l="0" t="0" r="3175" b="0"/>
            <wp:docPr id="9" name="Рисунок 9" descr="C:\Users\Glazkov\Pictures\img3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lazkov\Pictures\img336.jpg"/>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0425" cy="8175364"/>
                    </a:xfrm>
                    <a:prstGeom prst="rect">
                      <a:avLst/>
                    </a:prstGeom>
                    <a:noFill/>
                    <a:ln>
                      <a:noFill/>
                    </a:ln>
                  </pic:spPr>
                </pic:pic>
              </a:graphicData>
            </a:graphic>
          </wp:inline>
        </w:drawing>
      </w: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center"/>
        <w:rPr>
          <w:rFonts w:ascii="Times New Roman" w:hAnsi="Times New Roman"/>
          <w:b/>
          <w:sz w:val="28"/>
          <w:szCs w:val="28"/>
          <w:lang w:val="uk-UA"/>
        </w:rPr>
      </w:pPr>
      <w:r w:rsidRPr="00FA09B9">
        <w:rPr>
          <w:rFonts w:ascii="Times New Roman" w:hAnsi="Times New Roman"/>
          <w:b/>
          <w:sz w:val="28"/>
          <w:szCs w:val="28"/>
          <w:lang w:val="uk-UA"/>
        </w:rPr>
        <w:lastRenderedPageBreak/>
        <w:t>ДОДАТОК Г 3</w:t>
      </w:r>
    </w:p>
    <w:p w:rsidR="00A76EBF" w:rsidRPr="00FA09B9" w:rsidRDefault="00A76EBF" w:rsidP="00A76EBF">
      <w:pPr>
        <w:tabs>
          <w:tab w:val="left" w:pos="851"/>
        </w:tabs>
        <w:spacing w:after="0"/>
        <w:ind w:firstLine="567"/>
        <w:jc w:val="both"/>
        <w:rPr>
          <w:rFonts w:ascii="Times New Roman" w:hAnsi="Times New Roman"/>
          <w:sz w:val="28"/>
          <w:szCs w:val="28"/>
          <w:lang w:val="uk-UA"/>
        </w:rPr>
      </w:pPr>
      <w:r w:rsidRPr="00FA09B9">
        <w:rPr>
          <w:rFonts w:ascii="Times New Roman" w:hAnsi="Times New Roman"/>
          <w:noProof/>
          <w:sz w:val="28"/>
          <w:szCs w:val="28"/>
        </w:rPr>
        <w:drawing>
          <wp:inline distT="0" distB="0" distL="0" distR="0">
            <wp:extent cx="5940425" cy="8175364"/>
            <wp:effectExtent l="0" t="0" r="3175" b="0"/>
            <wp:docPr id="10" name="Рисунок 10" descr="C:\Users\Glazkov\Pictures\img3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lazkov\Pictures\img337.jpg"/>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0425" cy="8175364"/>
                    </a:xfrm>
                    <a:prstGeom prst="rect">
                      <a:avLst/>
                    </a:prstGeom>
                    <a:noFill/>
                    <a:ln>
                      <a:noFill/>
                    </a:ln>
                  </pic:spPr>
                </pic:pic>
              </a:graphicData>
            </a:graphic>
          </wp:inline>
        </w:drawing>
      </w: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both"/>
        <w:rPr>
          <w:rFonts w:ascii="Times New Roman" w:hAnsi="Times New Roman"/>
          <w:sz w:val="28"/>
          <w:szCs w:val="28"/>
          <w:lang w:val="uk-UA"/>
        </w:rPr>
      </w:pPr>
    </w:p>
    <w:p w:rsidR="00A76EBF" w:rsidRPr="00FA09B9" w:rsidRDefault="00A76EBF" w:rsidP="00A76EBF">
      <w:pPr>
        <w:tabs>
          <w:tab w:val="left" w:pos="851"/>
        </w:tabs>
        <w:spacing w:after="0"/>
        <w:ind w:firstLine="567"/>
        <w:jc w:val="center"/>
        <w:rPr>
          <w:rFonts w:ascii="Times New Roman" w:hAnsi="Times New Roman"/>
          <w:b/>
          <w:sz w:val="28"/>
          <w:szCs w:val="28"/>
          <w:lang w:val="uk-UA"/>
        </w:rPr>
      </w:pPr>
      <w:r w:rsidRPr="00FA09B9">
        <w:rPr>
          <w:rFonts w:ascii="Times New Roman" w:hAnsi="Times New Roman"/>
          <w:b/>
          <w:sz w:val="28"/>
          <w:szCs w:val="28"/>
          <w:lang w:val="uk-UA"/>
        </w:rPr>
        <w:lastRenderedPageBreak/>
        <w:t>ДОДАТОК Г 4</w:t>
      </w:r>
    </w:p>
    <w:p w:rsidR="007557E8" w:rsidRPr="00FA09B9" w:rsidRDefault="00A76EBF">
      <w:pPr>
        <w:tabs>
          <w:tab w:val="left" w:pos="851"/>
        </w:tabs>
        <w:spacing w:after="0"/>
        <w:ind w:firstLine="567"/>
        <w:jc w:val="both"/>
        <w:rPr>
          <w:rFonts w:ascii="Times New Roman" w:hAnsi="Times New Roman"/>
          <w:sz w:val="28"/>
          <w:szCs w:val="28"/>
          <w:lang w:val="uk-UA"/>
        </w:rPr>
      </w:pPr>
      <w:r w:rsidRPr="00FA09B9">
        <w:rPr>
          <w:rFonts w:ascii="Times New Roman" w:hAnsi="Times New Roman"/>
          <w:noProof/>
          <w:sz w:val="28"/>
          <w:szCs w:val="28"/>
        </w:rPr>
        <w:drawing>
          <wp:inline distT="0" distB="0" distL="0" distR="0">
            <wp:extent cx="5937885" cy="817562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7885" cy="8175625"/>
                    </a:xfrm>
                    <a:prstGeom prst="rect">
                      <a:avLst/>
                    </a:prstGeom>
                    <a:noFill/>
                  </pic:spPr>
                </pic:pic>
              </a:graphicData>
            </a:graphic>
          </wp:inline>
        </w:drawing>
      </w:r>
    </w:p>
    <w:sectPr w:rsidR="007557E8" w:rsidRPr="00FA09B9" w:rsidSect="005F52C0">
      <w:headerReference w:type="default" r:id="rId31"/>
      <w:pgSz w:w="11906" w:h="16838"/>
      <w:pgMar w:top="1134" w:right="850" w:bottom="1134" w:left="1701" w:header="708" w:footer="0" w:gutter="0"/>
      <w:cols w:space="720"/>
      <w:formProt w:val="0"/>
      <w:titlePg/>
      <w:docGrid w:linePitch="360" w:charSpace="409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567B7" w:rsidRDefault="002567B7" w:rsidP="005F52C0">
      <w:pPr>
        <w:spacing w:after="0" w:line="240" w:lineRule="auto"/>
      </w:pPr>
      <w:r>
        <w:separator/>
      </w:r>
    </w:p>
  </w:endnote>
  <w:endnote w:type="continuationSeparator" w:id="1">
    <w:p w:rsidR="002567B7" w:rsidRDefault="002567B7" w:rsidP="005F52C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Liberation Sans">
    <w:altName w:val="Arial"/>
    <w:panose1 w:val="00000000000000000000"/>
    <w:charset w:val="00"/>
    <w:family w:val="swiss"/>
    <w:notTrueType/>
    <w:pitch w:val="variable"/>
    <w:sig w:usb0="00000003" w:usb1="00000000" w:usb2="00000000" w:usb3="00000000" w:csb0="00000001" w:csb1="00000000"/>
  </w:font>
  <w:font w:name="Noto Sans Devanagari">
    <w:panose1 w:val="00000000000000000000"/>
    <w:charset w:val="00"/>
    <w:family w:val="roman"/>
    <w:notTrueType/>
    <w:pitch w:val="default"/>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567B7" w:rsidRDefault="002567B7" w:rsidP="005F52C0">
      <w:pPr>
        <w:spacing w:after="0" w:line="240" w:lineRule="auto"/>
      </w:pPr>
      <w:r>
        <w:separator/>
      </w:r>
    </w:p>
  </w:footnote>
  <w:footnote w:type="continuationSeparator" w:id="1">
    <w:p w:rsidR="002567B7" w:rsidRDefault="002567B7" w:rsidP="005F52C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67B7" w:rsidRDefault="00280722">
    <w:pPr>
      <w:pStyle w:val="a6"/>
      <w:jc w:val="right"/>
    </w:pPr>
    <w:fldSimple w:instr="PAGE">
      <w:r w:rsidR="000D25D6">
        <w:rPr>
          <w:noProof/>
        </w:rPr>
        <w:t>26</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FC00FF"/>
    <w:multiLevelType w:val="multilevel"/>
    <w:tmpl w:val="FFFFFFFF"/>
    <w:lvl w:ilvl="0">
      <w:start w:val="1"/>
      <w:numFmt w:val="decimal"/>
      <w:lvlText w:val="%1."/>
      <w:lvlJc w:val="left"/>
      <w:pPr>
        <w:ind w:left="990" w:hanging="990"/>
      </w:pPr>
      <w:rPr>
        <w:rFonts w:ascii="Times New Roman" w:hAnsi="Times New Roman" w:cs="Times New Roman"/>
        <w:sz w:val="28"/>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1">
    <w:nsid w:val="255015D3"/>
    <w:multiLevelType w:val="multilevel"/>
    <w:tmpl w:val="FFFFFFFF"/>
    <w:lvl w:ilvl="0">
      <w:start w:val="1"/>
      <w:numFmt w:val="decimal"/>
      <w:pStyle w:val="1"/>
      <w:lvlText w:val="Глава. %1"/>
      <w:lvlJc w:val="left"/>
      <w:pPr>
        <w:tabs>
          <w:tab w:val="num" w:pos="432"/>
        </w:tabs>
        <w:ind w:left="432" w:hanging="432"/>
      </w:pPr>
      <w:rPr>
        <w:rFonts w:cs="Times New Roman"/>
      </w:rPr>
    </w:lvl>
    <w:lvl w:ilvl="1">
      <w:start w:val="1"/>
      <w:numFmt w:val="decimal"/>
      <w:pStyle w:val="2"/>
      <w:lvlText w:val="%1.%2"/>
      <w:lvlJc w:val="left"/>
      <w:pPr>
        <w:tabs>
          <w:tab w:val="num" w:pos="576"/>
        </w:tabs>
        <w:ind w:left="576" w:hanging="576"/>
      </w:pPr>
      <w:rPr>
        <w:rFonts w:cs="Times New Roman"/>
      </w:rPr>
    </w:lvl>
    <w:lvl w:ilvl="2">
      <w:start w:val="1"/>
      <w:numFmt w:val="decimal"/>
      <w:pStyle w:val="3"/>
      <w:lvlText w:val="%1.%2.%3"/>
      <w:lvlJc w:val="left"/>
      <w:pPr>
        <w:tabs>
          <w:tab w:val="num" w:pos="720"/>
        </w:tabs>
        <w:ind w:left="720" w:hanging="720"/>
      </w:pPr>
      <w:rPr>
        <w:rFonts w:cs="Times New Roman"/>
      </w:rPr>
    </w:lvl>
    <w:lvl w:ilvl="3">
      <w:start w:val="1"/>
      <w:numFmt w:val="decimal"/>
      <w:pStyle w:val="4"/>
      <w:lvlText w:val="%1.%2.%3.%4"/>
      <w:lvlJc w:val="left"/>
      <w:pPr>
        <w:tabs>
          <w:tab w:val="num" w:pos="864"/>
        </w:tabs>
        <w:ind w:left="864" w:hanging="864"/>
      </w:pPr>
      <w:rPr>
        <w:rFonts w:cs="Times New Roman"/>
      </w:rPr>
    </w:lvl>
    <w:lvl w:ilvl="4">
      <w:start w:val="1"/>
      <w:numFmt w:val="decimal"/>
      <w:pStyle w:val="5"/>
      <w:lvlText w:val="%1.%2.%3.%4.%5"/>
      <w:lvlJc w:val="left"/>
      <w:pPr>
        <w:tabs>
          <w:tab w:val="num" w:pos="1008"/>
        </w:tabs>
        <w:ind w:left="1008" w:hanging="1008"/>
      </w:pPr>
      <w:rPr>
        <w:rFonts w:cs="Times New Roman"/>
      </w:rPr>
    </w:lvl>
    <w:lvl w:ilvl="5">
      <w:start w:val="1"/>
      <w:numFmt w:val="none"/>
      <w:suff w:val="nothing"/>
      <w:lvlText w:val=""/>
      <w:lvlJc w:val="left"/>
      <w:rPr>
        <w:rFonts w:cs="Times New Roman"/>
      </w:rPr>
    </w:lvl>
    <w:lvl w:ilvl="6">
      <w:start w:val="1"/>
      <w:numFmt w:val="none"/>
      <w:suff w:val="nothing"/>
      <w:lvlText w:val=""/>
      <w:lvlJc w:val="left"/>
      <w:rPr>
        <w:rFonts w:cs="Times New Roman"/>
      </w:rPr>
    </w:lvl>
    <w:lvl w:ilvl="7">
      <w:start w:val="1"/>
      <w:numFmt w:val="none"/>
      <w:suff w:val="nothing"/>
      <w:lvlText w:val=""/>
      <w:lvlJc w:val="left"/>
      <w:rPr>
        <w:rFonts w:cs="Times New Roman"/>
      </w:rPr>
    </w:lvl>
    <w:lvl w:ilvl="8">
      <w:start w:val="1"/>
      <w:numFmt w:val="none"/>
      <w:suff w:val="nothing"/>
      <w:lvlText w:val=""/>
      <w:lvlJc w:val="left"/>
      <w:rPr>
        <w:rFonts w:cs="Times New Roman"/>
      </w:rPr>
    </w:lvl>
  </w:abstractNum>
  <w:abstractNum w:abstractNumId="2">
    <w:nsid w:val="6A3D0081"/>
    <w:multiLevelType w:val="multilevel"/>
    <w:tmpl w:val="FFFFFFFF"/>
    <w:lvl w:ilvl="0">
      <w:start w:val="1"/>
      <w:numFmt w:val="decimal"/>
      <w:lvlText w:val="%1."/>
      <w:lvlJc w:val="left"/>
      <w:pPr>
        <w:ind w:left="3621" w:hanging="360"/>
      </w:pPr>
      <w:rPr>
        <w:rFonts w:ascii="Times New Roman" w:hAnsi="Times New Roman" w:cs="Times New Roman"/>
        <w:sz w:val="28"/>
      </w:rPr>
    </w:lvl>
    <w:lvl w:ilvl="1">
      <w:start w:val="1"/>
      <w:numFmt w:val="lowerLetter"/>
      <w:lvlText w:val="%2."/>
      <w:lvlJc w:val="left"/>
      <w:pPr>
        <w:ind w:left="1506" w:hanging="360"/>
      </w:pPr>
      <w:rPr>
        <w:rFonts w:cs="Times New Roman"/>
      </w:rPr>
    </w:lvl>
    <w:lvl w:ilvl="2">
      <w:start w:val="1"/>
      <w:numFmt w:val="lowerRoman"/>
      <w:lvlText w:val="%3."/>
      <w:lvlJc w:val="right"/>
      <w:pPr>
        <w:ind w:left="2226" w:hanging="180"/>
      </w:pPr>
      <w:rPr>
        <w:rFonts w:cs="Times New Roman"/>
      </w:rPr>
    </w:lvl>
    <w:lvl w:ilvl="3">
      <w:start w:val="1"/>
      <w:numFmt w:val="decimal"/>
      <w:lvlText w:val="%4."/>
      <w:lvlJc w:val="left"/>
      <w:pPr>
        <w:ind w:left="2946" w:hanging="360"/>
      </w:pPr>
      <w:rPr>
        <w:rFonts w:cs="Times New Roman"/>
      </w:rPr>
    </w:lvl>
    <w:lvl w:ilvl="4">
      <w:start w:val="1"/>
      <w:numFmt w:val="lowerLetter"/>
      <w:lvlText w:val="%5."/>
      <w:lvlJc w:val="left"/>
      <w:pPr>
        <w:ind w:left="3666" w:hanging="360"/>
      </w:pPr>
      <w:rPr>
        <w:rFonts w:cs="Times New Roman"/>
      </w:rPr>
    </w:lvl>
    <w:lvl w:ilvl="5">
      <w:start w:val="1"/>
      <w:numFmt w:val="lowerRoman"/>
      <w:lvlText w:val="%6."/>
      <w:lvlJc w:val="right"/>
      <w:pPr>
        <w:ind w:left="4386" w:hanging="180"/>
      </w:pPr>
      <w:rPr>
        <w:rFonts w:cs="Times New Roman"/>
      </w:rPr>
    </w:lvl>
    <w:lvl w:ilvl="6">
      <w:start w:val="1"/>
      <w:numFmt w:val="decimal"/>
      <w:lvlText w:val="%7."/>
      <w:lvlJc w:val="left"/>
      <w:pPr>
        <w:ind w:left="5106" w:hanging="360"/>
      </w:pPr>
      <w:rPr>
        <w:rFonts w:cs="Times New Roman"/>
      </w:rPr>
    </w:lvl>
    <w:lvl w:ilvl="7">
      <w:start w:val="1"/>
      <w:numFmt w:val="lowerLetter"/>
      <w:lvlText w:val="%8."/>
      <w:lvlJc w:val="left"/>
      <w:pPr>
        <w:ind w:left="5826" w:hanging="360"/>
      </w:pPr>
      <w:rPr>
        <w:rFonts w:cs="Times New Roman"/>
      </w:rPr>
    </w:lvl>
    <w:lvl w:ilvl="8">
      <w:start w:val="1"/>
      <w:numFmt w:val="lowerRoman"/>
      <w:lvlText w:val="%9."/>
      <w:lvlJc w:val="right"/>
      <w:pPr>
        <w:ind w:left="6546" w:hanging="180"/>
      </w:pPr>
      <w:rPr>
        <w:rFonts w:cs="Times New Roman"/>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oNotTrackMoves/>
  <w:defaultTabStop w:val="708"/>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5F52C0"/>
    <w:rsid w:val="000055C8"/>
    <w:rsid w:val="0006164A"/>
    <w:rsid w:val="00065784"/>
    <w:rsid w:val="00092766"/>
    <w:rsid w:val="000D25D6"/>
    <w:rsid w:val="000E5DE5"/>
    <w:rsid w:val="000E5F5A"/>
    <w:rsid w:val="00117EEA"/>
    <w:rsid w:val="001A78AF"/>
    <w:rsid w:val="001B07B6"/>
    <w:rsid w:val="001C7A3A"/>
    <w:rsid w:val="001F52B6"/>
    <w:rsid w:val="001F5C11"/>
    <w:rsid w:val="002567B7"/>
    <w:rsid w:val="00264D1D"/>
    <w:rsid w:val="00280722"/>
    <w:rsid w:val="002936A8"/>
    <w:rsid w:val="002A4B6E"/>
    <w:rsid w:val="002B794A"/>
    <w:rsid w:val="002F7543"/>
    <w:rsid w:val="00342736"/>
    <w:rsid w:val="00376F2E"/>
    <w:rsid w:val="00393525"/>
    <w:rsid w:val="003B00CA"/>
    <w:rsid w:val="003F6DF8"/>
    <w:rsid w:val="00402932"/>
    <w:rsid w:val="00404F5C"/>
    <w:rsid w:val="004076CE"/>
    <w:rsid w:val="00455641"/>
    <w:rsid w:val="00487436"/>
    <w:rsid w:val="004B2D72"/>
    <w:rsid w:val="004F4AF1"/>
    <w:rsid w:val="00556604"/>
    <w:rsid w:val="00562836"/>
    <w:rsid w:val="005974C6"/>
    <w:rsid w:val="005B19E8"/>
    <w:rsid w:val="005C523B"/>
    <w:rsid w:val="005F52C0"/>
    <w:rsid w:val="0060449B"/>
    <w:rsid w:val="006114F0"/>
    <w:rsid w:val="006134F2"/>
    <w:rsid w:val="00655143"/>
    <w:rsid w:val="006741C3"/>
    <w:rsid w:val="006B49A9"/>
    <w:rsid w:val="006B6CED"/>
    <w:rsid w:val="006E442D"/>
    <w:rsid w:val="007048B2"/>
    <w:rsid w:val="007557E8"/>
    <w:rsid w:val="007B0CC1"/>
    <w:rsid w:val="0084565D"/>
    <w:rsid w:val="00875F69"/>
    <w:rsid w:val="00887130"/>
    <w:rsid w:val="008A58B3"/>
    <w:rsid w:val="008D32DB"/>
    <w:rsid w:val="0091652F"/>
    <w:rsid w:val="00923C9C"/>
    <w:rsid w:val="00956E6D"/>
    <w:rsid w:val="00975528"/>
    <w:rsid w:val="009D6A72"/>
    <w:rsid w:val="00A02BD2"/>
    <w:rsid w:val="00A65384"/>
    <w:rsid w:val="00A76EBF"/>
    <w:rsid w:val="00A9222B"/>
    <w:rsid w:val="00AB0156"/>
    <w:rsid w:val="00AB28FF"/>
    <w:rsid w:val="00AC0D9F"/>
    <w:rsid w:val="00AD7DF3"/>
    <w:rsid w:val="00AE5CC1"/>
    <w:rsid w:val="00B045AF"/>
    <w:rsid w:val="00B3650A"/>
    <w:rsid w:val="00B64E3A"/>
    <w:rsid w:val="00B700DD"/>
    <w:rsid w:val="00B7131E"/>
    <w:rsid w:val="00B77082"/>
    <w:rsid w:val="00B8773B"/>
    <w:rsid w:val="00BE6007"/>
    <w:rsid w:val="00C21164"/>
    <w:rsid w:val="00C730EF"/>
    <w:rsid w:val="00C923DB"/>
    <w:rsid w:val="00CC71FF"/>
    <w:rsid w:val="00CC7D09"/>
    <w:rsid w:val="00CD1C40"/>
    <w:rsid w:val="00D04EBF"/>
    <w:rsid w:val="00D055DD"/>
    <w:rsid w:val="00D16AA6"/>
    <w:rsid w:val="00D2518B"/>
    <w:rsid w:val="00D26AE9"/>
    <w:rsid w:val="00D33966"/>
    <w:rsid w:val="00D34B44"/>
    <w:rsid w:val="00DA0F57"/>
    <w:rsid w:val="00DA7BCD"/>
    <w:rsid w:val="00DF5EAD"/>
    <w:rsid w:val="00DF6B7F"/>
    <w:rsid w:val="00E34887"/>
    <w:rsid w:val="00E36CF9"/>
    <w:rsid w:val="00E43B6A"/>
    <w:rsid w:val="00F1598D"/>
    <w:rsid w:val="00F20D23"/>
    <w:rsid w:val="00F63BC6"/>
    <w:rsid w:val="00F73CBA"/>
    <w:rsid w:val="00F83DD6"/>
    <w:rsid w:val="00FA09B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uk-UA" w:eastAsia="uk-UA" w:bidi="ar-SA"/>
      </w:rPr>
    </w:rPrDefault>
    <w:pPrDefault/>
  </w:docDefaults>
  <w:latentStyles w:defLockedState="1"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locked="0" w:uiPriority="99"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iPriority="99"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qFormat/>
    <w:rsid w:val="001F52B6"/>
    <w:pPr>
      <w:spacing w:after="200" w:line="276" w:lineRule="auto"/>
    </w:pPr>
    <w:rPr>
      <w:sz w:val="22"/>
      <w:szCs w:val="22"/>
      <w:lang w:val="ru-RU" w:eastAsia="ru-RU"/>
    </w:rPr>
  </w:style>
  <w:style w:type="paragraph" w:styleId="1">
    <w:name w:val="heading 1"/>
    <w:basedOn w:val="a"/>
    <w:next w:val="a"/>
    <w:link w:val="10"/>
    <w:autoRedefine/>
    <w:qFormat/>
    <w:rsid w:val="001F52B6"/>
    <w:pPr>
      <w:keepNext/>
      <w:numPr>
        <w:numId w:val="1"/>
      </w:numPr>
      <w:spacing w:before="240" w:after="60" w:line="360" w:lineRule="auto"/>
      <w:ind w:firstLine="680"/>
      <w:outlineLvl w:val="0"/>
    </w:pPr>
    <w:rPr>
      <w:rFonts w:ascii="Times New Roman" w:hAnsi="Times New Roman"/>
      <w:b/>
      <w:kern w:val="2"/>
      <w:sz w:val="32"/>
      <w:szCs w:val="20"/>
      <w:lang w:val="en-US" w:eastAsia="uk-UA"/>
    </w:rPr>
  </w:style>
  <w:style w:type="paragraph" w:styleId="2">
    <w:name w:val="heading 2"/>
    <w:basedOn w:val="a"/>
    <w:next w:val="a"/>
    <w:link w:val="20"/>
    <w:autoRedefine/>
    <w:qFormat/>
    <w:rsid w:val="001F52B6"/>
    <w:pPr>
      <w:keepNext/>
      <w:numPr>
        <w:ilvl w:val="1"/>
        <w:numId w:val="1"/>
      </w:numPr>
      <w:spacing w:before="240" w:after="60" w:line="360" w:lineRule="auto"/>
      <w:ind w:firstLine="680"/>
      <w:outlineLvl w:val="1"/>
    </w:pPr>
    <w:rPr>
      <w:rFonts w:ascii="Times New Roman" w:hAnsi="Times New Roman"/>
      <w:b/>
      <w:sz w:val="28"/>
      <w:szCs w:val="20"/>
      <w:lang w:val="en-US" w:eastAsia="uk-UA"/>
    </w:rPr>
  </w:style>
  <w:style w:type="paragraph" w:styleId="3">
    <w:name w:val="heading 3"/>
    <w:basedOn w:val="a"/>
    <w:next w:val="a"/>
    <w:link w:val="30"/>
    <w:autoRedefine/>
    <w:qFormat/>
    <w:rsid w:val="001F52B6"/>
    <w:pPr>
      <w:keepNext/>
      <w:numPr>
        <w:ilvl w:val="2"/>
        <w:numId w:val="1"/>
      </w:numPr>
      <w:spacing w:before="360" w:after="120" w:line="360" w:lineRule="auto"/>
      <w:ind w:firstLine="709"/>
      <w:outlineLvl w:val="2"/>
    </w:pPr>
    <w:rPr>
      <w:rFonts w:ascii="Times New Roman" w:hAnsi="Times New Roman"/>
      <w:b/>
      <w:sz w:val="26"/>
      <w:szCs w:val="20"/>
      <w:lang w:val="en-US" w:eastAsia="uk-UA"/>
    </w:rPr>
  </w:style>
  <w:style w:type="paragraph" w:styleId="4">
    <w:name w:val="heading 4"/>
    <w:basedOn w:val="a"/>
    <w:next w:val="a"/>
    <w:link w:val="40"/>
    <w:qFormat/>
    <w:rsid w:val="001F52B6"/>
    <w:pPr>
      <w:keepNext/>
      <w:numPr>
        <w:ilvl w:val="3"/>
        <w:numId w:val="1"/>
      </w:numPr>
      <w:spacing w:before="240" w:after="60" w:line="360" w:lineRule="auto"/>
      <w:outlineLvl w:val="3"/>
    </w:pPr>
    <w:rPr>
      <w:rFonts w:ascii="Times New Roman" w:hAnsi="Times New Roman"/>
      <w:b/>
      <w:sz w:val="28"/>
      <w:szCs w:val="20"/>
      <w:lang w:val="en-US" w:eastAsia="uk-UA"/>
    </w:rPr>
  </w:style>
  <w:style w:type="paragraph" w:styleId="5">
    <w:name w:val="heading 5"/>
    <w:basedOn w:val="a"/>
    <w:next w:val="a"/>
    <w:link w:val="50"/>
    <w:qFormat/>
    <w:rsid w:val="001F52B6"/>
    <w:pPr>
      <w:numPr>
        <w:ilvl w:val="4"/>
        <w:numId w:val="1"/>
      </w:numPr>
      <w:spacing w:before="240" w:after="60" w:line="360" w:lineRule="auto"/>
      <w:outlineLvl w:val="4"/>
    </w:pPr>
    <w:rPr>
      <w:rFonts w:ascii="Times New Roman" w:hAnsi="Times New Roman"/>
      <w:b/>
      <w:i/>
      <w:sz w:val="26"/>
      <w:szCs w:val="20"/>
      <w:lang w:val="en-US" w:eastAsia="uk-UA"/>
    </w:rPr>
  </w:style>
  <w:style w:type="paragraph" w:styleId="6">
    <w:name w:val="heading 6"/>
    <w:basedOn w:val="a"/>
    <w:next w:val="a"/>
    <w:link w:val="60"/>
    <w:qFormat/>
    <w:rsid w:val="001F52B6"/>
    <w:pPr>
      <w:spacing w:before="240" w:after="60" w:line="360" w:lineRule="auto"/>
      <w:ind w:firstLine="709"/>
      <w:outlineLvl w:val="5"/>
    </w:pPr>
    <w:rPr>
      <w:rFonts w:ascii="Times New Roman" w:hAnsi="Times New Roman"/>
      <w:b/>
      <w:sz w:val="20"/>
      <w:szCs w:val="20"/>
      <w:lang w:val="en-US" w:eastAsia="uk-UA"/>
    </w:rPr>
  </w:style>
  <w:style w:type="paragraph" w:styleId="7">
    <w:name w:val="heading 7"/>
    <w:basedOn w:val="a"/>
    <w:next w:val="a"/>
    <w:link w:val="70"/>
    <w:qFormat/>
    <w:rsid w:val="001F52B6"/>
    <w:pPr>
      <w:spacing w:before="240" w:after="60" w:line="360" w:lineRule="auto"/>
      <w:ind w:firstLine="709"/>
      <w:outlineLvl w:val="6"/>
    </w:pPr>
    <w:rPr>
      <w:rFonts w:ascii="Times New Roman" w:hAnsi="Times New Roman"/>
      <w:sz w:val="24"/>
      <w:szCs w:val="20"/>
      <w:lang w:val="en-US" w:eastAsia="uk-UA"/>
    </w:rPr>
  </w:style>
  <w:style w:type="paragraph" w:styleId="8">
    <w:name w:val="heading 8"/>
    <w:basedOn w:val="a"/>
    <w:next w:val="a"/>
    <w:link w:val="80"/>
    <w:qFormat/>
    <w:rsid w:val="001F52B6"/>
    <w:pPr>
      <w:spacing w:before="240" w:after="60" w:line="360" w:lineRule="auto"/>
      <w:ind w:firstLine="709"/>
      <w:outlineLvl w:val="7"/>
    </w:pPr>
    <w:rPr>
      <w:rFonts w:ascii="Times New Roman" w:hAnsi="Times New Roman"/>
      <w:i/>
      <w:sz w:val="24"/>
      <w:szCs w:val="20"/>
      <w:lang w:val="en-US" w:eastAsia="uk-UA"/>
    </w:rPr>
  </w:style>
  <w:style w:type="paragraph" w:styleId="9">
    <w:name w:val="heading 9"/>
    <w:basedOn w:val="a"/>
    <w:next w:val="a"/>
    <w:link w:val="90"/>
    <w:qFormat/>
    <w:rsid w:val="001F52B6"/>
    <w:pPr>
      <w:spacing w:before="240" w:after="60" w:line="360" w:lineRule="auto"/>
      <w:ind w:firstLine="709"/>
      <w:outlineLvl w:val="8"/>
    </w:pPr>
    <w:rPr>
      <w:rFonts w:ascii="Arial" w:hAnsi="Arial"/>
      <w:sz w:val="20"/>
      <w:szCs w:val="20"/>
      <w:lang w:val="en-US"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locked/>
    <w:rsid w:val="001F52B6"/>
    <w:rPr>
      <w:rFonts w:ascii="Times New Roman" w:hAnsi="Times New Roman" w:cs="Times New Roman"/>
      <w:b/>
      <w:kern w:val="2"/>
      <w:sz w:val="32"/>
    </w:rPr>
  </w:style>
  <w:style w:type="character" w:customStyle="1" w:styleId="20">
    <w:name w:val="Заголовок 2 Знак"/>
    <w:link w:val="2"/>
    <w:locked/>
    <w:rsid w:val="001F52B6"/>
    <w:rPr>
      <w:rFonts w:ascii="Times New Roman" w:hAnsi="Times New Roman" w:cs="Times New Roman"/>
      <w:b/>
      <w:sz w:val="28"/>
    </w:rPr>
  </w:style>
  <w:style w:type="character" w:customStyle="1" w:styleId="30">
    <w:name w:val="Заголовок 3 Знак"/>
    <w:link w:val="3"/>
    <w:locked/>
    <w:rsid w:val="001F52B6"/>
    <w:rPr>
      <w:rFonts w:ascii="Times New Roman" w:hAnsi="Times New Roman" w:cs="Times New Roman"/>
      <w:b/>
      <w:sz w:val="26"/>
    </w:rPr>
  </w:style>
  <w:style w:type="character" w:customStyle="1" w:styleId="40">
    <w:name w:val="Заголовок 4 Знак"/>
    <w:link w:val="4"/>
    <w:locked/>
    <w:rsid w:val="001F52B6"/>
    <w:rPr>
      <w:rFonts w:ascii="Times New Roman" w:hAnsi="Times New Roman" w:cs="Times New Roman"/>
      <w:b/>
      <w:sz w:val="28"/>
    </w:rPr>
  </w:style>
  <w:style w:type="character" w:customStyle="1" w:styleId="50">
    <w:name w:val="Заголовок 5 Знак"/>
    <w:link w:val="5"/>
    <w:locked/>
    <w:rsid w:val="001F52B6"/>
    <w:rPr>
      <w:rFonts w:ascii="Times New Roman" w:hAnsi="Times New Roman" w:cs="Times New Roman"/>
      <w:b/>
      <w:i/>
      <w:sz w:val="26"/>
    </w:rPr>
  </w:style>
  <w:style w:type="character" w:customStyle="1" w:styleId="60">
    <w:name w:val="Заголовок 6 Знак"/>
    <w:link w:val="6"/>
    <w:locked/>
    <w:rsid w:val="001F52B6"/>
    <w:rPr>
      <w:rFonts w:ascii="Times New Roman" w:hAnsi="Times New Roman" w:cs="Times New Roman"/>
      <w:b/>
    </w:rPr>
  </w:style>
  <w:style w:type="character" w:customStyle="1" w:styleId="70">
    <w:name w:val="Заголовок 7 Знак"/>
    <w:link w:val="7"/>
    <w:locked/>
    <w:rsid w:val="001F52B6"/>
    <w:rPr>
      <w:rFonts w:ascii="Times New Roman" w:hAnsi="Times New Roman" w:cs="Times New Roman"/>
      <w:sz w:val="24"/>
    </w:rPr>
  </w:style>
  <w:style w:type="character" w:customStyle="1" w:styleId="80">
    <w:name w:val="Заголовок 8 Знак"/>
    <w:link w:val="8"/>
    <w:locked/>
    <w:rsid w:val="001F52B6"/>
    <w:rPr>
      <w:rFonts w:ascii="Times New Roman" w:hAnsi="Times New Roman" w:cs="Times New Roman"/>
      <w:i/>
      <w:sz w:val="24"/>
    </w:rPr>
  </w:style>
  <w:style w:type="character" w:customStyle="1" w:styleId="90">
    <w:name w:val="Заголовок 9 Знак"/>
    <w:link w:val="9"/>
    <w:locked/>
    <w:rsid w:val="001F52B6"/>
    <w:rPr>
      <w:rFonts w:ascii="Arial" w:hAnsi="Arial" w:cs="Times New Roman"/>
    </w:rPr>
  </w:style>
  <w:style w:type="character" w:customStyle="1" w:styleId="a3">
    <w:name w:val="Текст выноски Знак"/>
    <w:link w:val="a4"/>
    <w:semiHidden/>
    <w:locked/>
    <w:rsid w:val="001F52B6"/>
    <w:rPr>
      <w:rFonts w:ascii="Tahoma" w:hAnsi="Tahoma" w:cs="Times New Roman"/>
      <w:sz w:val="16"/>
    </w:rPr>
  </w:style>
  <w:style w:type="character" w:customStyle="1" w:styleId="InternetLink">
    <w:name w:val="Internet Link"/>
    <w:rsid w:val="001F52B6"/>
    <w:rPr>
      <w:rFonts w:cs="Times New Roman"/>
      <w:color w:val="0000FF"/>
      <w:u w:val="single"/>
    </w:rPr>
  </w:style>
  <w:style w:type="character" w:customStyle="1" w:styleId="a5">
    <w:name w:val="Верхний колонтитул Знак"/>
    <w:link w:val="a6"/>
    <w:locked/>
    <w:rsid w:val="001F52B6"/>
    <w:rPr>
      <w:rFonts w:ascii="Times New Roman" w:hAnsi="Times New Roman" w:cs="Times New Roman"/>
      <w:sz w:val="24"/>
    </w:rPr>
  </w:style>
  <w:style w:type="character" w:customStyle="1" w:styleId="a7">
    <w:name w:val="Нижний колонтитул Знак"/>
    <w:link w:val="a8"/>
    <w:locked/>
    <w:rsid w:val="001F52B6"/>
    <w:rPr>
      <w:rFonts w:ascii="Times New Roman" w:hAnsi="Times New Roman" w:cs="Times New Roman"/>
      <w:sz w:val="24"/>
    </w:rPr>
  </w:style>
  <w:style w:type="character" w:styleId="a9">
    <w:name w:val="page number"/>
    <w:rsid w:val="001F52B6"/>
    <w:rPr>
      <w:rFonts w:cs="Times New Roman"/>
    </w:rPr>
  </w:style>
  <w:style w:type="character" w:customStyle="1" w:styleId="fontstyle01">
    <w:name w:val="fontstyle01"/>
    <w:rsid w:val="001F52B6"/>
    <w:rPr>
      <w:rFonts w:ascii="Times New Roman" w:hAnsi="Times New Roman"/>
      <w:b/>
      <w:color w:val="000000"/>
      <w:sz w:val="28"/>
    </w:rPr>
  </w:style>
  <w:style w:type="character" w:customStyle="1" w:styleId="fontstyle21">
    <w:name w:val="fontstyle21"/>
    <w:rsid w:val="001F52B6"/>
    <w:rPr>
      <w:rFonts w:ascii="Times New Roman" w:hAnsi="Times New Roman"/>
      <w:color w:val="000000"/>
      <w:sz w:val="28"/>
    </w:rPr>
  </w:style>
  <w:style w:type="character" w:customStyle="1" w:styleId="ListLabel1">
    <w:name w:val="ListLabel 1"/>
    <w:rsid w:val="005F52C0"/>
    <w:rPr>
      <w:sz w:val="20"/>
    </w:rPr>
  </w:style>
  <w:style w:type="character" w:customStyle="1" w:styleId="ListLabel2">
    <w:name w:val="ListLabel 2"/>
    <w:rsid w:val="005F52C0"/>
    <w:rPr>
      <w:sz w:val="20"/>
    </w:rPr>
  </w:style>
  <w:style w:type="character" w:customStyle="1" w:styleId="ListLabel3">
    <w:name w:val="ListLabel 3"/>
    <w:rsid w:val="005F52C0"/>
    <w:rPr>
      <w:sz w:val="20"/>
    </w:rPr>
  </w:style>
  <w:style w:type="character" w:customStyle="1" w:styleId="ListLabel4">
    <w:name w:val="ListLabel 4"/>
    <w:rsid w:val="005F52C0"/>
    <w:rPr>
      <w:sz w:val="20"/>
    </w:rPr>
  </w:style>
  <w:style w:type="character" w:customStyle="1" w:styleId="ListLabel5">
    <w:name w:val="ListLabel 5"/>
    <w:rsid w:val="005F52C0"/>
    <w:rPr>
      <w:sz w:val="20"/>
    </w:rPr>
  </w:style>
  <w:style w:type="character" w:customStyle="1" w:styleId="ListLabel6">
    <w:name w:val="ListLabel 6"/>
    <w:rsid w:val="005F52C0"/>
    <w:rPr>
      <w:sz w:val="20"/>
    </w:rPr>
  </w:style>
  <w:style w:type="character" w:customStyle="1" w:styleId="ListLabel7">
    <w:name w:val="ListLabel 7"/>
    <w:rsid w:val="005F52C0"/>
    <w:rPr>
      <w:sz w:val="20"/>
    </w:rPr>
  </w:style>
  <w:style w:type="character" w:customStyle="1" w:styleId="ListLabel8">
    <w:name w:val="ListLabel 8"/>
    <w:rsid w:val="005F52C0"/>
    <w:rPr>
      <w:sz w:val="20"/>
    </w:rPr>
  </w:style>
  <w:style w:type="character" w:customStyle="1" w:styleId="ListLabel9">
    <w:name w:val="ListLabel 9"/>
    <w:rsid w:val="005F52C0"/>
    <w:rPr>
      <w:sz w:val="20"/>
    </w:rPr>
  </w:style>
  <w:style w:type="character" w:customStyle="1" w:styleId="ListLabel10">
    <w:name w:val="ListLabel 10"/>
    <w:rsid w:val="005F52C0"/>
  </w:style>
  <w:style w:type="character" w:customStyle="1" w:styleId="ListLabel11">
    <w:name w:val="ListLabel 11"/>
    <w:rsid w:val="005F52C0"/>
  </w:style>
  <w:style w:type="character" w:customStyle="1" w:styleId="ListLabel12">
    <w:name w:val="ListLabel 12"/>
    <w:rsid w:val="005F52C0"/>
  </w:style>
  <w:style w:type="character" w:customStyle="1" w:styleId="ListLabel13">
    <w:name w:val="ListLabel 13"/>
    <w:rsid w:val="005F52C0"/>
  </w:style>
  <w:style w:type="character" w:customStyle="1" w:styleId="ListLabel14">
    <w:name w:val="ListLabel 14"/>
    <w:rsid w:val="005F52C0"/>
  </w:style>
  <w:style w:type="character" w:customStyle="1" w:styleId="ListLabel15">
    <w:name w:val="ListLabel 15"/>
    <w:rsid w:val="005F52C0"/>
  </w:style>
  <w:style w:type="character" w:customStyle="1" w:styleId="ListLabel16">
    <w:name w:val="ListLabel 16"/>
    <w:rsid w:val="005F52C0"/>
  </w:style>
  <w:style w:type="character" w:customStyle="1" w:styleId="ListLabel17">
    <w:name w:val="ListLabel 17"/>
    <w:rsid w:val="005F52C0"/>
  </w:style>
  <w:style w:type="character" w:customStyle="1" w:styleId="ListLabel18">
    <w:name w:val="ListLabel 18"/>
    <w:rsid w:val="005F52C0"/>
  </w:style>
  <w:style w:type="character" w:customStyle="1" w:styleId="ListLabel19">
    <w:name w:val="ListLabel 19"/>
    <w:rsid w:val="005F52C0"/>
  </w:style>
  <w:style w:type="character" w:customStyle="1" w:styleId="ListLabel20">
    <w:name w:val="ListLabel 20"/>
    <w:rsid w:val="005F52C0"/>
  </w:style>
  <w:style w:type="character" w:customStyle="1" w:styleId="ListLabel21">
    <w:name w:val="ListLabel 21"/>
    <w:rsid w:val="005F52C0"/>
  </w:style>
  <w:style w:type="character" w:customStyle="1" w:styleId="ListLabel22">
    <w:name w:val="ListLabel 22"/>
    <w:rsid w:val="005F52C0"/>
  </w:style>
  <w:style w:type="character" w:customStyle="1" w:styleId="ListLabel23">
    <w:name w:val="ListLabel 23"/>
    <w:rsid w:val="005F52C0"/>
  </w:style>
  <w:style w:type="character" w:customStyle="1" w:styleId="ListLabel24">
    <w:name w:val="ListLabel 24"/>
    <w:rsid w:val="005F52C0"/>
  </w:style>
  <w:style w:type="character" w:customStyle="1" w:styleId="ListLabel25">
    <w:name w:val="ListLabel 25"/>
    <w:rsid w:val="005F52C0"/>
  </w:style>
  <w:style w:type="character" w:customStyle="1" w:styleId="ListLabel26">
    <w:name w:val="ListLabel 26"/>
    <w:rsid w:val="005F52C0"/>
  </w:style>
  <w:style w:type="character" w:customStyle="1" w:styleId="ListLabel27">
    <w:name w:val="ListLabel 27"/>
    <w:rsid w:val="005F52C0"/>
  </w:style>
  <w:style w:type="character" w:customStyle="1" w:styleId="ListLabel28">
    <w:name w:val="ListLabel 28"/>
    <w:rsid w:val="005F52C0"/>
  </w:style>
  <w:style w:type="character" w:customStyle="1" w:styleId="ListLabel29">
    <w:name w:val="ListLabel 29"/>
    <w:rsid w:val="005F52C0"/>
  </w:style>
  <w:style w:type="character" w:customStyle="1" w:styleId="ListLabel30">
    <w:name w:val="ListLabel 30"/>
    <w:rsid w:val="005F52C0"/>
  </w:style>
  <w:style w:type="character" w:customStyle="1" w:styleId="ListLabel31">
    <w:name w:val="ListLabel 31"/>
    <w:rsid w:val="005F52C0"/>
  </w:style>
  <w:style w:type="character" w:customStyle="1" w:styleId="ListLabel32">
    <w:name w:val="ListLabel 32"/>
    <w:rsid w:val="005F52C0"/>
  </w:style>
  <w:style w:type="character" w:customStyle="1" w:styleId="ListLabel33">
    <w:name w:val="ListLabel 33"/>
    <w:rsid w:val="005F52C0"/>
  </w:style>
  <w:style w:type="character" w:customStyle="1" w:styleId="ListLabel34">
    <w:name w:val="ListLabel 34"/>
    <w:rsid w:val="005F52C0"/>
  </w:style>
  <w:style w:type="character" w:customStyle="1" w:styleId="ListLabel35">
    <w:name w:val="ListLabel 35"/>
    <w:rsid w:val="005F52C0"/>
  </w:style>
  <w:style w:type="character" w:customStyle="1" w:styleId="ListLabel36">
    <w:name w:val="ListLabel 36"/>
    <w:rsid w:val="005F52C0"/>
  </w:style>
  <w:style w:type="character" w:customStyle="1" w:styleId="ListLabel37">
    <w:name w:val="ListLabel 37"/>
    <w:rsid w:val="005F52C0"/>
  </w:style>
  <w:style w:type="character" w:customStyle="1" w:styleId="ListLabel38">
    <w:name w:val="ListLabel 38"/>
    <w:rsid w:val="005F52C0"/>
  </w:style>
  <w:style w:type="character" w:customStyle="1" w:styleId="ListLabel39">
    <w:name w:val="ListLabel 39"/>
    <w:rsid w:val="005F52C0"/>
  </w:style>
  <w:style w:type="character" w:customStyle="1" w:styleId="ListLabel40">
    <w:name w:val="ListLabel 40"/>
    <w:rsid w:val="005F52C0"/>
  </w:style>
  <w:style w:type="character" w:customStyle="1" w:styleId="ListLabel41">
    <w:name w:val="ListLabel 41"/>
    <w:rsid w:val="005F52C0"/>
  </w:style>
  <w:style w:type="character" w:customStyle="1" w:styleId="ListLabel42">
    <w:name w:val="ListLabel 42"/>
    <w:rsid w:val="005F52C0"/>
  </w:style>
  <w:style w:type="character" w:customStyle="1" w:styleId="ListLabel43">
    <w:name w:val="ListLabel 43"/>
    <w:rsid w:val="005F52C0"/>
  </w:style>
  <w:style w:type="character" w:customStyle="1" w:styleId="ListLabel44">
    <w:name w:val="ListLabel 44"/>
    <w:rsid w:val="005F52C0"/>
  </w:style>
  <w:style w:type="character" w:customStyle="1" w:styleId="ListLabel45">
    <w:name w:val="ListLabel 45"/>
    <w:rsid w:val="005F52C0"/>
  </w:style>
  <w:style w:type="character" w:customStyle="1" w:styleId="ListLabel46">
    <w:name w:val="ListLabel 46"/>
    <w:rsid w:val="005F52C0"/>
  </w:style>
  <w:style w:type="character" w:customStyle="1" w:styleId="ListLabel47">
    <w:name w:val="ListLabel 47"/>
    <w:rsid w:val="005F52C0"/>
  </w:style>
  <w:style w:type="character" w:customStyle="1" w:styleId="ListLabel48">
    <w:name w:val="ListLabel 48"/>
    <w:rsid w:val="005F52C0"/>
  </w:style>
  <w:style w:type="character" w:customStyle="1" w:styleId="ListLabel49">
    <w:name w:val="ListLabel 49"/>
    <w:rsid w:val="005F52C0"/>
  </w:style>
  <w:style w:type="character" w:customStyle="1" w:styleId="ListLabel50">
    <w:name w:val="ListLabel 50"/>
    <w:rsid w:val="005F52C0"/>
  </w:style>
  <w:style w:type="character" w:customStyle="1" w:styleId="ListLabel51">
    <w:name w:val="ListLabel 51"/>
    <w:rsid w:val="005F52C0"/>
  </w:style>
  <w:style w:type="character" w:customStyle="1" w:styleId="ListLabel52">
    <w:name w:val="ListLabel 52"/>
    <w:rsid w:val="005F52C0"/>
  </w:style>
  <w:style w:type="character" w:customStyle="1" w:styleId="ListLabel53">
    <w:name w:val="ListLabel 53"/>
    <w:rsid w:val="005F52C0"/>
  </w:style>
  <w:style w:type="character" w:customStyle="1" w:styleId="ListLabel54">
    <w:name w:val="ListLabel 54"/>
    <w:rsid w:val="005F52C0"/>
  </w:style>
  <w:style w:type="character" w:customStyle="1" w:styleId="ListLabel55">
    <w:name w:val="ListLabel 55"/>
    <w:rsid w:val="005F52C0"/>
  </w:style>
  <w:style w:type="character" w:customStyle="1" w:styleId="ListLabel56">
    <w:name w:val="ListLabel 56"/>
    <w:rsid w:val="005F52C0"/>
  </w:style>
  <w:style w:type="character" w:customStyle="1" w:styleId="ListLabel57">
    <w:name w:val="ListLabel 57"/>
    <w:rsid w:val="005F52C0"/>
  </w:style>
  <w:style w:type="character" w:customStyle="1" w:styleId="ListLabel58">
    <w:name w:val="ListLabel 58"/>
    <w:rsid w:val="005F52C0"/>
  </w:style>
  <w:style w:type="character" w:customStyle="1" w:styleId="ListLabel59">
    <w:name w:val="ListLabel 59"/>
    <w:rsid w:val="005F52C0"/>
  </w:style>
  <w:style w:type="character" w:customStyle="1" w:styleId="ListLabel60">
    <w:name w:val="ListLabel 60"/>
    <w:rsid w:val="005F52C0"/>
  </w:style>
  <w:style w:type="character" w:customStyle="1" w:styleId="ListLabel61">
    <w:name w:val="ListLabel 61"/>
    <w:rsid w:val="005F52C0"/>
  </w:style>
  <w:style w:type="character" w:customStyle="1" w:styleId="ListLabel62">
    <w:name w:val="ListLabel 62"/>
    <w:rsid w:val="005F52C0"/>
  </w:style>
  <w:style w:type="character" w:customStyle="1" w:styleId="ListLabel63">
    <w:name w:val="ListLabel 63"/>
    <w:rsid w:val="005F52C0"/>
  </w:style>
  <w:style w:type="character" w:customStyle="1" w:styleId="ListLabel64">
    <w:name w:val="ListLabel 64"/>
    <w:rsid w:val="005F52C0"/>
  </w:style>
  <w:style w:type="character" w:customStyle="1" w:styleId="ListLabel65">
    <w:name w:val="ListLabel 65"/>
    <w:rsid w:val="005F52C0"/>
  </w:style>
  <w:style w:type="character" w:customStyle="1" w:styleId="ListLabel66">
    <w:name w:val="ListLabel 66"/>
    <w:rsid w:val="005F52C0"/>
  </w:style>
  <w:style w:type="character" w:customStyle="1" w:styleId="ListLabel67">
    <w:name w:val="ListLabel 67"/>
    <w:rsid w:val="005F52C0"/>
  </w:style>
  <w:style w:type="character" w:customStyle="1" w:styleId="ListLabel68">
    <w:name w:val="ListLabel 68"/>
    <w:rsid w:val="005F52C0"/>
  </w:style>
  <w:style w:type="character" w:customStyle="1" w:styleId="ListLabel69">
    <w:name w:val="ListLabel 69"/>
    <w:rsid w:val="005F52C0"/>
  </w:style>
  <w:style w:type="character" w:customStyle="1" w:styleId="ListLabel70">
    <w:name w:val="ListLabel 70"/>
    <w:rsid w:val="005F52C0"/>
  </w:style>
  <w:style w:type="character" w:customStyle="1" w:styleId="ListLabel71">
    <w:name w:val="ListLabel 71"/>
    <w:rsid w:val="005F52C0"/>
  </w:style>
  <w:style w:type="character" w:customStyle="1" w:styleId="ListLabel72">
    <w:name w:val="ListLabel 72"/>
    <w:rsid w:val="005F52C0"/>
  </w:style>
  <w:style w:type="character" w:customStyle="1" w:styleId="ListLabel73">
    <w:name w:val="ListLabel 73"/>
    <w:rsid w:val="005F52C0"/>
  </w:style>
  <w:style w:type="character" w:customStyle="1" w:styleId="ListLabel74">
    <w:name w:val="ListLabel 74"/>
    <w:rsid w:val="005F52C0"/>
  </w:style>
  <w:style w:type="character" w:customStyle="1" w:styleId="ListLabel75">
    <w:name w:val="ListLabel 75"/>
    <w:rsid w:val="005F52C0"/>
  </w:style>
  <w:style w:type="character" w:customStyle="1" w:styleId="ListLabel76">
    <w:name w:val="ListLabel 76"/>
    <w:rsid w:val="005F52C0"/>
  </w:style>
  <w:style w:type="character" w:customStyle="1" w:styleId="ListLabel77">
    <w:name w:val="ListLabel 77"/>
    <w:rsid w:val="005F52C0"/>
  </w:style>
  <w:style w:type="character" w:customStyle="1" w:styleId="ListLabel78">
    <w:name w:val="ListLabel 78"/>
    <w:rsid w:val="005F52C0"/>
  </w:style>
  <w:style w:type="character" w:customStyle="1" w:styleId="ListLabel79">
    <w:name w:val="ListLabel 79"/>
    <w:rsid w:val="005F52C0"/>
  </w:style>
  <w:style w:type="character" w:customStyle="1" w:styleId="ListLabel80">
    <w:name w:val="ListLabel 80"/>
    <w:rsid w:val="005F52C0"/>
  </w:style>
  <w:style w:type="character" w:customStyle="1" w:styleId="ListLabel81">
    <w:name w:val="ListLabel 81"/>
    <w:rsid w:val="005F52C0"/>
  </w:style>
  <w:style w:type="character" w:customStyle="1" w:styleId="ListLabel82">
    <w:name w:val="ListLabel 82"/>
    <w:rsid w:val="005F52C0"/>
  </w:style>
  <w:style w:type="character" w:customStyle="1" w:styleId="ListLabel83">
    <w:name w:val="ListLabel 83"/>
    <w:rsid w:val="005F52C0"/>
  </w:style>
  <w:style w:type="character" w:customStyle="1" w:styleId="ListLabel84">
    <w:name w:val="ListLabel 84"/>
    <w:rsid w:val="005F52C0"/>
  </w:style>
  <w:style w:type="character" w:customStyle="1" w:styleId="ListLabel85">
    <w:name w:val="ListLabel 85"/>
    <w:rsid w:val="005F52C0"/>
  </w:style>
  <w:style w:type="character" w:customStyle="1" w:styleId="ListLabel86">
    <w:name w:val="ListLabel 86"/>
    <w:rsid w:val="005F52C0"/>
  </w:style>
  <w:style w:type="character" w:customStyle="1" w:styleId="ListLabel87">
    <w:name w:val="ListLabel 87"/>
    <w:rsid w:val="005F52C0"/>
    <w:rPr>
      <w:sz w:val="24"/>
    </w:rPr>
  </w:style>
  <w:style w:type="character" w:customStyle="1" w:styleId="ListLabel88">
    <w:name w:val="ListLabel 88"/>
    <w:rsid w:val="005F52C0"/>
  </w:style>
  <w:style w:type="character" w:customStyle="1" w:styleId="ListLabel89">
    <w:name w:val="ListLabel 89"/>
    <w:rsid w:val="005F52C0"/>
  </w:style>
  <w:style w:type="character" w:customStyle="1" w:styleId="ListLabel90">
    <w:name w:val="ListLabel 90"/>
    <w:rsid w:val="005F52C0"/>
  </w:style>
  <w:style w:type="character" w:customStyle="1" w:styleId="ListLabel91">
    <w:name w:val="ListLabel 91"/>
    <w:rsid w:val="005F52C0"/>
  </w:style>
  <w:style w:type="character" w:customStyle="1" w:styleId="ListLabel92">
    <w:name w:val="ListLabel 92"/>
    <w:rsid w:val="005F52C0"/>
  </w:style>
  <w:style w:type="character" w:customStyle="1" w:styleId="ListLabel93">
    <w:name w:val="ListLabel 93"/>
    <w:rsid w:val="005F52C0"/>
  </w:style>
  <w:style w:type="character" w:customStyle="1" w:styleId="ListLabel94">
    <w:name w:val="ListLabel 94"/>
    <w:rsid w:val="005F52C0"/>
  </w:style>
  <w:style w:type="character" w:customStyle="1" w:styleId="ListLabel95">
    <w:name w:val="ListLabel 95"/>
    <w:rsid w:val="005F52C0"/>
  </w:style>
  <w:style w:type="character" w:customStyle="1" w:styleId="ListLabel96">
    <w:name w:val="ListLabel 96"/>
    <w:rsid w:val="005F52C0"/>
    <w:rPr>
      <w:rFonts w:ascii="Times New Roman" w:hAnsi="Times New Roman"/>
      <w:sz w:val="28"/>
    </w:rPr>
  </w:style>
  <w:style w:type="character" w:customStyle="1" w:styleId="ListLabel97">
    <w:name w:val="ListLabel 97"/>
    <w:rsid w:val="005F52C0"/>
  </w:style>
  <w:style w:type="character" w:customStyle="1" w:styleId="ListLabel98">
    <w:name w:val="ListLabel 98"/>
    <w:rsid w:val="005F52C0"/>
  </w:style>
  <w:style w:type="character" w:customStyle="1" w:styleId="ListLabel99">
    <w:name w:val="ListLabel 99"/>
    <w:rsid w:val="005F52C0"/>
  </w:style>
  <w:style w:type="character" w:customStyle="1" w:styleId="ListLabel100">
    <w:name w:val="ListLabel 100"/>
    <w:rsid w:val="005F52C0"/>
  </w:style>
  <w:style w:type="character" w:customStyle="1" w:styleId="ListLabel101">
    <w:name w:val="ListLabel 101"/>
    <w:rsid w:val="005F52C0"/>
  </w:style>
  <w:style w:type="character" w:customStyle="1" w:styleId="ListLabel102">
    <w:name w:val="ListLabel 102"/>
    <w:rsid w:val="005F52C0"/>
  </w:style>
  <w:style w:type="character" w:customStyle="1" w:styleId="ListLabel103">
    <w:name w:val="ListLabel 103"/>
    <w:rsid w:val="005F52C0"/>
  </w:style>
  <w:style w:type="character" w:customStyle="1" w:styleId="ListLabel104">
    <w:name w:val="ListLabel 104"/>
    <w:rsid w:val="005F52C0"/>
  </w:style>
  <w:style w:type="character" w:customStyle="1" w:styleId="ListLabel105">
    <w:name w:val="ListLabel 105"/>
    <w:rsid w:val="005F52C0"/>
  </w:style>
  <w:style w:type="character" w:customStyle="1" w:styleId="ListLabel106">
    <w:name w:val="ListLabel 106"/>
    <w:rsid w:val="005F52C0"/>
  </w:style>
  <w:style w:type="character" w:customStyle="1" w:styleId="ListLabel107">
    <w:name w:val="ListLabel 107"/>
    <w:rsid w:val="005F52C0"/>
  </w:style>
  <w:style w:type="character" w:customStyle="1" w:styleId="ListLabel108">
    <w:name w:val="ListLabel 108"/>
    <w:rsid w:val="005F52C0"/>
  </w:style>
  <w:style w:type="character" w:customStyle="1" w:styleId="ListLabel109">
    <w:name w:val="ListLabel 109"/>
    <w:rsid w:val="005F52C0"/>
  </w:style>
  <w:style w:type="character" w:customStyle="1" w:styleId="ListLabel110">
    <w:name w:val="ListLabel 110"/>
    <w:rsid w:val="005F52C0"/>
  </w:style>
  <w:style w:type="character" w:customStyle="1" w:styleId="ListLabel111">
    <w:name w:val="ListLabel 111"/>
    <w:rsid w:val="005F52C0"/>
  </w:style>
  <w:style w:type="character" w:customStyle="1" w:styleId="ListLabel112">
    <w:name w:val="ListLabel 112"/>
    <w:rsid w:val="005F52C0"/>
  </w:style>
  <w:style w:type="character" w:customStyle="1" w:styleId="ListLabel113">
    <w:name w:val="ListLabel 113"/>
    <w:rsid w:val="005F52C0"/>
  </w:style>
  <w:style w:type="character" w:customStyle="1" w:styleId="ListLabel114">
    <w:name w:val="ListLabel 114"/>
    <w:rsid w:val="005F52C0"/>
  </w:style>
  <w:style w:type="character" w:customStyle="1" w:styleId="ListLabel115">
    <w:name w:val="ListLabel 115"/>
    <w:rsid w:val="005F52C0"/>
  </w:style>
  <w:style w:type="character" w:customStyle="1" w:styleId="ListLabel116">
    <w:name w:val="ListLabel 116"/>
    <w:rsid w:val="005F52C0"/>
  </w:style>
  <w:style w:type="character" w:customStyle="1" w:styleId="ListLabel117">
    <w:name w:val="ListLabel 117"/>
    <w:rsid w:val="005F52C0"/>
  </w:style>
  <w:style w:type="character" w:customStyle="1" w:styleId="ListLabel118">
    <w:name w:val="ListLabel 118"/>
    <w:rsid w:val="005F52C0"/>
  </w:style>
  <w:style w:type="character" w:customStyle="1" w:styleId="ListLabel119">
    <w:name w:val="ListLabel 119"/>
    <w:rsid w:val="005F52C0"/>
  </w:style>
  <w:style w:type="character" w:customStyle="1" w:styleId="ListLabel120">
    <w:name w:val="ListLabel 120"/>
    <w:rsid w:val="005F52C0"/>
  </w:style>
  <w:style w:type="character" w:customStyle="1" w:styleId="ListLabel121">
    <w:name w:val="ListLabel 121"/>
    <w:rsid w:val="005F52C0"/>
  </w:style>
  <w:style w:type="character" w:customStyle="1" w:styleId="ListLabel122">
    <w:name w:val="ListLabel 122"/>
    <w:rsid w:val="005F52C0"/>
  </w:style>
  <w:style w:type="character" w:customStyle="1" w:styleId="ListLabel123">
    <w:name w:val="ListLabel 123"/>
    <w:rsid w:val="005F52C0"/>
    <w:rPr>
      <w:rFonts w:ascii="Times New Roman" w:hAnsi="Times New Roman"/>
      <w:sz w:val="28"/>
    </w:rPr>
  </w:style>
  <w:style w:type="character" w:customStyle="1" w:styleId="ListLabel124">
    <w:name w:val="ListLabel 124"/>
    <w:rsid w:val="005F52C0"/>
  </w:style>
  <w:style w:type="character" w:customStyle="1" w:styleId="ListLabel125">
    <w:name w:val="ListLabel 125"/>
    <w:rsid w:val="005F52C0"/>
  </w:style>
  <w:style w:type="character" w:customStyle="1" w:styleId="ListLabel126">
    <w:name w:val="ListLabel 126"/>
    <w:rsid w:val="005F52C0"/>
  </w:style>
  <w:style w:type="character" w:customStyle="1" w:styleId="ListLabel127">
    <w:name w:val="ListLabel 127"/>
    <w:rsid w:val="005F52C0"/>
  </w:style>
  <w:style w:type="character" w:customStyle="1" w:styleId="ListLabel128">
    <w:name w:val="ListLabel 128"/>
    <w:rsid w:val="005F52C0"/>
  </w:style>
  <w:style w:type="character" w:customStyle="1" w:styleId="ListLabel129">
    <w:name w:val="ListLabel 129"/>
    <w:rsid w:val="005F52C0"/>
  </w:style>
  <w:style w:type="character" w:customStyle="1" w:styleId="ListLabel130">
    <w:name w:val="ListLabel 130"/>
    <w:rsid w:val="005F52C0"/>
  </w:style>
  <w:style w:type="character" w:customStyle="1" w:styleId="ListLabel131">
    <w:name w:val="ListLabel 131"/>
    <w:rsid w:val="005F52C0"/>
  </w:style>
  <w:style w:type="paragraph" w:customStyle="1" w:styleId="Heading">
    <w:name w:val="Heading"/>
    <w:basedOn w:val="a"/>
    <w:next w:val="aa"/>
    <w:rsid w:val="005F52C0"/>
    <w:pPr>
      <w:keepNext/>
      <w:spacing w:before="240" w:after="120"/>
    </w:pPr>
    <w:rPr>
      <w:rFonts w:ascii="Liberation Sans" w:hAnsi="Liberation Sans" w:cs="Noto Sans Devanagari"/>
      <w:sz w:val="28"/>
      <w:szCs w:val="28"/>
    </w:rPr>
  </w:style>
  <w:style w:type="paragraph" w:styleId="aa">
    <w:name w:val="Body Text"/>
    <w:basedOn w:val="a"/>
    <w:rsid w:val="005F52C0"/>
    <w:pPr>
      <w:spacing w:after="140"/>
    </w:pPr>
  </w:style>
  <w:style w:type="paragraph" w:styleId="ab">
    <w:name w:val="List"/>
    <w:basedOn w:val="aa"/>
    <w:rsid w:val="005F52C0"/>
    <w:rPr>
      <w:rFonts w:cs="Noto Sans Devanagari"/>
    </w:rPr>
  </w:style>
  <w:style w:type="paragraph" w:styleId="ac">
    <w:name w:val="caption"/>
    <w:basedOn w:val="a"/>
    <w:next w:val="a"/>
    <w:autoRedefine/>
    <w:qFormat/>
    <w:rsid w:val="001F52B6"/>
    <w:pPr>
      <w:spacing w:before="240" w:after="120" w:line="360" w:lineRule="auto"/>
    </w:pPr>
    <w:rPr>
      <w:rFonts w:ascii="Times New Roman" w:hAnsi="Times New Roman"/>
      <w:bCs/>
      <w:sz w:val="24"/>
      <w:szCs w:val="20"/>
    </w:rPr>
  </w:style>
  <w:style w:type="paragraph" w:customStyle="1" w:styleId="Index">
    <w:name w:val="Index"/>
    <w:basedOn w:val="a"/>
    <w:rsid w:val="005F52C0"/>
    <w:pPr>
      <w:suppressLineNumbers/>
    </w:pPr>
    <w:rPr>
      <w:rFonts w:cs="Noto Sans Devanagari"/>
    </w:rPr>
  </w:style>
  <w:style w:type="paragraph" w:styleId="a4">
    <w:name w:val="Balloon Text"/>
    <w:basedOn w:val="a"/>
    <w:link w:val="a3"/>
    <w:semiHidden/>
    <w:rsid w:val="001F52B6"/>
    <w:pPr>
      <w:spacing w:after="0" w:line="240" w:lineRule="auto"/>
    </w:pPr>
    <w:rPr>
      <w:rFonts w:ascii="Tahoma" w:hAnsi="Tahoma"/>
      <w:sz w:val="16"/>
      <w:szCs w:val="20"/>
      <w:lang w:val="en-US" w:eastAsia="uk-UA"/>
    </w:rPr>
  </w:style>
  <w:style w:type="paragraph" w:styleId="ad">
    <w:name w:val="Normal Indent"/>
    <w:basedOn w:val="a"/>
    <w:rsid w:val="001F52B6"/>
    <w:pPr>
      <w:spacing w:before="200" w:after="0" w:line="360" w:lineRule="auto"/>
      <w:ind w:left="708" w:firstLine="709"/>
    </w:pPr>
    <w:rPr>
      <w:rFonts w:ascii="Times New Roman" w:hAnsi="Times New Roman"/>
      <w:sz w:val="24"/>
      <w:szCs w:val="24"/>
    </w:rPr>
  </w:style>
  <w:style w:type="paragraph" w:customStyle="1" w:styleId="11">
    <w:name w:val="Стиль1"/>
    <w:basedOn w:val="ac"/>
    <w:rsid w:val="001F52B6"/>
    <w:rPr>
      <w:b/>
    </w:rPr>
  </w:style>
  <w:style w:type="paragraph" w:customStyle="1" w:styleId="21">
    <w:name w:val="Стиль2"/>
    <w:basedOn w:val="ac"/>
    <w:autoRedefine/>
    <w:rsid w:val="001F52B6"/>
    <w:rPr>
      <w:b/>
    </w:rPr>
  </w:style>
  <w:style w:type="paragraph" w:customStyle="1" w:styleId="1250">
    <w:name w:val="Стиль Слева:  125 см Первая строка:  0 см"/>
    <w:basedOn w:val="a"/>
    <w:next w:val="a"/>
    <w:rsid w:val="001F52B6"/>
    <w:pPr>
      <w:spacing w:before="200" w:after="0" w:line="360" w:lineRule="auto"/>
      <w:ind w:left="709"/>
    </w:pPr>
    <w:rPr>
      <w:rFonts w:ascii="Times New Roman" w:hAnsi="Times New Roman"/>
      <w:sz w:val="24"/>
      <w:szCs w:val="20"/>
    </w:rPr>
  </w:style>
  <w:style w:type="paragraph" w:styleId="12">
    <w:name w:val="toc 1"/>
    <w:basedOn w:val="a"/>
    <w:next w:val="a"/>
    <w:autoRedefine/>
    <w:semiHidden/>
    <w:rsid w:val="001F52B6"/>
    <w:pPr>
      <w:spacing w:before="120" w:after="0" w:line="240" w:lineRule="auto"/>
      <w:ind w:left="1134" w:hanging="1134"/>
    </w:pPr>
    <w:rPr>
      <w:rFonts w:ascii="Times New Roman" w:hAnsi="Times New Roman"/>
      <w:sz w:val="24"/>
      <w:szCs w:val="24"/>
    </w:rPr>
  </w:style>
  <w:style w:type="paragraph" w:styleId="22">
    <w:name w:val="toc 2"/>
    <w:basedOn w:val="a"/>
    <w:next w:val="a"/>
    <w:autoRedefine/>
    <w:semiHidden/>
    <w:rsid w:val="001F52B6"/>
    <w:pPr>
      <w:spacing w:before="120" w:after="0" w:line="240" w:lineRule="auto"/>
      <w:ind w:left="1701" w:hanging="567"/>
    </w:pPr>
    <w:rPr>
      <w:rFonts w:ascii="Times New Roman" w:hAnsi="Times New Roman"/>
      <w:sz w:val="24"/>
      <w:szCs w:val="24"/>
    </w:rPr>
  </w:style>
  <w:style w:type="paragraph" w:styleId="31">
    <w:name w:val="toc 3"/>
    <w:basedOn w:val="a"/>
    <w:next w:val="a"/>
    <w:autoRedefine/>
    <w:semiHidden/>
    <w:rsid w:val="001F52B6"/>
    <w:pPr>
      <w:spacing w:before="120" w:after="0" w:line="240" w:lineRule="auto"/>
      <w:ind w:left="2268" w:hanging="567"/>
    </w:pPr>
    <w:rPr>
      <w:rFonts w:ascii="Times New Roman" w:hAnsi="Times New Roman"/>
      <w:sz w:val="24"/>
      <w:szCs w:val="24"/>
    </w:rPr>
  </w:style>
  <w:style w:type="paragraph" w:styleId="a6">
    <w:name w:val="header"/>
    <w:basedOn w:val="a"/>
    <w:link w:val="a5"/>
    <w:rsid w:val="001F52B6"/>
    <w:pPr>
      <w:tabs>
        <w:tab w:val="center" w:pos="4677"/>
        <w:tab w:val="right" w:pos="9355"/>
      </w:tabs>
      <w:spacing w:before="200" w:after="0" w:line="360" w:lineRule="auto"/>
      <w:ind w:firstLine="709"/>
    </w:pPr>
    <w:rPr>
      <w:rFonts w:ascii="Times New Roman" w:hAnsi="Times New Roman"/>
      <w:sz w:val="24"/>
      <w:szCs w:val="20"/>
      <w:lang w:val="en-US" w:eastAsia="uk-UA"/>
    </w:rPr>
  </w:style>
  <w:style w:type="paragraph" w:styleId="a8">
    <w:name w:val="footer"/>
    <w:basedOn w:val="a"/>
    <w:link w:val="a7"/>
    <w:rsid w:val="001F52B6"/>
    <w:pPr>
      <w:tabs>
        <w:tab w:val="center" w:pos="4677"/>
        <w:tab w:val="right" w:pos="9355"/>
      </w:tabs>
      <w:spacing w:before="200" w:after="0" w:line="360" w:lineRule="auto"/>
      <w:ind w:firstLine="709"/>
    </w:pPr>
    <w:rPr>
      <w:rFonts w:ascii="Times New Roman" w:hAnsi="Times New Roman"/>
      <w:sz w:val="24"/>
      <w:szCs w:val="20"/>
      <w:lang w:val="en-US" w:eastAsia="uk-UA"/>
    </w:rPr>
  </w:style>
  <w:style w:type="paragraph" w:customStyle="1" w:styleId="Style3">
    <w:name w:val="Style3"/>
    <w:basedOn w:val="a"/>
    <w:rsid w:val="001F52B6"/>
    <w:pPr>
      <w:widowControl w:val="0"/>
      <w:spacing w:after="0" w:line="479" w:lineRule="exact"/>
      <w:ind w:left="-284" w:right="-284" w:firstLine="701"/>
      <w:jc w:val="both"/>
    </w:pPr>
    <w:rPr>
      <w:rFonts w:ascii="Times New Roman" w:hAnsi="Times New Roman"/>
      <w:sz w:val="24"/>
      <w:szCs w:val="24"/>
    </w:rPr>
  </w:style>
  <w:style w:type="paragraph" w:customStyle="1" w:styleId="ListParagraph1">
    <w:name w:val="List Paragraph1"/>
    <w:basedOn w:val="a"/>
    <w:rsid w:val="001F52B6"/>
    <w:pPr>
      <w:ind w:left="720"/>
      <w:contextualSpacing/>
    </w:pPr>
  </w:style>
  <w:style w:type="paragraph" w:customStyle="1" w:styleId="13">
    <w:name w:val="Знак Знак1 Знак Знак"/>
    <w:basedOn w:val="a"/>
    <w:rsid w:val="001F52B6"/>
    <w:pPr>
      <w:spacing w:after="160" w:line="240" w:lineRule="exact"/>
    </w:pPr>
    <w:rPr>
      <w:rFonts w:ascii="Verdana" w:hAnsi="Verdana"/>
      <w:sz w:val="20"/>
      <w:szCs w:val="20"/>
      <w:lang w:val="en-US" w:eastAsia="en-US"/>
    </w:rPr>
  </w:style>
  <w:style w:type="table" w:styleId="ae">
    <w:name w:val="Table Grid"/>
    <w:basedOn w:val="a1"/>
    <w:rsid w:val="001F52B6"/>
    <w:rPr>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4">
    <w:name w:val="Table Classic 1"/>
    <w:basedOn w:val="a1"/>
    <w:semiHidden/>
    <w:rsid w:val="001F52B6"/>
    <w:rPr>
      <w:lang w:val="en-US" w:eastAsia="en-US"/>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i/>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emf"/><Relationship Id="rId26" Type="http://schemas.openxmlformats.org/officeDocument/2006/relationships/image" Target="media/image19.jpeg"/><Relationship Id="rId3" Type="http://schemas.openxmlformats.org/officeDocument/2006/relationships/styles" Target="styles.xml"/><Relationship Id="rId21" Type="http://schemas.openxmlformats.org/officeDocument/2006/relationships/image" Target="media/image14.jpeg"/><Relationship Id="rId34"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emf"/><Relationship Id="rId25" Type="http://schemas.openxmlformats.org/officeDocument/2006/relationships/image" Target="media/image18.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jpeg"/><Relationship Id="rId10" Type="http://schemas.openxmlformats.org/officeDocument/2006/relationships/image" Target="media/image3.emf"/><Relationship Id="rId19" Type="http://schemas.openxmlformats.org/officeDocument/2006/relationships/image" Target="media/image12.emf"/><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76B568-048E-4EC4-9254-FC399B07B2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552</TotalTime>
  <Pages>168</Pages>
  <Words>34508</Words>
  <Characters>224412</Characters>
  <Application>Microsoft Office Word</Application>
  <DocSecurity>0</DocSecurity>
  <Lines>1870</Lines>
  <Paragraphs>516</Paragraphs>
  <ScaleCrop>false</ScaleCrop>
  <HeadingPairs>
    <vt:vector size="2" baseType="variant">
      <vt:variant>
        <vt:lpstr>Название</vt:lpstr>
      </vt:variant>
      <vt:variant>
        <vt:i4>1</vt:i4>
      </vt:variant>
    </vt:vector>
  </HeadingPairs>
  <TitlesOfParts>
    <vt:vector size="1" baseType="lpstr">
      <vt:lpstr>Державний заклад «Луганський державний медичний університет»</vt:lpstr>
    </vt:vector>
  </TitlesOfParts>
  <Company>Reanimator Extreme Edition</Company>
  <LinksUpToDate>false</LinksUpToDate>
  <CharactersWithSpaces>258404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Державний заклад «Луганський державний медичний університет»</dc:title>
  <dc:creator>Sergey</dc:creator>
  <cp:lastModifiedBy>Sergey</cp:lastModifiedBy>
  <cp:revision>42</cp:revision>
  <cp:lastPrinted>2019-02-12T16:39:00Z</cp:lastPrinted>
  <dcterms:created xsi:type="dcterms:W3CDTF">2019-01-30T05:34:00Z</dcterms:created>
  <dcterms:modified xsi:type="dcterms:W3CDTF">2019-10-01T08:29:00Z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Reanimator Extreme Edition</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