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4388" w:rsidRPr="003B4388" w:rsidRDefault="003B4388" w:rsidP="003B4388">
      <w:pPr>
        <w:keepNext/>
        <w:keepLines/>
        <w:widowControl w:val="0"/>
        <w:suppressAutoHyphens/>
        <w:spacing w:after="120" w:line="240" w:lineRule="auto"/>
        <w:jc w:val="center"/>
        <w:outlineLvl w:val="1"/>
        <w:rPr>
          <w:rFonts w:ascii="Times New Roman" w:eastAsiaTheme="majorEastAsia" w:hAnsi="Times New Roman" w:cstheme="majorBidi"/>
          <w:b/>
          <w:bCs/>
          <w:caps/>
          <w:sz w:val="28"/>
          <w:szCs w:val="26"/>
          <w:lang w:val="uk-UA" w:eastAsia="ru-RU"/>
        </w:rPr>
      </w:pPr>
      <w:bookmarkStart w:id="0" w:name="_Toc447181846"/>
      <w:bookmarkStart w:id="1" w:name="_GoBack"/>
      <w:r w:rsidRPr="003B4388">
        <w:rPr>
          <w:rFonts w:ascii="Times New Roman" w:eastAsiaTheme="majorEastAsia" w:hAnsi="Times New Roman" w:cstheme="majorBidi"/>
          <w:b/>
          <w:bCs/>
          <w:caps/>
          <w:sz w:val="28"/>
          <w:szCs w:val="26"/>
          <w:lang w:val="uk-UA" w:eastAsia="ru-RU"/>
        </w:rPr>
        <w:t>Єгипетська медицина, що опереджувала час</w:t>
      </w:r>
      <w:bookmarkEnd w:id="0"/>
    </w:p>
    <w:bookmarkEnd w:id="1"/>
    <w:p w:rsidR="003B4388" w:rsidRPr="003B4388" w:rsidRDefault="003B4388" w:rsidP="003B4388">
      <w:pPr>
        <w:keepNext/>
        <w:widowControl w:val="0"/>
        <w:spacing w:after="120" w:line="240" w:lineRule="auto"/>
        <w:contextualSpacing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3B438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Усенко С.Г., Орлова О.О., Вовк Т.В.</w:t>
      </w:r>
    </w:p>
    <w:p w:rsidR="003B4388" w:rsidRPr="003B4388" w:rsidRDefault="003B4388" w:rsidP="003B4388">
      <w:pPr>
        <w:keepNext/>
        <w:widowControl w:val="0"/>
        <w:spacing w:after="120" w:line="240" w:lineRule="auto"/>
        <w:contextualSpacing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3B4388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Харківський національний медичний університет</w:t>
      </w:r>
    </w:p>
    <w:p w:rsidR="003B4388" w:rsidRPr="003B4388" w:rsidRDefault="003B4388" w:rsidP="003B4388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B43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Древній Єгипет – невеликий клаптик землі, що розміщений серед неозорих пісків поблизу славетного Нілу. Тут понад п’ять тисячоліть назад почала своє існування одна з найвідоміших й найрозвинутіших цивілізацій. Він по праву вважається головною медичною колискою древнього світу. Методи лікування в Древньому Єгипті формувалися під впливом медицини Древньої Месопотамії і дуже вплинули на формування медицини Древньої Греції [1]</w:t>
      </w:r>
    </w:p>
    <w:p w:rsidR="003B4388" w:rsidRPr="003B4388" w:rsidRDefault="003B4388" w:rsidP="003B4388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B43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Сучасні знання про дивовижну i загадкову єгипетську медицину засновані на папірусах, що дійшли до нас i які були знайдені під час розкопок, найбільш знамениті з яких – древній папірус </w:t>
      </w:r>
      <w:proofErr w:type="spellStart"/>
      <w:r w:rsidRPr="003B43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Еберса</w:t>
      </w:r>
      <w:proofErr w:type="spellEnd"/>
      <w:r w:rsidRPr="003B43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який датується приблизно 1500 до н.е., він містить крім загальних медичних тем більше 900 рецептів і приписань. Зміст цього папірусу становлять переважно рецепти від різних недуг, а також відомості, які дають уявлення про анатомо-фізіологічні та діагностичні знання лікарів тих часів (II тис. до н. е.) [1]. Папірус Сміта присвячений лікуванню ран і забитих місць. У папірусі Сміта знаходимо досить правильний опис травми хребта: «Як ти знаходиш хворого з нечулими руками й ногами, напруженим статевим членом, сеча краплями без перерви, – ти кажеш: це випадок зміщення хребців шиї». У знайденому </w:t>
      </w:r>
      <w:proofErr w:type="spellStart"/>
      <w:r w:rsidRPr="003B43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Кахунському</w:t>
      </w:r>
      <w:proofErr w:type="spellEnd"/>
      <w:r w:rsidRPr="003B43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папірусі перераховуються засоби, що використовувалися при розладах менструації, при безплідності, для посилення </w:t>
      </w:r>
      <w:proofErr w:type="spellStart"/>
      <w:r w:rsidRPr="003B43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перейм</w:t>
      </w:r>
      <w:proofErr w:type="spellEnd"/>
      <w:r w:rsidRPr="003B43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під час пологів, для збільшення кількості молока та інше [2]</w:t>
      </w:r>
    </w:p>
    <w:p w:rsidR="003B4388" w:rsidRPr="003B4388" w:rsidRDefault="003B4388" w:rsidP="003B4388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B43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Практика бальзамування у Древньому Єгипті стала основним джерелом знань про будову людського тіла у порівнянні з сусідніх країнами, де тіла померлих не </w:t>
      </w:r>
      <w:proofErr w:type="spellStart"/>
      <w:r w:rsidRPr="003B43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вскривали</w:t>
      </w:r>
      <w:proofErr w:type="spellEnd"/>
      <w:r w:rsidRPr="003B43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Бальзамування вимагало застосування й різноманітних реактивів, що стимулювало зародження уявлень про хімічну природу реакцій. Більш того, і сама назва «хімія» пішла від древньої назви Єгипту « </w:t>
      </w:r>
      <w:proofErr w:type="spellStart"/>
      <w:r w:rsidRPr="003B43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Кемет</w:t>
      </w:r>
      <w:proofErr w:type="spellEnd"/>
      <w:r w:rsidRPr="003B43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» [3].</w:t>
      </w:r>
    </w:p>
    <w:p w:rsidR="003B4388" w:rsidRPr="003B4388" w:rsidRDefault="003B4388" w:rsidP="003B4388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B43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Для діагностики використовували зовнішній огляд, перкусію, пальпацію і навіть аускультацію. Лікарі вміли вимірювати частоту пульсу, і робили це на декількох частинах тіла. Серце вони вважали одним з найголовніших органів, а дихання найголовнішою функцією необхідною для нормального існування людини. Для вимірювання </w:t>
      </w:r>
      <w:proofErr w:type="spellStart"/>
      <w:r w:rsidRPr="003B43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темперами</w:t>
      </w:r>
      <w:proofErr w:type="spellEnd"/>
      <w:r w:rsidRPr="003B43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використовувалась рука лікаря [4].</w:t>
      </w:r>
    </w:p>
    <w:p w:rsidR="003B4388" w:rsidRPr="003B4388" w:rsidRDefault="003B4388" w:rsidP="003B4388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B43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Лікуватися від різних </w:t>
      </w:r>
      <w:proofErr w:type="spellStart"/>
      <w:r w:rsidRPr="003B43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хвороб</w:t>
      </w:r>
      <w:proofErr w:type="spellEnd"/>
      <w:r w:rsidRPr="003B43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могли собі дозволити лише люди, у яких було достатньо </w:t>
      </w:r>
      <w:proofErr w:type="spellStart"/>
      <w:r w:rsidRPr="003B43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коштiв</w:t>
      </w:r>
      <w:proofErr w:type="spellEnd"/>
      <w:r w:rsidRPr="003B43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та навіть їх не завжди брались лікувати. Якщо у людини були тяжкі пошкодження голови, або множинні переломи кіток, то пацієнту допомога не надавалася [4].</w:t>
      </w:r>
    </w:p>
    <w:p w:rsidR="003B4388" w:rsidRPr="003B4388" w:rsidRDefault="003B4388" w:rsidP="003B4388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B43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місцях розкопок було знайдено дуже багато складного i різноманітного інструментарію: пінцети, маткові дзеркала, катетери для спускання сечі, набори інструментів для припікань і бальзамування. У мумій знаходили скріплення розхитаних зубів із сусідніми здоровими золотою </w:t>
      </w:r>
      <w:r w:rsidRPr="003B43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стяжкою, правильно зрощені переломи кісток, шрами після операцій. Вони також володіли методами контрацепції, тому що при дослідженні деяких мумій жінок у порожнині матки були знайдені золоті кільця, як прототип сучасних внутрішньо маткових спіралей [2].</w:t>
      </w:r>
    </w:p>
    <w:p w:rsidR="003B4388" w:rsidRPr="003B4388" w:rsidRDefault="003B4388" w:rsidP="003B4388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B43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Велике значення надавалося і профілактичним заходам на державному рівні. Для запобігання розповсюдження інфекційних та паразитарних </w:t>
      </w:r>
      <w:proofErr w:type="spellStart"/>
      <w:r w:rsidRPr="003B43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хвороб</w:t>
      </w:r>
      <w:proofErr w:type="spellEnd"/>
      <w:r w:rsidRPr="003B43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серед багатотисячних скупчень рабів лікарі стежили щоб вони кожен день милися, змінювали стегнові пов’язки, </w:t>
      </w:r>
      <w:proofErr w:type="spellStart"/>
      <w:r w:rsidRPr="003B43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ізолювалися</w:t>
      </w:r>
      <w:proofErr w:type="spellEnd"/>
      <w:r w:rsidRPr="003B43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хворі, і щорічно спалювали старі і будували нові бараки для рабів. На базарах проводилися санітарні огляди [3].</w:t>
      </w:r>
    </w:p>
    <w:p w:rsidR="003B4388" w:rsidRPr="003B4388" w:rsidRDefault="003B4388" w:rsidP="003B4388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B43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Високо специфічною була єгипетська фармакопея: для кожної хвороби пропонувалися свої ліки й точні їхні дози. Деякі із цих засобів, зокрема касторове й маслинова олія, опіум і шафран, снодійний красний мак, лотос, алое, виноград, фініки, сурма, залізо, свинець, алебастр, сода і інші речовини. Були рецепти, які нараховували більше 40 різноманітних компонентів. Прийом деяких ліків супроводжувався магічними обрядами і заклинаннями [4].</w:t>
      </w:r>
    </w:p>
    <w:p w:rsidR="003B4388" w:rsidRPr="003B4388" w:rsidRDefault="003B4388" w:rsidP="003B4388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B43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Отже, Єгипет став для древнього світу первинним джерелом медичних знань і умінь, справжньою фортецею священної науки та гарною школою для його найславніших пророків. Їх посилений інтерес до мистецтва лікування, цілеспрямований і науковий підхід до </w:t>
      </w:r>
      <w:proofErr w:type="spellStart"/>
      <w:r w:rsidRPr="003B43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хвороб</w:t>
      </w:r>
      <w:proofErr w:type="spellEnd"/>
      <w:r w:rsidRPr="003B438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доволі складна рецептура не можуть не вражати сучасних спеціалістів. Медицина Древнього Єгипту за своїм темпом розвитку на багато тисячоліть випередила інші країни, а деякі методи, способи лікування та діагностики використовуються і у наш час.</w:t>
      </w:r>
    </w:p>
    <w:p w:rsidR="003B4388" w:rsidRPr="003B4388" w:rsidRDefault="003B4388" w:rsidP="003B4388">
      <w:pPr>
        <w:keepNext/>
        <w:widowControl w:val="0"/>
        <w:spacing w:after="0" w:line="240" w:lineRule="auto"/>
        <w:ind w:firstLine="567"/>
        <w:jc w:val="center"/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 w:eastAsia="ru-RU"/>
        </w:rPr>
      </w:pPr>
      <w:r w:rsidRPr="003B4388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 w:eastAsia="ru-RU"/>
        </w:rPr>
        <w:t>Використана література</w:t>
      </w:r>
    </w:p>
    <w:p w:rsidR="003B4388" w:rsidRPr="003B4388" w:rsidRDefault="003B4388" w:rsidP="003B4388">
      <w:pPr>
        <w:widowControl w:val="0"/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3B4388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Енциклопедія «Всесвітня історія» під ред. М. </w:t>
      </w:r>
      <w:proofErr w:type="spellStart"/>
      <w:r w:rsidRPr="003B4388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Аксьонової</w:t>
      </w:r>
      <w:proofErr w:type="spellEnd"/>
      <w:r w:rsidRPr="003B4388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, С.</w:t>
      </w:r>
      <w:r w:rsidRPr="003B4388">
        <w:rPr>
          <w:rFonts w:ascii="Times New Roman" w:eastAsia="Calibri" w:hAnsi="Times New Roman" w:cs="Times New Roman"/>
          <w:sz w:val="28"/>
          <w:szCs w:val="28"/>
          <w:lang w:eastAsia="ru-RU"/>
        </w:rPr>
        <w:t> </w:t>
      </w:r>
      <w:proofErr w:type="spellStart"/>
      <w:r w:rsidRPr="003B4388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Ісмаїлової</w:t>
      </w:r>
      <w:proofErr w:type="spellEnd"/>
      <w:r w:rsidRPr="003B4388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. – М.: </w:t>
      </w:r>
      <w:proofErr w:type="spellStart"/>
      <w:r w:rsidRPr="003B4388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Аванта</w:t>
      </w:r>
      <w:proofErr w:type="spellEnd"/>
      <w:r w:rsidRPr="003B4388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, 1993. – 45–47с.</w:t>
      </w:r>
    </w:p>
    <w:p w:rsidR="003B4388" w:rsidRPr="003B4388" w:rsidRDefault="003B4388" w:rsidP="003B4388">
      <w:pPr>
        <w:widowControl w:val="0"/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3B4388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Бадж</w:t>
      </w:r>
      <w:proofErr w:type="spellEnd"/>
      <w:r w:rsidRPr="003B4388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Э.А.У. Мумія. </w:t>
      </w:r>
      <w:proofErr w:type="spellStart"/>
      <w:r w:rsidRPr="003B4388">
        <w:rPr>
          <w:rFonts w:ascii="Times New Roman" w:eastAsia="Calibri" w:hAnsi="Times New Roman" w:cs="Times New Roman"/>
          <w:sz w:val="28"/>
          <w:szCs w:val="28"/>
          <w:lang w:eastAsia="ru-RU"/>
        </w:rPr>
        <w:t>Материали</w:t>
      </w:r>
      <w:proofErr w:type="spellEnd"/>
      <w:r w:rsidRPr="003B4388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B4388">
        <w:rPr>
          <w:rFonts w:ascii="Times New Roman" w:eastAsia="Calibri" w:hAnsi="Times New Roman" w:cs="Times New Roman"/>
          <w:sz w:val="28"/>
          <w:szCs w:val="28"/>
          <w:lang w:eastAsia="ru-RU"/>
        </w:rPr>
        <w:t>археологічних</w:t>
      </w:r>
      <w:proofErr w:type="spellEnd"/>
      <w:r w:rsidRPr="003B4388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B4388">
        <w:rPr>
          <w:rFonts w:ascii="Times New Roman" w:eastAsia="Calibri" w:hAnsi="Times New Roman" w:cs="Times New Roman"/>
          <w:sz w:val="28"/>
          <w:szCs w:val="28"/>
          <w:lang w:eastAsia="ru-RU"/>
        </w:rPr>
        <w:t>досліджень</w:t>
      </w:r>
      <w:proofErr w:type="spellEnd"/>
      <w:r w:rsidRPr="003B4388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B4388">
        <w:rPr>
          <w:rFonts w:ascii="Times New Roman" w:eastAsia="Calibri" w:hAnsi="Times New Roman" w:cs="Times New Roman"/>
          <w:sz w:val="28"/>
          <w:szCs w:val="28"/>
          <w:lang w:eastAsia="ru-RU"/>
        </w:rPr>
        <w:t>єгипетських</w:t>
      </w:r>
      <w:proofErr w:type="spellEnd"/>
      <w:r w:rsidRPr="003B4388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B4388">
        <w:rPr>
          <w:rFonts w:ascii="Times New Roman" w:eastAsia="Calibri" w:hAnsi="Times New Roman" w:cs="Times New Roman"/>
          <w:sz w:val="28"/>
          <w:szCs w:val="28"/>
          <w:lang w:eastAsia="ru-RU"/>
        </w:rPr>
        <w:t>гробниць</w:t>
      </w:r>
      <w:proofErr w:type="spellEnd"/>
      <w:proofErr w:type="gramStart"/>
      <w:r w:rsidRPr="003B4388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 П</w:t>
      </w:r>
      <w:proofErr w:type="gramEnd"/>
      <w:r w:rsidRPr="003B4388">
        <w:rPr>
          <w:rFonts w:ascii="Times New Roman" w:eastAsia="Calibri" w:hAnsi="Times New Roman" w:cs="Times New Roman"/>
          <w:sz w:val="28"/>
          <w:szCs w:val="28"/>
          <w:lang w:eastAsia="ru-RU"/>
        </w:rPr>
        <w:t>ер. с англ.</w:t>
      </w:r>
      <w:r w:rsidRPr="003B4388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Pr="003B4388">
        <w:rPr>
          <w:rFonts w:ascii="Times New Roman" w:eastAsia="Calibri" w:hAnsi="Times New Roman" w:cs="Times New Roman"/>
          <w:sz w:val="28"/>
          <w:szCs w:val="28"/>
          <w:lang w:eastAsia="ru-RU"/>
        </w:rPr>
        <w:t>–</w:t>
      </w:r>
      <w:r w:rsidRPr="003B4388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Pr="003B4388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М.: </w:t>
      </w:r>
      <w:proofErr w:type="spellStart"/>
      <w:r w:rsidRPr="003B4388">
        <w:rPr>
          <w:rFonts w:ascii="Times New Roman" w:eastAsia="Calibri" w:hAnsi="Times New Roman" w:cs="Times New Roman"/>
          <w:sz w:val="28"/>
          <w:szCs w:val="28"/>
          <w:lang w:eastAsia="ru-RU"/>
        </w:rPr>
        <w:t>Алетейа</w:t>
      </w:r>
      <w:proofErr w:type="spellEnd"/>
      <w:r w:rsidRPr="003B4388">
        <w:rPr>
          <w:rFonts w:ascii="Times New Roman" w:eastAsia="Calibri" w:hAnsi="Times New Roman" w:cs="Times New Roman"/>
          <w:sz w:val="28"/>
          <w:szCs w:val="28"/>
          <w:lang w:eastAsia="ru-RU"/>
        </w:rPr>
        <w:t>, 2001–290с.</w:t>
      </w:r>
    </w:p>
    <w:p w:rsidR="003B4388" w:rsidRPr="003B4388" w:rsidRDefault="003B4388" w:rsidP="003B4388">
      <w:pPr>
        <w:widowControl w:val="0"/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r w:rsidRPr="003B4388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Кларк Р. </w:t>
      </w:r>
      <w:proofErr w:type="spellStart"/>
      <w:r w:rsidRPr="003B4388">
        <w:rPr>
          <w:rFonts w:ascii="Times New Roman" w:eastAsia="Calibri" w:hAnsi="Times New Roman" w:cs="Times New Roman"/>
          <w:sz w:val="28"/>
          <w:szCs w:val="28"/>
          <w:lang w:eastAsia="ru-RU"/>
        </w:rPr>
        <w:t>Священі</w:t>
      </w:r>
      <w:proofErr w:type="spellEnd"/>
      <w:r w:rsidRPr="003B4388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традиции </w:t>
      </w:r>
      <w:proofErr w:type="spellStart"/>
      <w:r w:rsidRPr="003B4388">
        <w:rPr>
          <w:rFonts w:ascii="Times New Roman" w:eastAsia="Calibri" w:hAnsi="Times New Roman" w:cs="Times New Roman"/>
          <w:sz w:val="28"/>
          <w:szCs w:val="28"/>
          <w:lang w:eastAsia="ru-RU"/>
        </w:rPr>
        <w:t>Древнього</w:t>
      </w:r>
      <w:proofErr w:type="spellEnd"/>
      <w:r w:rsidRPr="003B4388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B4388">
        <w:rPr>
          <w:rFonts w:ascii="Times New Roman" w:eastAsia="Calibri" w:hAnsi="Times New Roman" w:cs="Times New Roman"/>
          <w:sz w:val="28"/>
          <w:szCs w:val="28"/>
          <w:lang w:eastAsia="ru-RU"/>
        </w:rPr>
        <w:t>Єгипту</w:t>
      </w:r>
      <w:proofErr w:type="spellEnd"/>
      <w:r w:rsidRPr="003B4388">
        <w:rPr>
          <w:rFonts w:ascii="Times New Roman" w:eastAsia="Calibri" w:hAnsi="Times New Roman" w:cs="Times New Roman"/>
          <w:sz w:val="28"/>
          <w:szCs w:val="28"/>
          <w:lang w:eastAsia="ru-RU"/>
        </w:rPr>
        <w:t>. –</w:t>
      </w:r>
      <w:r w:rsidRPr="003B4388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Pr="003B4388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М.: </w:t>
      </w:r>
      <w:proofErr w:type="spellStart"/>
      <w:r w:rsidRPr="003B4388">
        <w:rPr>
          <w:rFonts w:ascii="Times New Roman" w:eastAsia="Calibri" w:hAnsi="Times New Roman" w:cs="Times New Roman"/>
          <w:sz w:val="28"/>
          <w:szCs w:val="28"/>
          <w:lang w:eastAsia="ru-RU"/>
        </w:rPr>
        <w:t>Фаір</w:t>
      </w:r>
      <w:proofErr w:type="spellEnd"/>
      <w:r w:rsidRPr="003B4388">
        <w:rPr>
          <w:rFonts w:ascii="Times New Roman" w:eastAsia="Calibri" w:hAnsi="Times New Roman" w:cs="Times New Roman"/>
          <w:sz w:val="28"/>
          <w:szCs w:val="28"/>
          <w:lang w:eastAsia="ru-RU"/>
        </w:rPr>
        <w:t>-пресс, 2002</w:t>
      </w:r>
      <w:r w:rsidRPr="003B4388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Pr="003B4388">
        <w:rPr>
          <w:rFonts w:ascii="Times New Roman" w:eastAsia="Calibri" w:hAnsi="Times New Roman" w:cs="Times New Roman"/>
          <w:sz w:val="28"/>
          <w:szCs w:val="28"/>
          <w:lang w:eastAsia="ru-RU"/>
        </w:rPr>
        <w:t>–456</w:t>
      </w:r>
      <w:r w:rsidRPr="003B4388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 </w:t>
      </w:r>
      <w:r w:rsidRPr="003B4388">
        <w:rPr>
          <w:rFonts w:ascii="Times New Roman" w:eastAsia="Calibri" w:hAnsi="Times New Roman" w:cs="Times New Roman"/>
          <w:sz w:val="28"/>
          <w:szCs w:val="28"/>
          <w:lang w:eastAsia="ru-RU"/>
        </w:rPr>
        <w:t>с.</w:t>
      </w:r>
    </w:p>
    <w:p w:rsidR="003B4388" w:rsidRPr="003B4388" w:rsidRDefault="003B4388" w:rsidP="003B4388">
      <w:pPr>
        <w:widowControl w:val="0"/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</w:pPr>
      <w:proofErr w:type="spellStart"/>
      <w:r w:rsidRPr="003B4388">
        <w:rPr>
          <w:rFonts w:ascii="Times New Roman" w:eastAsia="Calibri" w:hAnsi="Times New Roman" w:cs="Times New Roman"/>
          <w:color w:val="000000" w:themeColor="text1"/>
          <w:sz w:val="28"/>
          <w:szCs w:val="28"/>
          <w:lang w:eastAsia="ru-RU"/>
        </w:rPr>
        <w:t>Феноменальні</w:t>
      </w:r>
      <w:proofErr w:type="spellEnd"/>
      <w:r w:rsidRPr="003B4388">
        <w:rPr>
          <w:rFonts w:ascii="Times New Roman" w:eastAsia="Calibri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3B4388">
        <w:rPr>
          <w:rFonts w:ascii="Times New Roman" w:eastAsia="Calibri" w:hAnsi="Times New Roman" w:cs="Times New Roman"/>
          <w:color w:val="000000" w:themeColor="text1"/>
          <w:sz w:val="28"/>
          <w:szCs w:val="28"/>
          <w:lang w:eastAsia="ru-RU"/>
        </w:rPr>
        <w:t>досягнення</w:t>
      </w:r>
      <w:proofErr w:type="spellEnd"/>
      <w:r w:rsidRPr="003B4388">
        <w:rPr>
          <w:rFonts w:ascii="Times New Roman" w:eastAsia="Calibri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3B4388">
        <w:rPr>
          <w:rFonts w:ascii="Times New Roman" w:eastAsia="Calibri" w:hAnsi="Times New Roman" w:cs="Times New Roman"/>
          <w:color w:val="000000" w:themeColor="text1"/>
          <w:sz w:val="28"/>
          <w:szCs w:val="28"/>
          <w:lang w:eastAsia="ru-RU"/>
        </w:rPr>
        <w:t>медицини</w:t>
      </w:r>
      <w:proofErr w:type="spellEnd"/>
      <w:r w:rsidRPr="003B4388">
        <w:rPr>
          <w:rFonts w:ascii="Times New Roman" w:eastAsia="Calibri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3B4388">
        <w:rPr>
          <w:rFonts w:ascii="Times New Roman" w:eastAsia="Calibri" w:hAnsi="Times New Roman" w:cs="Times New Roman"/>
          <w:color w:val="000000" w:themeColor="text1"/>
          <w:sz w:val="28"/>
          <w:szCs w:val="28"/>
          <w:lang w:eastAsia="ru-RU"/>
        </w:rPr>
        <w:t>Древнього</w:t>
      </w:r>
      <w:proofErr w:type="spellEnd"/>
      <w:r w:rsidRPr="003B4388">
        <w:rPr>
          <w:rFonts w:ascii="Times New Roman" w:eastAsia="Calibri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3B4388">
        <w:rPr>
          <w:rFonts w:ascii="Times New Roman" w:eastAsia="Calibri" w:hAnsi="Times New Roman" w:cs="Times New Roman"/>
          <w:color w:val="000000" w:themeColor="text1"/>
          <w:sz w:val="28"/>
          <w:szCs w:val="28"/>
          <w:lang w:eastAsia="ru-RU"/>
        </w:rPr>
        <w:t>Єгипту</w:t>
      </w:r>
      <w:proofErr w:type="spellEnd"/>
      <w:r w:rsidRPr="003B4388">
        <w:rPr>
          <w:rFonts w:ascii="Times New Roman" w:eastAsia="Calibri" w:hAnsi="Times New Roman" w:cs="Times New Roman"/>
          <w:color w:val="000000" w:themeColor="text1"/>
          <w:sz w:val="28"/>
          <w:szCs w:val="28"/>
          <w:lang w:eastAsia="ru-RU"/>
        </w:rPr>
        <w:t xml:space="preserve"> [</w:t>
      </w:r>
      <w:proofErr w:type="spellStart"/>
      <w:r w:rsidRPr="003B4388">
        <w:rPr>
          <w:rFonts w:ascii="Times New Roman" w:eastAsia="Calibri" w:hAnsi="Times New Roman" w:cs="Times New Roman"/>
          <w:color w:val="000000" w:themeColor="text1"/>
          <w:sz w:val="28"/>
          <w:szCs w:val="28"/>
          <w:lang w:eastAsia="ru-RU"/>
        </w:rPr>
        <w:t>Електронний</w:t>
      </w:r>
      <w:proofErr w:type="spellEnd"/>
      <w:r w:rsidRPr="003B4388">
        <w:rPr>
          <w:rFonts w:ascii="Times New Roman" w:eastAsia="Calibri" w:hAnsi="Times New Roman" w:cs="Times New Roman"/>
          <w:color w:val="000000" w:themeColor="text1"/>
          <w:sz w:val="28"/>
          <w:szCs w:val="28"/>
          <w:lang w:eastAsia="ru-RU"/>
        </w:rPr>
        <w:t xml:space="preserve"> ресурс]. – Режим доступу: </w:t>
      </w:r>
      <w:proofErr w:type="spellStart"/>
      <w:r w:rsidRPr="003B4388">
        <w:rPr>
          <w:rFonts w:ascii="Times New Roman" w:eastAsia="Calibri" w:hAnsi="Times New Roman" w:cs="Times New Roman"/>
          <w:color w:val="000000" w:themeColor="text1"/>
          <w:sz w:val="28"/>
          <w:szCs w:val="28"/>
          <w:lang w:eastAsia="ru-RU"/>
        </w:rPr>
        <w:t>http</w:t>
      </w:r>
      <w:proofErr w:type="spellEnd"/>
      <w:r w:rsidRPr="003B438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://</w:t>
      </w:r>
      <w:proofErr w:type="spellStart"/>
      <w:r w:rsidRPr="003B4388">
        <w:rPr>
          <w:rFonts w:ascii="Times New Roman" w:eastAsia="Calibri" w:hAnsi="Times New Roman" w:cs="Times New Roman"/>
          <w:color w:val="000000" w:themeColor="text1"/>
          <w:sz w:val="28"/>
          <w:szCs w:val="28"/>
          <w:lang w:eastAsia="ru-RU"/>
        </w:rPr>
        <w:t>osvita</w:t>
      </w:r>
      <w:proofErr w:type="spellEnd"/>
      <w:r w:rsidRPr="003B438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proofErr w:type="spellStart"/>
      <w:r w:rsidRPr="003B4388">
        <w:rPr>
          <w:rFonts w:ascii="Times New Roman" w:eastAsia="Calibri" w:hAnsi="Times New Roman" w:cs="Times New Roman"/>
          <w:color w:val="000000" w:themeColor="text1"/>
          <w:sz w:val="28"/>
          <w:szCs w:val="28"/>
          <w:lang w:eastAsia="ru-RU"/>
        </w:rPr>
        <w:t>ua</w:t>
      </w:r>
      <w:proofErr w:type="spellEnd"/>
      <w:r w:rsidRPr="003B438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/</w:t>
      </w:r>
      <w:proofErr w:type="spellStart"/>
      <w:r w:rsidRPr="003B4388">
        <w:rPr>
          <w:rFonts w:ascii="Times New Roman" w:eastAsia="Calibri" w:hAnsi="Times New Roman" w:cs="Times New Roman"/>
          <w:color w:val="000000" w:themeColor="text1"/>
          <w:sz w:val="28"/>
          <w:szCs w:val="28"/>
          <w:lang w:eastAsia="ru-RU"/>
        </w:rPr>
        <w:t>vnz</w:t>
      </w:r>
      <w:proofErr w:type="spellEnd"/>
      <w:r w:rsidRPr="003B438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/</w:t>
      </w:r>
      <w:proofErr w:type="spellStart"/>
      <w:r w:rsidRPr="003B4388">
        <w:rPr>
          <w:rFonts w:ascii="Times New Roman" w:eastAsia="Calibri" w:hAnsi="Times New Roman" w:cs="Times New Roman"/>
          <w:color w:val="000000" w:themeColor="text1"/>
          <w:sz w:val="28"/>
          <w:szCs w:val="28"/>
          <w:lang w:eastAsia="ru-RU"/>
        </w:rPr>
        <w:t>reports</w:t>
      </w:r>
      <w:proofErr w:type="spellEnd"/>
      <w:r w:rsidRPr="003B438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/</w:t>
      </w:r>
      <w:proofErr w:type="spellStart"/>
      <w:r w:rsidRPr="003B4388">
        <w:rPr>
          <w:rFonts w:ascii="Times New Roman" w:eastAsia="Calibri" w:hAnsi="Times New Roman" w:cs="Times New Roman"/>
          <w:color w:val="000000" w:themeColor="text1"/>
          <w:sz w:val="28"/>
          <w:szCs w:val="28"/>
          <w:lang w:eastAsia="ru-RU"/>
        </w:rPr>
        <w:t>culture</w:t>
      </w:r>
      <w:proofErr w:type="spellEnd"/>
      <w:r w:rsidRPr="003B4388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/12150/</w:t>
      </w:r>
    </w:p>
    <w:p w:rsidR="00CC5365" w:rsidRPr="003B4388" w:rsidRDefault="00CC5365">
      <w:pPr>
        <w:rPr>
          <w:lang w:val="uk-UA"/>
        </w:rPr>
      </w:pPr>
    </w:p>
    <w:sectPr w:rsidR="00CC5365" w:rsidRPr="003B438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0A0212"/>
    <w:multiLevelType w:val="multilevel"/>
    <w:tmpl w:val="8EEECC3E"/>
    <w:styleLink w:val="3"/>
    <w:lvl w:ilvl="0">
      <w:start w:val="1"/>
      <w:numFmt w:val="decimal"/>
      <w:suff w:val="space"/>
      <w:lvlText w:val="%1."/>
      <w:lvlJc w:val="left"/>
      <w:pPr>
        <w:ind w:left="0" w:firstLine="567"/>
      </w:pPr>
      <w:rPr>
        <w:rFonts w:ascii="Times New Roman" w:hAnsi="Times New Roman" w:hint="default"/>
        <w:b w:val="0"/>
        <w:caps w:val="0"/>
        <w:strike w:val="0"/>
        <w:dstrike w:val="0"/>
        <w:outline w:val="0"/>
        <w:shadow w:val="0"/>
        <w:emboss w:val="0"/>
        <w:imprint w:val="0"/>
        <w:vanish w:val="0"/>
        <w:vertAlign w:val="baseline"/>
      </w:rPr>
    </w:lvl>
    <w:lvl w:ilvl="1">
      <w:start w:val="1"/>
      <w:numFmt w:val="lowerLetter"/>
      <w:lvlText w:val="%2."/>
      <w:lvlJc w:val="left"/>
      <w:pPr>
        <w:ind w:left="1134" w:hanging="567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134" w:hanging="56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134" w:hanging="567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1134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1134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134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134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134" w:hanging="567"/>
      </w:pPr>
      <w:rPr>
        <w:rFonts w:hint="default"/>
      </w:rPr>
    </w:lvl>
  </w:abstractNum>
  <w:abstractNum w:abstractNumId="1">
    <w:nsid w:val="3A545C62"/>
    <w:multiLevelType w:val="multilevel"/>
    <w:tmpl w:val="8EEECC3E"/>
    <w:numStyleLink w:val="3"/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30ED"/>
    <w:rsid w:val="00065AA0"/>
    <w:rsid w:val="003B4388"/>
    <w:rsid w:val="006811F8"/>
    <w:rsid w:val="00707071"/>
    <w:rsid w:val="008130ED"/>
    <w:rsid w:val="00CC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3">
    <w:name w:val="Стиль3"/>
    <w:uiPriority w:val="99"/>
    <w:rsid w:val="003B4388"/>
    <w:pPr>
      <w:numPr>
        <w:numId w:val="1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3">
    <w:name w:val="Стиль3"/>
    <w:uiPriority w:val="99"/>
    <w:rsid w:val="003B4388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714</Words>
  <Characters>4075</Characters>
  <Application>Microsoft Office Word</Application>
  <DocSecurity>0</DocSecurity>
  <Lines>33</Lines>
  <Paragraphs>9</Paragraphs>
  <ScaleCrop>false</ScaleCrop>
  <Company/>
  <LinksUpToDate>false</LinksUpToDate>
  <CharactersWithSpaces>4780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2016-06-10T11:00:00Z</dcterms:created>
  <dcterms:modified xsi:type="dcterms:W3CDTF">2016-06-10T11:00:00Z</dcterms:modified>
</cp:coreProperties>
</file>