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0741" w:rsidRDefault="00800741" w:rsidP="00800741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r>
        <w:rPr>
          <w:rFonts w:ascii="Times New Roman" w:hAnsi="Times New Roman"/>
          <w:i/>
          <w:sz w:val="24"/>
          <w:szCs w:val="24"/>
          <w:lang w:val="uk-UA"/>
        </w:rPr>
        <w:t>1. Актуальні проблеми медичної теорії</w:t>
      </w:r>
    </w:p>
    <w:p w:rsidR="00800741" w:rsidRDefault="00800741" w:rsidP="00800741">
      <w:pPr>
        <w:jc w:val="right"/>
        <w:rPr>
          <w:rFonts w:ascii="Times New Roman" w:hAnsi="Times New Roman"/>
          <w:b/>
          <w:i/>
          <w:sz w:val="24"/>
          <w:szCs w:val="24"/>
          <w:lang w:val="uk-UA"/>
        </w:rPr>
      </w:pPr>
      <w:r>
        <w:rPr>
          <w:rFonts w:ascii="Times New Roman" w:hAnsi="Times New Roman"/>
          <w:b/>
          <w:i/>
          <w:sz w:val="24"/>
          <w:szCs w:val="24"/>
          <w:lang w:val="uk-UA"/>
        </w:rPr>
        <w:t>Ніколаєва О.В.</w:t>
      </w:r>
    </w:p>
    <w:p w:rsidR="00800741" w:rsidRDefault="00800741" w:rsidP="00800741">
      <w:pPr>
        <w:jc w:val="right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доктор медичних наук, професор</w:t>
      </w:r>
    </w:p>
    <w:p w:rsidR="00800741" w:rsidRDefault="00800741" w:rsidP="00800741">
      <w:pPr>
        <w:jc w:val="right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завідувач кафедри патологічної фізіології ім. Д.О.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Альперна</w:t>
      </w:r>
      <w:proofErr w:type="spellEnd"/>
    </w:p>
    <w:p w:rsidR="00800741" w:rsidRDefault="00800741" w:rsidP="00800741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r>
        <w:rPr>
          <w:rFonts w:ascii="Times New Roman" w:hAnsi="Times New Roman"/>
          <w:i/>
          <w:sz w:val="24"/>
          <w:szCs w:val="24"/>
          <w:lang w:val="uk-UA"/>
        </w:rPr>
        <w:t>Харківський національний медичний університет</w:t>
      </w:r>
    </w:p>
    <w:p w:rsidR="00800741" w:rsidRDefault="00800741" w:rsidP="00800741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r>
        <w:rPr>
          <w:rFonts w:ascii="Times New Roman" w:hAnsi="Times New Roman"/>
          <w:i/>
          <w:sz w:val="24"/>
          <w:szCs w:val="24"/>
          <w:lang w:val="uk-UA"/>
        </w:rPr>
        <w:t>м. Харків, Україна</w:t>
      </w:r>
    </w:p>
    <w:p w:rsidR="00800741" w:rsidRDefault="00800741" w:rsidP="00800741">
      <w:pPr>
        <w:jc w:val="right"/>
        <w:rPr>
          <w:rFonts w:ascii="Times New Roman" w:hAnsi="Times New Roman"/>
          <w:b/>
          <w:i/>
          <w:sz w:val="24"/>
          <w:szCs w:val="24"/>
          <w:lang w:val="uk-UA"/>
        </w:rPr>
      </w:pPr>
      <w:proofErr w:type="spellStart"/>
      <w:r>
        <w:rPr>
          <w:rFonts w:ascii="Times New Roman" w:hAnsi="Times New Roman"/>
          <w:b/>
          <w:i/>
          <w:sz w:val="24"/>
          <w:szCs w:val="24"/>
          <w:lang w:val="uk-UA"/>
        </w:rPr>
        <w:t>Кузнецова</w:t>
      </w:r>
      <w:proofErr w:type="spellEnd"/>
      <w:r>
        <w:rPr>
          <w:rFonts w:ascii="Times New Roman" w:hAnsi="Times New Roman"/>
          <w:b/>
          <w:i/>
          <w:sz w:val="24"/>
          <w:szCs w:val="24"/>
          <w:lang w:val="uk-UA"/>
        </w:rPr>
        <w:t xml:space="preserve"> М.О.</w:t>
      </w:r>
    </w:p>
    <w:p w:rsidR="00800741" w:rsidRDefault="00800741" w:rsidP="00800741">
      <w:pPr>
        <w:jc w:val="right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асистент кафедри патологічної фізіології ім. Д.О.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Альперна</w:t>
      </w:r>
      <w:proofErr w:type="spellEnd"/>
    </w:p>
    <w:p w:rsidR="00800741" w:rsidRDefault="00800741" w:rsidP="00800741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/>
          <w:sz w:val="24"/>
          <w:szCs w:val="24"/>
          <w:lang w:val="uk-UA"/>
        </w:rPr>
        <w:t>Харківський національний медичний університет</w:t>
      </w:r>
    </w:p>
    <w:p w:rsidR="00800741" w:rsidRDefault="00800741" w:rsidP="00800741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r>
        <w:rPr>
          <w:rFonts w:ascii="Times New Roman" w:hAnsi="Times New Roman"/>
          <w:i/>
          <w:sz w:val="24"/>
          <w:szCs w:val="24"/>
          <w:lang w:val="uk-UA"/>
        </w:rPr>
        <w:t>м. Харків, Україна</w:t>
      </w:r>
    </w:p>
    <w:p w:rsidR="00800741" w:rsidRDefault="00800741" w:rsidP="00800741">
      <w:pPr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800741" w:rsidRDefault="00800741" w:rsidP="00800741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ВПЛИВ РАЦІОНУ З НЕДОСТАТНІСТЮ ПОЖИВНИХ РЕЧОВИН ЩУРІВ-МАТЕРІВ НА МОРФОЛОГІЧНІ ТА ФУНКЦІОНАЛЬНІ ПОКАЗНИКИ ПЕЧІНКИ  ЇХНЬОГО ОДНОМІСЯЧНОГО ПОТОМСТВА</w:t>
      </w:r>
    </w:p>
    <w:p w:rsidR="00800741" w:rsidRDefault="00800741" w:rsidP="00800741">
      <w:pPr>
        <w:rPr>
          <w:rFonts w:ascii="Times New Roman" w:hAnsi="Times New Roman"/>
          <w:b/>
          <w:sz w:val="28"/>
          <w:szCs w:val="28"/>
          <w:lang w:val="uk-UA"/>
        </w:rPr>
      </w:pPr>
    </w:p>
    <w:p w:rsidR="00800741" w:rsidRDefault="00800741" w:rsidP="0080074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Останнім часом в Україні та країнах ЄС зафіксоване зростання числа хворих з захворювання печінки. Серед всіх екзогенних чинників які можуть негативно впливати на стан печінки одне з головних місць займає дефіцит поживних речовин </w:t>
      </w:r>
      <w:r>
        <w:rPr>
          <w:rFonts w:ascii="Times New Roman" w:hAnsi="Times New Roman"/>
          <w:sz w:val="28"/>
          <w:szCs w:val="28"/>
        </w:rPr>
        <w:t>[1,2]</w:t>
      </w:r>
      <w:r>
        <w:rPr>
          <w:rFonts w:ascii="Times New Roman" w:hAnsi="Times New Roman"/>
          <w:sz w:val="28"/>
          <w:szCs w:val="28"/>
          <w:lang w:val="uk-UA"/>
        </w:rPr>
        <w:t xml:space="preserve">. Існує концепція, яка висвітлює взаємозв’язок між внутрішньоутробними умовами в яких перебуває плід та розвитком різноманітних захворювань та порушень метаболізму в майбутньому [1,2,3]. </w:t>
      </w:r>
    </w:p>
    <w:p w:rsidR="00800741" w:rsidRDefault="00800741" w:rsidP="0080074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Особливості впливу аліментарного чинника саме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морфофункціональний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стан печінки їх одномісячного потомства залишаються недостатньо вивченими.</w:t>
      </w:r>
    </w:p>
    <w:p w:rsidR="00800741" w:rsidRDefault="00800741" w:rsidP="0080074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Метою </w:t>
      </w:r>
      <w:r>
        <w:rPr>
          <w:rFonts w:ascii="Times New Roman" w:hAnsi="Times New Roman"/>
          <w:sz w:val="28"/>
          <w:szCs w:val="28"/>
          <w:lang w:val="uk-UA"/>
        </w:rPr>
        <w:t>цього дослідження було встановлення пренатального впливу дефіциту білків та вуглеводів в раціоні щурів-матерів на морфологію та функціональні показники печінки їхнього одномісячного потомства.</w:t>
      </w:r>
    </w:p>
    <w:p w:rsidR="00800741" w:rsidRDefault="00800741" w:rsidP="0080074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Матеріали та методи. </w:t>
      </w:r>
      <w:r>
        <w:rPr>
          <w:rFonts w:ascii="Times New Roman" w:hAnsi="Times New Roman"/>
          <w:sz w:val="28"/>
          <w:szCs w:val="28"/>
          <w:lang w:val="uk-UA"/>
        </w:rPr>
        <w:t xml:space="preserve">Дослідження проводили на потомстві 13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рандомбредних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самиць-щурів популяції WAG: 7 з яких отримували базовий раціон віварію та складали контрольну групу; інші 6 – отримували раціон з недостатньою кількістю поживних речовин, були 2-ю гр. Потомство щурів обох груп було виведене з експерименту через один місяць після народження у кількості 40 голів (50% з яких були контролем), шляхом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декапітації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Морфологічний стан печінки оцінювали за результатами 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імуногістохімічного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дослідження тканини органу, визначались показники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ендотеліальної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дисфункції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 виявляли експресію маркерів обміну оксиду азоту (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eNOS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iNOS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), з використанням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поліклональних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кролячих антитіл фірми </w:t>
      </w:r>
      <w:proofErr w:type="spellStart"/>
      <w:r>
        <w:rPr>
          <w:rFonts w:ascii="Times New Roman" w:hAnsi="Times New Roman"/>
          <w:sz w:val="28"/>
          <w:szCs w:val="28"/>
        </w:rPr>
        <w:t>Thermo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scientific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(Німеччина) [4]. Функціональний стан печінки оцінювали за фракційним складом ліпідів (холестерину (ХС), фосфоліпідів (ФЛ),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тригліцеридів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(ТГ) та НЕЖК) а також за, рівнем глікогену в тканині органу. Вміст глікогену в печінці визначався спектрофотометричним методом за В.Г.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Асатіані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фракційний склад ліпідів визначався спектрофотометричним методом [</w:t>
      </w:r>
      <w:r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  <w:lang w:val="uk-UA"/>
        </w:rPr>
        <w:t xml:space="preserve">]. Статистичну обробку результатів проводили з використанням програми GraphPadPrism5. </w:t>
      </w:r>
    </w:p>
    <w:p w:rsidR="00800741" w:rsidRDefault="00800741" w:rsidP="0080074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Результати і обговорення.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Імуногістохімічне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дослідження маркерів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ендотеліальної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дисфункції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виявило помірне зниження рівня експресії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ендотеліальної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синтази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оксиду азоту (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eNOS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індуцибельної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синтази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оксиду азоту (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iNOS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ендотеліоцитах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синусоїдів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м’язовому шарі судинної стінки, стромі портальних трактів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гепатоцитах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 всіх зразках печінки 2-ї групи, порівняно з контролем. Виявлені зміни свідчили про інтенсивне пошкодження паренхіми печінки потомства щурів 2-ї групи, спричинене пренатальним дефіцитом поживних речовин. Функціональний стан печінки оцінювали за фракційним складом ліпідів та рівнем глікогену в тканинах печінки. У щурів 2-ї групи виявлене достовірне підвищення рівня ХС – на 79,17%; ТГ – на 29,25%, а також зниження рівня ФЛ – на 33,49% та глікогену – на 35,76%. Характер виявлених змін фракційного складу ліпідів, свідчить про активацію процесів синтезу, секреції та депонування ТГ, що  призводило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до порушення утилізації глікогену, а зниження ФЛ вказує на пригнічення процесів його синтезу. Встановлені зміни можливо розцінювати як фактор ризику розвитку органічної патології печінки (жирового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гепатозу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 в подальшому. </w:t>
      </w:r>
    </w:p>
    <w:p w:rsidR="00800741" w:rsidRDefault="00800741" w:rsidP="0080074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Окрім цього, дані порушення дозволяють стверджувати можливість включення механізмів епігенетичного програмування, метаболічних розладів у потомства, яке знаходилося в умовах пренатального дефіциту поживних речовин.    </w:t>
      </w:r>
    </w:p>
    <w:p w:rsidR="00800741" w:rsidRDefault="00800741" w:rsidP="0080074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Висновки: </w:t>
      </w:r>
      <w:r>
        <w:rPr>
          <w:rFonts w:ascii="Times New Roman" w:hAnsi="Times New Roman"/>
          <w:sz w:val="28"/>
          <w:szCs w:val="28"/>
          <w:lang w:val="uk-UA"/>
        </w:rPr>
        <w:t xml:space="preserve">Таким чином, отримані дані вказують на негативний вплив пренатального дефіциту білків та вуглеводів на структурно-функціональні показники печінки одномісячного потомства, який можна розцінити як фактор ризику жирового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гепатозу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різних метаболічних  розладів. </w:t>
      </w:r>
    </w:p>
    <w:p w:rsidR="00800741" w:rsidRDefault="00800741" w:rsidP="00800741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800741" w:rsidRDefault="00800741" w:rsidP="00800741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00741" w:rsidRDefault="00800741" w:rsidP="00800741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Література:</w:t>
      </w:r>
    </w:p>
    <w:p w:rsidR="00800741" w:rsidRDefault="00800741" w:rsidP="00800741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00741" w:rsidRDefault="00800741" w:rsidP="00800741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/>
          <w:sz w:val="28"/>
          <w:szCs w:val="28"/>
          <w:lang w:val="en-US" w:eastAsia="ru-RU"/>
        </w:rPr>
        <w:t>Alberda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en-US" w:eastAsia="ru-RU"/>
        </w:rPr>
        <w:t>C</w:t>
      </w:r>
      <w:r>
        <w:rPr>
          <w:rFonts w:ascii="Times New Roman" w:hAnsi="Times New Roman"/>
          <w:sz w:val="28"/>
          <w:szCs w:val="28"/>
          <w:lang w:val="uk-UA" w:eastAsia="ru-RU"/>
        </w:rPr>
        <w:t>,</w:t>
      </w:r>
      <w:r>
        <w:rPr>
          <w:rFonts w:ascii="Times New Roman" w:hAnsi="Times New Roman"/>
          <w:sz w:val="28"/>
          <w:szCs w:val="28"/>
          <w:lang w:val="en-US" w:eastAsia="ru-RU"/>
        </w:rPr>
        <w:t> Graf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en-US" w:eastAsia="ru-RU"/>
        </w:rPr>
        <w:t>A</w:t>
      </w:r>
      <w:r>
        <w:rPr>
          <w:rFonts w:ascii="Times New Roman" w:hAnsi="Times New Roman"/>
          <w:sz w:val="28"/>
          <w:szCs w:val="28"/>
          <w:lang w:val="uk-UA" w:eastAsia="ru-RU"/>
        </w:rPr>
        <w:t>,</w:t>
      </w:r>
      <w:r>
        <w:rPr>
          <w:rFonts w:ascii="Times New Roman" w:hAnsi="Times New Roman"/>
          <w:sz w:val="28"/>
          <w:szCs w:val="28"/>
          <w:lang w:val="en-US" w:eastAsia="ru-RU"/>
        </w:rPr>
        <w:t> </w:t>
      </w:r>
      <w:proofErr w:type="spellStart"/>
      <w:r>
        <w:rPr>
          <w:rFonts w:ascii="Times New Roman" w:hAnsi="Times New Roman"/>
          <w:sz w:val="28"/>
          <w:szCs w:val="28"/>
          <w:lang w:val="en-US" w:eastAsia="ru-RU"/>
        </w:rPr>
        <w:t>McCargar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en-US" w:eastAsia="ru-RU"/>
        </w:rPr>
        <w:t>L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hAnsi="Times New Roman"/>
          <w:sz w:val="28"/>
          <w:szCs w:val="28"/>
          <w:lang w:val="en-US" w:eastAsia="ru-RU"/>
        </w:rPr>
        <w:t>Malnutrition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hAnsi="Times New Roman"/>
          <w:iCs/>
          <w:sz w:val="28"/>
          <w:szCs w:val="28"/>
          <w:lang w:val="en-US" w:eastAsia="ru-RU"/>
        </w:rPr>
        <w:t>Best</w:t>
      </w:r>
      <w:r>
        <w:rPr>
          <w:rFonts w:ascii="Times New Roman" w:hAnsi="Times New Roman"/>
          <w:iCs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iCs/>
          <w:sz w:val="28"/>
          <w:szCs w:val="28"/>
          <w:lang w:val="en-US" w:eastAsia="ru-RU"/>
        </w:rPr>
        <w:t>Pract</w:t>
      </w:r>
      <w:proofErr w:type="spellEnd"/>
      <w:r>
        <w:rPr>
          <w:rFonts w:ascii="Times New Roman" w:hAnsi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iCs/>
          <w:sz w:val="28"/>
          <w:szCs w:val="28"/>
          <w:lang w:val="en-US" w:eastAsia="ru-RU"/>
        </w:rPr>
        <w:t>Res</w:t>
      </w:r>
      <w:r>
        <w:rPr>
          <w:rFonts w:ascii="Times New Roman" w:hAnsi="Times New Roman"/>
          <w:iCs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iCs/>
          <w:sz w:val="28"/>
          <w:szCs w:val="28"/>
          <w:lang w:val="en-US" w:eastAsia="ru-RU"/>
        </w:rPr>
        <w:t>Clin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iCs/>
          <w:sz w:val="28"/>
          <w:szCs w:val="28"/>
          <w:lang w:val="en-US" w:eastAsia="ru-RU"/>
        </w:rPr>
        <w:t>Gastroenterol</w:t>
      </w:r>
      <w:proofErr w:type="spellEnd"/>
      <w:r>
        <w:rPr>
          <w:rFonts w:ascii="Times New Roman" w:hAnsi="Times New Roman"/>
          <w:iCs/>
          <w:sz w:val="28"/>
          <w:szCs w:val="28"/>
          <w:lang w:val="uk-UA" w:eastAsia="ru-RU"/>
        </w:rPr>
        <w:t xml:space="preserve">. </w:t>
      </w:r>
      <w:r>
        <w:rPr>
          <w:rFonts w:ascii="Times New Roman" w:hAnsi="Times New Roman"/>
          <w:sz w:val="28"/>
          <w:szCs w:val="28"/>
          <w:lang w:val="uk-UA" w:eastAsia="ru-RU"/>
        </w:rPr>
        <w:t>2006; 20: 419-39.</w:t>
      </w:r>
    </w:p>
    <w:p w:rsidR="00800741" w:rsidRDefault="00800741" w:rsidP="00800741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Fall CH. Fetal programming and the risk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noncommunicable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disease. Indian J.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Pediatr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 2013; 80 Suppl. 1: S13-20.</w:t>
      </w:r>
    </w:p>
    <w:p w:rsidR="00800741" w:rsidRDefault="00800741" w:rsidP="00800741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en-US"/>
        </w:rPr>
        <w:t xml:space="preserve">Lee HS. Impact of maternal diet on the </w:t>
      </w:r>
      <w:proofErr w:type="spellStart"/>
      <w:r>
        <w:rPr>
          <w:rFonts w:ascii="Times New Roman" w:hAnsi="Times New Roman"/>
          <w:iCs/>
          <w:sz w:val="28"/>
          <w:szCs w:val="28"/>
          <w:lang w:val="en-US"/>
        </w:rPr>
        <w:t>epigenome</w:t>
      </w:r>
      <w:proofErr w:type="spellEnd"/>
      <w:r>
        <w:rPr>
          <w:rFonts w:ascii="Times New Roman" w:hAnsi="Times New Roman"/>
          <w:iCs/>
          <w:sz w:val="28"/>
          <w:szCs w:val="28"/>
          <w:lang w:val="en-US"/>
        </w:rPr>
        <w:t xml:space="preserve"> during in utero life and the developmental programming of diseases in childhood and adulthood. Nutrients. 2015; 7 (11): P. 9492-507.</w:t>
      </w:r>
    </w:p>
    <w:p w:rsidR="00800741" w:rsidRDefault="00800741" w:rsidP="00800741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Cs/>
          <w:sz w:val="28"/>
          <w:szCs w:val="28"/>
          <w:lang w:val="uk-UA"/>
        </w:rPr>
        <w:t>Автандилов</w:t>
      </w:r>
      <w:proofErr w:type="spellEnd"/>
      <w:r>
        <w:rPr>
          <w:rFonts w:ascii="Times New Roman" w:hAnsi="Times New Roman"/>
          <w:iCs/>
          <w:sz w:val="28"/>
          <w:szCs w:val="28"/>
          <w:lang w:val="uk-UA"/>
        </w:rPr>
        <w:t xml:space="preserve"> ГГ. </w:t>
      </w:r>
      <w:proofErr w:type="spellStart"/>
      <w:r>
        <w:rPr>
          <w:rFonts w:ascii="Times New Roman" w:hAnsi="Times New Roman"/>
          <w:iCs/>
          <w:sz w:val="28"/>
          <w:szCs w:val="28"/>
          <w:lang w:val="uk-UA"/>
        </w:rPr>
        <w:t>Медицинская</w:t>
      </w:r>
      <w:proofErr w:type="spellEnd"/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Cs/>
          <w:sz w:val="28"/>
          <w:szCs w:val="28"/>
          <w:lang w:val="uk-UA"/>
        </w:rPr>
        <w:t>морфометрия</w:t>
      </w:r>
      <w:proofErr w:type="spellEnd"/>
      <w:r>
        <w:rPr>
          <w:rFonts w:ascii="Times New Roman" w:hAnsi="Times New Roman"/>
          <w:iCs/>
          <w:sz w:val="28"/>
          <w:szCs w:val="28"/>
          <w:lang w:val="uk-UA"/>
        </w:rPr>
        <w:t>. – М.: Медицина; 1990. 384с.</w:t>
      </w:r>
    </w:p>
    <w:p w:rsidR="00800741" w:rsidRDefault="00800741" w:rsidP="00800741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Cs/>
          <w:sz w:val="28"/>
          <w:szCs w:val="28"/>
          <w:lang w:val="uk-UA"/>
        </w:rPr>
        <w:t>Камышников</w:t>
      </w:r>
      <w:proofErr w:type="spellEnd"/>
      <w:r>
        <w:rPr>
          <w:rFonts w:ascii="Times New Roman" w:hAnsi="Times New Roman"/>
          <w:iCs/>
          <w:sz w:val="28"/>
          <w:szCs w:val="28"/>
          <w:lang w:val="uk-UA"/>
        </w:rPr>
        <w:t xml:space="preserve"> ВС. </w:t>
      </w:r>
      <w:proofErr w:type="spellStart"/>
      <w:r>
        <w:rPr>
          <w:rFonts w:ascii="Times New Roman" w:hAnsi="Times New Roman"/>
          <w:iCs/>
          <w:sz w:val="28"/>
          <w:szCs w:val="28"/>
          <w:lang w:val="uk-UA"/>
        </w:rPr>
        <w:t>Методы</w:t>
      </w:r>
      <w:proofErr w:type="spellEnd"/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Cs/>
          <w:sz w:val="28"/>
          <w:szCs w:val="28"/>
          <w:lang w:val="uk-UA"/>
        </w:rPr>
        <w:t>клинических</w:t>
      </w:r>
      <w:proofErr w:type="spellEnd"/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Cs/>
          <w:sz w:val="28"/>
          <w:szCs w:val="28"/>
          <w:lang w:val="uk-UA"/>
        </w:rPr>
        <w:t>лабораторных</w:t>
      </w:r>
      <w:proofErr w:type="spellEnd"/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Cs/>
          <w:sz w:val="28"/>
          <w:szCs w:val="28"/>
          <w:lang w:val="uk-UA"/>
        </w:rPr>
        <w:t>исследова</w:t>
      </w:r>
      <w:r>
        <w:rPr>
          <w:rFonts w:ascii="Times New Roman" w:hAnsi="Times New Roman"/>
          <w:iCs/>
          <w:sz w:val="28"/>
          <w:szCs w:val="28"/>
        </w:rPr>
        <w:t>ний</w:t>
      </w:r>
      <w:proofErr w:type="spellEnd"/>
      <w:r>
        <w:rPr>
          <w:rFonts w:ascii="Times New Roman" w:hAnsi="Times New Roman"/>
          <w:iCs/>
          <w:sz w:val="28"/>
          <w:szCs w:val="28"/>
        </w:rPr>
        <w:t>. Москва: «</w:t>
      </w:r>
      <w:proofErr w:type="spellStart"/>
      <w:r>
        <w:rPr>
          <w:rFonts w:ascii="Times New Roman" w:hAnsi="Times New Roman"/>
          <w:iCs/>
          <w:sz w:val="28"/>
          <w:szCs w:val="28"/>
        </w:rPr>
        <w:t>Медипресс</w:t>
      </w:r>
      <w:proofErr w:type="spellEnd"/>
      <w:r>
        <w:rPr>
          <w:rFonts w:ascii="Times New Roman" w:hAnsi="Times New Roman"/>
          <w:iCs/>
          <w:sz w:val="28"/>
          <w:szCs w:val="28"/>
        </w:rPr>
        <w:t xml:space="preserve"> – </w:t>
      </w:r>
      <w:proofErr w:type="spellStart"/>
      <w:r>
        <w:rPr>
          <w:rFonts w:ascii="Times New Roman" w:hAnsi="Times New Roman"/>
          <w:iCs/>
          <w:sz w:val="28"/>
          <w:szCs w:val="28"/>
        </w:rPr>
        <w:t>информ</w:t>
      </w:r>
      <w:proofErr w:type="spellEnd"/>
      <w:r>
        <w:rPr>
          <w:rFonts w:ascii="Times New Roman" w:hAnsi="Times New Roman"/>
          <w:iCs/>
          <w:sz w:val="28"/>
          <w:szCs w:val="28"/>
        </w:rPr>
        <w:t>»; 2016. 736с.</w:t>
      </w:r>
      <w:r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</w:p>
    <w:p w:rsidR="003B0BED" w:rsidRDefault="003B0BED">
      <w:bookmarkStart w:id="0" w:name="_GoBack"/>
      <w:bookmarkEnd w:id="0"/>
    </w:p>
    <w:sectPr w:rsidR="003B0B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3055BD"/>
    <w:multiLevelType w:val="hybridMultilevel"/>
    <w:tmpl w:val="1206F158"/>
    <w:lvl w:ilvl="0" w:tplc="0419000F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C0D"/>
    <w:rsid w:val="003B0BED"/>
    <w:rsid w:val="00800741"/>
    <w:rsid w:val="00996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074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800741"/>
    <w:pPr>
      <w:spacing w:after="160" w:line="256" w:lineRule="auto"/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074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800741"/>
    <w:pPr>
      <w:spacing w:after="160" w:line="25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8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689</Words>
  <Characters>3930</Characters>
  <Application>Microsoft Office Word</Application>
  <DocSecurity>0</DocSecurity>
  <Lines>32</Lines>
  <Paragraphs>9</Paragraphs>
  <ScaleCrop>false</ScaleCrop>
  <Company>Krokoz™</Company>
  <LinksUpToDate>false</LinksUpToDate>
  <CharactersWithSpaces>4610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2020-11-13T14:02:00Z</dcterms:created>
  <dcterms:modified xsi:type="dcterms:W3CDTF">2020-11-13T14:03:00Z</dcterms:modified>
</cp:coreProperties>
</file>