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741" w:rsidRDefault="00800741" w:rsidP="00800741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1. Актуальні проблеми медичної теорії</w:t>
      </w:r>
    </w:p>
    <w:p w:rsidR="00800741" w:rsidRDefault="00800741" w:rsidP="00800741">
      <w:pPr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Ніколаєва О.В.</w:t>
      </w:r>
    </w:p>
    <w:p w:rsidR="00800741" w:rsidRDefault="00800741" w:rsidP="00800741">
      <w:pPr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доктор медичних наук, професор</w:t>
      </w:r>
    </w:p>
    <w:p w:rsidR="00800741" w:rsidRDefault="00800741" w:rsidP="00800741">
      <w:pPr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завідувач кафедри патологічної фізіології ім. Д.О.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Альперна</w:t>
      </w:r>
      <w:proofErr w:type="spellEnd"/>
    </w:p>
    <w:p w:rsidR="00800741" w:rsidRDefault="00800741" w:rsidP="00800741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Харківський національний медичний університет</w:t>
      </w:r>
    </w:p>
    <w:p w:rsidR="00800741" w:rsidRDefault="00800741" w:rsidP="00800741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м. Харків, Україна</w:t>
      </w:r>
    </w:p>
    <w:p w:rsidR="00800741" w:rsidRDefault="00800741" w:rsidP="00800741">
      <w:pPr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uk-UA"/>
        </w:rPr>
        <w:t>Кузнецова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М.О.</w:t>
      </w:r>
    </w:p>
    <w:p w:rsidR="00800741" w:rsidRDefault="00800741" w:rsidP="00800741">
      <w:pPr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асистент кафедри патологічної фізіології ім. Д.О.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Альперна</w:t>
      </w:r>
      <w:proofErr w:type="spellEnd"/>
    </w:p>
    <w:p w:rsidR="00800741" w:rsidRDefault="00800741" w:rsidP="00800741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Харківський національний медичний університет</w:t>
      </w:r>
    </w:p>
    <w:p w:rsidR="00800741" w:rsidRDefault="00800741" w:rsidP="00800741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м. Харків, Україна</w:t>
      </w:r>
    </w:p>
    <w:p w:rsidR="00800741" w:rsidRDefault="00800741" w:rsidP="00800741">
      <w:pPr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800741" w:rsidRDefault="00800741" w:rsidP="00800741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ВПЛИВ РАЦІОНУ З НЕДОСТАТНІСТЮ ПОЖИВНИХ РЕЧОВИН ЩУРІВ-МАТЕРІВ НА МОРФОЛОГІЧНІ ТА ФУНКЦІОНАЛЬНІ ПОКАЗНИКИ ПЕЧІНКИ  ЇХНЬОГО ОДНОМІСЯЧНОГО ПОТОМСТВА</w:t>
      </w:r>
    </w:p>
    <w:p w:rsidR="00800741" w:rsidRDefault="00800741" w:rsidP="00800741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800741" w:rsidRDefault="00800741" w:rsidP="008007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Останнім часом в Україні та країнах ЄС зафіксоване зростання числа хворих з захворювання печінки. Серед всіх екзогенних чинників які можуть негативно впливати на стан печінки одне з головних місць займає дефіцит поживних речовин </w:t>
      </w:r>
      <w:r>
        <w:rPr>
          <w:rFonts w:ascii="Times New Roman" w:hAnsi="Times New Roman"/>
          <w:sz w:val="28"/>
          <w:szCs w:val="28"/>
        </w:rPr>
        <w:t>[1,2]</w:t>
      </w:r>
      <w:r>
        <w:rPr>
          <w:rFonts w:ascii="Times New Roman" w:hAnsi="Times New Roman"/>
          <w:sz w:val="28"/>
          <w:szCs w:val="28"/>
          <w:lang w:val="uk-UA"/>
        </w:rPr>
        <w:t xml:space="preserve">. Існує концепція, яка висвітлює взаємозв’язок між внутрішньоутробними умовами в яких перебуває плід та розвитком різноманітних захворювань та порушень метаболізму в майбутньому [1,2,3]. </w:t>
      </w:r>
    </w:p>
    <w:p w:rsidR="00800741" w:rsidRDefault="00800741" w:rsidP="0080074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Особливості впливу аліментарного чинника саме на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морфофункціональний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стан печінки їх одномісячного потомства залишаються недостатньо вивченими.</w:t>
      </w:r>
    </w:p>
    <w:p w:rsidR="00800741" w:rsidRDefault="00800741" w:rsidP="008007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Метою </w:t>
      </w:r>
      <w:r>
        <w:rPr>
          <w:rFonts w:ascii="Times New Roman" w:hAnsi="Times New Roman"/>
          <w:sz w:val="28"/>
          <w:szCs w:val="28"/>
          <w:lang w:val="uk-UA"/>
        </w:rPr>
        <w:t>цього дослідження було встановлення пренатального впливу дефіциту білків та вуглеводів в раціоні щурів-матерів на морфологію та функціональні показники печінки їхнього одномісячного потомства.</w:t>
      </w:r>
    </w:p>
    <w:p w:rsidR="00800741" w:rsidRDefault="00800741" w:rsidP="008007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Матеріали та методи. </w:t>
      </w:r>
      <w:r>
        <w:rPr>
          <w:rFonts w:ascii="Times New Roman" w:hAnsi="Times New Roman"/>
          <w:sz w:val="28"/>
          <w:szCs w:val="28"/>
          <w:lang w:val="uk-UA"/>
        </w:rPr>
        <w:t xml:space="preserve">Дослідження проводили на потомстві 13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рандомбредних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самиць-щурів популяції WAG: 7 з яких отримували базовий раціон віварію та складали контрольну групу; інші 6 – отримували раціон з недостатньою кількістю поживних речовин, були 2-ю гр. Потомство щурів обох груп було виведене з експерименту через один місяць після народження у кількості 40 голів (50% з яких були контролем), шляхом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декапітації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Морфологічний стан печінки оцінювали за результатами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імуногістохімічного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дослідження тканини органу, визначались показники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ендотеліальної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дисфункції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: виявляли експресію маркерів обміну оксиду азоту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eNOS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iNOS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), з використанням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поліклональних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кролячих антитіл фірми </w:t>
      </w:r>
      <w:proofErr w:type="spellStart"/>
      <w:r>
        <w:rPr>
          <w:rFonts w:ascii="Times New Roman" w:hAnsi="Times New Roman"/>
          <w:sz w:val="28"/>
          <w:szCs w:val="28"/>
        </w:rPr>
        <w:t>Thermo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scientific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(Німеччина) [4]. Функціональний стан печінки оцінювали за фракційним складом ліпідів (холестерину (ХС), фосфоліпідів (ФЛ),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тригліцеридів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(ТГ) та НЕЖК) а також за, рівнем глікогену в тканині органу. Вміст глікогену в печінці визначався спектрофотометричним методом за В.Г.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Асатіані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фракційний склад ліпідів визначався спектрофотометричним методом [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]. Статистичну обробку результатів проводили з використанням програми GraphPadPrism5. </w:t>
      </w:r>
    </w:p>
    <w:p w:rsidR="00800741" w:rsidRDefault="00800741" w:rsidP="008007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Результати і обговорення.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Імуногістохімічне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дослідження маркерів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ендотеліальної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дисфункції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виявило помірне зниження рівня експресії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ендотеліальної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синтази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оксиду азоту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eNOS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індуцибельної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синтази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оксиду азоту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iNOS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 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ендотеліоцитах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синусоїдів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м’язовому шарі судинної стінки, стромі портальних трактів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гепатоцитах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всіх зразках печінки 2-ї групи, порівняно з контролем. Виявлені зміни свідчили про інтенсивне пошкодження паренхіми печінки потомства щурів 2-ї групи, спричинене пренатальним дефіцитом поживних речовин. Функціональний стан печінки оцінювали за фракційним складом ліпідів та рівнем глікогену в тканинах печінки. У щурів 2-ї групи виявлене достовірне підвищення рівня ХС – на 79,17%; ТГ – на 29,25%, а також зниження рівня ФЛ – на 33,49% та глікогену – на 35,76%. Характер виявлених змін фракційного складу ліпідів, свідчить про активацію процесів синтезу, секреції та депонування ТГ, що  призводило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до порушення утилізації глікогену, а зниження ФЛ вказує на пригнічення процесів його синтезу. Встановлені зміни можливо розцінювати як фактор ризику розвитку органічної патології печінки (жирового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гепатозу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) в подальшому. </w:t>
      </w:r>
    </w:p>
    <w:p w:rsidR="00800741" w:rsidRDefault="00800741" w:rsidP="008007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Окрім цього, дані порушення дозволяють стверджувати можливість включення механізмів епігенетичного програмування, метаболічних розладів у потомства, яке знаходилося в умовах пренатального дефіциту поживних речовин.    </w:t>
      </w:r>
    </w:p>
    <w:p w:rsidR="00800741" w:rsidRDefault="00800741" w:rsidP="008007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Висновки: </w:t>
      </w:r>
      <w:r>
        <w:rPr>
          <w:rFonts w:ascii="Times New Roman" w:hAnsi="Times New Roman"/>
          <w:sz w:val="28"/>
          <w:szCs w:val="28"/>
          <w:lang w:val="uk-UA"/>
        </w:rPr>
        <w:t xml:space="preserve">Таким чином, отримані дані вказують на негативний вплив пренатального дефіциту білків та вуглеводів на структурно-функціональні показники печінки одномісячного потомства, який можна розцінити як фактор ризику жирового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гепатозу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різних метаболічних  розладів. </w:t>
      </w:r>
    </w:p>
    <w:p w:rsidR="00800741" w:rsidRDefault="00800741" w:rsidP="00800741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800741" w:rsidRDefault="00800741" w:rsidP="00800741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00741" w:rsidRDefault="00800741" w:rsidP="00800741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Література:</w:t>
      </w:r>
    </w:p>
    <w:p w:rsidR="00800741" w:rsidRDefault="00800741" w:rsidP="00800741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00741" w:rsidRDefault="00800741" w:rsidP="00800741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Alberda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sz w:val="28"/>
          <w:szCs w:val="28"/>
          <w:lang w:val="uk-UA" w:eastAsia="ru-RU"/>
        </w:rPr>
        <w:t>,</w:t>
      </w:r>
      <w:r>
        <w:rPr>
          <w:rFonts w:ascii="Times New Roman" w:hAnsi="Times New Roman"/>
          <w:sz w:val="28"/>
          <w:szCs w:val="28"/>
          <w:lang w:val="en-US" w:eastAsia="ru-RU"/>
        </w:rPr>
        <w:t> Graf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sz w:val="28"/>
          <w:szCs w:val="28"/>
          <w:lang w:val="uk-UA" w:eastAsia="ru-RU"/>
        </w:rPr>
        <w:t>,</w:t>
      </w:r>
      <w:r>
        <w:rPr>
          <w:rFonts w:ascii="Times New Roman" w:hAnsi="Times New Roman"/>
          <w:sz w:val="28"/>
          <w:szCs w:val="28"/>
          <w:lang w:val="en-US" w:eastAsia="ru-RU"/>
        </w:rPr>
        <w:t> 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McCargar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L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r>
        <w:rPr>
          <w:rFonts w:ascii="Times New Roman" w:hAnsi="Times New Roman"/>
          <w:sz w:val="28"/>
          <w:szCs w:val="28"/>
          <w:lang w:val="en-US" w:eastAsia="ru-RU"/>
        </w:rPr>
        <w:t>Malnutrition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r>
        <w:rPr>
          <w:rFonts w:ascii="Times New Roman" w:hAnsi="Times New Roman"/>
          <w:iCs/>
          <w:sz w:val="28"/>
          <w:szCs w:val="28"/>
          <w:lang w:val="en-US" w:eastAsia="ru-RU"/>
        </w:rPr>
        <w:t>Best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 w:eastAsia="ru-RU"/>
        </w:rPr>
        <w:t>Pract</w:t>
      </w:r>
      <w:proofErr w:type="spellEnd"/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en-US" w:eastAsia="ru-RU"/>
        </w:rPr>
        <w:t>Res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 w:eastAsia="ru-RU"/>
        </w:rPr>
        <w:t>Clin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 w:eastAsia="ru-RU"/>
        </w:rPr>
        <w:t>Gastroenterol</w:t>
      </w:r>
      <w:proofErr w:type="spellEnd"/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ru-RU"/>
        </w:rPr>
        <w:t>2006; 20: 419-39.</w:t>
      </w:r>
    </w:p>
    <w:p w:rsidR="00800741" w:rsidRDefault="00800741" w:rsidP="0080074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Fall CH. Fetal programming and the risk of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noncommunicable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disease. Indian J.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Pediatr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 2013; 80 Suppl. 1: S13-20.</w:t>
      </w:r>
    </w:p>
    <w:p w:rsidR="00800741" w:rsidRDefault="00800741" w:rsidP="0080074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 xml:space="preserve">Lee HS. Impact of maternal diet on the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epigenome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during in utero life and the developmental programming of diseases in childhood and adulthood. Nutrients. 2015; 7 (11): P. 9492-507.</w:t>
      </w:r>
    </w:p>
    <w:p w:rsidR="00800741" w:rsidRDefault="00800741" w:rsidP="0080074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Автандилов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ГГ.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Медицинская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морфометрия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>. – М.: Медицина; 1990. 384с.</w:t>
      </w:r>
    </w:p>
    <w:p w:rsidR="00800741" w:rsidRDefault="00800741" w:rsidP="0080074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Камышников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ВС.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Методы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клинических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лабораторных</w:t>
      </w:r>
      <w:proofErr w:type="spellEnd"/>
      <w:r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исследова</w:t>
      </w:r>
      <w:r>
        <w:rPr>
          <w:rFonts w:ascii="Times New Roman" w:hAnsi="Times New Roman"/>
          <w:iCs/>
          <w:sz w:val="28"/>
          <w:szCs w:val="28"/>
        </w:rPr>
        <w:t>ний</w:t>
      </w:r>
      <w:proofErr w:type="spellEnd"/>
      <w:r>
        <w:rPr>
          <w:rFonts w:ascii="Times New Roman" w:hAnsi="Times New Roman"/>
          <w:iCs/>
          <w:sz w:val="28"/>
          <w:szCs w:val="28"/>
        </w:rPr>
        <w:t>. Москва: «</w:t>
      </w:r>
      <w:proofErr w:type="spellStart"/>
      <w:r>
        <w:rPr>
          <w:rFonts w:ascii="Times New Roman" w:hAnsi="Times New Roman"/>
          <w:iCs/>
          <w:sz w:val="28"/>
          <w:szCs w:val="28"/>
        </w:rPr>
        <w:t>Медипресс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iCs/>
          <w:sz w:val="28"/>
          <w:szCs w:val="28"/>
        </w:rPr>
        <w:t>информ</w:t>
      </w:r>
      <w:proofErr w:type="spellEnd"/>
      <w:r>
        <w:rPr>
          <w:rFonts w:ascii="Times New Roman" w:hAnsi="Times New Roman"/>
          <w:iCs/>
          <w:sz w:val="28"/>
          <w:szCs w:val="28"/>
        </w:rPr>
        <w:t>»; 2016. 736с.</w:t>
      </w:r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</w:p>
    <w:p w:rsidR="003B0BED" w:rsidRDefault="003B0BED">
      <w:bookmarkStart w:id="0" w:name="_GoBack"/>
      <w:bookmarkEnd w:id="0"/>
    </w:p>
    <w:sectPr w:rsidR="003B0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055BD"/>
    <w:multiLevelType w:val="hybridMultilevel"/>
    <w:tmpl w:val="1206F15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C0D"/>
    <w:rsid w:val="003B0BED"/>
    <w:rsid w:val="00800741"/>
    <w:rsid w:val="0099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7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0741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7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0741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3930</Characters>
  <Application>Microsoft Office Word</Application>
  <DocSecurity>0</DocSecurity>
  <Lines>32</Lines>
  <Paragraphs>9</Paragraphs>
  <ScaleCrop>false</ScaleCrop>
  <Company>Krokoz™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2020-11-13T14:02:00Z</dcterms:created>
  <dcterms:modified xsi:type="dcterms:W3CDTF">2020-11-13T14:03:00Z</dcterms:modified>
</cp:coreProperties>
</file>