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D328A" w:rsidRPr="0097701C" w:rsidRDefault="00206476" w:rsidP="00C7770C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СТАН  СЕРЦЕВО-СУДИННОЇ СИСТЕМИ</w:t>
      </w:r>
      <w:r w:rsidRPr="001D328A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У ДІТЕЙ РАННЬОГО ВІКУ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З</w:t>
      </w:r>
      <w:r w:rsidRPr="001D328A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 w:rsidRPr="0097701C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ІНФЕКЦІЄЮ </w:t>
      </w:r>
      <w:r w:rsidR="00C7770C" w:rsidRPr="0097701C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СЕЧОВИДІЛЬНОЇ СИСТЕМИ</w:t>
      </w:r>
      <w:r w:rsidR="00C7770C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.</w:t>
      </w:r>
    </w:p>
    <w:p w:rsidR="00C7770C" w:rsidRPr="00C7770C" w:rsidRDefault="00766F1D" w:rsidP="00C7770C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w:r w:rsidRPr="00C7770C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Дриль І.С.,</w:t>
      </w:r>
      <w:r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r w:rsidR="00C7770C" w:rsidRPr="00C7770C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Муратова К.Г., </w:t>
      </w:r>
      <w:proofErr w:type="spellStart"/>
      <w:r w:rsidRPr="00C7770C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Колібаєва</w:t>
      </w:r>
      <w:proofErr w:type="spellEnd"/>
      <w:r w:rsidRPr="00C7770C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Т.Ф.,</w:t>
      </w:r>
      <w:r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r w:rsidR="00C7770C" w:rsidRPr="00C7770C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Підвальна Н.А.,</w:t>
      </w:r>
    </w:p>
    <w:p w:rsidR="00C7770C" w:rsidRPr="00C7770C" w:rsidRDefault="00C7770C" w:rsidP="00C7770C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w:r w:rsidRPr="00C7770C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Петренко Є.К., Шульга А.С.</w:t>
      </w:r>
    </w:p>
    <w:p w:rsidR="001D328A" w:rsidRPr="001D328A" w:rsidRDefault="001D328A" w:rsidP="00C7770C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D328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Харківський національний медичний університет,</w:t>
      </w:r>
    </w:p>
    <w:p w:rsidR="001D328A" w:rsidRDefault="001D328A" w:rsidP="00C7770C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D328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Каф</w:t>
      </w:r>
      <w:r w:rsidR="009506D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</w:t>
      </w:r>
      <w:bookmarkStart w:id="0" w:name="_GoBack"/>
      <w:bookmarkEnd w:id="0"/>
      <w:r w:rsidRPr="001D328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дра педіатрії №1 та </w:t>
      </w:r>
      <w:proofErr w:type="spellStart"/>
      <w:r w:rsidRPr="001D328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неонатології</w:t>
      </w:r>
      <w:proofErr w:type="spellEnd"/>
    </w:p>
    <w:p w:rsidR="00C7770C" w:rsidRPr="001D328A" w:rsidRDefault="00C7770C" w:rsidP="00C7770C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1D328A" w:rsidRDefault="001D328A" w:rsidP="00C7770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D328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 час обстеження пацієнта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 </w:t>
      </w:r>
      <w:r w:rsidR="004718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інфекцією сечовидільної системи (ІСВС)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слід </w:t>
      </w:r>
      <w:r w:rsidRPr="001D328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приділити увагу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додатковій оцінці серцево-судинної системи. Всебічна оцінка стану </w:t>
      </w:r>
      <w:r w:rsidRPr="001D328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дітей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мікробно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-запальним ураженням нирок д</w:t>
      </w:r>
      <w:r w:rsidRPr="001D328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сть </w:t>
      </w:r>
      <w:r w:rsidRPr="001D328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змогу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не тільки оцінити функціональний стан серцево-судинної системи, а й </w:t>
      </w:r>
      <w:r w:rsidRPr="001D328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виключити або діагностувати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можливі</w:t>
      </w:r>
      <w:r w:rsidRPr="001D328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1D328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коморбідн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стани, що набувають великої поширеності у дітей. </w:t>
      </w:r>
    </w:p>
    <w:p w:rsidR="001D328A" w:rsidRPr="001D328A" w:rsidRDefault="001D328A" w:rsidP="00C7770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D328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Мета роботи полягала </w:t>
      </w:r>
      <w:r w:rsidR="002064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 поліпшенні ранньої діагностики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серцево-судинн</w:t>
      </w:r>
      <w:r w:rsidR="002064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их порушень у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дітей раннього віку з ІСВС.</w:t>
      </w:r>
    </w:p>
    <w:p w:rsidR="004718E5" w:rsidRPr="001119DD" w:rsidRDefault="004718E5" w:rsidP="00C7770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Нами </w:t>
      </w:r>
      <w:r w:rsidR="001D328A" w:rsidRPr="001D328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обстежен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о </w:t>
      </w:r>
      <w:r w:rsidR="001D328A" w:rsidRPr="001D328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21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пацієнт з ІСВС під час перебування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нефрологічному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2064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відділенні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ОДКЛ. </w:t>
      </w:r>
      <w:r w:rsidR="001D328A" w:rsidRPr="001D328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Середній вік обст</w:t>
      </w:r>
      <w:r w:rsidR="00C777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ежених дітей становив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2,2 ±1,3</w:t>
      </w:r>
      <w:r w:rsidR="001D328A" w:rsidRPr="001D328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роки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</w:t>
      </w:r>
      <w:proofErr w:type="spellStart"/>
      <w:r w:rsidRPr="004718E5">
        <w:rPr>
          <w:rFonts w:ascii="Times New Roman" w:eastAsia="Times New Roman" w:hAnsi="Times New Roman" w:cs="Times New Roman"/>
          <w:sz w:val="28"/>
          <w:szCs w:val="28"/>
          <w:lang w:eastAsia="ru-RU"/>
        </w:rPr>
        <w:t>від</w:t>
      </w:r>
      <w:proofErr w:type="spellEnd"/>
      <w:r w:rsidRPr="004718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6 </w:t>
      </w:r>
      <w:proofErr w:type="spellStart"/>
      <w:r w:rsidRPr="004718E5">
        <w:rPr>
          <w:rFonts w:ascii="Times New Roman" w:eastAsia="Times New Roman" w:hAnsi="Times New Roman" w:cs="Times New Roman"/>
          <w:sz w:val="28"/>
          <w:szCs w:val="28"/>
          <w:lang w:eastAsia="ru-RU"/>
        </w:rPr>
        <w:t>міс</w:t>
      </w:r>
      <w:proofErr w:type="spellEnd"/>
      <w:r w:rsidRPr="004718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 4 </w:t>
      </w:r>
      <w:proofErr w:type="spellStart"/>
      <w:r w:rsidRPr="004718E5">
        <w:rPr>
          <w:rFonts w:ascii="Times New Roman" w:eastAsia="Times New Roman" w:hAnsi="Times New Roman" w:cs="Times New Roman"/>
          <w:sz w:val="28"/>
          <w:szCs w:val="28"/>
          <w:lang w:eastAsia="ru-RU"/>
        </w:rPr>
        <w:t>років</w:t>
      </w:r>
      <w:proofErr w:type="spellEnd"/>
      <w:r w:rsidRPr="004718E5">
        <w:rPr>
          <w:rFonts w:ascii="Times New Roman" w:eastAsia="Times New Roman" w:hAnsi="Times New Roman" w:cs="Times New Roman"/>
          <w:sz w:val="28"/>
          <w:szCs w:val="28"/>
          <w:lang w:eastAsia="ru-RU"/>
        </w:rPr>
        <w:t>)</w:t>
      </w:r>
      <w:r w:rsidR="001D328A" w:rsidRPr="001D328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Серед обстежених дітей було 14 </w:t>
      </w:r>
      <w:proofErr w:type="spellStart"/>
      <w:r w:rsidR="001D328A" w:rsidRPr="001D328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дівчаток</w:t>
      </w:r>
      <w:proofErr w:type="spellEnd"/>
      <w:r w:rsidR="001D328A" w:rsidRPr="001D328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(66,7±10,5%) та 7 хлопчиків (33,3±10,5%), що відповідає загальновідомим даним про статевий розподіл пацієнтів з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ІСВС</w:t>
      </w:r>
      <w:r w:rsidR="001D328A" w:rsidRPr="001D328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 w:rsidR="001119D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</w:t>
      </w:r>
      <w:r w:rsidR="001119DD" w:rsidRPr="001119D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тан серцево-судинної системи </w:t>
      </w:r>
      <w:r w:rsidR="001119D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оцінюва</w:t>
      </w:r>
      <w:r w:rsidR="00C777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</w:t>
      </w:r>
      <w:r w:rsidR="001119D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и за результатами проведення електрокардіографічного та </w:t>
      </w:r>
      <w:proofErr w:type="spellStart"/>
      <w:r w:rsidR="001119D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доплерог</w:t>
      </w:r>
      <w:r w:rsidR="002064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</w:t>
      </w:r>
      <w:r w:rsidR="001119D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арфічного</w:t>
      </w:r>
      <w:proofErr w:type="spellEnd"/>
      <w:r w:rsidR="001119D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обстеження</w:t>
      </w:r>
      <w:r w:rsidR="001119DD" w:rsidRPr="001119D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C7770C" w:rsidRDefault="00C7770C" w:rsidP="004E552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Отримані результати.</w:t>
      </w:r>
      <w:r w:rsidR="00781E9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1D328A" w:rsidRPr="001D328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Серед обстежених дітей виявлено </w:t>
      </w:r>
      <w:r w:rsidR="009770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61,9</w:t>
      </w:r>
      <w:r w:rsidR="001D328A" w:rsidRPr="001D328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±</w:t>
      </w:r>
      <w:r w:rsidR="009770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10,8</w:t>
      </w:r>
      <w:r w:rsidR="001D328A" w:rsidRPr="001D328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% з активними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проявами </w:t>
      </w:r>
      <w:r w:rsidR="0097701C" w:rsidRPr="009770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ІСВС</w:t>
      </w:r>
      <w:r w:rsidR="001D328A" w:rsidRPr="001D328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</w:t>
      </w:r>
      <w:r w:rsidR="009770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та 33,3±10,5</w:t>
      </w:r>
      <w:r w:rsidR="0097701C" w:rsidRPr="009770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% </w:t>
      </w:r>
      <w:r w:rsidR="001D328A" w:rsidRPr="001D328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дітей </w:t>
      </w:r>
      <w:r w:rsidR="009770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мали </w:t>
      </w:r>
      <w:r w:rsidR="001D328A" w:rsidRPr="001D328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ремісі</w:t>
      </w:r>
      <w:r w:rsidR="009770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ю ІСВС</w:t>
      </w:r>
      <w:r w:rsidR="001D328A" w:rsidRPr="001D328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Середня тривалість захворювання нирок становила 9 місяців. </w:t>
      </w:r>
    </w:p>
    <w:p w:rsidR="00206476" w:rsidRDefault="00C7770C" w:rsidP="004E552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При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доплерографічному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досліджені серця враховувалися стандартні його параметри.</w:t>
      </w:r>
      <w:r w:rsidR="004E552B" w:rsidRPr="004E55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4E55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 w:rsidR="004E552B" w:rsidRPr="004E55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57,5±11,1% дітей </w:t>
      </w:r>
      <w:r w:rsidR="002064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виявлено</w:t>
      </w:r>
      <w:r w:rsidR="004E552B" w:rsidRPr="004E55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мал</w:t>
      </w:r>
      <w:r w:rsidR="002064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і </w:t>
      </w:r>
      <w:r w:rsidR="004E552B" w:rsidRPr="004E55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аномалі</w:t>
      </w:r>
      <w:r w:rsidR="002064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ї</w:t>
      </w:r>
      <w:r w:rsidR="004E552B" w:rsidRPr="004E55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розвитку серцево-судинної системи</w:t>
      </w:r>
      <w:r w:rsidR="004E55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: у </w:t>
      </w:r>
      <w:r w:rsidR="004E552B" w:rsidRPr="004E55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33,3±10% функціонуючий овальний отвір у поєднанні з </w:t>
      </w:r>
      <w:r w:rsidR="004E55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додатковою </w:t>
      </w:r>
      <w:r w:rsidR="004E552B" w:rsidRPr="004E55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хордою лівого шлуночку,  </w:t>
      </w:r>
      <w:r w:rsidR="004E55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у </w:t>
      </w:r>
      <w:r w:rsidR="004E552B" w:rsidRPr="004E55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23,8±9,5% - </w:t>
      </w:r>
      <w:r w:rsidR="004E55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додаткову </w:t>
      </w:r>
      <w:r w:rsidR="004E552B" w:rsidRPr="004E55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хорду лівого шлуночка</w:t>
      </w:r>
      <w:r w:rsidR="00766F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без гіпертрофії місць прикріплення</w:t>
      </w:r>
      <w:r w:rsidR="004E552B" w:rsidRPr="004E55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4E55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</w:t>
      </w:r>
      <w:r w:rsidR="00CA434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оказники </w:t>
      </w:r>
      <w:r w:rsidR="004E55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кінцевого </w:t>
      </w:r>
      <w:proofErr w:type="spellStart"/>
      <w:r w:rsidR="004E55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діастоличного</w:t>
      </w:r>
      <w:proofErr w:type="spellEnd"/>
      <w:r w:rsidR="004E55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розміру</w:t>
      </w:r>
      <w:r w:rsidR="00766F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(КДР)</w:t>
      </w:r>
      <w:r w:rsidR="004E55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CA434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у більшості дітей обох груп відповідали 50-му </w:t>
      </w:r>
      <w:proofErr w:type="spellStart"/>
      <w:r w:rsidR="00CA434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перцентилю</w:t>
      </w:r>
      <w:proofErr w:type="spellEnd"/>
      <w:r w:rsidR="00CA434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Серед дітей з активними проявами ІСВС у 36,3</w:t>
      </w:r>
      <w:r w:rsidR="00CA4347" w:rsidRPr="00CA434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±</w:t>
      </w:r>
      <w:r w:rsidR="00CA434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15% дітей спостерігалися коливання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 нижньої або верхньої межі нормативних значень.</w:t>
      </w:r>
      <w:r w:rsidR="00CA434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Лише у однієї дитини</w:t>
      </w:r>
      <w:r w:rsidR="002064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 </w:t>
      </w:r>
      <w:r w:rsidR="002064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надмірн</w:t>
      </w:r>
      <w:r w:rsidR="002064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ою</w:t>
      </w:r>
      <w:r w:rsidR="002064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ваг</w:t>
      </w:r>
      <w:r w:rsidR="002064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ою </w:t>
      </w:r>
      <w:r w:rsidR="00CA434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встановлено збільшення КДР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&gt;97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перцентил</w:t>
      </w:r>
      <w:r w:rsidR="00766F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ю</w:t>
      </w:r>
      <w:proofErr w:type="spellEnd"/>
      <w:r w:rsidR="00CA434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що свідчить про наявність дилатації лівого шлуночку</w:t>
      </w:r>
      <w:r w:rsidR="002064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 w:rsidR="00CA434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 жодному випадку не було виявлено гіпертрофії міокард</w:t>
      </w:r>
      <w:r w:rsidR="002064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</w:t>
      </w:r>
      <w:r w:rsidR="00CA434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ЛШ. Діаметр магістральних судин відповідав межам вікових норм.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CA434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 33,3</w:t>
      </w:r>
      <w:r w:rsidR="00CA4347" w:rsidRPr="00CA434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±10,5%</w:t>
      </w:r>
      <w:r w:rsidR="00CA434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від загальної кількості обстежених виявлено відкрит</w:t>
      </w:r>
      <w:r w:rsidR="002064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ий </w:t>
      </w:r>
      <w:r w:rsidR="00CA434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овальн</w:t>
      </w:r>
      <w:r w:rsidR="002064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ий </w:t>
      </w:r>
      <w:r w:rsidR="00CA434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отв</w:t>
      </w:r>
      <w:r w:rsidR="002064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CA434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</w:t>
      </w:r>
      <w:r w:rsidR="002064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</w:p>
    <w:p w:rsidR="007362D6" w:rsidRPr="000C4AA3" w:rsidRDefault="000C4AA3" w:rsidP="007362D6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При аналізі ЕКГ</w:t>
      </w:r>
      <w:r w:rsidR="007362D6" w:rsidRPr="007362D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766F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</w:t>
      </w:r>
      <w:r w:rsidR="007362D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іти</w:t>
      </w:r>
      <w:r w:rsidR="002064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раннього віку</w:t>
      </w:r>
      <w:r w:rsidR="007362D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 активними проявами ІСВС та в періоді ремісії не мали відмінностей між собою. Всі показники ЕКГ в межах нормативних, що свідч</w:t>
      </w:r>
      <w:r w:rsidR="002064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ило </w:t>
      </w:r>
      <w:r w:rsidR="007362D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про відсутність </w:t>
      </w:r>
      <w:proofErr w:type="spellStart"/>
      <w:r w:rsidR="007362D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реполярізаційних</w:t>
      </w:r>
      <w:proofErr w:type="spellEnd"/>
      <w:r w:rsidR="007362D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порушень та проявів </w:t>
      </w:r>
      <w:proofErr w:type="spellStart"/>
      <w:r w:rsidR="007362D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гіпоксичного</w:t>
      </w:r>
      <w:proofErr w:type="spellEnd"/>
      <w:r w:rsidR="007362D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ураження на тлі інфекційного процесу.</w:t>
      </w:r>
    </w:p>
    <w:p w:rsidR="007362D6" w:rsidRPr="001119DD" w:rsidRDefault="007362D6" w:rsidP="007362D6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D328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Отримана інформація дає підстави вважати, що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для дітей</w:t>
      </w:r>
      <w:r w:rsidR="00FA0BF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раннього віку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 ІСВС не притаманні порушення </w:t>
      </w:r>
      <w:r w:rsidR="00FA0BF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ритму серця та його провідності.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Виявлені у третини дітей анатомо-фізіологічні особливості будови серця потребують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 xml:space="preserve">динамічного спостереження в майбутньому, для чого потрібно при кожному плановому обстеженні пацієнта проводити електрокардіографічне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доплерогарфічне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обстеження</w:t>
      </w:r>
      <w:r w:rsidRPr="001119D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7362D6" w:rsidRDefault="007362D6" w:rsidP="007362D6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7362D6" w:rsidRDefault="007362D6" w:rsidP="00C7770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sectPr w:rsidR="007362D6" w:rsidSect="00C7770C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59C0"/>
    <w:rsid w:val="0006544A"/>
    <w:rsid w:val="000C4AA3"/>
    <w:rsid w:val="001119DD"/>
    <w:rsid w:val="001D328A"/>
    <w:rsid w:val="00206476"/>
    <w:rsid w:val="004718E5"/>
    <w:rsid w:val="004E552B"/>
    <w:rsid w:val="005D676D"/>
    <w:rsid w:val="007362D6"/>
    <w:rsid w:val="00766F1D"/>
    <w:rsid w:val="00781E93"/>
    <w:rsid w:val="009506D5"/>
    <w:rsid w:val="0097701C"/>
    <w:rsid w:val="00A0297B"/>
    <w:rsid w:val="00C66703"/>
    <w:rsid w:val="00C7770C"/>
    <w:rsid w:val="00CA4347"/>
    <w:rsid w:val="00E4047E"/>
    <w:rsid w:val="00F959C0"/>
    <w:rsid w:val="00FA0B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4B9018"/>
  <w15:chartTrackingRefBased/>
  <w15:docId w15:val="{0F0585F9-F04E-4194-9819-B88EE8690A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66F1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766F1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6099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65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C1C332-9867-408B-BFCC-2EE1F698CF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203</TotalTime>
  <Pages>2</Pages>
  <Words>438</Words>
  <Characters>2497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15</cp:revision>
  <cp:lastPrinted>2018-02-09T06:57:00Z</cp:lastPrinted>
  <dcterms:created xsi:type="dcterms:W3CDTF">2018-02-05T13:05:00Z</dcterms:created>
  <dcterms:modified xsi:type="dcterms:W3CDTF">2018-02-10T09:04:00Z</dcterms:modified>
</cp:coreProperties>
</file>