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EBF3E87" w14:textId="23BA95F1" w:rsidR="00BA0514" w:rsidRPr="00D146EA" w:rsidRDefault="0002107C" w:rsidP="00434569">
      <w:pPr>
        <w:jc w:val="right"/>
      </w:pPr>
      <w:r w:rsidRPr="00D146EA">
        <w:t>Литовська О.В.</w:t>
      </w:r>
    </w:p>
    <w:p w14:paraId="2E8E7802" w14:textId="77777777" w:rsidR="00377676" w:rsidRPr="00D146EA" w:rsidRDefault="00377676">
      <w:pPr>
        <w:rPr>
          <w:b/>
          <w:bCs/>
          <w:caps/>
        </w:rPr>
      </w:pPr>
      <w:r w:rsidRPr="00D146EA">
        <w:rPr>
          <w:b/>
          <w:bCs/>
          <w:caps/>
          <w:szCs w:val="28"/>
        </w:rPr>
        <w:t>Латинська мова у світовому і українському брендингу</w:t>
      </w:r>
      <w:r w:rsidRPr="00D146EA">
        <w:rPr>
          <w:b/>
          <w:bCs/>
          <w:caps/>
        </w:rPr>
        <w:t xml:space="preserve"> </w:t>
      </w:r>
    </w:p>
    <w:p w14:paraId="102A65B0" w14:textId="3E7842D7" w:rsidR="00377676" w:rsidRPr="00D146EA" w:rsidRDefault="008F4BC8" w:rsidP="008F4BC8">
      <w:pPr>
        <w:jc w:val="center"/>
      </w:pPr>
      <w:r w:rsidRPr="00D146EA">
        <w:t>Харківський національний медичний університет, м. Харків</w:t>
      </w:r>
    </w:p>
    <w:p w14:paraId="1F4E18EC" w14:textId="0E861215" w:rsidR="00377676" w:rsidRPr="00D146EA" w:rsidRDefault="00433848" w:rsidP="00470393">
      <w:pPr>
        <w:ind w:firstLine="720"/>
        <w:rPr>
          <w:rFonts w:cs="Times New Roman"/>
          <w:szCs w:val="28"/>
        </w:rPr>
      </w:pPr>
      <w:r w:rsidRPr="00D146EA">
        <w:rPr>
          <w:rFonts w:cs="Times New Roman"/>
          <w:szCs w:val="28"/>
        </w:rPr>
        <w:t xml:space="preserve">Світовий брендинг активно послуговується </w:t>
      </w:r>
      <w:r w:rsidR="00F53D7B" w:rsidRPr="00D146EA">
        <w:rPr>
          <w:rFonts w:cs="Times New Roman"/>
          <w:szCs w:val="28"/>
        </w:rPr>
        <w:t xml:space="preserve">образною системою </w:t>
      </w:r>
      <w:r w:rsidR="0022462A" w:rsidRPr="00D146EA">
        <w:rPr>
          <w:rFonts w:cs="Times New Roman"/>
          <w:szCs w:val="28"/>
        </w:rPr>
        <w:t>Давньої Греції та Риму.</w:t>
      </w:r>
      <w:r w:rsidR="005A5005" w:rsidRPr="00D146EA">
        <w:rPr>
          <w:rFonts w:cs="Times New Roman"/>
          <w:szCs w:val="28"/>
        </w:rPr>
        <w:t xml:space="preserve"> </w:t>
      </w:r>
      <w:r w:rsidR="0051677E" w:rsidRPr="00D146EA">
        <w:rPr>
          <w:rFonts w:cs="Times New Roman"/>
          <w:szCs w:val="28"/>
        </w:rPr>
        <w:t xml:space="preserve">Використання латинської мови у </w:t>
      </w:r>
      <w:r w:rsidR="00251C1A" w:rsidRPr="00D146EA">
        <w:rPr>
          <w:rFonts w:cs="Times New Roman"/>
          <w:szCs w:val="28"/>
        </w:rPr>
        <w:t xml:space="preserve">назвах, логотипах та слоганах </w:t>
      </w:r>
      <w:r w:rsidR="00FB5D2E" w:rsidRPr="00D146EA">
        <w:rPr>
          <w:rFonts w:cs="Times New Roman"/>
          <w:szCs w:val="28"/>
        </w:rPr>
        <w:t>компаній має давні традиції.</w:t>
      </w:r>
    </w:p>
    <w:p w14:paraId="1C3A819A" w14:textId="3C8FE89D" w:rsidR="00FB5D2E" w:rsidRPr="00D146EA" w:rsidRDefault="00FB5D2E" w:rsidP="00470393">
      <w:pPr>
        <w:ind w:firstLine="720"/>
        <w:rPr>
          <w:rFonts w:cs="Times New Roman"/>
          <w:szCs w:val="28"/>
        </w:rPr>
      </w:pPr>
      <w:r w:rsidRPr="00D146EA">
        <w:rPr>
          <w:rFonts w:cs="Times New Roman"/>
          <w:szCs w:val="28"/>
        </w:rPr>
        <w:t>Вибір латинського слова може бути обумовлений сферою діяльності компанії чи особливостями продукту, а може бути обраним через милозвучність чи випадково.</w:t>
      </w:r>
    </w:p>
    <w:p w14:paraId="1ADB4B24" w14:textId="49BF073E" w:rsidR="0089042A" w:rsidRPr="00D146EA" w:rsidRDefault="006B70A8" w:rsidP="00470393">
      <w:pPr>
        <w:ind w:firstLine="720"/>
        <w:rPr>
          <w:rFonts w:cs="Times New Roman"/>
          <w:szCs w:val="28"/>
        </w:rPr>
      </w:pPr>
      <w:r w:rsidRPr="00D146EA">
        <w:rPr>
          <w:rFonts w:cs="Times New Roman"/>
          <w:szCs w:val="28"/>
        </w:rPr>
        <w:t xml:space="preserve">Милозвучністю і початковою літерою A обумовлено назву </w:t>
      </w:r>
      <w:r w:rsidR="00301DA1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Audi</w:t>
      </w:r>
      <w:proofErr w:type="spellEnd"/>
      <w:r w:rsidR="00301DA1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(лат. «слухай»). А от інший виробник автомобілів пов’язав свою назву із обертанням колеса ‒ </w:t>
      </w:r>
      <w:r w:rsidR="00301DA1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Volvo</w:t>
      </w:r>
      <w:proofErr w:type="spellEnd"/>
      <w:r w:rsidR="00301DA1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</w:t>
      </w:r>
      <w:r w:rsidR="00301DA1" w:rsidRPr="00D146EA">
        <w:rPr>
          <w:rFonts w:cs="Times New Roman"/>
          <w:szCs w:val="28"/>
        </w:rPr>
        <w:t>(</w:t>
      </w:r>
      <w:r w:rsidRPr="00D146EA">
        <w:rPr>
          <w:rFonts w:cs="Times New Roman"/>
          <w:szCs w:val="28"/>
        </w:rPr>
        <w:t xml:space="preserve">від лат. </w:t>
      </w:r>
      <w:proofErr w:type="spellStart"/>
      <w:r w:rsidRPr="00D146EA">
        <w:rPr>
          <w:rFonts w:cs="Times New Roman"/>
          <w:szCs w:val="28"/>
        </w:rPr>
        <w:t>volvere</w:t>
      </w:r>
      <w:proofErr w:type="spellEnd"/>
      <w:r w:rsidRPr="00D146EA">
        <w:rPr>
          <w:rFonts w:cs="Times New Roman"/>
          <w:szCs w:val="28"/>
        </w:rPr>
        <w:t xml:space="preserve"> ‒ «обертатися»). Відомими латинськими назвами є </w:t>
      </w:r>
      <w:r w:rsidR="00B13CCC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Nivea</w:t>
      </w:r>
      <w:proofErr w:type="spellEnd"/>
      <w:r w:rsidR="00B13CCC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(лат. «сніжно‒білий) та лінійка засобів для гоління </w:t>
      </w:r>
      <w:r w:rsidR="00B22A99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Venus</w:t>
      </w:r>
      <w:proofErr w:type="spellEnd"/>
      <w:r w:rsidR="00B22A99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від </w:t>
      </w:r>
      <w:r w:rsidR="00B22A99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Gilette</w:t>
      </w:r>
      <w:proofErr w:type="spellEnd"/>
      <w:r w:rsidR="00B22A99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(</w:t>
      </w:r>
      <w:proofErr w:type="spellStart"/>
      <w:r w:rsidRPr="00D146EA">
        <w:rPr>
          <w:rFonts w:cs="Times New Roman"/>
          <w:szCs w:val="28"/>
        </w:rPr>
        <w:t>Venus</w:t>
      </w:r>
      <w:proofErr w:type="spellEnd"/>
      <w:r w:rsidRPr="00D146EA">
        <w:rPr>
          <w:rFonts w:cs="Times New Roman"/>
          <w:szCs w:val="28"/>
        </w:rPr>
        <w:t xml:space="preserve"> ‒ лат. ім’я римської богині Венери). </w:t>
      </w:r>
    </w:p>
    <w:p w14:paraId="30FEDD69" w14:textId="4652C0D1" w:rsidR="006B70A8" w:rsidRPr="00D146EA" w:rsidRDefault="006B70A8" w:rsidP="00470393">
      <w:pPr>
        <w:ind w:firstLine="720"/>
        <w:rPr>
          <w:rFonts w:cs="Times New Roman"/>
          <w:color w:val="282829"/>
          <w:szCs w:val="28"/>
          <w:shd w:val="clear" w:color="auto" w:fill="FFFFFF"/>
        </w:rPr>
      </w:pPr>
      <w:r w:rsidRPr="00D146EA">
        <w:rPr>
          <w:rFonts w:cs="Times New Roman"/>
          <w:szCs w:val="28"/>
        </w:rPr>
        <w:t xml:space="preserve">Широко послуговуються латиною компанії, пов’язані з інформаційними технологіями та комп’ютерами. Так, </w:t>
      </w:r>
      <w:r w:rsidR="0089042A" w:rsidRPr="00D146EA">
        <w:rPr>
          <w:rFonts w:cs="Times New Roman"/>
          <w:szCs w:val="28"/>
        </w:rPr>
        <w:t xml:space="preserve">назва </w:t>
      </w:r>
      <w:r w:rsidRPr="00D146EA">
        <w:rPr>
          <w:rFonts w:cs="Times New Roman"/>
          <w:szCs w:val="28"/>
        </w:rPr>
        <w:t>браузер</w:t>
      </w:r>
      <w:r w:rsidR="0089042A" w:rsidRPr="00D146EA">
        <w:rPr>
          <w:rFonts w:cs="Times New Roman"/>
          <w:szCs w:val="28"/>
        </w:rPr>
        <w:t>а</w:t>
      </w:r>
      <w:r w:rsidRPr="00D146EA">
        <w:rPr>
          <w:rFonts w:cs="Times New Roman"/>
          <w:szCs w:val="28"/>
        </w:rPr>
        <w:t xml:space="preserve"> </w:t>
      </w:r>
      <w:r w:rsidR="00C4541C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Opera</w:t>
      </w:r>
      <w:proofErr w:type="spellEnd"/>
      <w:r w:rsidR="00C4541C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походить від лат. множини слова </w:t>
      </w:r>
      <w:proofErr w:type="spellStart"/>
      <w:r w:rsidRPr="00D146EA">
        <w:rPr>
          <w:rFonts w:cs="Times New Roman"/>
          <w:szCs w:val="28"/>
        </w:rPr>
        <w:t>opus</w:t>
      </w:r>
      <w:proofErr w:type="spellEnd"/>
      <w:r w:rsidRPr="00D146EA">
        <w:rPr>
          <w:rFonts w:cs="Times New Roman"/>
          <w:szCs w:val="28"/>
        </w:rPr>
        <w:t xml:space="preserve"> ‒ «робота, праця»; тайванський виробник комп’ютерної периферії </w:t>
      </w:r>
      <w:hyperlink r:id="rId5" w:tooltip="KYE Systems (ще не написана)" w:history="1">
        <w:r w:rsidRPr="00D146EA">
          <w:rPr>
            <w:rFonts w:cs="Times New Roman"/>
            <w:szCs w:val="28"/>
          </w:rPr>
          <w:t xml:space="preserve">KYE </w:t>
        </w:r>
        <w:proofErr w:type="spellStart"/>
        <w:r w:rsidRPr="00D146EA">
          <w:rPr>
            <w:rFonts w:cs="Times New Roman"/>
            <w:szCs w:val="28"/>
          </w:rPr>
          <w:t>Systems</w:t>
        </w:r>
        <w:proofErr w:type="spellEnd"/>
      </w:hyperlink>
      <w:r w:rsidRPr="00D146EA">
        <w:rPr>
          <w:rFonts w:cs="Times New Roman"/>
          <w:szCs w:val="28"/>
        </w:rPr>
        <w:t xml:space="preserve"> має торгівельну марку </w:t>
      </w:r>
      <w:r w:rsidR="00C4541C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Genius</w:t>
      </w:r>
      <w:proofErr w:type="spellEnd"/>
      <w:r w:rsidR="00C4541C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(лат. «геній, дух»)</w:t>
      </w:r>
      <w:r w:rsidR="0089042A" w:rsidRPr="00D146EA">
        <w:rPr>
          <w:rFonts w:cs="Times New Roman"/>
          <w:szCs w:val="28"/>
        </w:rPr>
        <w:t xml:space="preserve">. Латинське </w:t>
      </w:r>
      <w:r w:rsidR="00C4541C" w:rsidRPr="00D146EA">
        <w:rPr>
          <w:rFonts w:cs="Times New Roman"/>
          <w:szCs w:val="28"/>
        </w:rPr>
        <w:t>«</w:t>
      </w:r>
      <w:proofErr w:type="spellStart"/>
      <w:r w:rsidRPr="00D146EA">
        <w:rPr>
          <w:rFonts w:cs="Times New Roman"/>
          <w:szCs w:val="28"/>
        </w:rPr>
        <w:t>Optimus</w:t>
      </w:r>
      <w:proofErr w:type="spellEnd"/>
      <w:r w:rsidR="00C4541C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(лат. «найкращий») ‒ ім’я робота‒гуманоїда, який розробляє компанія </w:t>
      </w:r>
      <w:proofErr w:type="spellStart"/>
      <w:r w:rsidRPr="00D146EA">
        <w:rPr>
          <w:rFonts w:cs="Times New Roman"/>
          <w:szCs w:val="28"/>
        </w:rPr>
        <w:t>Елона</w:t>
      </w:r>
      <w:proofErr w:type="spellEnd"/>
      <w:r w:rsidRPr="00D146EA">
        <w:rPr>
          <w:rFonts w:cs="Times New Roman"/>
          <w:szCs w:val="28"/>
        </w:rPr>
        <w:t xml:space="preserve"> Маска </w:t>
      </w:r>
      <w:proofErr w:type="spellStart"/>
      <w:r w:rsidRPr="00D146EA">
        <w:rPr>
          <w:rFonts w:cs="Times New Roman"/>
          <w:szCs w:val="28"/>
        </w:rPr>
        <w:t>Tesla</w:t>
      </w:r>
      <w:proofErr w:type="spellEnd"/>
      <w:r w:rsidRPr="00D146EA">
        <w:rPr>
          <w:rFonts w:cs="Times New Roman"/>
          <w:szCs w:val="28"/>
        </w:rPr>
        <w:t xml:space="preserve">. Латина може бути і випадковим рішенням, як у випадку з компанією </w:t>
      </w:r>
      <w:r w:rsidR="00876DB3" w:rsidRPr="00D146EA">
        <w:rPr>
          <w:rFonts w:cs="Times New Roman"/>
          <w:szCs w:val="28"/>
        </w:rPr>
        <w:t>«</w:t>
      </w:r>
      <w:r w:rsidRPr="00D146EA">
        <w:rPr>
          <w:rFonts w:cs="Times New Roman"/>
          <w:szCs w:val="28"/>
        </w:rPr>
        <w:t>NVIDIA</w:t>
      </w:r>
      <w:r w:rsidR="00876DB3" w:rsidRPr="00D146EA">
        <w:rPr>
          <w:rFonts w:cs="Times New Roman"/>
          <w:szCs w:val="28"/>
        </w:rPr>
        <w:t>»</w:t>
      </w:r>
      <w:r w:rsidRPr="00D146EA">
        <w:rPr>
          <w:rFonts w:cs="Times New Roman"/>
          <w:szCs w:val="28"/>
        </w:rPr>
        <w:t xml:space="preserve"> </w:t>
      </w:r>
      <w:r w:rsidR="00505556" w:rsidRPr="00D146EA">
        <w:rPr>
          <w:rFonts w:cs="Times New Roman"/>
          <w:szCs w:val="28"/>
        </w:rPr>
        <w:t>від латинського</w:t>
      </w:r>
      <w:r w:rsidRPr="00D146EA">
        <w:rPr>
          <w:rFonts w:cs="Times New Roman"/>
          <w:szCs w:val="28"/>
        </w:rPr>
        <w:t xml:space="preserve"> </w:t>
      </w:r>
      <w:proofErr w:type="spellStart"/>
      <w:r w:rsidRPr="00D146EA">
        <w:rPr>
          <w:rFonts w:cs="Times New Roman"/>
          <w:szCs w:val="28"/>
        </w:rPr>
        <w:t>invidia</w:t>
      </w:r>
      <w:proofErr w:type="spellEnd"/>
      <w:r w:rsidR="00505556" w:rsidRPr="00D146EA">
        <w:rPr>
          <w:rFonts w:cs="Times New Roman"/>
          <w:szCs w:val="28"/>
        </w:rPr>
        <w:t xml:space="preserve"> «заздрість»</w:t>
      </w:r>
      <w:r w:rsidRPr="00D146EA">
        <w:rPr>
          <w:rFonts w:cs="Times New Roman"/>
          <w:szCs w:val="28"/>
        </w:rPr>
        <w:t>.</w:t>
      </w:r>
      <w:r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</w:p>
    <w:p w14:paraId="29FAD616" w14:textId="0B3A0007" w:rsidR="009C085D" w:rsidRPr="00D146EA" w:rsidRDefault="009C085D" w:rsidP="00470393">
      <w:pPr>
        <w:ind w:firstLine="720"/>
        <w:rPr>
          <w:rFonts w:cs="Times New Roman"/>
          <w:color w:val="282829"/>
          <w:szCs w:val="28"/>
          <w:shd w:val="clear" w:color="auto" w:fill="FFFFFF"/>
        </w:rPr>
      </w:pPr>
      <w:r w:rsidRPr="00D146EA">
        <w:rPr>
          <w:rFonts w:cs="Times New Roman"/>
          <w:color w:val="282829"/>
          <w:szCs w:val="28"/>
          <w:shd w:val="clear" w:color="auto" w:fill="FFFFFF"/>
        </w:rPr>
        <w:t xml:space="preserve">Привертає увагу </w:t>
      </w:r>
      <w:r w:rsidRPr="00D146EA">
        <w:rPr>
          <w:rFonts w:cs="Times New Roman"/>
          <w:color w:val="282829"/>
          <w:szCs w:val="28"/>
          <w:shd w:val="clear" w:color="auto" w:fill="FFFFFF"/>
        </w:rPr>
        <w:t xml:space="preserve">латинський 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неймінг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 xml:space="preserve"> у сфері масової культури: варто згадати псевдонім переможця Євробачення‒2024 ‒ Немо (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nemo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 xml:space="preserve"> ‒ лат. «ніхто)</w:t>
      </w:r>
      <w:r w:rsidR="00910CA2" w:rsidRPr="00D146EA">
        <w:rPr>
          <w:rFonts w:cs="Times New Roman"/>
          <w:color w:val="282829"/>
          <w:szCs w:val="28"/>
          <w:shd w:val="clear" w:color="auto" w:fill="FFFFFF"/>
        </w:rPr>
        <w:t xml:space="preserve">; альбом </w:t>
      </w:r>
      <w:r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r w:rsidR="00910CA2" w:rsidRPr="00D146EA">
        <w:rPr>
          <w:rFonts w:cs="Times New Roman"/>
          <w:color w:val="282829"/>
          <w:szCs w:val="28"/>
          <w:shd w:val="clear" w:color="auto" w:fill="FFFFFF"/>
        </w:rPr>
        <w:t>«</w:t>
      </w:r>
      <w:proofErr w:type="spellStart"/>
      <w:r w:rsidR="00910CA2" w:rsidRPr="00D146EA">
        <w:rPr>
          <w:rFonts w:cs="Times New Roman"/>
          <w:color w:val="282829"/>
          <w:szCs w:val="28"/>
          <w:shd w:val="clear" w:color="auto" w:fill="FFFFFF"/>
        </w:rPr>
        <w:t>Saturnalia</w:t>
      </w:r>
      <w:proofErr w:type="spellEnd"/>
      <w:r w:rsidR="00910CA2" w:rsidRPr="00D146EA">
        <w:rPr>
          <w:rFonts w:cs="Times New Roman"/>
          <w:color w:val="282829"/>
          <w:szCs w:val="28"/>
          <w:shd w:val="clear" w:color="auto" w:fill="FFFFFF"/>
        </w:rPr>
        <w:t xml:space="preserve">» </w:t>
      </w:r>
      <w:r w:rsidR="00E77DC0" w:rsidRPr="00D146EA">
        <w:rPr>
          <w:rFonts w:cs="Times New Roman"/>
          <w:color w:val="282829"/>
          <w:szCs w:val="28"/>
          <w:shd w:val="clear" w:color="auto" w:fill="FFFFFF"/>
        </w:rPr>
        <w:t xml:space="preserve">(лат. свято на честь Сатурна) </w:t>
      </w:r>
      <w:proofErr w:type="spellStart"/>
      <w:r w:rsidR="00910CA2" w:rsidRPr="00D146EA">
        <w:rPr>
          <w:rFonts w:cs="Times New Roman"/>
          <w:color w:val="282829"/>
          <w:szCs w:val="28"/>
          <w:shd w:val="clear" w:color="auto" w:fill="FFFFFF"/>
        </w:rPr>
        <w:t>Мер</w:t>
      </w:r>
      <w:r w:rsidR="00E77DC0" w:rsidRPr="00D146EA">
        <w:rPr>
          <w:rFonts w:cs="Times New Roman"/>
          <w:color w:val="282829"/>
          <w:szCs w:val="28"/>
          <w:shd w:val="clear" w:color="auto" w:fill="FFFFFF"/>
        </w:rPr>
        <w:t>і</w:t>
      </w:r>
      <w:r w:rsidR="00910CA2" w:rsidRPr="00D146EA">
        <w:rPr>
          <w:rFonts w:cs="Times New Roman"/>
          <w:color w:val="282829"/>
          <w:szCs w:val="28"/>
          <w:shd w:val="clear" w:color="auto" w:fill="FFFFFF"/>
        </w:rPr>
        <w:t>ліна</w:t>
      </w:r>
      <w:proofErr w:type="spellEnd"/>
      <w:r w:rsidR="00910CA2"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proofErr w:type="spellStart"/>
      <w:r w:rsidR="00910CA2" w:rsidRPr="00D146EA">
        <w:rPr>
          <w:rFonts w:cs="Times New Roman"/>
          <w:color w:val="282829"/>
          <w:szCs w:val="28"/>
          <w:shd w:val="clear" w:color="auto" w:fill="FFFFFF"/>
        </w:rPr>
        <w:t>Менсона</w:t>
      </w:r>
      <w:proofErr w:type="spellEnd"/>
      <w:r w:rsidR="00910CA2" w:rsidRPr="00D146EA">
        <w:rPr>
          <w:rFonts w:cs="Times New Roman"/>
          <w:color w:val="282829"/>
          <w:szCs w:val="28"/>
          <w:shd w:val="clear" w:color="auto" w:fill="FFFFFF"/>
        </w:rPr>
        <w:t xml:space="preserve">; </w:t>
      </w:r>
      <w:r w:rsidRPr="00D146EA">
        <w:rPr>
          <w:rFonts w:cs="Times New Roman"/>
          <w:color w:val="282829"/>
          <w:szCs w:val="28"/>
          <w:shd w:val="clear" w:color="auto" w:fill="FFFFFF"/>
        </w:rPr>
        <w:t>назви кінострічок «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Memento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>»</w:t>
      </w:r>
      <w:r w:rsidR="00AB6CD4" w:rsidRPr="00D146EA">
        <w:rPr>
          <w:rFonts w:cs="Times New Roman"/>
          <w:color w:val="282829"/>
          <w:szCs w:val="28"/>
          <w:shd w:val="clear" w:color="auto" w:fill="FFFFFF"/>
        </w:rPr>
        <w:t xml:space="preserve"> (лат. «</w:t>
      </w:r>
      <w:r w:rsidR="008839E2" w:rsidRPr="00D146EA">
        <w:rPr>
          <w:rFonts w:cs="Times New Roman"/>
          <w:color w:val="282829"/>
          <w:szCs w:val="28"/>
          <w:shd w:val="clear" w:color="auto" w:fill="FFFFFF"/>
        </w:rPr>
        <w:t>пам’ятай»)</w:t>
      </w:r>
      <w:r w:rsidRPr="00D146EA">
        <w:rPr>
          <w:rFonts w:cs="Times New Roman"/>
          <w:color w:val="282829"/>
          <w:szCs w:val="28"/>
          <w:shd w:val="clear" w:color="auto" w:fill="FFFFFF"/>
        </w:rPr>
        <w:t xml:space="preserve"> К.</w:t>
      </w:r>
      <w:r w:rsidR="00AB6CD4"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Нолана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>; «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Ad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Astra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>»</w:t>
      </w:r>
      <w:r w:rsidR="004F2387" w:rsidRPr="00D146EA">
        <w:rPr>
          <w:rFonts w:cs="Times New Roman"/>
          <w:color w:val="282829"/>
          <w:szCs w:val="28"/>
          <w:shd w:val="clear" w:color="auto" w:fill="FFFFFF"/>
        </w:rPr>
        <w:t xml:space="preserve"> (лат. «до зірок»</w:t>
      </w:r>
      <w:r w:rsidR="00E32E8A" w:rsidRPr="00D146EA">
        <w:rPr>
          <w:rFonts w:cs="Times New Roman"/>
          <w:color w:val="282829"/>
          <w:szCs w:val="28"/>
          <w:shd w:val="clear" w:color="auto" w:fill="FFFFFF"/>
        </w:rPr>
        <w:t xml:space="preserve">) </w:t>
      </w:r>
      <w:proofErr w:type="spellStart"/>
      <w:r w:rsidR="00E32E8A" w:rsidRPr="00D146EA">
        <w:rPr>
          <w:rFonts w:cs="Times New Roman"/>
          <w:color w:val="282829"/>
          <w:szCs w:val="28"/>
          <w:shd w:val="clear" w:color="auto" w:fill="FFFFFF"/>
        </w:rPr>
        <w:t>Дж</w:t>
      </w:r>
      <w:proofErr w:type="spellEnd"/>
      <w:r w:rsidR="00E32E8A" w:rsidRPr="00D146EA">
        <w:rPr>
          <w:rFonts w:cs="Times New Roman"/>
          <w:color w:val="282829"/>
          <w:szCs w:val="28"/>
          <w:shd w:val="clear" w:color="auto" w:fill="FFFFFF"/>
        </w:rPr>
        <w:t xml:space="preserve">. </w:t>
      </w:r>
      <w:proofErr w:type="spellStart"/>
      <w:r w:rsidR="00E32E8A" w:rsidRPr="00D146EA">
        <w:rPr>
          <w:rFonts w:cs="Times New Roman"/>
          <w:color w:val="282829"/>
          <w:szCs w:val="28"/>
          <w:shd w:val="clear" w:color="auto" w:fill="FFFFFF"/>
        </w:rPr>
        <w:t>Грея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>; назви книг «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Homo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ludens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>»</w:t>
      </w:r>
      <w:r w:rsidR="00EC79C2" w:rsidRPr="00D146EA">
        <w:rPr>
          <w:rFonts w:cs="Times New Roman"/>
          <w:color w:val="282829"/>
          <w:szCs w:val="28"/>
          <w:shd w:val="clear" w:color="auto" w:fill="FFFFFF"/>
        </w:rPr>
        <w:t xml:space="preserve"> (лат. </w:t>
      </w:r>
      <w:r w:rsidR="0013751C" w:rsidRPr="00D146EA">
        <w:rPr>
          <w:rFonts w:cs="Times New Roman"/>
          <w:color w:val="282829"/>
          <w:szCs w:val="28"/>
          <w:shd w:val="clear" w:color="auto" w:fill="FFFFFF"/>
        </w:rPr>
        <w:t>«</w:t>
      </w:r>
      <w:r w:rsidR="00EC79C2" w:rsidRPr="00D146EA">
        <w:rPr>
          <w:rFonts w:cs="Times New Roman"/>
          <w:color w:val="282829"/>
          <w:szCs w:val="28"/>
          <w:shd w:val="clear" w:color="auto" w:fill="FFFFFF"/>
        </w:rPr>
        <w:t>людина</w:t>
      </w:r>
      <w:r w:rsidR="0013751C" w:rsidRPr="00D146EA">
        <w:rPr>
          <w:rFonts w:cs="Times New Roman"/>
          <w:color w:val="282829"/>
          <w:szCs w:val="28"/>
          <w:shd w:val="clear" w:color="auto" w:fill="FFFFFF"/>
        </w:rPr>
        <w:t>, що грається»</w:t>
      </w:r>
      <w:r w:rsidR="00EC79C2" w:rsidRPr="00D146EA">
        <w:rPr>
          <w:rFonts w:cs="Times New Roman"/>
          <w:color w:val="282829"/>
          <w:szCs w:val="28"/>
          <w:shd w:val="clear" w:color="auto" w:fill="FFFFFF"/>
        </w:rPr>
        <w:t>»)</w:t>
      </w:r>
      <w:r w:rsidRPr="00D146EA">
        <w:rPr>
          <w:rFonts w:cs="Times New Roman"/>
          <w:color w:val="282829"/>
          <w:szCs w:val="28"/>
          <w:shd w:val="clear" w:color="auto" w:fill="FFFFFF"/>
        </w:rPr>
        <w:t xml:space="preserve"> Й. </w:t>
      </w:r>
      <w:proofErr w:type="spellStart"/>
      <w:r w:rsidRPr="00D146EA">
        <w:rPr>
          <w:rFonts w:cs="Times New Roman"/>
          <w:color w:val="282829"/>
          <w:szCs w:val="28"/>
          <w:shd w:val="clear" w:color="auto" w:fill="FFFFFF"/>
        </w:rPr>
        <w:t>Гейз</w:t>
      </w:r>
      <w:r w:rsidR="0013751C" w:rsidRPr="00D146EA">
        <w:rPr>
          <w:rFonts w:cs="Times New Roman"/>
          <w:color w:val="282829"/>
          <w:szCs w:val="28"/>
          <w:shd w:val="clear" w:color="auto" w:fill="FFFFFF"/>
        </w:rPr>
        <w:t>и</w:t>
      </w:r>
      <w:r w:rsidRPr="00D146EA">
        <w:rPr>
          <w:rFonts w:cs="Times New Roman"/>
          <w:color w:val="282829"/>
          <w:szCs w:val="28"/>
          <w:shd w:val="clear" w:color="auto" w:fill="FFFFFF"/>
        </w:rPr>
        <w:t>нги</w:t>
      </w:r>
      <w:proofErr w:type="spellEnd"/>
      <w:r w:rsidRPr="00D146EA">
        <w:rPr>
          <w:rFonts w:cs="Times New Roman"/>
          <w:color w:val="282829"/>
          <w:szCs w:val="28"/>
          <w:shd w:val="clear" w:color="auto" w:fill="FFFFFF"/>
        </w:rPr>
        <w:t xml:space="preserve"> та </w:t>
      </w:r>
      <w:r w:rsidR="0013751C" w:rsidRPr="00D146EA">
        <w:rPr>
          <w:rFonts w:cs="Times New Roman"/>
          <w:color w:val="282829"/>
          <w:szCs w:val="28"/>
          <w:shd w:val="clear" w:color="auto" w:fill="FFFFFF"/>
        </w:rPr>
        <w:t>«</w:t>
      </w:r>
      <w:proofErr w:type="spellStart"/>
      <w:r w:rsidR="00285DC4" w:rsidRPr="00D146EA">
        <w:rPr>
          <w:rFonts w:cs="Times New Roman"/>
          <w:color w:val="282829"/>
          <w:szCs w:val="28"/>
          <w:shd w:val="clear" w:color="auto" w:fill="FFFFFF"/>
        </w:rPr>
        <w:t>Homo</w:t>
      </w:r>
      <w:proofErr w:type="spellEnd"/>
      <w:r w:rsidR="00285DC4"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proofErr w:type="spellStart"/>
      <w:r w:rsidR="00285DC4" w:rsidRPr="00D146EA">
        <w:rPr>
          <w:rFonts w:cs="Times New Roman"/>
          <w:color w:val="282829"/>
          <w:szCs w:val="28"/>
          <w:shd w:val="clear" w:color="auto" w:fill="FFFFFF"/>
        </w:rPr>
        <w:t>Deus</w:t>
      </w:r>
      <w:proofErr w:type="spellEnd"/>
      <w:r w:rsidR="00285DC4" w:rsidRPr="00D146EA">
        <w:rPr>
          <w:rFonts w:cs="Times New Roman"/>
          <w:color w:val="282829"/>
          <w:szCs w:val="28"/>
          <w:shd w:val="clear" w:color="auto" w:fill="FFFFFF"/>
        </w:rPr>
        <w:t>»</w:t>
      </w:r>
      <w:r w:rsidR="000F07F1" w:rsidRPr="00D146EA">
        <w:rPr>
          <w:rFonts w:cs="Times New Roman"/>
          <w:color w:val="282829"/>
          <w:szCs w:val="28"/>
          <w:shd w:val="clear" w:color="auto" w:fill="FFFFFF"/>
        </w:rPr>
        <w:t xml:space="preserve"> (лат. «божа людина»)</w:t>
      </w:r>
      <w:r w:rsidR="00285DC4" w:rsidRPr="00D146EA">
        <w:rPr>
          <w:rFonts w:cs="Times New Roman"/>
          <w:color w:val="282829"/>
          <w:szCs w:val="28"/>
          <w:shd w:val="clear" w:color="auto" w:fill="FFFFFF"/>
        </w:rPr>
        <w:t xml:space="preserve"> </w:t>
      </w:r>
      <w:hyperlink r:id="rId6" w:history="1">
        <w:proofErr w:type="spellStart"/>
        <w:r w:rsidRPr="00D146EA">
          <w:rPr>
            <w:rFonts w:cs="Times New Roman"/>
            <w:color w:val="282829"/>
            <w:szCs w:val="28"/>
            <w:shd w:val="clear" w:color="auto" w:fill="FFFFFF"/>
          </w:rPr>
          <w:t>Ювал</w:t>
        </w:r>
        <w:r w:rsidR="00285DC4" w:rsidRPr="00D146EA">
          <w:rPr>
            <w:rFonts w:cs="Times New Roman"/>
            <w:color w:val="282829"/>
            <w:szCs w:val="28"/>
            <w:shd w:val="clear" w:color="auto" w:fill="FFFFFF"/>
          </w:rPr>
          <w:t>я</w:t>
        </w:r>
        <w:proofErr w:type="spellEnd"/>
        <w:r w:rsidR="00285DC4" w:rsidRPr="00D146EA">
          <w:rPr>
            <w:rFonts w:cs="Times New Roman"/>
            <w:color w:val="282829"/>
            <w:szCs w:val="28"/>
            <w:shd w:val="clear" w:color="auto" w:fill="FFFFFF"/>
          </w:rPr>
          <w:t xml:space="preserve"> </w:t>
        </w:r>
        <w:proofErr w:type="spellStart"/>
        <w:r w:rsidRPr="00D146EA">
          <w:rPr>
            <w:rFonts w:cs="Times New Roman"/>
            <w:color w:val="282829"/>
            <w:szCs w:val="28"/>
            <w:shd w:val="clear" w:color="auto" w:fill="FFFFFF"/>
          </w:rPr>
          <w:t>Харар</w:t>
        </w:r>
      </w:hyperlink>
      <w:r w:rsidR="00910CA2" w:rsidRPr="00D146EA">
        <w:rPr>
          <w:rFonts w:cs="Times New Roman"/>
          <w:color w:val="282829"/>
          <w:szCs w:val="28"/>
          <w:shd w:val="clear" w:color="auto" w:fill="FFFFFF"/>
        </w:rPr>
        <w:t>і</w:t>
      </w:r>
      <w:proofErr w:type="spellEnd"/>
      <w:r w:rsidR="000F07F1" w:rsidRPr="00D146EA">
        <w:rPr>
          <w:rFonts w:cs="Times New Roman"/>
          <w:color w:val="282829"/>
          <w:szCs w:val="28"/>
          <w:shd w:val="clear" w:color="auto" w:fill="FFFFFF"/>
        </w:rPr>
        <w:t>.</w:t>
      </w:r>
    </w:p>
    <w:p w14:paraId="7F65E0C1" w14:textId="53143CC2" w:rsidR="00853895" w:rsidRPr="00D146EA" w:rsidRDefault="000F07F1" w:rsidP="00470393">
      <w:pPr>
        <w:ind w:firstLine="720"/>
        <w:rPr>
          <w:rFonts w:cs="Times New Roman"/>
          <w:szCs w:val="28"/>
        </w:rPr>
      </w:pPr>
      <w:r w:rsidRPr="00D146EA">
        <w:rPr>
          <w:rFonts w:cs="Times New Roman"/>
          <w:szCs w:val="28"/>
        </w:rPr>
        <w:lastRenderedPageBreak/>
        <w:t>Н</w:t>
      </w:r>
      <w:r w:rsidR="00853895" w:rsidRPr="00D146EA">
        <w:rPr>
          <w:rFonts w:cs="Times New Roman"/>
          <w:szCs w:val="28"/>
        </w:rPr>
        <w:t xml:space="preserve">е менш значущим є використання давньоримських (ширше античних) образів у рекламі та </w:t>
      </w:r>
      <w:proofErr w:type="spellStart"/>
      <w:r w:rsidR="00853895" w:rsidRPr="00D146EA">
        <w:rPr>
          <w:rFonts w:cs="Times New Roman"/>
          <w:szCs w:val="28"/>
        </w:rPr>
        <w:t>айдентиці</w:t>
      </w:r>
      <w:proofErr w:type="spellEnd"/>
      <w:r w:rsidR="00853895" w:rsidRPr="00D146EA">
        <w:rPr>
          <w:rFonts w:cs="Times New Roman"/>
          <w:szCs w:val="28"/>
        </w:rPr>
        <w:t>. Варто</w:t>
      </w:r>
      <w:r w:rsidRPr="00D146EA">
        <w:rPr>
          <w:rFonts w:cs="Times New Roman"/>
          <w:szCs w:val="28"/>
        </w:rPr>
        <w:t xml:space="preserve"> лише</w:t>
      </w:r>
      <w:r w:rsidR="00853895" w:rsidRPr="00D146EA">
        <w:rPr>
          <w:rFonts w:cs="Times New Roman"/>
          <w:szCs w:val="28"/>
        </w:rPr>
        <w:t xml:space="preserve"> згадати вже класичну рекламу </w:t>
      </w:r>
      <w:proofErr w:type="spellStart"/>
      <w:r w:rsidR="00853895" w:rsidRPr="00D146EA">
        <w:rPr>
          <w:rFonts w:cs="Times New Roman"/>
          <w:szCs w:val="28"/>
        </w:rPr>
        <w:t>Pepsi</w:t>
      </w:r>
      <w:proofErr w:type="spellEnd"/>
      <w:r w:rsidR="00853895" w:rsidRPr="00D146EA">
        <w:rPr>
          <w:rFonts w:cs="Times New Roman"/>
          <w:szCs w:val="28"/>
        </w:rPr>
        <w:t>, яка відбувається на арені</w:t>
      </w:r>
      <w:r w:rsidRPr="00D146EA">
        <w:rPr>
          <w:rFonts w:cs="Times New Roman"/>
          <w:szCs w:val="28"/>
        </w:rPr>
        <w:t xml:space="preserve"> римського</w:t>
      </w:r>
      <w:r w:rsidR="00853895" w:rsidRPr="00D146EA">
        <w:rPr>
          <w:rFonts w:cs="Times New Roman"/>
          <w:szCs w:val="28"/>
        </w:rPr>
        <w:t xml:space="preserve"> Колізею</w:t>
      </w:r>
      <w:r w:rsidR="005E4EE1" w:rsidRPr="00D146EA">
        <w:rPr>
          <w:rFonts w:cs="Times New Roman"/>
          <w:szCs w:val="28"/>
        </w:rPr>
        <w:t>.</w:t>
      </w:r>
      <w:r w:rsidR="00D166FF" w:rsidRPr="00D146EA">
        <w:rPr>
          <w:rFonts w:cs="Times New Roman"/>
          <w:szCs w:val="28"/>
        </w:rPr>
        <w:t xml:space="preserve"> </w:t>
      </w:r>
    </w:p>
    <w:p w14:paraId="3B275B6B" w14:textId="21AABC00" w:rsidR="00AC1D12" w:rsidRPr="00D146EA" w:rsidRDefault="00EE2317" w:rsidP="00470393">
      <w:pPr>
        <w:ind w:firstLine="720"/>
        <w:rPr>
          <w:rFonts w:cs="Times New Roman"/>
        </w:rPr>
      </w:pPr>
      <w:r w:rsidRPr="00D146EA">
        <w:rPr>
          <w:rFonts w:cs="Times New Roman"/>
        </w:rPr>
        <w:t>Україна не відстає від світових тенденцій</w:t>
      </w:r>
      <w:r w:rsidR="0059158B" w:rsidRPr="00D146EA">
        <w:rPr>
          <w:rFonts w:cs="Times New Roman"/>
        </w:rPr>
        <w:t xml:space="preserve"> ‒ є численні вітчизняні</w:t>
      </w:r>
      <w:r w:rsidR="00AA309E" w:rsidRPr="00D146EA">
        <w:rPr>
          <w:rFonts w:cs="Times New Roman"/>
        </w:rPr>
        <w:t xml:space="preserve"> приклади використання латинської мови</w:t>
      </w:r>
      <w:r w:rsidR="00080DB9" w:rsidRPr="00D146EA">
        <w:rPr>
          <w:rFonts w:cs="Times New Roman"/>
        </w:rPr>
        <w:t xml:space="preserve"> у </w:t>
      </w:r>
      <w:proofErr w:type="spellStart"/>
      <w:r w:rsidR="00AC1D12" w:rsidRPr="00D146EA">
        <w:rPr>
          <w:rFonts w:cs="Times New Roman"/>
        </w:rPr>
        <w:t>неймінгу</w:t>
      </w:r>
      <w:proofErr w:type="spellEnd"/>
      <w:r w:rsidR="00AC1D12" w:rsidRPr="00D146EA">
        <w:rPr>
          <w:rFonts w:cs="Times New Roman"/>
        </w:rPr>
        <w:t>.</w:t>
      </w:r>
      <w:r w:rsidR="00241A21" w:rsidRPr="00D146EA">
        <w:rPr>
          <w:rFonts w:cs="Times New Roman"/>
        </w:rPr>
        <w:t xml:space="preserve"> </w:t>
      </w:r>
    </w:p>
    <w:p w14:paraId="7E23ABC5" w14:textId="5608CB49" w:rsidR="00366EA2" w:rsidRPr="00D146EA" w:rsidRDefault="000B02F2" w:rsidP="00470393">
      <w:pPr>
        <w:ind w:firstLine="720"/>
        <w:rPr>
          <w:rFonts w:cs="Times New Roman"/>
        </w:rPr>
      </w:pPr>
      <w:r w:rsidRPr="00D146EA">
        <w:rPr>
          <w:rFonts w:cs="Times New Roman"/>
        </w:rPr>
        <w:t>Спектр галузей є надзвичайно широким. Це</w:t>
      </w:r>
      <w:r w:rsidR="00395530" w:rsidRPr="00D146EA">
        <w:rPr>
          <w:rFonts w:cs="Times New Roman"/>
        </w:rPr>
        <w:t xml:space="preserve"> і медицина (</w:t>
      </w:r>
      <w:r w:rsidR="001F5F35" w:rsidRPr="00D146EA">
        <w:rPr>
          <w:rFonts w:cs="Times New Roman"/>
        </w:rPr>
        <w:t>медична компанія «</w:t>
      </w:r>
      <w:proofErr w:type="spellStart"/>
      <w:r w:rsidR="001F5F35" w:rsidRPr="00D146EA">
        <w:rPr>
          <w:rFonts w:cs="Times New Roman"/>
        </w:rPr>
        <w:t>Invitro</w:t>
      </w:r>
      <w:proofErr w:type="spellEnd"/>
      <w:r w:rsidR="001F5F35" w:rsidRPr="00D146EA">
        <w:rPr>
          <w:rFonts w:cs="Times New Roman"/>
        </w:rPr>
        <w:t>»</w:t>
      </w:r>
      <w:r w:rsidR="00E441A7" w:rsidRPr="00D146EA">
        <w:rPr>
          <w:rFonts w:cs="Times New Roman"/>
        </w:rPr>
        <w:t xml:space="preserve">: лат. </w:t>
      </w:r>
      <w:proofErr w:type="spellStart"/>
      <w:r w:rsidR="00E441A7" w:rsidRPr="00D146EA">
        <w:rPr>
          <w:rFonts w:cs="Times New Roman"/>
        </w:rPr>
        <w:t>in</w:t>
      </w:r>
      <w:proofErr w:type="spellEnd"/>
      <w:r w:rsidR="00E441A7" w:rsidRPr="00D146EA">
        <w:rPr>
          <w:rFonts w:cs="Times New Roman"/>
        </w:rPr>
        <w:t xml:space="preserve"> </w:t>
      </w:r>
      <w:proofErr w:type="spellStart"/>
      <w:r w:rsidR="00E441A7" w:rsidRPr="00D146EA">
        <w:rPr>
          <w:rFonts w:cs="Times New Roman"/>
        </w:rPr>
        <w:t>vitro</w:t>
      </w:r>
      <w:proofErr w:type="spellEnd"/>
      <w:r w:rsidR="00E441A7" w:rsidRPr="00D146EA">
        <w:rPr>
          <w:rFonts w:cs="Times New Roman"/>
        </w:rPr>
        <w:t xml:space="preserve"> ‒ «у склянці»), і </w:t>
      </w:r>
      <w:r w:rsidR="00523A3D" w:rsidRPr="00D146EA">
        <w:rPr>
          <w:rFonts w:cs="Times New Roman"/>
        </w:rPr>
        <w:t xml:space="preserve">юриспруденція (юридична фірма </w:t>
      </w:r>
      <w:r w:rsidR="00D11CFC" w:rsidRPr="00D146EA">
        <w:rPr>
          <w:rFonts w:cs="Times New Roman"/>
        </w:rPr>
        <w:t>«</w:t>
      </w:r>
      <w:proofErr w:type="spellStart"/>
      <w:r w:rsidR="00523A3D" w:rsidRPr="00D146EA">
        <w:rPr>
          <w:rFonts w:cs="Times New Roman"/>
        </w:rPr>
        <w:t>Alarius</w:t>
      </w:r>
      <w:proofErr w:type="spellEnd"/>
      <w:r w:rsidR="00CA3BBD" w:rsidRPr="00D146EA">
        <w:rPr>
          <w:rFonts w:cs="Times New Roman"/>
        </w:rPr>
        <w:t>»</w:t>
      </w:r>
      <w:r w:rsidR="00523824" w:rsidRPr="00D146EA">
        <w:rPr>
          <w:rFonts w:cs="Times New Roman"/>
        </w:rPr>
        <w:t xml:space="preserve">: лат. «фланговий»), і </w:t>
      </w:r>
      <w:r w:rsidR="00A41C61" w:rsidRPr="00D146EA">
        <w:rPr>
          <w:rFonts w:cs="Times New Roman"/>
        </w:rPr>
        <w:t xml:space="preserve">медіа (інформаційне агентство </w:t>
      </w:r>
      <w:r w:rsidR="00D11CFC" w:rsidRPr="00D146EA">
        <w:rPr>
          <w:rFonts w:cs="Times New Roman"/>
        </w:rPr>
        <w:t>«</w:t>
      </w:r>
      <w:proofErr w:type="spellStart"/>
      <w:r w:rsidR="00A41C61" w:rsidRPr="00D146EA">
        <w:rPr>
          <w:rFonts w:cs="Times New Roman"/>
        </w:rPr>
        <w:t>Status</w:t>
      </w:r>
      <w:proofErr w:type="spellEnd"/>
      <w:r w:rsidR="00A41C61" w:rsidRPr="00D146EA">
        <w:rPr>
          <w:rFonts w:cs="Times New Roman"/>
        </w:rPr>
        <w:t xml:space="preserve"> </w:t>
      </w:r>
      <w:proofErr w:type="spellStart"/>
      <w:r w:rsidR="00A41C61" w:rsidRPr="00D146EA">
        <w:rPr>
          <w:rFonts w:cs="Times New Roman"/>
        </w:rPr>
        <w:t>quo</w:t>
      </w:r>
      <w:proofErr w:type="spellEnd"/>
      <w:r w:rsidR="00D11CFC" w:rsidRPr="00D146EA">
        <w:rPr>
          <w:rFonts w:cs="Times New Roman"/>
        </w:rPr>
        <w:t>»: лат. «вихідне положення»</w:t>
      </w:r>
      <w:r w:rsidR="00CA3BBD" w:rsidRPr="00D146EA">
        <w:rPr>
          <w:rFonts w:cs="Times New Roman"/>
        </w:rPr>
        <w:t xml:space="preserve">), і мережі </w:t>
      </w:r>
      <w:r w:rsidR="00157C96" w:rsidRPr="00D146EA">
        <w:rPr>
          <w:rFonts w:cs="Times New Roman"/>
        </w:rPr>
        <w:t>супермаркетів («</w:t>
      </w:r>
      <w:proofErr w:type="spellStart"/>
      <w:r w:rsidR="00157C96" w:rsidRPr="00D146EA">
        <w:rPr>
          <w:rFonts w:cs="Times New Roman"/>
        </w:rPr>
        <w:t>Varus</w:t>
      </w:r>
      <w:proofErr w:type="spellEnd"/>
      <w:r w:rsidR="00157C96" w:rsidRPr="00D146EA">
        <w:rPr>
          <w:rFonts w:cs="Times New Roman"/>
        </w:rPr>
        <w:t>»: лат. «вигнутий, несхожий»; «</w:t>
      </w:r>
      <w:proofErr w:type="spellStart"/>
      <w:r w:rsidR="00157C96" w:rsidRPr="00D146EA">
        <w:rPr>
          <w:rFonts w:cs="Times New Roman"/>
        </w:rPr>
        <w:t>Alma</w:t>
      </w:r>
      <w:proofErr w:type="spellEnd"/>
      <w:r w:rsidR="00157C96" w:rsidRPr="00D146EA">
        <w:rPr>
          <w:rFonts w:cs="Times New Roman"/>
        </w:rPr>
        <w:t>»: лат. «годувальниця»)</w:t>
      </w:r>
      <w:r w:rsidR="009049F8" w:rsidRPr="00D146EA">
        <w:rPr>
          <w:rFonts w:cs="Times New Roman"/>
        </w:rPr>
        <w:t>, і видавнича справа (</w:t>
      </w:r>
      <w:r w:rsidR="00D109D8" w:rsidRPr="00D146EA">
        <w:rPr>
          <w:rFonts w:cs="Times New Roman"/>
        </w:rPr>
        <w:t>«</w:t>
      </w:r>
      <w:proofErr w:type="spellStart"/>
      <w:r w:rsidR="00D109D8" w:rsidRPr="00D146EA">
        <w:rPr>
          <w:rFonts w:cs="Times New Roman"/>
        </w:rPr>
        <w:t>Vivat</w:t>
      </w:r>
      <w:proofErr w:type="spellEnd"/>
      <w:r w:rsidR="00D109D8" w:rsidRPr="00D146EA">
        <w:rPr>
          <w:rFonts w:cs="Times New Roman"/>
        </w:rPr>
        <w:t>»: лат. «хай живе»</w:t>
      </w:r>
      <w:r w:rsidR="00E6012E" w:rsidRPr="00D146EA">
        <w:rPr>
          <w:rFonts w:cs="Times New Roman"/>
        </w:rPr>
        <w:t>) тощо.</w:t>
      </w:r>
      <w:r w:rsidR="008D19C4" w:rsidRPr="00D146EA">
        <w:rPr>
          <w:rFonts w:cs="Times New Roman"/>
        </w:rPr>
        <w:t xml:space="preserve"> </w:t>
      </w:r>
      <w:r w:rsidR="00366EA2" w:rsidRPr="00D146EA">
        <w:rPr>
          <w:rFonts w:cs="Times New Roman"/>
        </w:rPr>
        <w:t>Окрему «нішу» займає сфера освіти із латинськими слоганами та гербами навчальних закладів</w:t>
      </w:r>
      <w:r w:rsidR="00366EA2" w:rsidRPr="00D146EA">
        <w:rPr>
          <w:rFonts w:cs="Times New Roman"/>
        </w:rPr>
        <w:t xml:space="preserve"> (</w:t>
      </w:r>
      <w:r w:rsidR="00074903" w:rsidRPr="00D146EA">
        <w:rPr>
          <w:rFonts w:cs="Times New Roman"/>
        </w:rPr>
        <w:t>гасло ЛНУ ім. І</w:t>
      </w:r>
      <w:r w:rsidR="00A95DEE" w:rsidRPr="00D146EA">
        <w:rPr>
          <w:rFonts w:cs="Times New Roman"/>
        </w:rPr>
        <w:t>вана</w:t>
      </w:r>
      <w:r w:rsidR="00074903" w:rsidRPr="00D146EA">
        <w:rPr>
          <w:rFonts w:cs="Times New Roman"/>
        </w:rPr>
        <w:t xml:space="preserve"> Франка </w:t>
      </w:r>
      <w:r w:rsidR="00A95DEE" w:rsidRPr="00D146EA">
        <w:rPr>
          <w:rFonts w:cs="Times New Roman"/>
        </w:rPr>
        <w:t>«</w:t>
      </w:r>
      <w:proofErr w:type="spellStart"/>
      <w:r w:rsidR="00074903" w:rsidRPr="00D146EA">
        <w:rPr>
          <w:rFonts w:cs="Times New Roman"/>
        </w:rPr>
        <w:t>Patriae</w:t>
      </w:r>
      <w:proofErr w:type="spellEnd"/>
      <w:r w:rsidR="00074903" w:rsidRPr="00D146EA">
        <w:rPr>
          <w:rFonts w:cs="Times New Roman"/>
        </w:rPr>
        <w:t xml:space="preserve"> </w:t>
      </w:r>
      <w:proofErr w:type="spellStart"/>
      <w:r w:rsidR="00074903" w:rsidRPr="00D146EA">
        <w:rPr>
          <w:rFonts w:cs="Times New Roman"/>
        </w:rPr>
        <w:t>decori</w:t>
      </w:r>
      <w:proofErr w:type="spellEnd"/>
      <w:r w:rsidR="00074903" w:rsidRPr="00D146EA">
        <w:rPr>
          <w:rFonts w:cs="Times New Roman"/>
        </w:rPr>
        <w:t xml:space="preserve"> </w:t>
      </w:r>
      <w:proofErr w:type="spellStart"/>
      <w:r w:rsidR="00074903" w:rsidRPr="00D146EA">
        <w:rPr>
          <w:rFonts w:cs="Times New Roman"/>
        </w:rPr>
        <w:t>civibus</w:t>
      </w:r>
      <w:proofErr w:type="spellEnd"/>
      <w:r w:rsidR="00074903" w:rsidRPr="00D146EA">
        <w:rPr>
          <w:rFonts w:cs="Times New Roman"/>
        </w:rPr>
        <w:t xml:space="preserve"> </w:t>
      </w:r>
      <w:proofErr w:type="spellStart"/>
      <w:r w:rsidR="00074903" w:rsidRPr="00D146EA">
        <w:rPr>
          <w:rFonts w:cs="Times New Roman"/>
        </w:rPr>
        <w:t>educandis</w:t>
      </w:r>
      <w:proofErr w:type="spellEnd"/>
      <w:r w:rsidR="00A95DEE" w:rsidRPr="00D146EA">
        <w:rPr>
          <w:rFonts w:cs="Times New Roman"/>
        </w:rPr>
        <w:t xml:space="preserve">» </w:t>
      </w:r>
      <w:r w:rsidR="00A95DEE" w:rsidRPr="00D146EA">
        <w:t>‒ лат. «</w:t>
      </w:r>
      <w:r w:rsidR="00A95DEE" w:rsidRPr="00D146EA">
        <w:rPr>
          <w:rFonts w:cs="Times New Roman"/>
        </w:rPr>
        <w:t>Освічені громадяни – окраса Батьківщини</w:t>
      </w:r>
      <w:r w:rsidR="00A95DEE" w:rsidRPr="00D146EA">
        <w:rPr>
          <w:rFonts w:cs="Times New Roman"/>
        </w:rPr>
        <w:t>»)</w:t>
      </w:r>
      <w:r w:rsidR="00A95DEE" w:rsidRPr="00D146EA">
        <w:rPr>
          <w:rFonts w:cs="Times New Roman"/>
        </w:rPr>
        <w:t>.</w:t>
      </w:r>
    </w:p>
    <w:p w14:paraId="67C99B21" w14:textId="618D4AEF" w:rsidR="004D6B59" w:rsidRPr="00D146EA" w:rsidRDefault="004D6B59" w:rsidP="00470393">
      <w:pPr>
        <w:ind w:firstLine="720"/>
        <w:rPr>
          <w:rFonts w:cs="Times New Roman"/>
        </w:rPr>
      </w:pPr>
      <w:r w:rsidRPr="00D146EA">
        <w:rPr>
          <w:rFonts w:cs="Times New Roman"/>
        </w:rPr>
        <w:t>Варто розрізняти використання латинської лексики у вихідній формі (фітнес клуб «</w:t>
      </w:r>
      <w:proofErr w:type="spellStart"/>
      <w:r w:rsidRPr="00D146EA">
        <w:rPr>
          <w:rFonts w:cs="Times New Roman"/>
        </w:rPr>
        <w:t>Fortis</w:t>
      </w:r>
      <w:proofErr w:type="spellEnd"/>
      <w:r w:rsidRPr="00D146EA">
        <w:rPr>
          <w:rFonts w:cs="Times New Roman"/>
        </w:rPr>
        <w:t>» (лат. «сильний»), давно запозиченої лексики латинського походження (</w:t>
      </w:r>
      <w:r w:rsidR="006A4843" w:rsidRPr="00D146EA">
        <w:rPr>
          <w:rFonts w:cs="Times New Roman"/>
        </w:rPr>
        <w:t xml:space="preserve">журнал </w:t>
      </w:r>
      <w:r w:rsidRPr="00D146EA">
        <w:rPr>
          <w:rFonts w:cs="Times New Roman"/>
        </w:rPr>
        <w:t xml:space="preserve">«Фокус» від. лат. </w:t>
      </w:r>
      <w:proofErr w:type="spellStart"/>
      <w:r w:rsidRPr="00D146EA">
        <w:rPr>
          <w:rFonts w:cs="Times New Roman"/>
        </w:rPr>
        <w:t>focus</w:t>
      </w:r>
      <w:proofErr w:type="spellEnd"/>
      <w:r w:rsidRPr="00D146EA">
        <w:rPr>
          <w:rFonts w:cs="Times New Roman"/>
        </w:rPr>
        <w:t xml:space="preserve"> (лат. «вогнище, центр будинка»), використання латинських морфем (телеканал «Інтер» (від лат. </w:t>
      </w:r>
      <w:proofErr w:type="spellStart"/>
      <w:r w:rsidRPr="00D146EA">
        <w:rPr>
          <w:rFonts w:cs="Times New Roman"/>
        </w:rPr>
        <w:t>префікса</w:t>
      </w:r>
      <w:proofErr w:type="spellEnd"/>
      <w:r w:rsidRPr="00D146EA">
        <w:rPr>
          <w:rFonts w:cs="Times New Roman"/>
        </w:rPr>
        <w:t xml:space="preserve"> </w:t>
      </w:r>
      <w:proofErr w:type="spellStart"/>
      <w:r w:rsidRPr="00D146EA">
        <w:rPr>
          <w:rFonts w:cs="Times New Roman"/>
        </w:rPr>
        <w:t>inter</w:t>
      </w:r>
      <w:proofErr w:type="spellEnd"/>
      <w:r w:rsidRPr="00D146EA">
        <w:rPr>
          <w:rFonts w:cs="Times New Roman"/>
        </w:rPr>
        <w:t xml:space="preserve"> «між»), а також звернення до латинських крилатих виразів чи їхніх фрагментів (гасло «</w:t>
      </w:r>
      <w:proofErr w:type="spellStart"/>
      <w:r w:rsidRPr="00D146EA">
        <w:rPr>
          <w:rFonts w:cs="Times New Roman"/>
        </w:rPr>
        <w:t>Pro</w:t>
      </w:r>
      <w:proofErr w:type="spellEnd"/>
      <w:r w:rsidRPr="00D146EA">
        <w:rPr>
          <w:rFonts w:cs="Times New Roman"/>
        </w:rPr>
        <w:t xml:space="preserve"> </w:t>
      </w:r>
      <w:proofErr w:type="spellStart"/>
      <w:r w:rsidRPr="00D146EA">
        <w:rPr>
          <w:rFonts w:cs="Times New Roman"/>
        </w:rPr>
        <w:t>bono</w:t>
      </w:r>
      <w:proofErr w:type="spellEnd"/>
      <w:r w:rsidRPr="00D146EA">
        <w:rPr>
          <w:rFonts w:cs="Times New Roman"/>
        </w:rPr>
        <w:t xml:space="preserve"> </w:t>
      </w:r>
      <w:proofErr w:type="spellStart"/>
      <w:r w:rsidRPr="00D146EA">
        <w:rPr>
          <w:rFonts w:cs="Times New Roman"/>
        </w:rPr>
        <w:t>publico</w:t>
      </w:r>
      <w:proofErr w:type="spellEnd"/>
      <w:r w:rsidRPr="00D146EA">
        <w:rPr>
          <w:rFonts w:cs="Times New Roman"/>
        </w:rPr>
        <w:t>» (лат. «для народного блага») на емблемі центру «Миротворець»). Разом із свідомим використанням латинських слів чи виразів можна спостерігати і «штучну» латинізацію (наприклад, назва компанії‒розробника комп’ютерних ігор «</w:t>
      </w:r>
      <w:proofErr w:type="spellStart"/>
      <w:r w:rsidRPr="00D146EA">
        <w:rPr>
          <w:rFonts w:cs="Times New Roman"/>
        </w:rPr>
        <w:t>Plarium</w:t>
      </w:r>
      <w:proofErr w:type="spellEnd"/>
      <w:r w:rsidRPr="00D146EA">
        <w:rPr>
          <w:rFonts w:cs="Times New Roman"/>
        </w:rPr>
        <w:t xml:space="preserve">» нагадує поєднання англійського </w:t>
      </w:r>
      <w:proofErr w:type="spellStart"/>
      <w:r w:rsidRPr="00D146EA">
        <w:rPr>
          <w:rFonts w:cs="Times New Roman"/>
        </w:rPr>
        <w:t>play</w:t>
      </w:r>
      <w:proofErr w:type="spellEnd"/>
      <w:r w:rsidRPr="00D146EA">
        <w:rPr>
          <w:rFonts w:cs="Times New Roman"/>
        </w:rPr>
        <w:t xml:space="preserve"> та лат. форманта ‒</w:t>
      </w:r>
      <w:proofErr w:type="spellStart"/>
      <w:r w:rsidRPr="00D146EA">
        <w:rPr>
          <w:rFonts w:cs="Times New Roman"/>
        </w:rPr>
        <w:t>arium</w:t>
      </w:r>
      <w:proofErr w:type="spellEnd"/>
      <w:r w:rsidRPr="00D146EA">
        <w:rPr>
          <w:rFonts w:cs="Times New Roman"/>
        </w:rPr>
        <w:t xml:space="preserve"> (як </w:t>
      </w:r>
      <w:proofErr w:type="spellStart"/>
      <w:r w:rsidRPr="00D146EA">
        <w:rPr>
          <w:rFonts w:cs="Times New Roman"/>
        </w:rPr>
        <w:t>planetarium</w:t>
      </w:r>
      <w:proofErr w:type="spellEnd"/>
      <w:r w:rsidRPr="00D146EA">
        <w:rPr>
          <w:rFonts w:cs="Times New Roman"/>
        </w:rPr>
        <w:t xml:space="preserve"> чи </w:t>
      </w:r>
      <w:proofErr w:type="spellStart"/>
      <w:r w:rsidRPr="00D146EA">
        <w:rPr>
          <w:rFonts w:cs="Times New Roman"/>
        </w:rPr>
        <w:t>herbarium</w:t>
      </w:r>
      <w:proofErr w:type="spellEnd"/>
      <w:r w:rsidRPr="00D146EA">
        <w:rPr>
          <w:rFonts w:cs="Times New Roman"/>
        </w:rPr>
        <w:t>).</w:t>
      </w:r>
    </w:p>
    <w:p w14:paraId="5128FC88" w14:textId="33200C06" w:rsidR="00CB0BD2" w:rsidRPr="00D146EA" w:rsidRDefault="004D6B59" w:rsidP="00470393">
      <w:pPr>
        <w:ind w:firstLine="720"/>
        <w:rPr>
          <w:rFonts w:cs="Times New Roman"/>
        </w:rPr>
      </w:pPr>
      <w:r w:rsidRPr="00D146EA">
        <w:rPr>
          <w:rFonts w:cs="Times New Roman"/>
        </w:rPr>
        <w:t>Навіть невелика кількість наведених вище прикладів підтверджують актуальність та продуктивність подальших розвідок у цьому напрямку.</w:t>
      </w:r>
    </w:p>
    <w:p w14:paraId="747A1248" w14:textId="77777777" w:rsidR="00EE2317" w:rsidRPr="00D146EA" w:rsidRDefault="00EE2317" w:rsidP="00EE2317">
      <w:pPr>
        <w:ind w:firstLine="720"/>
        <w:rPr>
          <w:rFonts w:cs="Times New Roman"/>
        </w:rPr>
      </w:pPr>
      <w:r w:rsidRPr="00D146EA">
        <w:rPr>
          <w:rFonts w:cs="Times New Roman"/>
        </w:rPr>
        <w:t xml:space="preserve">Попри усе більший інтерес до античної спадщини та до латини як такої  ґрунтовного аналізу цього явища у царині брендингу не спостерігаємо. </w:t>
      </w:r>
    </w:p>
    <w:p w14:paraId="6453EBD7" w14:textId="006B96C2" w:rsidR="002A31CD" w:rsidRPr="00D146EA" w:rsidRDefault="002A31CD" w:rsidP="00FA2C06">
      <w:pPr>
        <w:ind w:firstLine="720"/>
        <w:rPr>
          <w:rFonts w:cs="Times New Roman"/>
        </w:rPr>
      </w:pPr>
      <w:r w:rsidRPr="00D146EA">
        <w:rPr>
          <w:rFonts w:cs="Times New Roman"/>
        </w:rPr>
        <w:lastRenderedPageBreak/>
        <w:t xml:space="preserve">Тож вважаємо продуктивною подальшу роботу, що передбачає аналіз та класифікацію форм </w:t>
      </w:r>
      <w:r w:rsidR="001D2593" w:rsidRPr="00D146EA">
        <w:rPr>
          <w:rFonts w:cs="Times New Roman"/>
        </w:rPr>
        <w:t xml:space="preserve">та </w:t>
      </w:r>
      <w:r w:rsidR="008260A0" w:rsidRPr="00D146EA">
        <w:rPr>
          <w:rFonts w:cs="Times New Roman"/>
        </w:rPr>
        <w:t xml:space="preserve">особливостей </w:t>
      </w:r>
      <w:r w:rsidRPr="00D146EA">
        <w:rPr>
          <w:rFonts w:cs="Times New Roman"/>
        </w:rPr>
        <w:t>функціонування латинської мови у вітчизняному і закордонному брендингу</w:t>
      </w:r>
      <w:r w:rsidR="00B847F5" w:rsidRPr="00D146EA">
        <w:rPr>
          <w:rFonts w:cs="Times New Roman"/>
        </w:rPr>
        <w:t xml:space="preserve">. </w:t>
      </w:r>
    </w:p>
    <w:p w14:paraId="0B5F8C7B" w14:textId="77777777" w:rsidR="002A31CD" w:rsidRPr="00D146EA" w:rsidRDefault="002A31CD" w:rsidP="00470393">
      <w:pPr>
        <w:spacing w:after="160" w:line="259" w:lineRule="auto"/>
        <w:rPr>
          <w:rFonts w:cs="Times New Roman"/>
        </w:rPr>
      </w:pPr>
    </w:p>
    <w:p w14:paraId="32EC6D0B" w14:textId="77777777" w:rsidR="004D6B59" w:rsidRPr="00D146EA" w:rsidRDefault="004D6B59" w:rsidP="00AA309E">
      <w:pPr>
        <w:spacing w:after="160" w:line="259" w:lineRule="auto"/>
        <w:jc w:val="left"/>
        <w:rPr>
          <w:rFonts w:cs="Times New Roman"/>
        </w:rPr>
      </w:pPr>
    </w:p>
    <w:p w14:paraId="6A599707" w14:textId="77777777" w:rsidR="001D343C" w:rsidRPr="00D146EA" w:rsidRDefault="001D343C" w:rsidP="00E501C2">
      <w:pPr>
        <w:spacing w:after="160" w:line="259" w:lineRule="auto"/>
        <w:jc w:val="left"/>
        <w:rPr>
          <w:rFonts w:cs="Times New Roman"/>
        </w:rPr>
      </w:pPr>
    </w:p>
    <w:p w14:paraId="37376D46" w14:textId="77777777" w:rsidR="00202F02" w:rsidRPr="00D146EA" w:rsidRDefault="00202F02" w:rsidP="00E501C2">
      <w:pPr>
        <w:spacing w:after="160" w:line="259" w:lineRule="auto"/>
        <w:jc w:val="left"/>
        <w:rPr>
          <w:rFonts w:cs="Times New Roman"/>
        </w:rPr>
      </w:pPr>
    </w:p>
    <w:p w14:paraId="4A2DF911" w14:textId="77777777" w:rsidR="008519CB" w:rsidRPr="00E67DCC" w:rsidRDefault="008519CB">
      <w:pPr>
        <w:spacing w:after="160" w:line="259" w:lineRule="auto"/>
        <w:jc w:val="left"/>
        <w:rPr>
          <w:rFonts w:cs="Times New Roman"/>
        </w:rPr>
      </w:pPr>
    </w:p>
    <w:sectPr w:rsidR="008519CB" w:rsidRPr="00E67D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9D18F6"/>
    <w:multiLevelType w:val="multilevel"/>
    <w:tmpl w:val="7B329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2714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618"/>
    <w:rsid w:val="00002040"/>
    <w:rsid w:val="00006747"/>
    <w:rsid w:val="000162F9"/>
    <w:rsid w:val="0002107C"/>
    <w:rsid w:val="00025991"/>
    <w:rsid w:val="0002641C"/>
    <w:rsid w:val="00034A15"/>
    <w:rsid w:val="000439A2"/>
    <w:rsid w:val="00046A25"/>
    <w:rsid w:val="000717B4"/>
    <w:rsid w:val="00074903"/>
    <w:rsid w:val="00074D2F"/>
    <w:rsid w:val="00075806"/>
    <w:rsid w:val="00080DB9"/>
    <w:rsid w:val="00091D6A"/>
    <w:rsid w:val="00097A5E"/>
    <w:rsid w:val="000B02F2"/>
    <w:rsid w:val="000C4740"/>
    <w:rsid w:val="000E1C69"/>
    <w:rsid w:val="000F07F1"/>
    <w:rsid w:val="001029FA"/>
    <w:rsid w:val="0013751C"/>
    <w:rsid w:val="001445A8"/>
    <w:rsid w:val="00157C96"/>
    <w:rsid w:val="001A5B93"/>
    <w:rsid w:val="001D2593"/>
    <w:rsid w:val="001D343C"/>
    <w:rsid w:val="001E4F5F"/>
    <w:rsid w:val="001F5F35"/>
    <w:rsid w:val="00202F02"/>
    <w:rsid w:val="0021741B"/>
    <w:rsid w:val="00220127"/>
    <w:rsid w:val="0022054A"/>
    <w:rsid w:val="002210A3"/>
    <w:rsid w:val="0022462A"/>
    <w:rsid w:val="00241A21"/>
    <w:rsid w:val="002420DF"/>
    <w:rsid w:val="00244917"/>
    <w:rsid w:val="00250854"/>
    <w:rsid w:val="00251497"/>
    <w:rsid w:val="00251C1A"/>
    <w:rsid w:val="00273B64"/>
    <w:rsid w:val="00285DC4"/>
    <w:rsid w:val="002A31CD"/>
    <w:rsid w:val="002A7B2B"/>
    <w:rsid w:val="002E2F04"/>
    <w:rsid w:val="00301DA1"/>
    <w:rsid w:val="00316D7B"/>
    <w:rsid w:val="00325F81"/>
    <w:rsid w:val="00351BD5"/>
    <w:rsid w:val="00366339"/>
    <w:rsid w:val="00366EA2"/>
    <w:rsid w:val="00377676"/>
    <w:rsid w:val="00385A39"/>
    <w:rsid w:val="00386540"/>
    <w:rsid w:val="00393057"/>
    <w:rsid w:val="00395530"/>
    <w:rsid w:val="003A7C7E"/>
    <w:rsid w:val="003B4492"/>
    <w:rsid w:val="003C0E33"/>
    <w:rsid w:val="003C7255"/>
    <w:rsid w:val="003E3A74"/>
    <w:rsid w:val="00423228"/>
    <w:rsid w:val="00433848"/>
    <w:rsid w:val="00434569"/>
    <w:rsid w:val="00434612"/>
    <w:rsid w:val="00437269"/>
    <w:rsid w:val="00470393"/>
    <w:rsid w:val="0048166C"/>
    <w:rsid w:val="004A5694"/>
    <w:rsid w:val="004B089A"/>
    <w:rsid w:val="004B3C81"/>
    <w:rsid w:val="004C7E9C"/>
    <w:rsid w:val="004D6B59"/>
    <w:rsid w:val="004F2387"/>
    <w:rsid w:val="004F57C9"/>
    <w:rsid w:val="00505556"/>
    <w:rsid w:val="005066F7"/>
    <w:rsid w:val="0051677E"/>
    <w:rsid w:val="00523824"/>
    <w:rsid w:val="00523A3D"/>
    <w:rsid w:val="0053127B"/>
    <w:rsid w:val="00532C66"/>
    <w:rsid w:val="00551D9E"/>
    <w:rsid w:val="005577F4"/>
    <w:rsid w:val="005728AB"/>
    <w:rsid w:val="005743D8"/>
    <w:rsid w:val="00576E9F"/>
    <w:rsid w:val="0059158B"/>
    <w:rsid w:val="005A5005"/>
    <w:rsid w:val="005B1F26"/>
    <w:rsid w:val="005C4E4F"/>
    <w:rsid w:val="005D3BA8"/>
    <w:rsid w:val="005E4EC3"/>
    <w:rsid w:val="005E4EE1"/>
    <w:rsid w:val="00602BC5"/>
    <w:rsid w:val="006153F8"/>
    <w:rsid w:val="006534B2"/>
    <w:rsid w:val="0066009A"/>
    <w:rsid w:val="006A4843"/>
    <w:rsid w:val="006B2068"/>
    <w:rsid w:val="006B6863"/>
    <w:rsid w:val="006B70A8"/>
    <w:rsid w:val="006F1284"/>
    <w:rsid w:val="00721A03"/>
    <w:rsid w:val="00737873"/>
    <w:rsid w:val="007B3BC6"/>
    <w:rsid w:val="007C478D"/>
    <w:rsid w:val="007D1F66"/>
    <w:rsid w:val="007E0828"/>
    <w:rsid w:val="00815C81"/>
    <w:rsid w:val="008260A0"/>
    <w:rsid w:val="008336D0"/>
    <w:rsid w:val="00835CA9"/>
    <w:rsid w:val="008519CB"/>
    <w:rsid w:val="00852471"/>
    <w:rsid w:val="00853895"/>
    <w:rsid w:val="0087678B"/>
    <w:rsid w:val="00876DB3"/>
    <w:rsid w:val="008839E2"/>
    <w:rsid w:val="0089042A"/>
    <w:rsid w:val="008A006A"/>
    <w:rsid w:val="008C2E71"/>
    <w:rsid w:val="008D19C4"/>
    <w:rsid w:val="008F4BC8"/>
    <w:rsid w:val="009049F8"/>
    <w:rsid w:val="00910CA2"/>
    <w:rsid w:val="00924FFE"/>
    <w:rsid w:val="00942E14"/>
    <w:rsid w:val="0095252D"/>
    <w:rsid w:val="009640EB"/>
    <w:rsid w:val="00976043"/>
    <w:rsid w:val="009826FA"/>
    <w:rsid w:val="00987677"/>
    <w:rsid w:val="009A112C"/>
    <w:rsid w:val="009A48F4"/>
    <w:rsid w:val="009B15F1"/>
    <w:rsid w:val="009C085D"/>
    <w:rsid w:val="009F3FF5"/>
    <w:rsid w:val="00A03C66"/>
    <w:rsid w:val="00A14F5E"/>
    <w:rsid w:val="00A1730B"/>
    <w:rsid w:val="00A41C61"/>
    <w:rsid w:val="00A4438D"/>
    <w:rsid w:val="00A95DEE"/>
    <w:rsid w:val="00AA309E"/>
    <w:rsid w:val="00AB6CD4"/>
    <w:rsid w:val="00AC1D12"/>
    <w:rsid w:val="00AC269C"/>
    <w:rsid w:val="00AC5D60"/>
    <w:rsid w:val="00AE2174"/>
    <w:rsid w:val="00B064F6"/>
    <w:rsid w:val="00B13CCC"/>
    <w:rsid w:val="00B22A99"/>
    <w:rsid w:val="00B235FE"/>
    <w:rsid w:val="00B26B64"/>
    <w:rsid w:val="00B4010E"/>
    <w:rsid w:val="00B5538D"/>
    <w:rsid w:val="00B70688"/>
    <w:rsid w:val="00B847F5"/>
    <w:rsid w:val="00B8589E"/>
    <w:rsid w:val="00B93BB5"/>
    <w:rsid w:val="00BA0514"/>
    <w:rsid w:val="00BB4036"/>
    <w:rsid w:val="00BE5B4C"/>
    <w:rsid w:val="00C06E97"/>
    <w:rsid w:val="00C160F9"/>
    <w:rsid w:val="00C34C06"/>
    <w:rsid w:val="00C40BCE"/>
    <w:rsid w:val="00C4541C"/>
    <w:rsid w:val="00C71865"/>
    <w:rsid w:val="00C95253"/>
    <w:rsid w:val="00CA3BBD"/>
    <w:rsid w:val="00CB0BD2"/>
    <w:rsid w:val="00CB278B"/>
    <w:rsid w:val="00CB4458"/>
    <w:rsid w:val="00CC3D79"/>
    <w:rsid w:val="00CD3618"/>
    <w:rsid w:val="00CD7B13"/>
    <w:rsid w:val="00CE74FF"/>
    <w:rsid w:val="00D07491"/>
    <w:rsid w:val="00D109D8"/>
    <w:rsid w:val="00D11CFC"/>
    <w:rsid w:val="00D128BF"/>
    <w:rsid w:val="00D13537"/>
    <w:rsid w:val="00D146EA"/>
    <w:rsid w:val="00D166FF"/>
    <w:rsid w:val="00D40691"/>
    <w:rsid w:val="00D45B97"/>
    <w:rsid w:val="00D63DFD"/>
    <w:rsid w:val="00DA0E6C"/>
    <w:rsid w:val="00DA217A"/>
    <w:rsid w:val="00E109D8"/>
    <w:rsid w:val="00E32E8A"/>
    <w:rsid w:val="00E441A7"/>
    <w:rsid w:val="00E501C2"/>
    <w:rsid w:val="00E5773A"/>
    <w:rsid w:val="00E6012E"/>
    <w:rsid w:val="00E67DCC"/>
    <w:rsid w:val="00E700A8"/>
    <w:rsid w:val="00E75C94"/>
    <w:rsid w:val="00E77DB5"/>
    <w:rsid w:val="00E77DC0"/>
    <w:rsid w:val="00EA1688"/>
    <w:rsid w:val="00EB1ACD"/>
    <w:rsid w:val="00EB7FFA"/>
    <w:rsid w:val="00EC1D33"/>
    <w:rsid w:val="00EC79C2"/>
    <w:rsid w:val="00ED5E93"/>
    <w:rsid w:val="00EE2317"/>
    <w:rsid w:val="00EE5BB8"/>
    <w:rsid w:val="00F0321C"/>
    <w:rsid w:val="00F30950"/>
    <w:rsid w:val="00F47B0D"/>
    <w:rsid w:val="00F53D7B"/>
    <w:rsid w:val="00F72030"/>
    <w:rsid w:val="00F77076"/>
    <w:rsid w:val="00FA2C06"/>
    <w:rsid w:val="00FB5D2E"/>
    <w:rsid w:val="00FC02B6"/>
    <w:rsid w:val="00FF6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1AF35"/>
  <w15:chartTrackingRefBased/>
  <w15:docId w15:val="{48C7CEA4-2EDB-4CA4-9892-F98028B79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4917"/>
    <w:pPr>
      <w:spacing w:after="0" w:line="360" w:lineRule="auto"/>
      <w:jc w:val="both"/>
    </w:pPr>
    <w:rPr>
      <w:rFonts w:ascii="Times New Roman" w:hAnsi="Times New Roman"/>
      <w:kern w:val="0"/>
      <w:sz w:val="28"/>
      <w:lang w:val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D36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36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D361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D361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D361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D361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D361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D361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D361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3618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CD3618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CD3618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CD3618"/>
    <w:rPr>
      <w:rFonts w:eastAsiaTheme="majorEastAsia" w:cstheme="majorBidi"/>
      <w:i/>
      <w:iCs/>
      <w:color w:val="0F4761" w:themeColor="accent1" w:themeShade="BF"/>
      <w:kern w:val="0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CD3618"/>
    <w:rPr>
      <w:rFonts w:eastAsiaTheme="majorEastAsia" w:cstheme="majorBidi"/>
      <w:color w:val="0F4761" w:themeColor="accent1" w:themeShade="BF"/>
      <w:kern w:val="0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CD3618"/>
    <w:rPr>
      <w:rFonts w:eastAsiaTheme="majorEastAsia" w:cstheme="majorBidi"/>
      <w:i/>
      <w:iCs/>
      <w:color w:val="595959" w:themeColor="text1" w:themeTint="A6"/>
      <w:kern w:val="0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CD3618"/>
    <w:rPr>
      <w:rFonts w:eastAsiaTheme="majorEastAsia" w:cstheme="majorBidi"/>
      <w:color w:val="595959" w:themeColor="text1" w:themeTint="A6"/>
      <w:kern w:val="0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CD3618"/>
    <w:rPr>
      <w:rFonts w:eastAsiaTheme="majorEastAsia" w:cstheme="majorBidi"/>
      <w:i/>
      <w:iCs/>
      <w:color w:val="272727" w:themeColor="text1" w:themeTint="D8"/>
      <w:kern w:val="0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CD3618"/>
    <w:rPr>
      <w:rFonts w:eastAsiaTheme="majorEastAsia" w:cstheme="majorBidi"/>
      <w:color w:val="272727" w:themeColor="text1" w:themeTint="D8"/>
      <w:kern w:val="0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CD36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D3618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CD361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D3618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CD361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D3618"/>
    <w:rPr>
      <w:rFonts w:ascii="Times New Roman" w:hAnsi="Times New Roman"/>
      <w:i/>
      <w:iCs/>
      <w:color w:val="404040" w:themeColor="text1" w:themeTint="BF"/>
      <w:kern w:val="0"/>
      <w:sz w:val="28"/>
      <w14:ligatures w14:val="none"/>
    </w:rPr>
  </w:style>
  <w:style w:type="paragraph" w:styleId="a7">
    <w:name w:val="List Paragraph"/>
    <w:basedOn w:val="a"/>
    <w:uiPriority w:val="34"/>
    <w:qFormat/>
    <w:rsid w:val="00CD3618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D3618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D36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D3618"/>
    <w:rPr>
      <w:rFonts w:ascii="Times New Roman" w:hAnsi="Times New Roman"/>
      <w:i/>
      <w:iCs/>
      <w:color w:val="0F4761" w:themeColor="accent1" w:themeShade="BF"/>
      <w:kern w:val="0"/>
      <w:sz w:val="28"/>
      <w14:ligatures w14:val="none"/>
    </w:rPr>
  </w:style>
  <w:style w:type="character" w:styleId="ab">
    <w:name w:val="Intense Reference"/>
    <w:basedOn w:val="a0"/>
    <w:uiPriority w:val="32"/>
    <w:qFormat/>
    <w:rsid w:val="00CD3618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semiHidden/>
    <w:unhideWhenUsed/>
    <w:rsid w:val="000E1C69"/>
    <w:rPr>
      <w:color w:val="0000FF"/>
      <w:u w:val="single"/>
    </w:rPr>
  </w:style>
  <w:style w:type="character" w:styleId="ad">
    <w:name w:val="Strong"/>
    <w:basedOn w:val="a0"/>
    <w:uiPriority w:val="22"/>
    <w:qFormat/>
    <w:rsid w:val="000749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70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76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okclub.ua/ru/authorbooks/yuval-harari-books/" TargetMode="External"/><Relationship Id="rId5" Type="http://schemas.openxmlformats.org/officeDocument/2006/relationships/hyperlink" Target="https://uk.wikipedia.org/w/index.php?title=KYE_Systems&amp;action=edit&amp;redlink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597</Words>
  <Characters>3405</Characters>
  <Application>Microsoft Office Word</Application>
  <DocSecurity>0</DocSecurity>
  <Lines>28</Lines>
  <Paragraphs>7</Paragraphs>
  <ScaleCrop>false</ScaleCrop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Lytovskaya</dc:creator>
  <cp:keywords/>
  <dc:description/>
  <cp:lastModifiedBy>Aleksandra Lytovskaya</cp:lastModifiedBy>
  <cp:revision>24</cp:revision>
  <dcterms:created xsi:type="dcterms:W3CDTF">2024-05-24T18:44:00Z</dcterms:created>
  <dcterms:modified xsi:type="dcterms:W3CDTF">2024-05-24T19:12:00Z</dcterms:modified>
</cp:coreProperties>
</file>