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905" w:rsidRDefault="00E93905" w:rsidP="00E93905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93905">
        <w:rPr>
          <w:rFonts w:ascii="Times New Roman" w:hAnsi="Times New Roman" w:cs="Times New Roman"/>
          <w:sz w:val="28"/>
          <w:szCs w:val="28"/>
        </w:rPr>
        <w:t xml:space="preserve">ОСОБЛИВОСТІ ПЕРЕБІГУ ХРОНІЧНОЇ СЕРЦЕВОЇ НЕДОСТАТНОСТІ У ХВОРИХ ІЗ СУПУТНІМ ОЖИРІННЯМ В ЗАЛЕЖНОСТІ ВІД ФРАКЦІЇ ВИКИДУ ЛІВОГО ШЛУНОЧКА </w:t>
      </w:r>
    </w:p>
    <w:p w:rsidR="00E93905" w:rsidRDefault="00E93905" w:rsidP="00E93905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Гріднева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О. В.,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Кравчун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П. Г. </w:t>
      </w:r>
    </w:p>
    <w:p w:rsidR="00E93905" w:rsidRDefault="00E93905" w:rsidP="00E93905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93905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, кафедра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№2,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клінічної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імунології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алергології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академіка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Л. Т.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Малої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</w:p>
    <w:p w:rsidR="00E93905" w:rsidRPr="00E93905" w:rsidRDefault="00E93905" w:rsidP="00E939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Актуальність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хронічна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серцева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недостатність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(ХСН) є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комплексним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клінічним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синдромом,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структурного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функціонального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наповне</w:t>
      </w:r>
      <w:r>
        <w:rPr>
          <w:rFonts w:ascii="Times New Roman" w:hAnsi="Times New Roman" w:cs="Times New Roman"/>
          <w:sz w:val="28"/>
          <w:szCs w:val="28"/>
        </w:rPr>
        <w:t>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шлуночків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нездатності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дост</w:t>
      </w:r>
      <w:r>
        <w:rPr>
          <w:rFonts w:ascii="Times New Roman" w:hAnsi="Times New Roman" w:cs="Times New Roman"/>
          <w:sz w:val="28"/>
          <w:szCs w:val="28"/>
        </w:rPr>
        <w:t>атню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подачу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кисню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тканин.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поширеним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як в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країні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так і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великою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літальністю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Основним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ХСН 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, яке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посилює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систолічної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>.</w:t>
      </w:r>
    </w:p>
    <w:p w:rsidR="00E93905" w:rsidRPr="00E93905" w:rsidRDefault="00E93905" w:rsidP="00E939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3905">
        <w:rPr>
          <w:rFonts w:ascii="Times New Roman" w:hAnsi="Times New Roman" w:cs="Times New Roman"/>
          <w:sz w:val="28"/>
          <w:szCs w:val="28"/>
        </w:rPr>
        <w:t xml:space="preserve">Мета: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проаналізувати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міок</w:t>
      </w:r>
      <w:bookmarkStart w:id="0" w:name="_GoBack"/>
      <w:bookmarkEnd w:id="0"/>
      <w:r w:rsidRPr="00E93905">
        <w:rPr>
          <w:rFonts w:ascii="Times New Roman" w:hAnsi="Times New Roman" w:cs="Times New Roman"/>
          <w:sz w:val="28"/>
          <w:szCs w:val="28"/>
        </w:rPr>
        <w:t>арду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лівого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шлуночка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скорочення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на ХСН в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зале</w:t>
      </w:r>
      <w:r>
        <w:rPr>
          <w:rFonts w:ascii="Times New Roman" w:hAnsi="Times New Roman" w:cs="Times New Roman"/>
          <w:sz w:val="28"/>
          <w:szCs w:val="28"/>
        </w:rPr>
        <w:t>жності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супутнього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>.</w:t>
      </w:r>
    </w:p>
    <w:p w:rsidR="00E93905" w:rsidRPr="00E93905" w:rsidRDefault="00E93905" w:rsidP="00E939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обстежено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100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ХСН,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виникла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ішемічної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(ІХС), з них 65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супутнім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Оцінювання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скорочувальної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міокарду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лівого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шлуночка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проводилася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Ехо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-КГ.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Оцінку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відмінностей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групами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розподіли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близькому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до нормального, проводили за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критерію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  <w:lang w:val="uk-UA"/>
        </w:rPr>
        <w:t>Пірсона</w:t>
      </w:r>
      <w:proofErr w:type="spellEnd"/>
      <w:r w:rsidRPr="00E93905">
        <w:rPr>
          <w:rFonts w:ascii="Times New Roman" w:hAnsi="Times New Roman" w:cs="Times New Roman"/>
          <w:sz w:val="28"/>
          <w:szCs w:val="28"/>
          <w:lang w:val="uk-UA"/>
        </w:rPr>
        <w:t>. Розрахунки математичної моделі виконано за допомогою модуля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3905">
        <w:rPr>
          <w:rFonts w:ascii="Times New Roman" w:hAnsi="Times New Roman" w:cs="Times New Roman"/>
          <w:sz w:val="28"/>
          <w:szCs w:val="28"/>
          <w:lang w:val="en-US"/>
        </w:rPr>
        <w:t>Logistic</w:t>
      </w:r>
      <w:r w:rsidRPr="00E939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3905">
        <w:rPr>
          <w:rFonts w:ascii="Times New Roman" w:hAnsi="Times New Roman" w:cs="Times New Roman"/>
          <w:sz w:val="28"/>
          <w:szCs w:val="28"/>
          <w:lang w:val="en-US"/>
        </w:rPr>
        <w:t>Regression</w:t>
      </w:r>
      <w:r w:rsidRPr="00E93905">
        <w:rPr>
          <w:rFonts w:ascii="Times New Roman" w:hAnsi="Times New Roman" w:cs="Times New Roman"/>
          <w:sz w:val="28"/>
          <w:szCs w:val="28"/>
          <w:lang w:val="uk-UA"/>
        </w:rPr>
        <w:t xml:space="preserve"> з пакета прикладних програм </w:t>
      </w:r>
      <w:proofErr w:type="spellStart"/>
      <w:r w:rsidRPr="00E93905">
        <w:rPr>
          <w:rFonts w:ascii="Times New Roman" w:hAnsi="Times New Roman" w:cs="Times New Roman"/>
          <w:sz w:val="28"/>
          <w:szCs w:val="28"/>
          <w:lang w:val="en-US"/>
        </w:rPr>
        <w:t>Statistica</w:t>
      </w:r>
      <w:proofErr w:type="spellEnd"/>
      <w:r w:rsidRPr="00E939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3905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E939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3905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Pr="00E93905">
        <w:rPr>
          <w:rFonts w:ascii="Times New Roman" w:hAnsi="Times New Roman" w:cs="Times New Roman"/>
          <w:sz w:val="28"/>
          <w:szCs w:val="28"/>
          <w:lang w:val="uk-UA"/>
        </w:rPr>
        <w:t xml:space="preserve"> 8.0.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Статистично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достовірними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вважали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905">
        <w:rPr>
          <w:rFonts w:ascii="Times New Roman" w:hAnsi="Times New Roman" w:cs="Times New Roman"/>
          <w:sz w:val="28"/>
          <w:szCs w:val="28"/>
        </w:rPr>
        <w:t>відмінності</w:t>
      </w:r>
      <w:proofErr w:type="spellEnd"/>
      <w:r w:rsidRPr="00E93905">
        <w:rPr>
          <w:rFonts w:ascii="Times New Roman" w:hAnsi="Times New Roman" w:cs="Times New Roman"/>
          <w:sz w:val="28"/>
          <w:szCs w:val="28"/>
        </w:rPr>
        <w:t xml:space="preserve"> при р &lt;0,05.</w:t>
      </w:r>
    </w:p>
    <w:p w:rsidR="00E93905" w:rsidRPr="00E93905" w:rsidRDefault="00E93905" w:rsidP="00E939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905">
        <w:rPr>
          <w:rFonts w:ascii="Times New Roman" w:hAnsi="Times New Roman" w:cs="Times New Roman"/>
          <w:sz w:val="28"/>
          <w:szCs w:val="28"/>
          <w:lang w:val="uk-UA"/>
        </w:rPr>
        <w:t>Результати дослідження: у хвор</w:t>
      </w:r>
      <w:r w:rsidRPr="00E93905">
        <w:rPr>
          <w:rFonts w:ascii="Times New Roman" w:hAnsi="Times New Roman" w:cs="Times New Roman"/>
          <w:sz w:val="28"/>
          <w:szCs w:val="28"/>
          <w:lang w:val="uk-UA"/>
        </w:rPr>
        <w:t>их із ХСН та супутнім ожирінням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3905">
        <w:rPr>
          <w:rFonts w:ascii="Times New Roman" w:hAnsi="Times New Roman" w:cs="Times New Roman"/>
          <w:sz w:val="28"/>
          <w:szCs w:val="28"/>
          <w:lang w:val="uk-UA"/>
        </w:rPr>
        <w:t xml:space="preserve">частіше спостерігалась систолічна </w:t>
      </w:r>
      <w:proofErr w:type="spellStart"/>
      <w:r w:rsidRPr="00E93905">
        <w:rPr>
          <w:rFonts w:ascii="Times New Roman" w:hAnsi="Times New Roman" w:cs="Times New Roman"/>
          <w:sz w:val="28"/>
          <w:szCs w:val="28"/>
          <w:lang w:val="uk-UA"/>
        </w:rPr>
        <w:t>дисфункція</w:t>
      </w:r>
      <w:proofErr w:type="spellEnd"/>
      <w:r w:rsidRPr="00E93905">
        <w:rPr>
          <w:rFonts w:ascii="Times New Roman" w:hAnsi="Times New Roman" w:cs="Times New Roman"/>
          <w:sz w:val="28"/>
          <w:szCs w:val="28"/>
          <w:lang w:val="uk-UA"/>
        </w:rPr>
        <w:t xml:space="preserve"> [ФВЛШ ≤40% (40%), ніж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3905">
        <w:rPr>
          <w:rFonts w:ascii="Times New Roman" w:hAnsi="Times New Roman" w:cs="Times New Roman"/>
          <w:sz w:val="28"/>
          <w:szCs w:val="28"/>
          <w:lang w:val="uk-UA"/>
        </w:rPr>
        <w:t>пацієнтів з нормальною масою тіла (18%) (</w:t>
      </w:r>
      <w:r w:rsidRPr="00E93905">
        <w:rPr>
          <w:rFonts w:ascii="Times New Roman" w:hAnsi="Times New Roman" w:cs="Times New Roman"/>
          <w:sz w:val="28"/>
          <w:szCs w:val="28"/>
        </w:rPr>
        <w:t>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 = 11,753; р&lt;0,001)], середня </w:t>
      </w:r>
      <w:r w:rsidRPr="00E93905">
        <w:rPr>
          <w:rFonts w:ascii="Times New Roman" w:hAnsi="Times New Roman" w:cs="Times New Roman"/>
          <w:sz w:val="28"/>
          <w:szCs w:val="28"/>
          <w:lang w:val="uk-UA"/>
        </w:rPr>
        <w:t xml:space="preserve">ФВЛШ (40-49%) була виявлена 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31% пацієнтів, що страждають на </w:t>
      </w:r>
      <w:r w:rsidRPr="00E93905">
        <w:rPr>
          <w:rFonts w:ascii="Times New Roman" w:hAnsi="Times New Roman" w:cs="Times New Roman"/>
          <w:sz w:val="28"/>
          <w:szCs w:val="28"/>
          <w:lang w:val="uk-UA"/>
        </w:rPr>
        <w:t>ожиріння, проти 51% хворих з нормальною масою тіла (</w:t>
      </w:r>
      <w:r w:rsidRPr="00E93905">
        <w:rPr>
          <w:rFonts w:ascii="Times New Roman" w:hAnsi="Times New Roman" w:cs="Times New Roman"/>
          <w:sz w:val="28"/>
          <w:szCs w:val="28"/>
        </w:rPr>
        <w:t>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2=8,268; р&lt;0,005), </w:t>
      </w:r>
      <w:r w:rsidRPr="00E93905">
        <w:rPr>
          <w:rFonts w:ascii="Times New Roman" w:hAnsi="Times New Roman" w:cs="Times New Roman"/>
          <w:sz w:val="28"/>
          <w:szCs w:val="28"/>
          <w:lang w:val="uk-UA"/>
        </w:rPr>
        <w:t>а також у 29% хворих із супутнім ожирінням проти 31% хворих була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3905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встановлена збережена </w:t>
      </w:r>
      <w:r w:rsidRPr="00E93905">
        <w:rPr>
          <w:rFonts w:ascii="Times New Roman" w:hAnsi="Times New Roman" w:cs="Times New Roman"/>
          <w:sz w:val="28"/>
          <w:szCs w:val="28"/>
          <w:lang w:val="uk-UA"/>
        </w:rPr>
        <w:lastRenderedPageBreak/>
        <w:t>ФВЛШ (≥50%) [</w:t>
      </w:r>
      <w:r w:rsidRPr="00E93905">
        <w:rPr>
          <w:rFonts w:ascii="Times New Roman" w:hAnsi="Times New Roman" w:cs="Times New Roman"/>
          <w:sz w:val="28"/>
          <w:szCs w:val="28"/>
        </w:rPr>
        <w:t>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2=8,360; р&lt;0,005)]. </w:t>
      </w:r>
      <w:r w:rsidRPr="00E93905">
        <w:rPr>
          <w:rFonts w:ascii="Times New Roman" w:hAnsi="Times New Roman" w:cs="Times New Roman"/>
          <w:sz w:val="28"/>
          <w:szCs w:val="28"/>
          <w:lang w:val="uk-UA"/>
        </w:rPr>
        <w:t>Враховуючи отримані дані доведено, що у хворих з ХСН та супутнім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3905">
        <w:rPr>
          <w:rFonts w:ascii="Times New Roman" w:hAnsi="Times New Roman" w:cs="Times New Roman"/>
          <w:sz w:val="28"/>
          <w:szCs w:val="28"/>
          <w:lang w:val="uk-UA"/>
        </w:rPr>
        <w:t>ожирінням частіше спостерігала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сь систолічна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дисфункція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лівого </w:t>
      </w:r>
      <w:r w:rsidRPr="00E93905">
        <w:rPr>
          <w:rFonts w:ascii="Times New Roman" w:hAnsi="Times New Roman" w:cs="Times New Roman"/>
          <w:sz w:val="28"/>
          <w:szCs w:val="28"/>
          <w:lang w:val="uk-UA"/>
        </w:rPr>
        <w:t>шлуночка, ніж у хворих з нормальною масою тіла, що приз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водило до </w:t>
      </w:r>
      <w:r w:rsidRPr="00E93905">
        <w:rPr>
          <w:rFonts w:ascii="Times New Roman" w:hAnsi="Times New Roman" w:cs="Times New Roman"/>
          <w:sz w:val="28"/>
          <w:szCs w:val="28"/>
          <w:lang w:val="uk-UA"/>
        </w:rPr>
        <w:t>зниження толерантності до фізичних навантажень.</w:t>
      </w:r>
    </w:p>
    <w:p w:rsidR="00942E56" w:rsidRPr="00E93905" w:rsidRDefault="00E93905" w:rsidP="00E939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905">
        <w:rPr>
          <w:rFonts w:ascii="Times New Roman" w:hAnsi="Times New Roman" w:cs="Times New Roman"/>
          <w:sz w:val="28"/>
          <w:szCs w:val="28"/>
          <w:lang w:val="uk-UA"/>
        </w:rPr>
        <w:t xml:space="preserve">Висновки: таким чином порушення </w:t>
      </w:r>
      <w:r w:rsidRPr="00E93905">
        <w:rPr>
          <w:rFonts w:ascii="Times New Roman" w:hAnsi="Times New Roman" w:cs="Times New Roman"/>
          <w:sz w:val="28"/>
          <w:szCs w:val="28"/>
          <w:lang w:val="uk-UA"/>
        </w:rPr>
        <w:t>скоротливої здатності міокарда,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3905">
        <w:rPr>
          <w:rFonts w:ascii="Times New Roman" w:hAnsi="Times New Roman" w:cs="Times New Roman"/>
          <w:sz w:val="28"/>
          <w:szCs w:val="28"/>
          <w:lang w:val="uk-UA"/>
        </w:rPr>
        <w:t xml:space="preserve">зокрема, знижена фракція </w:t>
      </w:r>
      <w:r w:rsidRPr="00E93905">
        <w:rPr>
          <w:rFonts w:ascii="Times New Roman" w:hAnsi="Times New Roman" w:cs="Times New Roman"/>
          <w:sz w:val="28"/>
          <w:szCs w:val="28"/>
          <w:lang w:val="uk-UA"/>
        </w:rPr>
        <w:t>викиду лівого шлуночка, частіше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3905">
        <w:rPr>
          <w:rFonts w:ascii="Times New Roman" w:hAnsi="Times New Roman" w:cs="Times New Roman"/>
          <w:sz w:val="28"/>
          <w:szCs w:val="28"/>
          <w:lang w:val="uk-UA"/>
        </w:rPr>
        <w:t>спостерігається у пацієнтів з хроні</w:t>
      </w:r>
      <w:r w:rsidRPr="00E93905">
        <w:rPr>
          <w:rFonts w:ascii="Times New Roman" w:hAnsi="Times New Roman" w:cs="Times New Roman"/>
          <w:sz w:val="28"/>
          <w:szCs w:val="28"/>
          <w:lang w:val="uk-UA"/>
        </w:rPr>
        <w:t>чною серцевою недостатністю,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3905">
        <w:rPr>
          <w:rFonts w:ascii="Times New Roman" w:hAnsi="Times New Roman" w:cs="Times New Roman"/>
          <w:sz w:val="28"/>
          <w:szCs w:val="28"/>
          <w:lang w:val="uk-UA"/>
        </w:rPr>
        <w:t>страждають на супутнє ожиріння, ніж у хворих з нормальною масою тіла.</w:t>
      </w:r>
    </w:p>
    <w:sectPr w:rsidR="00942E56" w:rsidRPr="00E93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48"/>
    <w:rsid w:val="00942E56"/>
    <w:rsid w:val="00BA69BC"/>
    <w:rsid w:val="00E73F48"/>
    <w:rsid w:val="00E9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322A9-00DC-4D73-A783-C67C01BF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2020-11-18T09:57:00Z</dcterms:created>
  <dcterms:modified xsi:type="dcterms:W3CDTF">2020-11-18T10:13:00Z</dcterms:modified>
</cp:coreProperties>
</file>