
<file path=[Content_Types].xml><?xml version="1.0" encoding="utf-8"?>
<Types xmlns="http://schemas.openxmlformats.org/package/2006/content-types">
  <Default ContentType="application/xml" Extension="xml"/>
  <Default ContentType="application/x-font-ttf" Extension="ttf"/>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0" w:line="432" w:lineRule="auto"/>
        <w:ind w:firstLine="52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МІНІСТЕРСТВО ОХОРОНИ ЗДОРОВ’Я УКРАЇНИ</w:t>
      </w:r>
    </w:p>
    <w:p w:rsidR="00000000" w:rsidDel="00000000" w:rsidP="00000000" w:rsidRDefault="00000000" w:rsidRPr="00000000" w14:paraId="00000002">
      <w:pPr>
        <w:spacing w:after="0" w:line="307.2" w:lineRule="auto"/>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ХАРКІВСЬКИЙ НАЦІОНАЛЬНИЙ МЕДИЧНИЙ УНІВЕРСИТЕТ</w:t>
      </w:r>
    </w:p>
    <w:p w:rsidR="00000000" w:rsidDel="00000000" w:rsidP="00000000" w:rsidRDefault="00000000" w:rsidRPr="00000000" w14:paraId="00000003">
      <w:pPr>
        <w:spacing w:after="0" w:line="307.2"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04">
      <w:pPr>
        <w:spacing w:after="0" w:line="307.2" w:lineRule="auto"/>
        <w:rPr>
          <w:rFonts w:ascii="Times New Roman" w:cs="Times New Roman" w:eastAsia="Times New Roman" w:hAnsi="Times New Roman"/>
          <w:i w:val="1"/>
          <w:iCs w:val="1"/>
          <w:sz w:val="28"/>
          <w:szCs w:val="28"/>
        </w:rPr>
      </w:pPr>
      <w:r w:rsidDel="00000000" w:rsidR="00000000" w:rsidRPr="00000000">
        <w:rPr>
          <w:rtl w:val="0"/>
        </w:rPr>
      </w:r>
    </w:p>
    <w:p w:rsidR="00000000" w:rsidDel="00000000" w:rsidP="00000000" w:rsidRDefault="00000000" w:rsidRPr="00000000" w14:paraId="00000005">
      <w:pPr>
        <w:spacing w:after="0" w:line="307.2" w:lineRule="auto"/>
        <w:rPr>
          <w:rFonts w:ascii="Times New Roman" w:cs="Times New Roman" w:eastAsia="Times New Roman" w:hAnsi="Times New Roman"/>
          <w:i w:val="1"/>
          <w:iCs w:val="1"/>
          <w:sz w:val="28"/>
          <w:szCs w:val="28"/>
        </w:rPr>
      </w:pPr>
      <w:r w:rsidDel="00000000" w:rsidR="00000000" w:rsidRPr="00000000">
        <w:rPr>
          <w:rtl w:val="0"/>
        </w:rPr>
      </w:r>
    </w:p>
    <w:p w:rsidR="00000000" w:rsidDel="00000000" w:rsidP="00000000" w:rsidRDefault="00000000" w:rsidRPr="00000000" w14:paraId="00000006">
      <w:pPr>
        <w:spacing w:after="0" w:line="307.2" w:lineRule="auto"/>
        <w:rPr>
          <w:rFonts w:ascii="Times New Roman" w:cs="Times New Roman" w:eastAsia="Times New Roman" w:hAnsi="Times New Roman"/>
          <w:i w:val="1"/>
          <w:iCs w:val="1"/>
          <w:sz w:val="28"/>
          <w:szCs w:val="28"/>
        </w:rPr>
      </w:pPr>
      <w:r w:rsidDel="00000000" w:rsidR="00000000" w:rsidRPr="00000000">
        <w:rPr>
          <w:rtl w:val="0"/>
        </w:rPr>
      </w:r>
    </w:p>
    <w:p w:rsidR="00000000" w:rsidDel="00000000" w:rsidP="00000000" w:rsidRDefault="00000000" w:rsidRPr="00000000" w14:paraId="00000007">
      <w:pPr>
        <w:spacing w:after="0" w:line="307.2" w:lineRule="auto"/>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«Допущено до захисту</w:t>
      </w:r>
    </w:p>
    <w:p w:rsidR="00000000" w:rsidDel="00000000" w:rsidP="00000000" w:rsidRDefault="00000000" w:rsidRPr="00000000" w14:paraId="00000008">
      <w:pPr>
        <w:spacing w:after="0" w:line="307.2" w:lineRule="auto"/>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магістерської роботи»</w:t>
      </w:r>
    </w:p>
    <w:p w:rsidR="00000000" w:rsidDel="00000000" w:rsidP="00000000" w:rsidRDefault="00000000" w:rsidRPr="00000000" w14:paraId="00000009">
      <w:pPr>
        <w:spacing w:after="0" w:line="307.2"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0A">
      <w:pPr>
        <w:spacing w:after="0" w:line="307.2"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 завідувача кафедри громадського здоров’я</w:t>
      </w:r>
    </w:p>
    <w:p w:rsidR="00000000" w:rsidDel="00000000" w:rsidP="00000000" w:rsidRDefault="00000000" w:rsidRPr="00000000" w14:paraId="0000000B">
      <w:pPr>
        <w:spacing w:after="0" w:line="307.2"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 управління охороною здоров’я</w:t>
      </w:r>
    </w:p>
    <w:p w:rsidR="00000000" w:rsidDel="00000000" w:rsidP="00000000" w:rsidRDefault="00000000" w:rsidRPr="00000000" w14:paraId="0000000C">
      <w:pPr>
        <w:spacing w:after="0" w:line="307.2"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__________ д-р мед. н., доц. В.Г. Нестеренко</w:t>
      </w:r>
    </w:p>
    <w:p w:rsidR="00000000" w:rsidDel="00000000" w:rsidP="00000000" w:rsidRDefault="00000000" w:rsidRPr="00000000" w14:paraId="0000000D">
      <w:pPr>
        <w:spacing w:after="0" w:line="307.2"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0E">
      <w:pPr>
        <w:spacing w:after="0" w:line="307.2"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F">
      <w:pPr>
        <w:spacing w:after="0" w:line="307.2"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10">
      <w:pPr>
        <w:spacing w:after="0" w:line="288"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Тема роботи: «МЕДИКО-СОЦІАЛЬНІ ОСОБЛИВОСТІ ПРОФІЛАКТИКИ ПСИХІЧНИХ ПОРУШЕНЬ СЕРЕД НАСЕЛЕННЯ»</w:t>
      </w:r>
    </w:p>
    <w:p w:rsidR="00000000" w:rsidDel="00000000" w:rsidP="00000000" w:rsidRDefault="00000000" w:rsidRPr="00000000" w14:paraId="00000011">
      <w:pPr>
        <w:spacing w:after="0" w:line="360" w:lineRule="auto"/>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12">
      <w:pPr>
        <w:spacing w:after="0" w:line="288" w:lineRule="auto"/>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13">
      <w:pPr>
        <w:spacing w:after="0" w:line="307.2"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14">
      <w:pPr>
        <w:spacing w:after="0" w:line="432"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Кваліфікаційна робота на здобуття освітнього ступеня «магістр»</w:t>
      </w:r>
    </w:p>
    <w:p w:rsidR="00000000" w:rsidDel="00000000" w:rsidP="00000000" w:rsidRDefault="00000000" w:rsidRPr="00000000" w14:paraId="00000015">
      <w:pPr>
        <w:spacing w:after="0" w:line="432"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освітня програма: «Громадське здоров’я»</w:t>
      </w:r>
    </w:p>
    <w:p w:rsidR="00000000" w:rsidDel="00000000" w:rsidP="00000000" w:rsidRDefault="00000000" w:rsidRPr="00000000" w14:paraId="00000016">
      <w:pPr>
        <w:spacing w:after="0" w:line="432"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галузь знань: 22 «охорона здоров‘я»</w:t>
      </w:r>
    </w:p>
    <w:p w:rsidR="00000000" w:rsidDel="00000000" w:rsidP="00000000" w:rsidRDefault="00000000" w:rsidRPr="00000000" w14:paraId="00000017">
      <w:pPr>
        <w:spacing w:after="0" w:line="432"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спеціальність: І9 «Громадське здоров’я»</w:t>
      </w:r>
    </w:p>
    <w:p w:rsidR="00000000" w:rsidDel="00000000" w:rsidP="00000000" w:rsidRDefault="00000000" w:rsidRPr="00000000" w14:paraId="00000018">
      <w:pPr>
        <w:spacing w:after="0" w:line="307.2"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19">
      <w:pPr>
        <w:spacing w:after="0" w:line="307.2" w:lineRule="auto"/>
        <w:jc w:val="right"/>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Виконала:</w:t>
      </w:r>
    </w:p>
    <w:p w:rsidR="00000000" w:rsidDel="00000000" w:rsidP="00000000" w:rsidRDefault="00000000" w:rsidRPr="00000000" w14:paraId="0000001A">
      <w:pPr>
        <w:spacing w:after="0" w:line="307.2"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здобувачкв вищої освіти </w:t>
      </w:r>
    </w:p>
    <w:p w:rsidR="00000000" w:rsidDel="00000000" w:rsidP="00000000" w:rsidRDefault="00000000" w:rsidRPr="00000000" w14:paraId="0000001B">
      <w:pPr>
        <w:spacing w:after="0" w:line="307.2"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другого магістерського рівня</w:t>
      </w:r>
    </w:p>
    <w:p w:rsidR="00000000" w:rsidDel="00000000" w:rsidP="00000000" w:rsidRDefault="00000000" w:rsidRPr="00000000" w14:paraId="0000001C">
      <w:pPr>
        <w:spacing w:after="0" w:line="307.2"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групи 4-24-099</w:t>
      </w:r>
    </w:p>
    <w:p w:rsidR="00000000" w:rsidDel="00000000" w:rsidP="00000000" w:rsidRDefault="00000000" w:rsidRPr="00000000" w14:paraId="0000001D">
      <w:pPr>
        <w:spacing w:after="0" w:line="307.2"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Остапчук Валентина Михалівна</w:t>
      </w:r>
    </w:p>
    <w:p w:rsidR="00000000" w:rsidDel="00000000" w:rsidP="00000000" w:rsidRDefault="00000000" w:rsidRPr="00000000" w14:paraId="0000001E">
      <w:pPr>
        <w:spacing w:after="0" w:line="307.2"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1F">
      <w:pPr>
        <w:spacing w:after="0" w:line="307.2" w:lineRule="auto"/>
        <w:jc w:val="right"/>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Науковий керівник</w:t>
      </w:r>
    </w:p>
    <w:p w:rsidR="00000000" w:rsidDel="00000000" w:rsidP="00000000" w:rsidRDefault="00000000" w:rsidRPr="00000000" w14:paraId="00000020">
      <w:pPr>
        <w:spacing w:after="0" w:line="307.2"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доцент​​​​​​​. Катерина Георгіївна Помогабо</w:t>
      </w:r>
    </w:p>
    <w:p w:rsidR="00000000" w:rsidDel="00000000" w:rsidP="00000000" w:rsidRDefault="00000000" w:rsidRPr="00000000" w14:paraId="00000021">
      <w:pPr>
        <w:spacing w:after="0" w:line="307.2" w:lineRule="auto"/>
        <w:jc w:val="right"/>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Рецензент: </w:t>
      </w:r>
    </w:p>
    <w:p w:rsidR="00000000" w:rsidDel="00000000" w:rsidP="00000000" w:rsidRDefault="00000000" w:rsidRPr="00000000" w14:paraId="00000022">
      <w:pPr>
        <w:spacing w:after="0" w:line="307.2"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проф. Соколов К.М.</w:t>
      </w:r>
    </w:p>
    <w:p w:rsidR="00000000" w:rsidDel="00000000" w:rsidP="00000000" w:rsidRDefault="00000000" w:rsidRPr="00000000" w14:paraId="00000023">
      <w:pPr>
        <w:spacing w:after="0" w:line="307.2"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24">
      <w:pPr>
        <w:spacing w:after="0" w:line="307.2"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25">
      <w:pPr>
        <w:spacing w:after="0" w:line="307.2"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26">
      <w:pPr>
        <w:spacing w:after="0" w:line="307.2"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27">
      <w:pPr>
        <w:spacing w:after="0" w:line="307.2"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8">
      <w:pPr>
        <w:spacing w:after="0" w:line="307.2"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9">
      <w:pPr>
        <w:spacing w:after="0" w:line="307.2"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A">
      <w:pPr>
        <w:spacing w:after="0" w:line="307.2"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B">
      <w:pPr>
        <w:spacing w:after="0" w:line="307.2"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C">
      <w:pPr>
        <w:spacing w:after="0" w:line="307.2"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D">
      <w:pPr>
        <w:spacing w:after="0" w:line="307.2"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Харків – 2026</w:t>
      </w:r>
    </w:p>
    <w:p w:rsidR="00000000" w:rsidDel="00000000" w:rsidP="00000000" w:rsidRDefault="00000000" w:rsidRPr="00000000" w14:paraId="0000002E">
      <w:pPr>
        <w:spacing w:after="0" w:line="288.00000000000006" w:lineRule="auto"/>
        <w:rPr>
          <w:rFonts w:ascii="Times New Roman" w:cs="Times New Roman" w:eastAsia="Times New Roman" w:hAnsi="Times New Roman"/>
          <w:sz w:val="27"/>
          <w:szCs w:val="27"/>
        </w:rPr>
      </w:pPr>
      <w:r w:rsidDel="00000000" w:rsidR="00000000" w:rsidRPr="00000000">
        <w:rPr>
          <w:rFonts w:ascii="Times New Roman" w:cs="Times New Roman" w:eastAsia="Times New Roman" w:hAnsi="Times New Roman"/>
          <w:sz w:val="27"/>
          <w:szCs w:val="27"/>
          <w:rtl w:val="0"/>
        </w:rPr>
        <w:t xml:space="preserve"> </w:t>
      </w:r>
    </w:p>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left"/>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32">
      <w:pPr>
        <w:rPr>
          <w:rFonts w:ascii="Times New Roman" w:cs="Times New Roman" w:eastAsia="Times New Roman" w:hAnsi="Times New Roman"/>
          <w:b w:val="1"/>
          <w:bCs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ЗМІСТ</w:t>
      </w:r>
    </w:p>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ВСТУП…………………………………………………………………………….3</w:t>
      </w:r>
    </w:p>
    <w:p w:rsidR="00000000" w:rsidDel="00000000" w:rsidP="00000000" w:rsidRDefault="00000000" w:rsidRPr="00000000" w14:paraId="000000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РОЗДІЛ 1. ТЕОРЕТИКО-МЕТОДОЛОГІЧНІ ЗАСАДИ ВИВЧЕННЯ МЕДИКО-СОЦІАЛЬНИХ АСПЕКТІВ ПСИХІЧНИХ ПОРУШЕНЬ ТА ЇХ ПРОФІЛАКТИКИ…………………………………………………………...6</w:t>
      </w:r>
    </w:p>
    <w:p w:rsidR="00000000" w:rsidDel="00000000" w:rsidP="00000000" w:rsidRDefault="00000000" w:rsidRPr="00000000" w14:paraId="000000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1.1. Психічне здоров’я населення як медико-соціальна проблема.6</w:t>
        <w:br w:type="textWrapping"/>
        <w:t xml:space="preserve">1.2. Психічні порушення: сучасні медичні та соціальні підходи до розуміння і класифікації………………………………………………………………………10</w:t>
        <w:br w:type="textWrapping"/>
        <w:t xml:space="preserve">1.3. Медичні, соціальні та психосоціальні чинники виникнення психічних порушень…………………………………………………………………………14</w:t>
        <w:br w:type="textWrapping"/>
        <w:t xml:space="preserve">1.4. Теоретичні моделі та рівні профілактики психічних порушень у контексті громадського здоров’я………………………………………………………….18</w:t>
      </w:r>
    </w:p>
    <w:p w:rsidR="00000000" w:rsidDel="00000000" w:rsidP="00000000" w:rsidRDefault="00000000" w:rsidRPr="00000000" w14:paraId="000000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РОЗДІЛ 2. МЕДИКО-СОЦІАЛЬНИЙ АНАЛІЗ СИСТЕМИ ПРОФІЛАКТИКИ ПСИХІЧНИХ ПОРУШЕНЬ СЕРЕД НАСЕЛЕННЯ…………………………………………………………………...28</w:t>
      </w:r>
    </w:p>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2.1. Державна політика, система охорони здоров’я та нормативно-правове забезпечення профілактики психічних порушень……………………………..28</w:t>
      </w:r>
    </w:p>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2.2. Медико-соціальні особливості профілактичних заходів серед різних вікових і соціально вразливих груп населення………………………………...31</w:t>
      </w:r>
    </w:p>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bookmarkStart w:colFirst="0" w:colLast="0" w:name="_heading=h.yieyrdjlhda0" w:id="0"/>
      <w:bookmarkEnd w:id="0"/>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2.3. Міжнародний досвід медико-соціальної профілактики психічних порушень та перспективи його адаптації в Україні…………………………...39</w:t>
      </w:r>
    </w:p>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РОЗДІЛ 3. ЕМПІРИЧНЕ ДОСЛІДЖЕННЯ МЕДИКО-СОЦІАЛЬНОЇ ЕФЕКТИВНОСТІ ПРОГРАМИ ПРОФІЛАКТИКИ ПСИХІЧНИХ ПОРУШЕНЬ…………………………………………………………………….45</w:t>
      </w:r>
    </w:p>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3.1. Організація та методи медико-соціального дослідження.45</w:t>
        <w:br w:type="textWrapping"/>
        <w:t xml:space="preserve">3.2. Характеристика вибірки дослідження та медико-соціальні критерії включення………………………………………………………………………..48</w:t>
        <w:br w:type="textWrapping"/>
        <w:t xml:space="preserve">3.3. Комплексна програма медико-соціальної профілактики психічних порушень та особливості її реалізації…………………………………………..62</w:t>
      </w:r>
    </w:p>
    <w:p w:rsidR="00000000" w:rsidDel="00000000" w:rsidP="00000000" w:rsidRDefault="00000000" w:rsidRPr="00000000" w14:paraId="0000003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3.4. Аналіз результатів упровадження профілактичних заходів та їх соціально-медичної ефективності………………………………………………71</w:t>
      </w:r>
    </w:p>
    <w:p w:rsidR="00000000" w:rsidDel="00000000" w:rsidP="00000000" w:rsidRDefault="00000000" w:rsidRPr="00000000" w14:paraId="0000003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ВИСНОВКИ……………………………………………………………………..83</w:t>
      </w:r>
    </w:p>
    <w:p w:rsidR="00000000" w:rsidDel="00000000" w:rsidP="00000000" w:rsidRDefault="00000000" w:rsidRPr="00000000" w14:paraId="0000003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СПИСОК ВИКОРИСТАНИХ ДЖЕРЕЛ…………………………………….85</w:t>
      </w:r>
    </w:p>
    <w:p w:rsidR="00000000" w:rsidDel="00000000" w:rsidP="00000000" w:rsidRDefault="00000000" w:rsidRPr="00000000" w14:paraId="0000004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ДОДАТКИ……………………………………………………………………….92</w:t>
      </w:r>
    </w:p>
    <w:p w:rsidR="00000000" w:rsidDel="00000000" w:rsidP="00000000" w:rsidRDefault="00000000" w:rsidRPr="00000000" w14:paraId="000000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42">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4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ВСТУП</w:t>
      </w:r>
    </w:p>
    <w:p w:rsidR="00000000" w:rsidDel="00000000" w:rsidP="00000000" w:rsidRDefault="00000000" w:rsidRPr="00000000" w14:paraId="000000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Актуальність дослідження.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Психічне здоров’я населення є одним із ключових показників соціального благополуччя та рівня розвитку сучасного суспільства. Упродовж останніх десятиліть у світі спостерігається стійка тенденція до зростання поширеності психічних порушень, що зумовлено впливом складних соціально-економічних, демографічних, екологічних та психосоціальних чинників. За даними Всесвітньої організації охорони здоров’я, психічні розлади входять до числа провідних причин інвалідизації населення та суттєво впливають на якість життя, працездатність і соціальну адаптацію людини.</w:t>
      </w:r>
      <w:r w:rsidDel="00000000" w:rsidR="00000000" w:rsidRPr="00000000">
        <w:rPr>
          <w:rtl w:val="0"/>
        </w:rPr>
      </w:r>
    </w:p>
    <w:p w:rsidR="00000000" w:rsidDel="00000000" w:rsidP="00000000" w:rsidRDefault="00000000" w:rsidRPr="00000000" w14:paraId="000000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 умовах трансформаційних процесів, які відбуваються в українському суспільстві, особливої актуальності набувають проблеми збереження та зміцнення психічного здоров’я населення. Соціальна напруженість, економічна нестабільність, міграційні процеси, наслідки воєнних дій, зростання рівня стресових навантажень і психотравмувальних подій сприяють підвищенню ризику розвитку психічних порушень у різних вікових і соціальних групах.</w:t>
      </w:r>
    </w:p>
    <w:p w:rsidR="00000000" w:rsidDel="00000000" w:rsidP="00000000" w:rsidRDefault="00000000" w:rsidRPr="00000000" w14:paraId="000000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Сучасна система охорони здоров’я орієнтується не лише на лікування психічних розладів, а й на формування ефективних профілактичних стратегій, спрямованих на зниження рівня захворюваності, раннє виявлення психічних порушень та запобігання їх хронізації. У цьому контексті особливого значення набуває медико-соціальний підхід, який передбачає комплексний аналіз біологічних, соціальних і психосоціальних чинників ризику та розробку міждисциплінарних профілактичних програм.</w:t>
      </w:r>
    </w:p>
    <w:p w:rsidR="00000000" w:rsidDel="00000000" w:rsidP="00000000" w:rsidRDefault="00000000" w:rsidRPr="00000000" w14:paraId="000000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Недостатня інтеграція медичних і соціальних служб, обмеженість ресурсів, нерівний доступ населення до психіатричної та психологічної допомоги, а також низький рівень психоосвітньої роботи обумовлюють необхідність удосконалення системи профілактики психічних порушень на засадах громадського здоров’я. Саме тому дослідження медико-соціальних особливостей профілактики психічних порушень серед населення є науково та соціально значущим і відповідає сучасним пріоритетам розвитку системи охорони здоров’я України.</w:t>
      </w:r>
    </w:p>
    <w:p w:rsidR="00000000" w:rsidDel="00000000" w:rsidP="00000000" w:rsidRDefault="00000000" w:rsidRPr="00000000" w14:paraId="0000004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Об’єкт дослідження: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Система профілактики психічних порушень серед населення в контексті громадського здоров’я.</w:t>
      </w:r>
      <w:r w:rsidDel="00000000" w:rsidR="00000000" w:rsidRPr="00000000">
        <w:rPr>
          <w:rtl w:val="0"/>
        </w:rPr>
      </w:r>
    </w:p>
    <w:p w:rsidR="00000000" w:rsidDel="00000000" w:rsidP="00000000" w:rsidRDefault="00000000" w:rsidRPr="00000000" w14:paraId="000000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Предмет дослідження: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медико-соціальні особливості організації, реалізації та ефективності профілактичних заходів щодо попередження психічних порушень серед різних вікових і соціально вразливих груп населення.</w:t>
      </w:r>
      <w:r w:rsidDel="00000000" w:rsidR="00000000" w:rsidRPr="00000000">
        <w:rPr>
          <w:rtl w:val="0"/>
        </w:rPr>
      </w:r>
    </w:p>
    <w:p w:rsidR="00000000" w:rsidDel="00000000" w:rsidP="00000000" w:rsidRDefault="00000000" w:rsidRPr="00000000" w14:paraId="000000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Мета дослідження: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теоретично обґрунтувати та емпірично дослідити медико-соціальні особливості профілактики психічних порушень серед населення, а також визначити ефективність комплексної програми профілактичних заходів у контексті сучасної системи громадського здоров’я.</w:t>
      </w:r>
      <w:r w:rsidDel="00000000" w:rsidR="00000000" w:rsidRPr="00000000">
        <w:rPr>
          <w:rtl w:val="0"/>
        </w:rPr>
      </w:r>
    </w:p>
    <w:p w:rsidR="00000000" w:rsidDel="00000000" w:rsidP="00000000" w:rsidRDefault="00000000" w:rsidRPr="00000000" w14:paraId="000000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Відповідно до поставленої мети та структури роботи передбачено розв’язання таких завдань:</w:t>
      </w:r>
    </w:p>
    <w:p w:rsidR="00000000" w:rsidDel="00000000" w:rsidP="00000000" w:rsidRDefault="00000000" w:rsidRPr="00000000" w14:paraId="0000004D">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Проаналізувати психічне здоров’я населення як медико-соціальну проблему в контексті сучасних наукових підходів і концепцій громадського здоров’я.</w:t>
      </w:r>
    </w:p>
    <w:p w:rsidR="00000000" w:rsidDel="00000000" w:rsidP="00000000" w:rsidRDefault="00000000" w:rsidRPr="00000000" w14:paraId="0000004E">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Охарактеризувати сучасні медичні та соціальні підходи до розуміння і класифікації психічних порушень.</w:t>
      </w:r>
    </w:p>
    <w:p w:rsidR="00000000" w:rsidDel="00000000" w:rsidP="00000000" w:rsidRDefault="00000000" w:rsidRPr="00000000" w14:paraId="0000004F">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Дослідити медичні, соціальні та психосоціальні чинники виникнення психічних порушень серед населення.</w:t>
      </w:r>
    </w:p>
    <w:p w:rsidR="00000000" w:rsidDel="00000000" w:rsidP="00000000" w:rsidRDefault="00000000" w:rsidRPr="00000000" w14:paraId="00000050">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Узагальнити теоретичні моделі та рівні профілактики психічних порушень у системі громадського здоров’я.</w:t>
      </w:r>
    </w:p>
    <w:p w:rsidR="00000000" w:rsidDel="00000000" w:rsidP="00000000" w:rsidRDefault="00000000" w:rsidRPr="00000000" w14:paraId="00000051">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Оцінити медико-соціальну ефективність комплексної програми профілактики психічних порушень на основі результатів емпіричного дослідження.</w:t>
      </w:r>
    </w:p>
    <w:p w:rsidR="00000000" w:rsidDel="00000000" w:rsidP="00000000" w:rsidRDefault="00000000" w:rsidRPr="00000000" w14:paraId="0000005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Методи дослідження.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Для досягнення мети та реалізації поставлених завдань у роботі використано комплекс взаємодоповнювальних методів дослідження, а саме:</w:t>
      </w:r>
    </w:p>
    <w:p w:rsidR="00000000" w:rsidDel="00000000" w:rsidP="00000000" w:rsidRDefault="00000000" w:rsidRPr="00000000" w14:paraId="00000053">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теоретичні методи: аналіз, синтез, узагальнення, систематизація наукових джерел з проблем психічного здоров’я та профілактики психічних порушень;</w:t>
      </w:r>
    </w:p>
    <w:p w:rsidR="00000000" w:rsidDel="00000000" w:rsidP="00000000" w:rsidRDefault="00000000" w:rsidRPr="00000000" w14:paraId="00000054">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медико-соціальні методи: аналіз статистичних даних, вивчення нормативно-правових документів у сфері охорони психічного здоров’я;</w:t>
      </w:r>
    </w:p>
    <w:p w:rsidR="00000000" w:rsidDel="00000000" w:rsidP="00000000" w:rsidRDefault="00000000" w:rsidRPr="00000000" w14:paraId="00000055">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соціологічні методи: анкетування, опитування, інтерв’ювання;</w:t>
      </w:r>
    </w:p>
    <w:p w:rsidR="00000000" w:rsidDel="00000000" w:rsidP="00000000" w:rsidRDefault="00000000" w:rsidRPr="00000000" w14:paraId="00000056">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психодіагностичні методи: стандартизовані методики оцінки психоемоційного стану та рівня психологічного благополуччя;</w:t>
      </w:r>
    </w:p>
    <w:p w:rsidR="00000000" w:rsidDel="00000000" w:rsidP="00000000" w:rsidRDefault="00000000" w:rsidRPr="00000000" w14:paraId="00000057">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статистичні методи: кількісна та якісна обробка емпіричних даних, інтерпретація результатів дослідження.</w:t>
      </w:r>
    </w:p>
    <w:p w:rsidR="00000000" w:rsidDel="00000000" w:rsidP="00000000" w:rsidRDefault="00000000" w:rsidRPr="00000000" w14:paraId="0000005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59">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РОЗДІЛ 1. ТЕОРЕТИКО-МЕТОДОЛОГІЧНІ ЗАСАДИ ВИВЧЕННЯ МЕДИКО-СОЦІАЛЬНИХ АСПЕКТІВ ПСИХІЧНИХ ПОРУШЕНЬ ТА ЇХ ПРОФІЛАКТИКИ</w:t>
      </w:r>
    </w:p>
    <w:p w:rsidR="00000000" w:rsidDel="00000000" w:rsidP="00000000" w:rsidRDefault="00000000" w:rsidRPr="00000000" w14:paraId="0000005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5C">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360" w:lineRule="auto"/>
        <w:ind w:left="0" w:right="0" w:firstLine="0"/>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1.1. Психічне здоров’я населення як медико-соціальна проблема</w:t>
        <w:br w:type="textWrapping"/>
      </w:r>
    </w:p>
    <w:p w:rsidR="00000000" w:rsidDel="00000000" w:rsidP="00000000" w:rsidRDefault="00000000" w:rsidRPr="00000000" w14:paraId="0000005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Психічне здоров’я є однією з фундаментальних складових загального здоров’я людини та визначає її здатність до повноцінного функціонування в соціальному середовищі. Воно охоплює емоційне благополуччя, когнітивну стабільність, здатність до саморегуляції, ефективного подолання життєвих труднощів і підтримання конструктивних міжособистісних відносин. У сучасних умовах динамічних соціальних змін психічне здоров’я перестає бути виключно індивідуальною проблемою і набуває ознак масштабного суспільного виклику.</w:t>
      </w:r>
    </w:p>
    <w:p w:rsidR="00000000" w:rsidDel="00000000" w:rsidP="00000000" w:rsidRDefault="00000000" w:rsidRPr="00000000" w14:paraId="0000005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позицій громадського здоров’я психічне благополуччя населення розглядається як інтегральний показник соціальної стабільності, економічної безпеки та якості життя. Воно безпосередньо впливає на демографічні процеси, рівень зайнятості, продуктивність праці та соціальну активність громадян. Саме тому психічне здоров’я все частіше визначається як стратегічний ресурс розвитку сучасних держав [47].</w:t>
      </w:r>
    </w:p>
    <w:p w:rsidR="00000000" w:rsidDel="00000000" w:rsidP="00000000" w:rsidRDefault="00000000" w:rsidRPr="00000000" w14:paraId="0000005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документах Всесвітньої організації охорони здоров’я психічне здоров’я трактується як стан благополуччя, за якого людина здатна реалізовувати власний потенціал, ефективно справлятися зі стресами повсякденного життя, продуктивно працювати та робити внесок у розвиток своєї спільноти [35]. Таке визначення акцентує увагу на активній ролі особистості в соціальному житті та підкреслює тісний взаємозв’язок психічного благополуччя з соціальним функціонуванням.</w:t>
      </w:r>
    </w:p>
    <w:p w:rsidR="00000000" w:rsidDel="00000000" w:rsidP="00000000" w:rsidRDefault="00000000" w:rsidRPr="00000000" w14:paraId="0000006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сучасному світі спостерігається стійка тенденція до зростання поширеності психічних розладів серед населення різних країн. За результатами міжнародних досліджень, депресивні, тривожні та пов’язані зі стресом розлади стають дедалі поширенішими, охоплюючи як працездатне населення, так і молодь та осіб похилого віку [55]. Це свідчить про системний характер проблеми та необхідність її розгляду в широкому соціальному контексті.</w:t>
      </w:r>
    </w:p>
    <w:p w:rsidR="00000000" w:rsidDel="00000000" w:rsidP="00000000" w:rsidRDefault="00000000" w:rsidRPr="00000000" w14:paraId="0000006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Значну роль у формуванні сучасних ризиків для психічного здоров’я відіграють соціально-економічні трансформації, характерні для глобалізованого світу. Нестабільність ринку праці, зростання рівня безробіття, соціальна нерівність, урбанізація та міграційні процеси створюють умови хронічного психоемоційного напруження, що підвищує вразливість населення до розвитку психічних порушень [36].</w:t>
      </w:r>
    </w:p>
    <w:p w:rsidR="00000000" w:rsidDel="00000000" w:rsidP="00000000" w:rsidRDefault="00000000" w:rsidRPr="00000000" w14:paraId="0000006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Психічні розлади посідають провідні позиції серед причин втрати працездатності та інвалідизації населення. За даними міжнародних епідеміологічних досліджень, депресія, біполярні розлади, тривожні стани та шизофренія входять до переліку основних чинників, що зумовлюють роки життя, втрачені внаслідок непрацездатності [31]. Це підкреслює масштабність проблеми та її соціально-економічні наслідки.</w:t>
      </w:r>
    </w:p>
    <w:p w:rsidR="00000000" w:rsidDel="00000000" w:rsidP="00000000" w:rsidRDefault="00000000" w:rsidRPr="00000000" w14:paraId="0000006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Водночас психічні порушення мають виражений соціальний вимір, оскільки часто супроводжуються стигматизацією та дискримінацією. Негативні соціальні установки щодо психічних розладів формують бар’єри для звернення по допомогу, сприяють соціальній ізоляції та поглиблюють дезадаптацію осіб, які потребують підтримки [49]. У результаті стигматизація стає додатковим чинником хронізації психічних проблем.</w:t>
      </w:r>
    </w:p>
    <w:p w:rsidR="00000000" w:rsidDel="00000000" w:rsidP="00000000" w:rsidRDefault="00000000" w:rsidRPr="00000000" w14:paraId="0000006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медико-соціальної точки зору психічне здоров’я формується під впливом складної взаємодії біологічних, психологічних і соціальних чинників. До біологічних належать генетична схильність, нейрофізіологічні особливості та соматичний стан організму. Психологічні чинники включають рівень емоційної регуляції, особистісні риси та копінг-стратегії. Соціальні чинники охоплюють умови життя, характер міжособистісних відносин, соціальну підтримку та доступ до ресурсів [35].</w:t>
      </w:r>
    </w:p>
    <w:p w:rsidR="00000000" w:rsidDel="00000000" w:rsidP="00000000" w:rsidRDefault="00000000" w:rsidRPr="00000000" w14:paraId="0000006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Соціально-економічні умови виступають одним із провідних детермінантів психічного благополуччя. Низький рівень матеріального забезпечення, нестабільність доходів, відсутність житлової безпеки та обмежений доступ до якісної освіти створюють умови хронічного стресу, що негативно позначається на психічному стані людини [36]. У таких умовах зростає ризик розвитку депресивних і тривожних розладів.</w:t>
      </w:r>
    </w:p>
    <w:p w:rsidR="00000000" w:rsidDel="00000000" w:rsidP="00000000" w:rsidRDefault="00000000" w:rsidRPr="00000000" w14:paraId="0000006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Особливої уваги потребує проблема доступності послуг у сфері охорони психічного здоров’я. У багатьох країнах існує значний розрив між реальними потребами населення у психіатричній допомозі та можливістю її отримання. Цей феномен отримав назву «лікувальний розрив» і характеризує системну недосконалість національних систем охорони психічного здоров’я [37].</w:t>
      </w:r>
    </w:p>
    <w:p w:rsidR="00000000" w:rsidDel="00000000" w:rsidP="00000000" w:rsidRDefault="00000000" w:rsidRPr="00000000" w14:paraId="0000006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Нерівність у доступі до медичних послуг є характерною не лише для країн із низьким рівнем доходу, але й для економічно розвинених держав. Дефіцит фахівців, нерівномірний розподіл ресурсів, недостатнє фінансування та фрагментарність системи допомоги істотно обмежують можливості раннього виявлення та профілактики психічних порушень [50].</w:t>
      </w:r>
    </w:p>
    <w:p w:rsidR="00000000" w:rsidDel="00000000" w:rsidP="00000000" w:rsidRDefault="00000000" w:rsidRPr="00000000" w14:paraId="0000006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Важливою проблемою залишається низький рівень звернення населення по психологічну та психіатричну допомогу. За результатами міжнародних досліджень, значна частина осіб із депресивними, тривожними та адиктивними розладами не отримує спеціалізованого лікування навіть за наявності клінічно виражених симптомів [56]. Це сприяє прогресуванню захворювань і формуванню хронічних форм психічних порушень.</w:t>
      </w:r>
    </w:p>
    <w:p w:rsidR="00000000" w:rsidDel="00000000" w:rsidP="00000000" w:rsidRDefault="00000000" w:rsidRPr="00000000" w14:paraId="0000006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Медико-соціальний підхід до охорони психічного здоров’я передбачає інтеграцію медичних, соціальних і психологічних служб у межах єдиної системи підтримки. Така модель орієнтована не лише на лікування, а й на створення сприятливого соціального середовища, що зменшує вплив чинників ризику та підвищує рівень психологічної стійкості населення [55].</w:t>
      </w:r>
    </w:p>
    <w:p w:rsidR="00000000" w:rsidDel="00000000" w:rsidP="00000000" w:rsidRDefault="00000000" w:rsidRPr="00000000" w14:paraId="0000006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Особливу увагу сучасні дослідники приділяють проблемі психічного здоров’я молоді як однієї з найбільш уразливих соціальних груп. Підлітковий і юнацький вік характеризуються інтенсивним особистісним розвитком, формуванням ідентичності та високою чутливістю до соціального тиску, що зумовлює підвищений ризик розвитку емоційних і поведінкових розладів [45].</w:t>
      </w:r>
    </w:p>
    <w:p w:rsidR="00000000" w:rsidDel="00000000" w:rsidP="00000000" w:rsidRDefault="00000000" w:rsidRPr="00000000" w14:paraId="0000006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Психічне здоров’я осіб працездатного віку безпосередньо впливає на економічний потенціал суспільства. Психічні розлади зумовлюють зниження продуктивності праці, зростання кількості лікарняних днів, ранній вихід на пенсію за інвалідністю та підвищення навантаження на систему соціального захисту [36]. У цьому контексті інвестиції в профілактику психічних порушень мають важливе економічне значення.</w:t>
      </w:r>
    </w:p>
    <w:p w:rsidR="00000000" w:rsidDel="00000000" w:rsidP="00000000" w:rsidRDefault="00000000" w:rsidRPr="00000000" w14:paraId="0000006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осіб похилого віку психічні порушення часто поєднуються з хронічними соматичними захворюваннями, що ускладнює перебіг обох груп патологій. Депресія, когнітивні порушення та деменція суттєво знижують якість життя літніх людей і підвищують потребу в медико-соціальній допомозі [50].</w:t>
      </w:r>
    </w:p>
    <w:p w:rsidR="00000000" w:rsidDel="00000000" w:rsidP="00000000" w:rsidRDefault="00000000" w:rsidRPr="00000000" w14:paraId="0000006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сучасній системі громадського здоров’я психічне здоров’я визначається як один із пріоритетних напрямів державної політики. ВООЗ наголошує на необхідності розробки національних стратегій, спрямованих на профілактику психічних розладів, розвиток служб психічного здоров’я та підвищення рівня психоосвіти населення [35].</w:t>
      </w:r>
    </w:p>
    <w:p w:rsidR="00000000" w:rsidDel="00000000" w:rsidP="00000000" w:rsidRDefault="00000000" w:rsidRPr="00000000" w14:paraId="0000006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Важливою складовою медико-соціальної політики є формування психоосвітніх програм, спрямованих на підвищення рівня обізнаності населення щодо збереження психічного здоров’я. Такі програми сприяють формуванню навичок емоційної саморегуляції, стресостійкості та відповідального ставлення до власного психологічного благополуччя [55].</w:t>
      </w:r>
    </w:p>
    <w:p w:rsidR="00000000" w:rsidDel="00000000" w:rsidP="00000000" w:rsidRDefault="00000000" w:rsidRPr="00000000" w14:paraId="0000006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Суттєву роль у формуванні психічного здоров’я відіграє сім’я як базовий соціальний інститут. Психологічний клімат у родині, характер батьківсько-дитячих взаємин і рівень емоційної підтримки визначають базові механізми психологічної адаптації особистості та її здатність долати життєві труднощі [45].</w:t>
      </w:r>
    </w:p>
    <w:p w:rsidR="00000000" w:rsidDel="00000000" w:rsidP="00000000" w:rsidRDefault="00000000" w:rsidRPr="00000000" w14:paraId="0000007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психічне здоров’я населення є складною медико-соціальною проблемою, що потребує міждисциплінарного підходу та координації зусиль медичних, соціальних, освітніх і громадських інституцій. Його збереження та зміцнення є важливою передумовою сталого розвитку суспільства, соціальної стабільності та підвищення якості життя населення.</w:t>
      </w:r>
    </w:p>
    <w:p w:rsidR="00000000" w:rsidDel="00000000" w:rsidP="00000000" w:rsidRDefault="00000000" w:rsidRPr="00000000" w14:paraId="0000007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розгляд психічного здоров’я в контексті громадського здоров’я дозволяє перейти від суто клінічної моделі до комплексної системи профілактики, орієнтованої на зниження тягаря психічних розладів, формування сприятливого соціального середовища та підвищення рівня психологічного благополуччя населення.</w:t>
      </w:r>
    </w:p>
    <w:p w:rsidR="00000000" w:rsidDel="00000000" w:rsidP="00000000" w:rsidRDefault="00000000" w:rsidRPr="00000000" w14:paraId="00000072">
      <w:pPr>
        <w:spacing w:after="280" w:before="28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8"/>
          <w:szCs w:val="28"/>
          <w:rtl w:val="0"/>
        </w:rPr>
        <w:br w:type="textWrapping"/>
        <w:t xml:space="preserve">1.2. Психічні порушення: сучасні медичні та соціальні підходи до розуміння і класифікації</w:t>
      </w:r>
      <w:r w:rsidDel="00000000" w:rsidR="00000000" w:rsidRPr="00000000">
        <w:rPr>
          <w:rtl w:val="0"/>
        </w:rPr>
      </w:r>
    </w:p>
    <w:p w:rsidR="00000000" w:rsidDel="00000000" w:rsidP="00000000" w:rsidRDefault="00000000" w:rsidRPr="00000000" w14:paraId="0000007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Проблематика психічних порушень у сучасному науковому просторі розглядається як одна з ключових складових системи громадського здоров’я. Психічні розлади дедалі частіше трактуються не лише як індивідуальна медична проблема, а як суспільно значуще явище, що впливає на демографічні показники, економічну стабільність та соціальну безпеку держави. Зростання поширеності депресивних, тривожних і поведінкових розладів зумовлює необхідність комплексного осмислення їх природи, механізмів формування та шляхів профілактики [10].</w:t>
      </w:r>
    </w:p>
    <w:p w:rsidR="00000000" w:rsidDel="00000000" w:rsidP="00000000" w:rsidRDefault="00000000" w:rsidRPr="00000000" w14:paraId="0000007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сучасній психіатрії психічні порушення визначаються як стійкі або транзиторні зміни психічної діяльності, що призводять до порушення адаптації людини в соціальному середовищі та зниження якості її життя. Вони охоплюють широкий спектр станів – від легких емоційних розладів до тяжких хронічних психічних захворювань. Така різноманітність клінічних проявів потребує чіткої систематизації та уніфікованих підходів до діагностики [18].</w:t>
      </w:r>
    </w:p>
    <w:p w:rsidR="00000000" w:rsidDel="00000000" w:rsidP="00000000" w:rsidRDefault="00000000" w:rsidRPr="00000000" w14:paraId="0000007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Сучасне розуміння психічних порушень ґрунтується на положеннях біопсихосоціальної моделі, відповідно до якої психопатологія формується внаслідок складної взаємодії біологічних, психологічних та соціальних чинників. Ця модель дозволяє відійти від редукціоністських підходів, що зводили психічні розлади виключно до органічних або спадкових детермінант. Натомість підкреслюється роль життєвого досвіду, соціальних умов та індивідуально-психологічних ресурсів особистості [24].</w:t>
      </w:r>
    </w:p>
    <w:p w:rsidR="00000000" w:rsidDel="00000000" w:rsidP="00000000" w:rsidRDefault="00000000" w:rsidRPr="00000000" w14:paraId="0000007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Біологічний компонент психічних порушень охоплює генетичну схильність, нейрохімічні процеси та особливості функціонування центральної нервової системи. Дослідження у сфері нейронаук доводять, що порушення регуляції нейромедіаторів, зокрема серотоніну, дофаміну та норадреналіну, відіграють важливу роль у патогенезі депресивних і тривожних розладів. Водночас біологічна схильність реалізується лише за наявності несприятливих психосоціальних умов [41].</w:t>
      </w:r>
    </w:p>
    <w:p w:rsidR="00000000" w:rsidDel="00000000" w:rsidP="00000000" w:rsidRDefault="00000000" w:rsidRPr="00000000" w14:paraId="0000007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Психологічний підхід до розуміння психічних порушень акцентує увагу на особливостях особистісного розвитку, емоційної регуляції та когнітивних стилів. Хронічні внутрішньоособистісні конфлікти, неадекватні стратегії подолання стресу та порушення самооцінки можуть створювати підґрунтя для формування психопатологічних станів. У цьому контексті психічні розлади розглядаються як наслідок дезадаптації особистості до вимог соціального середовища [24].</w:t>
      </w:r>
    </w:p>
    <w:p w:rsidR="00000000" w:rsidDel="00000000" w:rsidP="00000000" w:rsidRDefault="00000000" w:rsidRPr="00000000" w14:paraId="0000007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Соціальний підхід підкреслює значущість соціально-економічних та культурних чинників у виникненні психічних порушень. Безробіття, бідність, соціальна ізоляція, вимушена міграція та збройні конфлікти є потужними стресогенними факторами, що підвищують ризик розвитку депресивних і посттравматичних розладів. У цьому аспекті психічне здоров’я тісно пов’язане з рівнем соціального добробуту населення [21].</w:t>
      </w:r>
    </w:p>
    <w:p w:rsidR="00000000" w:rsidDel="00000000" w:rsidP="00000000" w:rsidRDefault="00000000" w:rsidRPr="00000000" w14:paraId="0000007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Особливе місце в сучасній психіатрії посідає проблема коморбідності, тобто поєднання психічних і соматичних захворювань. Багато хронічних соматичних патологій супроводжуються депресивними та тривожними розладами, що ускладнює перебіг основного захворювання та знижує ефективність лікування. Це зумовлює необхідність інтеграції психіатричної допомоги в загальномедичну практику [24].</w:t>
      </w:r>
    </w:p>
    <w:p w:rsidR="00000000" w:rsidDel="00000000" w:rsidP="00000000" w:rsidRDefault="00000000" w:rsidRPr="00000000" w14:paraId="0000007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Класифікація психічних порушень є необхідною умовою наукового пізнання та клінічної діяльності. Вона забезпечує єдність термінології, стандартизацію діагностичних критеріїв і можливість порівняння результатів досліджень у різних країнах. Без уніфікованої класифікаційної системи неможливо здійснювати ефективний моніторинг поширеності психічних розладів і планування ресурсів охорони здоров’я [33].</w:t>
      </w:r>
    </w:p>
    <w:p w:rsidR="00000000" w:rsidDel="00000000" w:rsidP="00000000" w:rsidRDefault="00000000" w:rsidRPr="00000000" w14:paraId="0000007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Провідною міжнародною системою класифікації є Міжнародна класифікація хвороб одинадцятого перегляду (ICD-11), розроблена Всесвітньою організацією охорони здоров’я. Вона ґрунтується на принципах доказової медицини, клінічної доцільності та культурної універсальності. ICD-11 адаптована до використання в різних країнах і враховує особливості національних систем охорони здоров’я [57].</w:t>
      </w:r>
    </w:p>
    <w:p w:rsidR="00000000" w:rsidDel="00000000" w:rsidP="00000000" w:rsidRDefault="00000000" w:rsidRPr="00000000" w14:paraId="0000007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ICD-11 містить розділ «Психічні, поведінкові та нейророзвиткові розлади», у якому представлено сучасну номенклатуру психічних захворювань. Класифікація побудована за синдромологічним принципом і передбачає опис основних діагностичних критеріїв, що полегшує клінічну інтерпретацію симптомів. Важливою особливістю є орієнтація на практичні потреби лікарів різних спеціальностей [57].</w:t>
      </w:r>
    </w:p>
    <w:p w:rsidR="00000000" w:rsidDel="00000000" w:rsidP="00000000" w:rsidRDefault="00000000" w:rsidRPr="00000000" w14:paraId="0000007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Іншою впливовою системою є Діагностичний і статистичний посібник з психічних розладів DSM-5-TR, розроблений Американською психіатричною асоціацією. Він широко використовується у наукових дослідженнях і клінічній практиці в країнах Західної Європи та Північної Америки. DSM-5-TR відзначається високим рівнем деталізації діагностичних критеріїв і структурованістю рубрикації [25].</w:t>
      </w:r>
    </w:p>
    <w:p w:rsidR="00000000" w:rsidDel="00000000" w:rsidP="00000000" w:rsidRDefault="00000000" w:rsidRPr="00000000" w14:paraId="0000007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Порівняння ICD-11 і DSM-5-TR свідчить про наявність концептуальних відмінностей у підходах до класифікації психічних розладів. ICD-11 орієнтована на універсальність і гнучкість застосування, тоді як DSM-5-TR має більш жорстку діагностичну структуру. Водночас обидві системи базуються на сучасних наукових даних і забезпечують надійну основу для клінічної діагностики [33].</w:t>
      </w:r>
    </w:p>
    <w:p w:rsidR="00000000" w:rsidDel="00000000" w:rsidP="00000000" w:rsidRDefault="00000000" w:rsidRPr="00000000" w14:paraId="0000007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Поряд із традиційними класифікаційними моделями розвиваються альтернативні підходи до розуміння психопатології. Одним із них є концепція Research Domain Criteria (RDoC), яка пропонує аналізувати психічні розлади через призму нейробіологічних і психологічних процесів. Такий підхід спрямований на поглиблення уявлень про механізми формування психічних порушень [29].</w:t>
      </w:r>
    </w:p>
    <w:p w:rsidR="00000000" w:rsidDel="00000000" w:rsidP="00000000" w:rsidRDefault="00000000" w:rsidRPr="00000000" w14:paraId="0000008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Соціальна психіатрія як міждисциплінарний напрям зосереджується на вивченні впливу соціального середовища на психічне здоров’я людини. Вона аналізує роль сімейних відносин, освітнього середовища, професійної діяльності та соціальної підтримки у формуванні психічної стійкості. Соціальна психіатрія підкреслює необхідність профілактичних програм, орієнтованих на громаду [21].</w:t>
      </w:r>
    </w:p>
    <w:p w:rsidR="00000000" w:rsidDel="00000000" w:rsidP="00000000" w:rsidRDefault="00000000" w:rsidRPr="00000000" w14:paraId="0000008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Важливим сучасним напрямом є розвиток персоналізованої психіатрії, що передбачає індивідуалізацію діагностики та лікування. З урахуванням генетичних, психологічних і соціальних характеристик пацієнта формується індивідуальний план терапії. Такий підхід сприяє підвищенню ефективності лікування та зменшенню ризику рецидивів [41].</w:t>
      </w:r>
    </w:p>
    <w:p w:rsidR="00000000" w:rsidDel="00000000" w:rsidP="00000000" w:rsidRDefault="00000000" w:rsidRPr="00000000" w14:paraId="0000008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Значну увагу приділяють ранньому виявленню психічних порушень, особливо в дитячому та підлітковому віці. Ранній початок багатьох психічних розладів зумовлює необхідність своєчасного психолого-психіатричного втручання. Профілактичні програми, спрямовані на формування емоційної компетентності, можуть істотно знизити ризик розвитку психопатології у майбутньому [15].</w:t>
      </w:r>
    </w:p>
    <w:p w:rsidR="00000000" w:rsidDel="00000000" w:rsidP="00000000" w:rsidRDefault="00000000" w:rsidRPr="00000000" w14:paraId="0000008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Суттєвою проблемою у сфері психічного здоров’я залишається стигматизація осіб із психічними порушеннями. Соціальні стереотипи та упередження формують негативне ставлення до психіатричної допомоги та перешкоджають своєчасному зверненню по допомогу. Подолання стигми є важливою складовою державної політики у сфері охорони психічного здоров’я [21].</w:t>
      </w:r>
    </w:p>
    <w:p w:rsidR="00000000" w:rsidDel="00000000" w:rsidP="00000000" w:rsidRDefault="00000000" w:rsidRPr="00000000" w14:paraId="0000008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Сучасні соціальні підходи орієнтовані на розвиток громадських форм психіатричної допомоги, які забезпечують підтримку за місцем проживання пацієнтів. Така модель сприяє збереженню соціальних зв’язків і підвищенню рівня автономії осіб із психічними порушеннями. Вона відповідає принципам гуманізації та дотримання прав людини [10].</w:t>
      </w:r>
    </w:p>
    <w:p w:rsidR="00000000" w:rsidDel="00000000" w:rsidP="00000000" w:rsidRDefault="00000000" w:rsidRPr="00000000" w14:paraId="0000008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Інтеграція психіатричної допомоги в систему первинної медичної допомоги є важлим кроком у напрямі підвищення доступності послуг. Лікарі загальної практики відіграють ключову роль у ранньому виявленні психічних розладів і направленні пацієнтів до спеціалістів. Такий підхід сприяє зменшенню тягаря психічних захворювань на систему охорони здоров’я [24].</w:t>
      </w:r>
    </w:p>
    <w:p w:rsidR="00000000" w:rsidDel="00000000" w:rsidP="00000000" w:rsidRDefault="00000000" w:rsidRPr="00000000" w14:paraId="0000008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сучасне розуміння психічних порушень формується на основі інтеграції медичних і соціальних підходів, що дозволяє розглядати їх як багатофакторні явища. Міжнародні класифікаційні системи ICD-11 та DSM-5-TR забезпечують науково обґрунтовану основу для діагностики, тоді як соціальна психіатрія та персоналізована медицина орієнтують практику на потреби конкретної особистості. Такий комплексний підхід створює передумови для підвищення ефективності профілактики, лікування та реабілітації осіб із психічними порушеннями.</w:t>
      </w:r>
    </w:p>
    <w:p w:rsidR="00000000" w:rsidDel="00000000" w:rsidP="00000000" w:rsidRDefault="00000000" w:rsidRPr="00000000" w14:paraId="0000008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88">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360" w:lineRule="auto"/>
        <w:ind w:left="0" w:right="0" w:firstLine="0"/>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1.3. Медичні, соціальні та психосоціальні чинники виникнення психічних порушень</w:t>
      </w:r>
    </w:p>
    <w:p w:rsidR="00000000" w:rsidDel="00000000" w:rsidP="00000000" w:rsidRDefault="00000000" w:rsidRPr="00000000" w14:paraId="0000008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Медичні, соціальні та психосоціальні чинники психічних порушень формують складний і багаторівневий комплекс, який визначає стан психічного здоров’я індивіда та населення в цілому. Сучасні наукові підходи визнають, що психопатологічні стани не можна пояснювати лише біологічними чи лише соціальними детермінантами, і тому інтегративна модель, яка поєднує медичні, соціальні та психосоціальні аспекти, є найбільш адекватною для розуміння причин розвитку психічних розладів [2].</w:t>
      </w:r>
    </w:p>
    <w:p w:rsidR="00000000" w:rsidDel="00000000" w:rsidP="00000000" w:rsidRDefault="00000000" w:rsidRPr="00000000" w14:paraId="0000008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Біологічні чинники психічних розладів охоплюють генетичну схильність, особливості розвитку та функціонування центральної нервової системи, нейрохімічну регуляцію та гормональні механізми. Сучасні дослідження доводять, що порушення балансу нейромедіаторів, таких як серотонін, дофамін та норадреналін, призводять до змін емоційного стану, когнітивних функцій та поведінкових реакцій, що значно підвищує ризик формування депресивних, тривожних та поведінкових розладів [6].</w:t>
      </w:r>
    </w:p>
    <w:p w:rsidR="00000000" w:rsidDel="00000000" w:rsidP="00000000" w:rsidRDefault="00000000" w:rsidRPr="00000000" w14:paraId="0000008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Генетична схильність є важливом, проте недостатнім фактором для розвитку психічних розладів. Вона створює потенційну вразливість, яка може реалізуватися лише за наявності додаткових тригерів, таких як психосоціальний стрес або несприятливі соціальні умови. Це підтверджує концепцію «стресу та вразливості», яка демонструє необхідність поєднання біологічних і зовнішніх факторів для виникнення клінічно значущих порушень [32].</w:t>
      </w:r>
    </w:p>
    <w:p w:rsidR="00000000" w:rsidDel="00000000" w:rsidP="00000000" w:rsidRDefault="00000000" w:rsidRPr="00000000" w14:paraId="0000008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Соматичні хронічні захворювання, включаючи патології серцево-судинної та ендокринної систем, значно підвищують ризик розвитку психічних розладів. Пацієнти з тривалими фізичними хворобами схильні до депресивних станів, тривожності та порушень поведінки, що пояснюється як безпосереднім фізіологічним впливом хвороби на нервову систему, так і посиленим психосоціальним навантаженням через обмеження функціональної активності [2].</w:t>
      </w:r>
    </w:p>
    <w:p w:rsidR="00000000" w:rsidDel="00000000" w:rsidP="00000000" w:rsidRDefault="00000000" w:rsidRPr="00000000" w14:paraId="0000008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Соціальні чинники психічного здоров’я включають умови життя, рівень соціально-економічного забезпечення, доступ до освіти та якість соціальних зв’язків. Доведено, що низький соціальний статус, соціальна ізоляція та тривалі стресові ситуації значно підвищують ризик виникнення психопатологічних станів, оскільки вони зменшують ресурси особистості для психологічної адаптації [12].</w:t>
      </w:r>
    </w:p>
    <w:p w:rsidR="00000000" w:rsidDel="00000000" w:rsidP="00000000" w:rsidRDefault="00000000" w:rsidRPr="00000000" w14:paraId="0000008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Психосоціальні чинники визначають взаємодію психологічних особливостей індивіда та соціального середовища. Стиль емоційної регуляції, рівень самоконтролю, життєва резильєнтність і ефективність стратегій подолання стресу (coping) безпосередньо впливають на здатність особистості протистояти стресовим подіям і запобігати розвитку психічних розладів [6].</w:t>
      </w:r>
    </w:p>
    <w:p w:rsidR="00000000" w:rsidDel="00000000" w:rsidP="00000000" w:rsidRDefault="00000000" w:rsidRPr="00000000" w14:paraId="0000008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Дитячий та підлітковий вік є критичним періодом для формування психосоціальної вразливості. Несприятливе сімейне середовище, конфліктні взаємини та тривалий шкільний стрес можуть призвести до порушень психічного розвитку, оскільки саме в цей період закладаються основи адаптації, соціальної взаємодії та емоційної регуляції [23].</w:t>
      </w:r>
    </w:p>
    <w:p w:rsidR="00000000" w:rsidDel="00000000" w:rsidP="00000000" w:rsidRDefault="00000000" w:rsidRPr="00000000" w14:paraId="0000009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Соціальний стрес, який виникає через економічну нестабільність, безробіття, дискримінацію та інші соціальні проблеми, є одним із провідних факторів ризику психічних розладів у дорослих. Тривале перебування в умовах соціальної нестабільності сприяє формуванню депресивних, тривожних та психосоматичних станів, а також ускладнює перебіг вже наявних психічних порушень [46].</w:t>
      </w:r>
    </w:p>
    <w:p w:rsidR="00000000" w:rsidDel="00000000" w:rsidP="00000000" w:rsidRDefault="00000000" w:rsidRPr="00000000" w14:paraId="0000009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Урбанізація та високий темп сучасного життя значно підсилюють психосоціальне навантаження на населення. Люди, які проживають у густонаселених і соціально напружених районах, демонструють підвищену поширеність депресивних і тривожних розладів порівняно з мешканцями сільських або малих міських територій, що пояснюється одночасним впливом багатьох стресогенних чинників [35].</w:t>
      </w:r>
    </w:p>
    <w:p w:rsidR="00000000" w:rsidDel="00000000" w:rsidP="00000000" w:rsidRDefault="00000000" w:rsidRPr="00000000" w14:paraId="0000009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Екологічні фактори, включаючи шумове, світлове та хімічне забруднення, можуть негативно впливати на психофізіологічний стан людини. Тривале перебування у несприятливому середовищі провокує порушення сну, когнітивні дисфункції та підвищену тривожність, що безпосередньо впливає на формування психічних розладів [6].</w:t>
      </w:r>
    </w:p>
    <w:p w:rsidR="00000000" w:rsidDel="00000000" w:rsidP="00000000" w:rsidRDefault="00000000" w:rsidRPr="00000000" w14:paraId="0000009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Особистісні характеристики індивіда, такі як підвищена тривожність, низька стресостійкість, ригідність мислення, низький рівень саморегуляції та неадаптивні стратегії подолання стресу, визначають його вразливість до психосоціального навантаження. Люди з такими особливостями частіше зазнають негативного впливу стресових подій та мають підвищений ризик розвитку депресивних та тривожних розладів [24].</w:t>
      </w:r>
    </w:p>
    <w:p w:rsidR="00000000" w:rsidDel="00000000" w:rsidP="00000000" w:rsidRDefault="00000000" w:rsidRPr="00000000" w14:paraId="0000009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Концепція «стресу та вразливості» демонструє, що психічні розлади виникають у результаті взаємодії біологічних і соціальних чинників. Генетична схильність або нейрофізіологічні аномалії реалізуються як клінічно значущі порушення тільки за умов впливу психосоціальних стресорів, що підкреслює важливість комплексного аналізу ризик-факторів [32].</w:t>
      </w:r>
    </w:p>
    <w:p w:rsidR="00000000" w:rsidDel="00000000" w:rsidP="00000000" w:rsidRDefault="00000000" w:rsidRPr="00000000" w14:paraId="0000009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Соціальні інститути, такі як система охорони здоров’я, освіти та правова система, формують середовище, яке може або знижувати, або підвищувати ризик психічних розладів. Недоступність психіатричної допомоги та нерівний доступ до ресурсів є додатковими чинниками ризику, особливо у вразливих груп населення [50].</w:t>
      </w:r>
    </w:p>
    <w:p w:rsidR="00000000" w:rsidDel="00000000" w:rsidP="00000000" w:rsidRDefault="00000000" w:rsidRPr="00000000" w14:paraId="0000009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Взаємодія медичних і психосоціальних чинників проявляється у феномені «соматичний–психосоціальний цикл», коли хронічні хвороби підсилюють соціальну ізоляцію, а негативні соціальні обставини погіршують соматичний стан. Це обґрунтовує необхідність інтегрованого підходу до профілактики і лікування психічних порушень [2].</w:t>
      </w:r>
    </w:p>
    <w:p w:rsidR="00000000" w:rsidDel="00000000" w:rsidP="00000000" w:rsidRDefault="00000000" w:rsidRPr="00000000" w14:paraId="0000009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Соціокультурні чинники, такі як норми, цінності та традиції, формують соціальні очікування щодо поведінки та емоційного реагування. Порушення цих норм або невідповідність соціальному середовищу може виступати тригером для розвитку психопатології [21].</w:t>
      </w:r>
    </w:p>
    <w:p w:rsidR="00000000" w:rsidDel="00000000" w:rsidP="00000000" w:rsidRDefault="00000000" w:rsidRPr="00000000" w14:paraId="0000009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Міжособистісні стосунки та соціальні мережі підтримки є важливими компонентами психосоціальної стабільності. Відсутність довірчих відносин, конфлікти та обмежена соціальна взаємодія збільшують ризик депресивних, тривожних та поведінкових розладів, особливо у дорослих та літніх людей [24].</w:t>
      </w:r>
    </w:p>
    <w:p w:rsidR="00000000" w:rsidDel="00000000" w:rsidP="00000000" w:rsidRDefault="00000000" w:rsidRPr="00000000" w14:paraId="0000009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Травматичні події, включаючи насильство, катастрофи та військові конфлікти, є потужними психосоціальними стресорами. Вони здатні спровокувати розвиток гострих та хронічних психічних розладів, а діти та підлітки, які пережили травму, залишаються особливо вразливими [55].</w:t>
      </w:r>
    </w:p>
    <w:p w:rsidR="00000000" w:rsidDel="00000000" w:rsidP="00000000" w:rsidRDefault="00000000" w:rsidRPr="00000000" w14:paraId="0000009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Фінансова нестабільність, бідність та економічні труднощі значно підвищують ризик психічної дезадаптації. Наявність соціальних програм підтримки та доступності психіатричних послуг може значно пом’якшувати негативний вплив економічних факторів на психічне здоров’я [35].</w:t>
      </w:r>
    </w:p>
    <w:p w:rsidR="00000000" w:rsidDel="00000000" w:rsidP="00000000" w:rsidRDefault="00000000" w:rsidRPr="00000000" w14:paraId="0000009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Комплексна взаємодія медичних, соціальних і психосоціальних чинників створює складну мережу ризику, де один фактор посилює вплив іншого. Наприклад, хронічне соматичне захворювання в умовах соціальної ізоляції має значно вищу ймовірність призвести до депресії, ніж у випадку наявності соціальної підтримки [6].</w:t>
      </w:r>
    </w:p>
    <w:p w:rsidR="00000000" w:rsidDel="00000000" w:rsidP="00000000" w:rsidRDefault="00000000" w:rsidRPr="00000000" w14:paraId="0000009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Системне розуміння медичних, соціальних та психосоціальних чинників дозволяє прогнозувати ризик розвитку психічних розладів та розробляти ефективні профілактичні та лікувальні стратегії, адаптовані до потреб конкретних груп населення, що підкреслює важливість мультидисциплінарного підходу у сучасній психіатрії та психології.</w:t>
      </w:r>
    </w:p>
    <w:p w:rsidR="00000000" w:rsidDel="00000000" w:rsidP="00000000" w:rsidRDefault="00000000" w:rsidRPr="00000000" w14:paraId="0000009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9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1.4. Теоретичні моделі та рівні профілактики психічних порушень у контексті громадського здоров’я</w:t>
      </w:r>
    </w:p>
    <w:p w:rsidR="00000000" w:rsidDel="00000000" w:rsidP="00000000" w:rsidRDefault="00000000" w:rsidRPr="00000000" w14:paraId="0000009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A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Теоретичні моделі профілактики психічних порушень виступають ключовою основою для формування системного підходу до підтримки психічного здоров’я населення, визначення ризиків і планування комплексних інтервенцій на різних рівнях соціальної організації. Вони дозволяють поєднувати знання з медицини, психології та соціальної роботи, що забезпечує інтегрований погляд на проблему психічних розладів [10].</w:t>
      </w:r>
    </w:p>
    <w:p w:rsidR="00000000" w:rsidDel="00000000" w:rsidP="00000000" w:rsidRDefault="00000000" w:rsidRPr="00000000" w14:paraId="000000A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Сучасні теоретичні моделі включають як медико-біологічні, так і психосоціальні компоненти, що забезпечує багатовимірний підхід до виявлення факторів ризику та способів їхнього корегування. Вони також дають змогу прогнозувати розвиток психічних порушень у різних соціальних групах та визначати пріоритети для проведення профілактичних заходів. Завдяки системності моделі сприяють більш ефективному плануванню ресурсів та координації між державними, медичними та громадськими організаціями. Таким чином, інтеграція різних наукових дисциплін дозволяє створити комплексну стратегію підтримки психічного здоров’я та підвищити ефективність заходів профілактики.</w:t>
      </w:r>
    </w:p>
    <w:p w:rsidR="00000000" w:rsidDel="00000000" w:rsidP="00000000" w:rsidRDefault="00000000" w:rsidRPr="00000000" w14:paraId="000000A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Сучасні підходи до профілактики психічних порушень передбачають врахування не лише біологічних чинників, але й психологічних та соціальних детермінант, що впливають на психічне здоров’я. Це обумовлює необхідність міждисциплінарного підходу, який інтегрує медичні та психосоціальні стратегії [21].</w:t>
      </w:r>
    </w:p>
    <w:p w:rsidR="00000000" w:rsidDel="00000000" w:rsidP="00000000" w:rsidRDefault="00000000" w:rsidRPr="00000000" w14:paraId="000000A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практичному аспекті це означає, що профілактичні програми повинні включати медичний огляд, психологічне консультування та соціальну підтримку. Психологічні детермінанти охоплюють рівень стресостійкості, емоційну регуляцію, навички вирішення конфліктів, а соціальні – умови життя, доступ до освіти та соціальної підтримки. Тому сучасна профілактика є не тільки медичною, а й соціально-педагогічною та психотерапевтичною. Таке поєднання дозволяє не лише зменшити ризик психічних розладів, а й підвищити загальне благополуччя населення, що в довгостроковій перспективі сприяє стабільності соціальної системи.</w:t>
      </w:r>
    </w:p>
    <w:p w:rsidR="00000000" w:rsidDel="00000000" w:rsidP="00000000" w:rsidRDefault="00000000" w:rsidRPr="00000000" w14:paraId="000000A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міжнародній практиці розрізняють три основні рівні профілактики психічних розладів: первинний, вторинний та третинний, кожен із яких має власні цілі, методи та очікувані результати [55].</w:t>
      </w:r>
    </w:p>
    <w:p w:rsidR="00000000" w:rsidDel="00000000" w:rsidP="00000000" w:rsidRDefault="00000000" w:rsidRPr="00000000" w14:paraId="000000A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Кожен рівень профілактики реалізується через специфічні інтервенції та програми, адаптовані до вікових, соціальних та клінічних особливостей населення. Така диференціація дозволяє більш ефективно розподіляти ресурси, визначати пріоритети у втручанні та досягати оптимальних результатів у зниженні ризику психічних розладів. Водночас, інтеграція трьох рівнів у єдину систему забезпечує послідовність заходів та безперервність психосоціальної підтримки для різних груп населення.</w:t>
      </w:r>
    </w:p>
    <w:p w:rsidR="00000000" w:rsidDel="00000000" w:rsidP="00000000" w:rsidRDefault="00000000" w:rsidRPr="00000000" w14:paraId="000000A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Первинна профілактика спрямована на запобігання розвитку психічних розладів у здорових осіб і включає заходи з покращення соціальних умов життя, навчання психогігієнічним навичкам та раннє виявлення факторів ризику [10].</w:t>
      </w:r>
    </w:p>
    <w:p w:rsidR="00000000" w:rsidDel="00000000" w:rsidP="00000000" w:rsidRDefault="00000000" w:rsidRPr="00000000" w14:paraId="000000A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Вона також передбачає формування стійкості до стресових впливів, розвиток емоційної компетентності та навчання конструктивному вирішенню конфліктів. У межах первинної профілактики особлива увага приділяється освіті населення щодо психічного здоров’я, розвитку здорових моделей поведінки та формуванню соціально підтримуючого середовища. Ці заходи дозволяють зменшити ризик виникнення психічних розладів ще до появи клінічних проявів та створюють умови для тривалої психосоціальної адаптації.</w:t>
      </w:r>
    </w:p>
    <w:p w:rsidR="00000000" w:rsidDel="00000000" w:rsidP="00000000" w:rsidRDefault="00000000" w:rsidRPr="00000000" w14:paraId="000000A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Вторинна профілактика орієнтована на своєчасне виявлення психічних розладів і раннє втручання з метою запобігання їх прогресуванню та хронізації [21].</w:t>
      </w:r>
    </w:p>
    <w:p w:rsidR="00000000" w:rsidDel="00000000" w:rsidP="00000000" w:rsidRDefault="00000000" w:rsidRPr="00000000" w14:paraId="000000A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Вона включає скринінгові обстеження, психіатричні консультації та психотерапевтичні втручання, які дозволяють виявляти патологічні стани на ранніх стадіях. Своєчасне втручання дозволяє не тільки знизити ризик ускладнень, а й скоротити тривалість лікування та поліпшити якість життя пацієнтів. Вторинна профілактика особливо важлива для груп із підвищеним ризиком психічних розладів, включно з підлітками, людьми з хронічними фізичними захворюваннями та особами, які зазнали травматичних подій.</w:t>
      </w:r>
    </w:p>
    <w:p w:rsidR="00000000" w:rsidDel="00000000" w:rsidP="00000000" w:rsidRDefault="00000000" w:rsidRPr="00000000" w14:paraId="000000A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Третинна профілактика спрямована на мінімізацію наслідків наявних психічних порушень, забезпечення реабілітації пацієнтів і їх соціальної інтеграції [10].</w:t>
      </w:r>
    </w:p>
    <w:p w:rsidR="00000000" w:rsidDel="00000000" w:rsidP="00000000" w:rsidRDefault="00000000" w:rsidRPr="00000000" w14:paraId="000000A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Вона передбачає комплексну роботу з пацієнтами, включно з соціальною, психологічною та професійною підтримкою, що дозволяє відновити функціональність та покращити якість життя. Третинна профілактика також включає роботу із сім’ями та близьким оточенням пацієнтів, що забезпечує підтримку на рівні соціального середовища. Успішна реалізація таких заходів дозволяє знизити рецидиви та повторні госпіталізації, а також сприяє інтеграції осіб із психічними порушеннями в повноцінне соціальне життя.</w:t>
      </w:r>
    </w:p>
    <w:p w:rsidR="00000000" w:rsidDel="00000000" w:rsidP="00000000" w:rsidRDefault="00000000" w:rsidRPr="00000000" w14:paraId="000000A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Біопсихосоціальна модель психічного здоров’я підкреслює тісний взаємозв’язок біологічних, психологічних та соціальних чинників у розвитку психічних розладів [24].</w:t>
      </w:r>
    </w:p>
    <w:p w:rsidR="00000000" w:rsidDel="00000000" w:rsidP="00000000" w:rsidRDefault="00000000" w:rsidRPr="00000000" w14:paraId="000000A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Ця модель дозволяє пояснити, як генетична схильність, нейрохімічні процеси та фізіологічний стан організму взаємодіють із психічними процесами, такими як сприйняття стресу, емоційна регуляція та когнітивні функції. Водночас соціальні чинники — рівень підтримки сім’ї, соціальна ізоляція, умови праці та освіти — можуть модулювати вплив біологічних і психологічних детермінант. Інтеграція цих трьох компонентів дозволяє розробляти комплексні стратегії профілактики, які охоплюють не тільки лікування симптомів, а й корекцію ризикових факторів на ранніх етапах.</w:t>
      </w:r>
    </w:p>
    <w:p w:rsidR="00000000" w:rsidDel="00000000" w:rsidP="00000000" w:rsidRDefault="00000000" w:rsidRPr="00000000" w14:paraId="000000A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Застосування біопсихосоціальної моделі в профілактичній практиці забезпечує системний підхід до підтримки психічного здоров’я. Вона сприяє ранньому виявленню осіб із підвищеним ризиком, персоналізації втручань та підвищенню ефективності програм профілактики. Такий підхід також дозволяє оцінювати вплив соціально-економічних факторів на психічне благополуччя та розробляти відповідні соціальні політики.</w:t>
      </w:r>
    </w:p>
    <w:p w:rsidR="00000000" w:rsidDel="00000000" w:rsidP="00000000" w:rsidRDefault="00000000" w:rsidRPr="00000000" w14:paraId="000000A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Підхід громадського здоров’я до психічного здоров’я передбачає розгляд психічного благополуччя як компоненту загального здоров’я населення [35].</w:t>
      </w:r>
    </w:p>
    <w:p w:rsidR="00000000" w:rsidDel="00000000" w:rsidP="00000000" w:rsidRDefault="00000000" w:rsidRPr="00000000" w14:paraId="000000B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означає, що психічне здоров’я розглядається не лише як індивідуальна проблема, а як суспільна цінність, що потребує комплексних популяційних заходів. Серед таких заходів — моніторинг психічного стану населення, проведення інформаційно-просвітницьких кампаній, розробка політик, що знижують вплив стресових та соціально-деструктивних чинників. Підхід громадського здоров’я також включає оцінку ефективності програм на рівні спільнот та держави, що дозволяє своєчасно коригувати стратегії та ресурси.</w:t>
      </w:r>
    </w:p>
    <w:p w:rsidR="00000000" w:rsidDel="00000000" w:rsidP="00000000" w:rsidRDefault="00000000" w:rsidRPr="00000000" w14:paraId="000000B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Він спрямований на створення середовища, яке підтримує психічне благополуччя через освіту, соціальні ініціативи та доступ до психосоціальних послуг. Підходи громадського здоров’я включають як універсальні втручання для всієї популяції, так і цільові програми для груп ризику. Завдяки цьому забезпечується збалансований підхід, що охоплює як індивідуальні, так і соціальні фактори психічного здоров’я.</w:t>
      </w:r>
    </w:p>
    <w:p w:rsidR="00000000" w:rsidDel="00000000" w:rsidP="00000000" w:rsidRDefault="00000000" w:rsidRPr="00000000" w14:paraId="000000B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Заходи щодо зниження стигми та дискримінації стосовно людей з психічними розладами є важливим компонентом первинної профілактики [49].</w:t>
      </w:r>
    </w:p>
    <w:p w:rsidR="00000000" w:rsidDel="00000000" w:rsidP="00000000" w:rsidRDefault="00000000" w:rsidRPr="00000000" w14:paraId="000000B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Стигматизація та дискримінація часто перешкоджають своєчасному зверненню за допомогою та негативно впливають на соціальну інтеграцію осіб із психічними розладами. Тому профілактичні програми включають освітні кампанії, які формують позитивне ставлення до психічного здоров’я та підвищують обізнаність населення щодо психічних порушень. У результаті зростає готовність громадян користуватися послугами психологів та психіатрів, а також підтримувати людей із психічними проблемами в соціальному середовищі.</w:t>
      </w:r>
    </w:p>
    <w:p w:rsidR="00000000" w:rsidDel="00000000" w:rsidP="00000000" w:rsidRDefault="00000000" w:rsidRPr="00000000" w14:paraId="000000B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Зниження стигми є особливо важливим для молоді, оскільки формування позитивного ставлення до психічного здоров’я в ранньому віці сприяє розвитку соціальної компетентності та емоційної стійкості. Інтервенції можуть включати навчальні програми у школах, медіакампанії та тренінги для педагогів і батьків. Такий системний підхід створює умови для безпечного та підтримуючого середовища, де психічне здоров’я стає соціально прийнятною цінністю.</w:t>
      </w:r>
    </w:p>
    <w:p w:rsidR="00000000" w:rsidDel="00000000" w:rsidP="00000000" w:rsidRDefault="00000000" w:rsidRPr="00000000" w14:paraId="000000B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Програми просування психічного здоров’я включають навчання населення навичкам управління стресом, розвитку емоційної компетентності, підтримку сімей та формування здорового соціального середовища [55].</w:t>
      </w:r>
    </w:p>
    <w:p w:rsidR="00000000" w:rsidDel="00000000" w:rsidP="00000000" w:rsidRDefault="00000000" w:rsidRPr="00000000" w14:paraId="000000B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програми спрямовані на формування адаптивних моделей поведінки, що дозволяють ефективно протистояти стресовим впливам та знижити ризик розвитку психічних розладів. Вони можуть поєднувати індивідуальні та групові заняття, тренінги з емоційного інтелекту, психотерапевтичні сесії та інформаційні кампанії для ширшої аудиторії. Додатково такі програми підтримують сім’ї та соціальні мережі, що забезпечує довгостроковий ефект на психічне благополуччя населення.</w:t>
      </w:r>
    </w:p>
    <w:p w:rsidR="00000000" w:rsidDel="00000000" w:rsidP="00000000" w:rsidRDefault="00000000" w:rsidRPr="00000000" w14:paraId="000000B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Впровадження цих програм дозволяє зменшити кількість психічних розладів у популяції та підвищити рівень соціальної адаптації. Крім того, вони сприяють розвитку навичок саморегуляції, міжособистісної взаємодії та активної громадянської позиції, що позитивно впливає на загальний рівень здоров’я та соціального капіталу.</w:t>
      </w:r>
    </w:p>
    <w:p w:rsidR="00000000" w:rsidDel="00000000" w:rsidP="00000000" w:rsidRDefault="00000000" w:rsidRPr="00000000" w14:paraId="000000B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Ефективне планування профілактичних заходів потребує використання даних епідеміологічних досліджень, що дозволяє визначити найбільш вразливі групи населення та оптимально розподілити ресурси [31].</w:t>
      </w:r>
    </w:p>
    <w:p w:rsidR="00000000" w:rsidDel="00000000" w:rsidP="00000000" w:rsidRDefault="00000000" w:rsidRPr="00000000" w14:paraId="000000B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Епідеміологічний підхід дає змогу оцінити поширеність психічних розладів, їхню тяжкість та розподіл за віковими, соціальними та демографічними характеристиками. Це забезпечує обґрунтованість програм профілактики та дозволяє сконцентрувати ресурси на пріоритетних напрямах, підвищуючи їх ефективність. Крім того, дані епідеміології сприяють плануванню заходів на національному, регіональному та локальному рівнях, дозволяючи інтегрувати медичні та соціальні інтервенції.</w:t>
      </w:r>
    </w:p>
    <w:p w:rsidR="00000000" w:rsidDel="00000000" w:rsidP="00000000" w:rsidRDefault="00000000" w:rsidRPr="00000000" w14:paraId="000000B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Таке планування включає розробку цільових стратегій для груп ризику, моніторинг результатів та коригування програм відповідно до отриманих даних. Завдяки цьому можна не лише знизити ризик розвитку психічних розладів, а й підвищити загальний рівень психічного здоров’я населення, створюючи умови для тривалої соціальної стабільності.</w:t>
      </w:r>
    </w:p>
    <w:p w:rsidR="00000000" w:rsidDel="00000000" w:rsidP="00000000" w:rsidRDefault="00000000" w:rsidRPr="00000000" w14:paraId="000000B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Зменшення впливу соціальних стресорів є ключовим напрямом первинної профілактики [10].</w:t>
      </w:r>
    </w:p>
    <w:p w:rsidR="00000000" w:rsidDel="00000000" w:rsidP="00000000" w:rsidRDefault="00000000" w:rsidRPr="00000000" w14:paraId="000000B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Соціальні стресори, такі як економічна нестабільність, конфлікти, соціальна ізоляція та негативні умови виховання, безпосередньо впливають на психічне благополуччя та підвищують ризик розвитку психічних розладів. Первинна профілактика передбачає створення сприятливих умов життя, розвиток соціальної підтримки, доступ до освіти та охорони здоров’я. Важливим аспектом є також навчання населення навичкам стрес-менеджменту, формування стійкості та емоційної компетентності.</w:t>
      </w:r>
    </w:p>
    <w:p w:rsidR="00000000" w:rsidDel="00000000" w:rsidP="00000000" w:rsidRDefault="00000000" w:rsidRPr="00000000" w14:paraId="000000B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Заходи соціальної підтримки можуть включати програми допомоги сім’ям, підтримку у навчальних закладах та на робочих місцях, а також розвиток громадських ініціатив для зниження ізоляції. Такий системний підхід дозволяє не лише попередити розвиток психічних розладів, а й підвищити соціальну інтеграцію та адаптаційні можливості населення.</w:t>
      </w:r>
    </w:p>
    <w:p w:rsidR="00000000" w:rsidDel="00000000" w:rsidP="00000000" w:rsidRDefault="00000000" w:rsidRPr="00000000" w14:paraId="000000B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Дитячий та підлітковий вік розглядається як критичний період для профілактики психічних розладів, оскільки саме в цей період формуються основи психічного здоров’я, саморегуляції та соціальної адаптації [45].</w:t>
      </w:r>
    </w:p>
    <w:p w:rsidR="00000000" w:rsidDel="00000000" w:rsidP="00000000" w:rsidRDefault="00000000" w:rsidRPr="00000000" w14:paraId="000000B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Інтервенції у дитячому віці включають навчальні програми з емоційного інтелекту, формування навичок спілкування та вирішення конфліктів, а також підтримку сім’ї в розвитку позитивних взаємин. Шкільні та позашкільні програми спрямовані на розвиток саморегуляції, відповідальності та здатності справлятися зі стресом. Раннє втручання є критично важливим, оскільки воно дозволяє коригувати поведінкові та емоційні проблеми ще до формування стійких психічних розладів.</w:t>
      </w:r>
    </w:p>
    <w:p w:rsidR="00000000" w:rsidDel="00000000" w:rsidP="00000000" w:rsidRDefault="00000000" w:rsidRPr="00000000" w14:paraId="000000C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Додатково, увага до дитячого та підліткового віку сприяє зниженню ризику майбутніх соціальних проблем, таких як девіантна поведінка, ізоляція чи складнощі з навчанням. Розвиток психічного здоров’я на ранніх етапах життя створює основу для ефективної адаптації у дорослому віці та підвищує загальний рівень соціального капіталу суспільства.</w:t>
      </w:r>
    </w:p>
    <w:p w:rsidR="00000000" w:rsidDel="00000000" w:rsidP="00000000" w:rsidRDefault="00000000" w:rsidRPr="00000000" w14:paraId="000000C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Психосоціальні втручання включають навчання навичкам конструктивного вирішення конфліктів, розвиток емоційного інтелекту та формування позитивних моделей взаємодії в сім’ї, школі та робочих колективах [21].</w:t>
      </w:r>
    </w:p>
    <w:p w:rsidR="00000000" w:rsidDel="00000000" w:rsidP="00000000" w:rsidRDefault="00000000" w:rsidRPr="00000000" w14:paraId="000000C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Такі втручання дозволяють знизити рівень агресивної та деструктивної поведінки, підвищити соціальні компетенції та зміцнити психологічну стійкість. Вони можуть бути реалізовані через тренінги, групові сесії та індивідуальні консультації, а також через програми підтримки сімей та спільнот. Психосоціальні втручання спрямовані на розвиток позитивної взаємодії та зменшення конфліктів у соціальному середовищі, що безпосередньо впливає на психічне здоров’я населення.</w:t>
      </w:r>
    </w:p>
    <w:p w:rsidR="00000000" w:rsidDel="00000000" w:rsidP="00000000" w:rsidRDefault="00000000" w:rsidRPr="00000000" w14:paraId="000000C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Ефективність таких заходів підвищується за рахунок інтеграції медичних, психологічних та соціальних компонентів, а також включення професійних фахівців різних галузей. Це забезпечує комплексний вплив на психічне здоров’я та сприяє формуванню довгострокових адаптивних стратегій у різних вікових і соціальних групах.</w:t>
      </w:r>
    </w:p>
    <w:p w:rsidR="00000000" w:rsidDel="00000000" w:rsidP="00000000" w:rsidRDefault="00000000" w:rsidRPr="00000000" w14:paraId="000000C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рівні громади ефективною є організація ресурсів підтримки, таких як центри психологічної допомоги, групи самодопомоги та соціальні служби [55].</w:t>
      </w:r>
    </w:p>
    <w:p w:rsidR="00000000" w:rsidDel="00000000" w:rsidP="00000000" w:rsidRDefault="00000000" w:rsidRPr="00000000" w14:paraId="000000C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дозволяє забезпечити безперервну психосоціальну підтримку та доступ до професійної допомоги для широких верств населення. Ресурси громади сприяють ранньому виявленню психічних проблем, підвищують обізнаність населення щодо психічного здоров’я та створюють умови для соціальної підтримки осіб із психічними розладами. Залучення громадських структур дозволяє адаптувати програми до конкретних потреб спільнот та забезпечує більшу ефективність профілактичних заходів.</w:t>
      </w:r>
    </w:p>
    <w:p w:rsidR="00000000" w:rsidDel="00000000" w:rsidP="00000000" w:rsidRDefault="00000000" w:rsidRPr="00000000" w14:paraId="000000C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місцеві ресурси підтримки можуть координуватися з державними програмами, що забезпечує комплексний підхід і покращує інтеграцію соціальних та медичних послуг. Це підвищує доступність психосоціальної допомоги, зміцнює соціальні зв’язки та сприяє формуванню здорового соціального середовища.</w:t>
      </w:r>
    </w:p>
    <w:p w:rsidR="00000000" w:rsidDel="00000000" w:rsidP="00000000" w:rsidRDefault="00000000" w:rsidRPr="00000000" w14:paraId="000000C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Цільові інтервенції для груп ризику включають осіб із сімейною історією психічних розладів, хронічними фізичними захворюваннями та соціально вразливих груп населення [10].</w:t>
      </w:r>
    </w:p>
    <w:p w:rsidR="00000000" w:rsidDel="00000000" w:rsidP="00000000" w:rsidRDefault="00000000" w:rsidRPr="00000000" w14:paraId="000000C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Такі інтервенції передбачають системний підхід, який включає психоосвітні програми, індивідуальні та групові психотерапевтичні сесії, а також соціальну підтримку. Вони спрямовані на раннє виявлення ознак психічних порушень і своєчасне втручання, що дозволяє попередити прогресування патологічних станів. Використання цільових програм дозволяє максимально ефективно розподілити ресурси та забезпечити підтримку тим, хто найбільше її потребує.</w:t>
      </w:r>
    </w:p>
    <w:p w:rsidR="00000000" w:rsidDel="00000000" w:rsidP="00000000" w:rsidRDefault="00000000" w:rsidRPr="00000000" w14:paraId="000000C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Особлива увага приділяється молоді, людям із низьким соціальним статусом та особам, які зазнали травмуючих подій. Розробка індивідуальних планів втручання для цих груп забезпечує персоналізацію заходів, підвищує їх ефективність та зменшує ймовірність розвитку психічних розладів у майбутньому.</w:t>
      </w:r>
    </w:p>
    <w:p w:rsidR="00000000" w:rsidDel="00000000" w:rsidP="00000000" w:rsidRDefault="00000000" w:rsidRPr="00000000" w14:paraId="000000C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Профілактика психічних порушень у контексті сучасного громадського здоров’я передбачає системний, багаторівневий і міждисциплінарний підхід, який інтегрує медичні, психологічні та соціальні стратегії. Теоретичні моделі профілактики дозволяють комплексно оцінювати ризики, визначати вразливі групи населення та планувати ефективні інтервенції на первинному, вторинному та третинному рівнях. Біопсихосоціальна модель та підхід громадського здоров’я забезпечують інтеграцію біологічних, психологічних і соціальних факторів, що дає змогу пояснити складну динаміку психічних розладів та розробляти системні заходи профілактики.</w:t>
      </w:r>
    </w:p>
    <w:p w:rsidR="00000000" w:rsidDel="00000000" w:rsidP="00000000" w:rsidRDefault="00000000" w:rsidRPr="00000000" w14:paraId="000000C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Особлива увага приділяється цільовим групам, дитячому та підлітковому віку, зниженню соціальних стресорів та стигми, розвитку емоційної компетентності та соціальної адаптації. Сучасні стратегії використовують цифрові технології, культурну адаптацію програм, міжсекторну взаємодію та нормативно-правову підтримку, що підвищує доступність та ефективність психосоціальних втручань.</w:t>
      </w:r>
    </w:p>
    <w:p w:rsidR="00000000" w:rsidDel="00000000" w:rsidP="00000000" w:rsidRDefault="00000000" w:rsidRPr="00000000" w14:paraId="000000C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Комплексний інтегрований підхід, який поєднує універсальні та цільові інтервенції, моніторинг ефективності та постійне вдосконалення програм, забезпечує системний захист психічного здоров’я населення. Він сприяє підвищенню стійкості до стресу, соціальній інтеграції та покращенню якості життя, формуючи основу для довгострокового благополуччя суспільства. Таким чином, ефективна профілактика психічних порушень є не лише медичною необхідністю, а й ключовим елементом соціальної стабільності та розвитку громади.</w:t>
      </w:r>
    </w:p>
    <w:p w:rsidR="00000000" w:rsidDel="00000000" w:rsidP="00000000" w:rsidRDefault="00000000" w:rsidRPr="00000000" w14:paraId="000000C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C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CF">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D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РОЗДІЛ 2. МЕДИКО-СОЦІАЛЬНИЙ АНАЛІЗ СИСТЕМИ ПРОФІЛАКТИКИ ПСИХІЧНИХ ПОРУШЕНЬ СЕРЕД НАСЕЛЕННЯ</w:t>
      </w:r>
    </w:p>
    <w:p w:rsidR="00000000" w:rsidDel="00000000" w:rsidP="00000000" w:rsidRDefault="00000000" w:rsidRPr="00000000" w14:paraId="000000D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D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2.1. Державна політика, система охорони здоров’я та нормативно-правове забезпечення профілактики психічних порушень</w:t>
      </w:r>
    </w:p>
    <w:p w:rsidR="00000000" w:rsidDel="00000000" w:rsidP="00000000" w:rsidRDefault="00000000" w:rsidRPr="00000000" w14:paraId="000000D3">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360" w:lineRule="auto"/>
        <w:ind w:left="0" w:right="0" w:firstLine="0"/>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D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Психічне здоров’я населення є одним із ключових індикаторів соціального добробуту та стійкості держави, що зумовлює необхідність формування цілісної та послідовної державної політики у сфері профілактики психічних порушень. У сучасних умовах ця політика має спиратися на міжсекторальний підхід, який поєднує медичні, соціальні, освітні та правові інструменти впливу [35].</w:t>
      </w:r>
    </w:p>
    <w:p w:rsidR="00000000" w:rsidDel="00000000" w:rsidP="00000000" w:rsidRDefault="00000000" w:rsidRPr="00000000" w14:paraId="000000D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Державна політика у сфері охорони психічного здоров’я формується з урахуванням міжнародних зобов’язань України та національних пріоритетів у галузі громадського здоров’я. Особливе значення надається профілактичному напряму, що передбачає зниження ризиків виникнення психічних розладів, раннє виявлення психоемоційних порушень та попередження їх хронізації [36].</w:t>
      </w:r>
    </w:p>
    <w:p w:rsidR="00000000" w:rsidDel="00000000" w:rsidP="00000000" w:rsidRDefault="00000000" w:rsidRPr="00000000" w14:paraId="000000D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Система охорони здоров’я України поступово трансформується від суто лікувальної моделі до моделі, орієнтованої на збереження та зміцнення психічного здоров’я. У цьому контексті профілактика розглядається як невід’ємна складова первинної медичної допомоги, що забезпечує доступність базових психосоціальних інтервенцій для широких верств населення [11].</w:t>
      </w:r>
    </w:p>
    <w:p w:rsidR="00000000" w:rsidDel="00000000" w:rsidP="00000000" w:rsidRDefault="00000000" w:rsidRPr="00000000" w14:paraId="000000D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Нормативно-правове забезпечення профілактики психічних порушень включає закони, підзаконні акти, державні програми та стратегічні документи, які визначають цілі, принципи та механізми реалізації державної політики. Вони регламентують діяльність закладів охорони здоров’я, соціальних служб та освітніх установ у сфері психічного здоров’я [4].</w:t>
      </w:r>
    </w:p>
    <w:p w:rsidR="00000000" w:rsidDel="00000000" w:rsidP="00000000" w:rsidRDefault="00000000" w:rsidRPr="00000000" w14:paraId="000000D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Важливою складовою правового регулювання є гарантія дотримання прав людини у сфері психіатричної допомоги, що безпосередньо впливає на ефективність профілактичних заходів. Довіра населення до системи охорони здоров’я значною мірою залежати від прозорості та етичності правових норм [50].</w:t>
      </w:r>
    </w:p>
    <w:p w:rsidR="00000000" w:rsidDel="00000000" w:rsidP="00000000" w:rsidRDefault="00000000" w:rsidRPr="00000000" w14:paraId="000000D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Державні програми з охорони психічного здоров’я спрямовані на інтеграцію профілактичних підходів у діяльність медичних закладів різного рівня. Особливий акцент робиться на розвитку амбулаторної допомоги та психосоціальної підтримки за місцем проживання пацієнтів [35].</w:t>
      </w:r>
    </w:p>
    <w:p w:rsidR="00000000" w:rsidDel="00000000" w:rsidP="00000000" w:rsidRDefault="00000000" w:rsidRPr="00000000" w14:paraId="000000D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Система фінансування охорони психічного здоров’я відіграє визначальну роль у реалізації профілактичної політики. Недостатнє ресурсне забезпечення обмежує можливості впровадження комплексних профілактичних програм, особливо на рівні первинної ланки [36].</w:t>
      </w:r>
    </w:p>
    <w:p w:rsidR="00000000" w:rsidDel="00000000" w:rsidP="00000000" w:rsidRDefault="00000000" w:rsidRPr="00000000" w14:paraId="000000D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умовах децентралізації зростає роль органів місцевого самоврядування у реалізації заходів профілактики психічних порушень. Місцеві програми дозволяють адаптувати профілактичні стратегії до специфічних потреб конкретних громад [12].</w:t>
      </w:r>
    </w:p>
    <w:p w:rsidR="00000000" w:rsidDel="00000000" w:rsidP="00000000" w:rsidRDefault="00000000" w:rsidRPr="00000000" w14:paraId="000000D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Міжвідомча взаємодія між системами охорони здоров’я, соціального захисту та освіти є необхідною умовою ефективної профілактики психічних порушень. Такий підхід сприяє ранньому виявленню ризиків та комплексному супроводу осіб з підвищеною вразливістю [35].</w:t>
      </w:r>
    </w:p>
    <w:p w:rsidR="00000000" w:rsidDel="00000000" w:rsidP="00000000" w:rsidRDefault="00000000" w:rsidRPr="00000000" w14:paraId="000000D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Значну роль у формуванні державної політики відіграє система моніторингу та оцінювання стану психічного здоров’я населення. Аналітичні дані дозволяють коригувати профілактичні заходи відповідно до актуальних соціально-демографічних викликів [1].</w:t>
      </w:r>
    </w:p>
    <w:p w:rsidR="00000000" w:rsidDel="00000000" w:rsidP="00000000" w:rsidRDefault="00000000" w:rsidRPr="00000000" w14:paraId="000000D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Інформаційно-просвітницька діяльність є важливим елементом профілактичної політики. Підвищення рівня психоосвіти населення сприяє зниженню стигматизації психічних розладів та формуванню відповідального ставлення до власного психічного здоров’я [35].</w:t>
      </w:r>
    </w:p>
    <w:p w:rsidR="00000000" w:rsidDel="00000000" w:rsidP="00000000" w:rsidRDefault="00000000" w:rsidRPr="00000000" w14:paraId="000000D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Роль професійної підготовки медичних і соціальних працівників у сфері профілактики психічних порушень є надзвичайно важливою. Сучасні освітні програми мають включати компетентності з раннього виявлення психоемоційних порушень та надання первинної психологічної допомоги [15].</w:t>
      </w:r>
    </w:p>
    <w:p w:rsidR="00000000" w:rsidDel="00000000" w:rsidP="00000000" w:rsidRDefault="00000000" w:rsidRPr="00000000" w14:paraId="000000E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Національні стратегії у сфері психічного здоров’я дедалі частіше орієнтуються на концепцію життєвого циклу, що передбачає профілактику психічних порушень на всіх етапах життя людини [35].</w:t>
      </w:r>
    </w:p>
    <w:p w:rsidR="00000000" w:rsidDel="00000000" w:rsidP="00000000" w:rsidRDefault="00000000" w:rsidRPr="00000000" w14:paraId="000000E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Особливу увагу в державній політиці приділено профілактиці психічних порушень у контексті соціальних криз та надзвичайних ситуацій. Такі умови суттєво підвищують рівень психоемоційного навантаження на населення [36].</w:t>
      </w:r>
    </w:p>
    <w:p w:rsidR="00000000" w:rsidDel="00000000" w:rsidP="00000000" w:rsidRDefault="00000000" w:rsidRPr="00000000" w14:paraId="000000E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Впровадження доказових підходів у профілактиці психічних розладів є важливою умовою підвищення ефективності державної політики. Орієнтація на наукові дані дозволяє оптимізувати використання ресурсів [35].</w:t>
      </w:r>
    </w:p>
    <w:p w:rsidR="00000000" w:rsidDel="00000000" w:rsidP="00000000" w:rsidRDefault="00000000" w:rsidRPr="00000000" w14:paraId="000000E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Система охорони психічного здоров’я повинна враховувати культурні та соціальні особливості населення. Адаптація профілактичних програм до національного контексту підвищує їх прийнятність і результативність [50].</w:t>
      </w:r>
    </w:p>
    <w:p w:rsidR="00000000" w:rsidDel="00000000" w:rsidP="00000000" w:rsidRDefault="00000000" w:rsidRPr="00000000" w14:paraId="000000E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Правове забезпечення профілактики психічних порушень також включає механізми міжсекторальної відповідальності та контролю за виконанням державних програм. Це сприяє узгодженості дій різних інституцій [4].</w:t>
      </w:r>
    </w:p>
    <w:p w:rsidR="00000000" w:rsidDel="00000000" w:rsidP="00000000" w:rsidRDefault="00000000" w:rsidRPr="00000000" w14:paraId="000000E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 громадського сектору та неурядових організацій у сфері психічного здоров’я доповнює державну систему профілактики. Їх діяльність сприяє розширенню доступу до психосоціальних послуг [12].</w:t>
      </w:r>
    </w:p>
    <w:p w:rsidR="00000000" w:rsidDel="00000000" w:rsidP="00000000" w:rsidRDefault="00000000" w:rsidRPr="00000000" w14:paraId="000000E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державна політика та нормативно-правове забезпечення профілактики психічних порушень формують інституційну основу для реалізації медико-соціальних заходів, спрямованих на збереження психічного здоров’я населення.</w:t>
      </w:r>
    </w:p>
    <w:p w:rsidR="00000000" w:rsidDel="00000000" w:rsidP="00000000" w:rsidRDefault="00000000" w:rsidRPr="00000000" w14:paraId="000000E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E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2.2. Медико-соціальні особливості профілактичних заходів серед різних вікових і соціально вразливих груп населення</w:t>
      </w:r>
    </w:p>
    <w:p w:rsidR="00000000" w:rsidDel="00000000" w:rsidP="00000000" w:rsidRDefault="00000000" w:rsidRPr="00000000" w14:paraId="000000E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E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Профілактика психічних порушень серед населення має базуватися на диференційованому підході, що враховує вікові, соціальні та психофізіологічні особливості різних груп. Такий підхід дозволяє максимально ефективно використовувати наявні ресурси, спрямовуючи їх на специфічні потреби кожної категорії громадян. Відповідно до міжнародних рекомендацій, профілактика повинна поєднувати індивідуальні, сімейні та суспільні стратегії, спрямовані на зниження впливу психосоціальних стресорів і зміцнення психічного благополуччя [35]. Важливо розуміти, що універсальні методи не завжди демонструють високу ефективність у специфічних соціокультурних умовах. Системність заходів забезпечує охоплення як біологічних передумов розладів, так і середовищних чинників. Розробка програм повинна спиратися на актуальні дані моніторингу стану здоров’я конкретних громад. Тільки через інтеграцію зусиль різних інституцій можна досягти стійкого зниження захворюваності. Орієнтація на людиноцентрованість стає фундаментом для побудови сучасної профілактичної мережі.</w:t>
      </w:r>
    </w:p>
    <w:p w:rsidR="00000000" w:rsidDel="00000000" w:rsidP="00000000" w:rsidRDefault="00000000" w:rsidRPr="00000000" w14:paraId="000000E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дитячому віці провідним завданням профілактики є формування емоційної стабільності, розвиток здатності до саморегуляції та створення безпечного психоемоційного середовища. Ранній етап розвитку дитини визначає її майбутню стійкість до життєвих криз та стресових ситуацій. Значущу роль відіграє сімейне оточення, яке визначає стиль виховання, рівень емоційної підтримки та способи реагування на труднощі [30]. Гармонійні стосунки між батьками та дітьми мінімізують ризики виникнення невротичних реакцій. Батьківська компетентність у питаннях психічного здоров'я дозволяє вчасно помітити тривожні симптоми. Програми підтримки свідомого батьківства сприяють створенню здорового мікроклімату вдома. Важливо забезпечити дитині простір для вільного вираження почуттів без страху осуду. Психопрофілактична робота з сім’ями має бути системною та доступною для всіх верств суспільства. Поєднання любові та чітких етичних орієнтирів стає базою для здорового розвитку особистості.</w:t>
      </w:r>
    </w:p>
    <w:p w:rsidR="00000000" w:rsidDel="00000000" w:rsidP="00000000" w:rsidRDefault="00000000" w:rsidRPr="00000000" w14:paraId="000000E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Шкільне середовище виступає одним із ключових чинників первинної профілактики психічних порушень. Саме в освітньому закладі діти проводять значну частину часу, взаємодіючи з однолітками та дорослими. Запровадження психоосвітніх програм, розвиток емоційної компетентності учнів і підвищення психологічної обізнаності педагогів створюють умови для раннього виявлення емоційних і поведінкових труднощів [15]. Вчителі, наділені знаннями з психології, можуть стати першим бар'єром на шляху розвитку патологічних станів. Створення атмосфери взаємодопомоги та поваги в класі знижує рівень соціальної тривоги серед школярів. Протидія булінгу та дискримінації є обов’язковим елементом шкільної профілактичної політики. Активна залученість шкільних психологів дозволяє проводити групові тренінги з управління стресом. Навчання навичкам медіації конфліктів допомагає учням самостійно розв'язувати міжособистісні суперечки. Школа має стати не лише місцем навчання, а й безпечним простором для емоційного зростання.</w:t>
      </w:r>
    </w:p>
    <w:p w:rsidR="00000000" w:rsidDel="00000000" w:rsidP="00000000" w:rsidRDefault="00000000" w:rsidRPr="00000000" w14:paraId="000000E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Підлітковий вік характеризується підвищеною психологічною вразливістю, зумовленою інтенсивними фізіологічними та соціальними змінами. Пошук ідентичності та прагнення до автономії часто супроводжуються внутрішніми конфліктами та емоційною лабільністю. Профілактичні заходи мають бути комплексними та спрямованими на розвиток соціальних навичок, емоційної саморегуляції й стресостійкості [35]. Важливо надавати підліткам перевірену інформацію про психічне здоров’я у зрозумілій для них формі. Залучення лідерів думок серед молоді може підвищити рівень довіри до профілактичних програм. Підтримка з боку дорослих має бути делікатною, щоб не порушувати особистісні кордони тінейджера. Формування критичного мислення допомагає протистояти негативному впливу соціальних мереж та груп. Можливість отримати анонімну консультацію значно знижує поріг звернення за допомогою. Успішна адаптація в цей період є запорукою психічного здоров'я у зрілому віці.</w:t>
      </w:r>
    </w:p>
    <w:p w:rsidR="00000000" w:rsidDel="00000000" w:rsidP="00000000" w:rsidRDefault="00000000" w:rsidRPr="00000000" w14:paraId="000000E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молоді особливого значення набуває профілактика тривожних і депресивних станів, пов’язаних із соціально-економічною нестабільністю. Студенти та молоді фахівці часто відчувають тиск через необхідність швидкої самореалізації в умовах високої конкуренції. Період входження в доросле життя потребує доступних програм психологічної підтримки та розвитку життєвих компетентностей [36]. Навчання фінансовій грамотності та навичкам планування кар'єри також опосередковано знижує рівень тривоги. Молоді люди потребують простору для неформального спілкування, де вони могли б поділитися власними переживаннями. Робота зі страхом помилки та синдромом самозванця є актуальним напрямом психологічної допомоги. Важливо популяризувати культуру звернення до психолога як норму сучасного життя. Державні ініціативи повинні сприяти працевлаштуванню випускників для зниження економічного стресу. Зміцнення віри у власні сили допомагає молоді ефективно долати перешкоди.</w:t>
      </w:r>
    </w:p>
    <w:p w:rsidR="00000000" w:rsidDel="00000000" w:rsidP="00000000" w:rsidRDefault="00000000" w:rsidRPr="00000000" w14:paraId="000000E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працездатного населення актуальними є профілактичні програми, спрямовані на запобігання професійному вигоранню. Хронічна втома та втрата мотивації негативно позначаються як на особистому здоров’ї, так і на економічній ефективності. Робоче середовище розглядається як важливий простір для програм управління стресом і підтримки балансу між професійним та особистим життям [34]. Корпоративна культура повинна заохочувати відкрите обговорення ментального стану працівників. Впровадження кімнат психологічного розвантаження на підприємствах стає дедалі популярнішим заходом. Регулярні тренінги з тайм-менеджменту допомагають уникнути надмірного перевантаження завданнями. Керівництво має розуміти зв'язок між психологічним комфортом підлеглих та їхньою лояльністю до компанії. Гнучкий графік роботи може бути дієвим інструментом профілактики депресивних станів. Збереження трудового потенціалу країни є стратегічним завданням для системи охорони здоров’я.</w:t>
      </w:r>
    </w:p>
    <w:p w:rsidR="00000000" w:rsidDel="00000000" w:rsidP="00000000" w:rsidRDefault="00000000" w:rsidRPr="00000000" w14:paraId="000000F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Особи похилого віку потребують підходів, спрямованих на попередження когнітивних порушень та соціальної ізоляції. Вихід на пенсію часто супроводжується втратою звичних соціальних контактів, що провокує почуття непотрібності. Важливими є програми активного довголіття та стимуляції когнітивної активності [35]. Навчання людей похилого віку цифровим навичкам дозволяє їм залишатися на зв'язку з рідними та світом. Організація клубів за інтересами сприяє знаходженню нових друзів та підтримці емоційного тонусу. Профілактика деменції включає регулярні вправи для пам'яті та уваги. Медичний персонал повинен бути навчений виявляти приховані ознаки старечої депресії під час звичайних оглядів. Підтримка фізичної активності також позитивно впливає на ментальний стан літніх людей. Залучення ветеранів праці до волонтерства повертає їм відчуття соціальної значущості. Гідне ставлення до старості є показником зрілості та гуманності суспільства.</w:t>
      </w:r>
    </w:p>
    <w:p w:rsidR="00000000" w:rsidDel="00000000" w:rsidP="00000000" w:rsidRDefault="00000000" w:rsidRPr="00000000" w14:paraId="000000F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Соціально вразливі групи населення, зокрема внутрішньо переміщені особи, перебувають у зоні підвищеного ризику психічних розладів. Втрата дому та соціального статусу є потужним психотравмуючим чинником, що потребує тривалої реабілітації. Профілактика повинна поєднувати психологічну допомогу з соціальною підтримкою для відновлення почуття безпеки [53]. Сприяння у пошуку житла та роботи є базовою умовою для стабілізації психічного стану. Створення груп самодопомоги дозволяє людям відчути солідарність у подоланні спільних труднощів. Важливо уникати стигматизації переселенців у приймаючих громадах через просвітницьку роботу. Раннє втручання спеціалістів допомагає запобігти розвитку хронічного посттравматичного розладу. Юридична допомога в оформленні документів також знижує рівень щоденного стресу. Кожен крок до відновлення звичного життя зміцнює психологічну стійкість особистості.</w:t>
      </w:r>
    </w:p>
    <w:p w:rsidR="00000000" w:rsidDel="00000000" w:rsidP="00000000" w:rsidRDefault="00000000" w:rsidRPr="00000000" w14:paraId="000000F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Профілактика серед військовослужбовців і ветеранів потребує інтегрованого підходу для роботи з травматичним стресом і підтримки процесу повернення до мирного життя. Специфіка бойового досвіду вимагає особливих знань від фахівців, які надають допомогу. Реалізація програм повинна поєднувати медичні, психологічні та соціальні заходи для досягнення цілісного ефекту [32]. Сім’ї військових також потребують психологічного супроводу для розуміння особливостей стану своїх близьких. Створення ветеранських хабів забезпечує простір для взаємопідтримки та соціалізації. Важливо розвивати культуру поваги до захисників, що сприяє їхній успішній адаптації в суспільстві. Профілактика залежностей є критично важливим аспектом роботи з даною категорією осіб. Держава має гарантувати безкоштовний доступ до якісних реабілітаційних послуг на всій території. Повернення до цивільної праці стає важливим етапом відновлення особистісної цілісності.</w:t>
      </w:r>
    </w:p>
    <w:p w:rsidR="00000000" w:rsidDel="00000000" w:rsidP="00000000" w:rsidRDefault="00000000" w:rsidRPr="00000000" w14:paraId="000000F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Особи з інвалідністю часто стикаються з подвійним навантаженням, пов’язаним з фізичними обмеженнями та бар’єрами в середовищі. Соціальне відчуження та неможливість повної самореалізації суттєво підвищують ризик депресії. Це вимагає адаптації профілактичних програм до їхніх специфічних потреб на принципах інклюзії [35]. Забезпечення архітектурної доступності закладів допомоги є першим кроком до реальної підтримки. Програми психологічного супроводу мають враховувати характер і ступінь фізичних порушень особи. Рівний доступ до освіти та працевлаштування є потужним антидепресивним чинником. Важливо підтримувати ініціативи, що сприяють самостійному життю людей з інвалідністю. Навчання технікам емоційної регуляції допомагає долати труднощі щоденної адаптації. Суспільство має бачити в таких людях передусім особистість, а не лише їхні обмеження. Повноцінна інклюзія є ключем до збереження їхнього психічного благополуччя.</w:t>
      </w:r>
    </w:p>
    <w:p w:rsidR="00000000" w:rsidDel="00000000" w:rsidP="00000000" w:rsidRDefault="00000000" w:rsidRPr="00000000" w14:paraId="000000F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Медико-соціальні профілактичні заходи повинні бути доступними та гнучкими, підлаштовуючись під мінливі потреби громади. Складність сучасних проблем вимагає відмови від вузькоспеціалізованих підходів на користь цілісного бачення людини. Реалізація таких заходів передбачає залучення мультидисциплінарних команд фахівців для надання комплексної підтримки [36]. Координація між лікарями, психологами та соціальними працівниками забезпечує безперервність супроводу. Використання мобільних бригад дозволяє надавати допомогу мешканцям віддалених населених пунктів. Регулярний перегляд методів роботи відповідно до світових стандартів гарантує високу якість послуг. Важливо забезпечити адекватне фінансування профілактичних ініціатив на місцевому рівні. Зворотний зв’язок від пацієнтів допомагає вчасно корегувати стратегії втручання. Доступність допомоги в режимі 24/7 є ідеалом, до якого прагне сучасна система охорони здоров’я.</w:t>
      </w:r>
    </w:p>
    <w:p w:rsidR="00000000" w:rsidDel="00000000" w:rsidP="00000000" w:rsidRDefault="00000000" w:rsidRPr="00000000" w14:paraId="000000F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Важливою складовою профілактики є активне залучення сім’ї до процесу підтримки психічного стану особи. Родина може стати як джерелом стресу, так і найнадійнішим ресурсом для відновлення. Сімейне оточення виступає потужним захисним чинником для своєчасного виявлення психологічних труднощів [30]. Психоосвіта родичів дозволяє їм правильно реагувати на кризові стани близької людини. Спільне вирішення проблем зміцнює внутрішньосімейні зв'язки та підвищує загальну стійкість. Важливо навчити членів родини технікам ефективної комунікації без звинувачень. Підтримка опікунів, які доглядають за важкохворими родичами, запобігає їхньому власному виснаженню. Родинні консультації допомагають розкрити приховані ресурси сім'ї для подолання стресорів. Здорова сім'я є першою та найважливішою ланкою в системі профілактики психічних розладів.</w:t>
      </w:r>
    </w:p>
    <w:p w:rsidR="00000000" w:rsidDel="00000000" w:rsidP="00000000" w:rsidRDefault="00000000" w:rsidRPr="00000000" w14:paraId="000000F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Соціальні детермінанти, такі як бідність та безробіття, безпосередньо корелюють з рівнем психічного благополуччя. Економічна нестабільність створює постійне відчуття загрози майбутньому, що виснажує адаптаційні ресурси. Ці чинники зумовлюють необхідність соціально орієнтованих стратегій для зменшення нерівності в доступі до ресурсів [46]. Державні програми мають бути спрямовані на подолання соціальної ізоляції бідних верств населення. Покращення житлових умов та доступ до якісної освіти знижують ризик дезадаптації. Важливо забезпечити безкоштовне харчування для дітей з малозабезпечених родин у школах. Соціальне страхування на випадок втрати роботи зменшує рівень гострої тривоги у працездатних осіб. Інвестиції в розвиток інфраструктури громад позитивно впливають на загальний психологічний клімат. Соціальна справедливість є необхідною умовою для формування здорової нації.</w:t>
      </w:r>
    </w:p>
    <w:p w:rsidR="00000000" w:rsidDel="00000000" w:rsidP="00000000" w:rsidRDefault="00000000" w:rsidRPr="00000000" w14:paraId="000000F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Профілактика у сільських районах має свої особливості, пов’язані з територіальною віддаленістю сервісних центрів. Брак спеціалістів на місцях змушує шукати альтернативні шляхи надання професійної допомоги. Сільські жителі часто потребують мобільних та дистанційних форм допомоги, тоді як у міських районах важливішою є координація між службами [35]. Розвиток мережі фельдшерсько-акушерських пунктів може стати базою для первинної психопрофілактики. Використання громадського транспорту для підвезення мешканців сіл до райцентрів полегшує доступ до лікарів. Важливо проводити виїзні семінари для сільських вчителів та соціальних працівників. Місцеві громади мають створювати центри активності для боротьби з самотністю літніх селян. Адаптація інформаційних матеріалів під потреби сільського населення підвищує їхню ефективність. Цифровізація послуг у селах має супроводжуватися розширенням покриття швидкісним інтернетом.</w:t>
      </w:r>
    </w:p>
    <w:p w:rsidR="00000000" w:rsidDel="00000000" w:rsidP="00000000" w:rsidRDefault="00000000" w:rsidRPr="00000000" w14:paraId="000000F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Цифрові технології активно змінюють ландшафт сучасної психопрофілактики, пропонуючи нові формати взаємодії. Використання онлайн-платформ і мобільних застосунків дозволяє отримати підтримку безпосередньо вдома у зручний час. Такі інструменти активно розширюють можливості психоосвіти та раннього втручання, особливо серед молодіжної аудиторії [36]. Анонімність чат-ботів допомагає подолати сором при обговоренні інтимних або травматичних тем. Веб-семінари дозволяють охопити велику кількість людей одночасно при мінімальних витратах. Важливо перевіряти цифрові продукти на відповідність науковим стандартам доказовості. Мобільні додатки для медитації та відстеження настрою допомагають розвивати навички самоконтролю. Дистанційні консультації є незамінними в умовах пандемій або військових дій. Майбутнє профілактики полягає в розумному поєднанні живого спілкування та високотехнологічних рішень.</w:t>
      </w:r>
    </w:p>
    <w:p w:rsidR="00000000" w:rsidDel="00000000" w:rsidP="00000000" w:rsidRDefault="00000000" w:rsidRPr="00000000" w14:paraId="000000F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Міжсекторальна взаємодія є фундаментом для побудови ефективної системи охорони психічного здоров'я в країні. Об'єднання ресурсів охорони здоров’я, освіти та соціального захисту забезпечує комплексне розв'язання проблем. Спільна діяльність різних відомств гарантує сталість профілактичних програм та їхній довготривалий вплив на популяцію [53]. Створення міжвідомчих комісій дозволяє оперативно реагувати на нові соціальні виклики. Розробка єдиних стандартів допомоги полегшує обмін інформацією між різними фахівцями. Важливо залучати правоохоронні органи до програм профілактики домашнього насильства. Регулярні спільні навчання фахівців різних галузей сприяють кращому розумінню спільних завдань. Громадянське суспільство та релігійні організації також можуть бути важливими партнерами в цьому процесі. Лише через синергію зусиль можна створити справді підтримуюче середовище для кожної людини.</w:t>
      </w:r>
    </w:p>
    <w:p w:rsidR="00000000" w:rsidDel="00000000" w:rsidP="00000000" w:rsidRDefault="00000000" w:rsidRPr="00000000" w14:paraId="000000F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Психоосвіта є універсальним та надзвичайно дієвим інструментом сучасної первинної профілактики. Розуміння механізмів виникнення стресу та симптомів розладів дозволяє людям вчасно звертатися по фахову допомогу. Вона залишається ключовим методом для підвищення обізнаності населення та послідовного зменшення стигматизації у всіх соціальних групах [35]. Розвінчання міфів про психіатричне лікування сприяє формуванню довіри до системи охорони здоров'я. Інформаційні кампанії в засобах масової інформації мають бути науково обґрунтованими та етичними. Видання брошур та посібників для самодопомоги є корисною практикою на рівні громад. Психоосвіта допомагає людям зрозуміти, що психічне здоров’я є такою ж цінністю, як і фізичне. Навчання розпізнаванню емоцій з раннього дитинства закладає основу емоційного інтелекту. Обізнана людина краще захищена від деструктивного впливу психосоціальних стресорів.</w:t>
      </w:r>
    </w:p>
    <w:p w:rsidR="00000000" w:rsidDel="00000000" w:rsidP="00000000" w:rsidRDefault="00000000" w:rsidRPr="00000000" w14:paraId="000000F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Раннє виявлення психоемоційних порушень є критично важливим для успішного лікування та повного відновлення. Використання простих та валідних інструментів оцінки стану дозволяє охопити великі групи населення. Впровадження скринінгових програм дозволяє запобігти ускладненню розладів та значно зменшити потребу в дорогому стаціонарному лікуванні [37]. Первинна ланка медицини має відігравати провідну роль у процесі виявлення перших ознак захворювань. Своєчасне втручання мінімізує ризик соціальної дезадаптації та інвалідизації пацієнта. Важливо забезпечити конфіденційність результатів тестування для збереження гідності людини. Навчання сімейних лікарів навичкам психологічного консультування є пріоритетним завданням реформи. Скринінг має бути регулярним, особливо для осіб, які перебувають у кризових життєвих обставинах. Успіх профілактики вимірюється кількістю попереджених випадків тяжкої патології.</w:t>
      </w:r>
    </w:p>
    <w:p w:rsidR="00000000" w:rsidDel="00000000" w:rsidP="00000000" w:rsidRDefault="00000000" w:rsidRPr="00000000" w14:paraId="000000F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медико-соціальні особливості профілактичних заходів визначаються комплексом вікових і соціальних чинників, що потребують диференційованого підходу.</w:t>
      </w:r>
    </w:p>
    <w:p w:rsidR="00000000" w:rsidDel="00000000" w:rsidP="00000000" w:rsidRDefault="00000000" w:rsidRPr="00000000" w14:paraId="000000F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F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2.3. Міжнародний досвід медико-соціальної профілактики психічних порушень та перспективи його адаптації в Україні</w:t>
      </w:r>
    </w:p>
    <w:p w:rsidR="00000000" w:rsidDel="00000000" w:rsidP="00000000" w:rsidRDefault="00000000" w:rsidRPr="00000000" w14:paraId="000000FF">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Міжнародний досвід переконливо свідчить про ефективність комплексних стратегій, що поєднують медичні, соціальні та освітні інтервенції [35]. Такі підходи базуються на розумінні того, що психічне благополуччя залежить від широкого спектра зовнішніх та внутрішніх чинників. Ці підходи ґрунтуються на біопсихосоціальній моделі, що дозволяє охопити різні рівні впливу — від індивідуального до суспільного. Впровадження таких стратегій потребує скоординованої роботи багатьох державних інституцій одночасно. Світова практика показує, що лише через синергію різних секторів можна досягти суттєвого зниження рівня психічних розладів. Важливим елементом є зміщення фокусу з ізольованого лікування хвороби на підтримку загального здоров’я людини. Біопсихосоціальний підхід стає основою для розробки персоналізованих планів профілактики. Сучасні міжнародні стандарти вимагають, щоб кожна профілактична дія була науково обґрунтованою та етичною.</w:t>
      </w:r>
    </w:p>
    <w:p w:rsidR="00000000" w:rsidDel="00000000" w:rsidP="00000000" w:rsidRDefault="00000000" w:rsidRPr="00000000" w14:paraId="0000010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багатьох країнах профілактика інтегрована в систему громадського здоров’я як довгострокова інвестиція у людський капітал [36]. Держава розглядає збереження ментального стану громадян як економічно вигідну стратегію розвитку. Це сприяє зменшенню нерівності та зниженню майбутніх витрат на тривале лікування і соціальні виплати. Психічно здорове населення є більш продуктивним та стійким до глобальних соціально-економічних викликів. Програми громадського здоров'я включають заходи з раннього скринінгу та активної психоосвіти. Такий підхід дозволяє виявляти групи ризику ще до появи клінічних симптомів розладу. Ефективне планування ресурсів забезпечує доступність допомоги для найбільш вразливих верств суспільства. Здоров'я нації стає пріоритетом, що об'єднує зусилля політиків, лікарів та громадськості.</w:t>
      </w:r>
    </w:p>
    <w:p w:rsidR="00000000" w:rsidDel="00000000" w:rsidP="00000000" w:rsidRDefault="00000000" w:rsidRPr="00000000" w14:paraId="0000010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Європейські країни активно впроваджують політику деінституціалізації, орієнтовану на розвиток послуг на рівні громад (амбулаторна допомога, кризові інтервенції, підтримуване проживання) [53]. Цей процес передбачає перехід від великих психіатричних лікарень до мережі локальних центрів підтримки. Життя у звичному середовищі сприяє кращій реабілітації та підтримці соціальних зв'язків людини. Громадоорієнтовані сервіси дозволяють надавати допомогу в менш стигматизуючих умовах. Такий підхід значно підвищує рівень довіри пацієнтів до системи охорони здоров'я. Розвиток послуг на місцях робить профілактику ближчою до щоденних потреб кожної особи. Місцеві громади отримують більше інструментів для підтримки своїх членів у складних життєвих ситуаціях. Соціальна інтеграція осіб з ментальними особливостями є ключовим показником успішності європейської моделі.</w:t>
      </w:r>
    </w:p>
    <w:p w:rsidR="00000000" w:rsidDel="00000000" w:rsidP="00000000" w:rsidRDefault="00000000" w:rsidRPr="00000000" w14:paraId="0000010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Особливу увагу приділено ранньому втручанню в шкільному середовищі, яке є природним простором розвитку дитини. Школа є ключовим простором для виявлення ознак дезадаптації та впровадження програм емоційної грамотності [37]. Навчання дітей розпізнавати власні емоції закладає фундамент їхньої майбутньої психологічної стійкості. Вчителі, підготовлені фахівцями, можуть вчасно помітити зміни в поведінці учня. Програми соціально-емоційного навчання стають обов'язковою частиною освітнього процесу в розвинених країнах. Школа також виступає майданчиком для проведення групових тренінгів з розв'язання конфліктів. Робота з батьками в межах шкільної громади підсилює профілактичний ефект заходів. Своєчасне виявлення труднощів навчання часто допомагає уникнути вторинних емоційних розладів. Формування безпечного та підтримуючого клімату в класі є пріоритетом сучасної педагогіки.</w:t>
      </w:r>
    </w:p>
    <w:p w:rsidR="00000000" w:rsidDel="00000000" w:rsidP="00000000" w:rsidRDefault="00000000" w:rsidRPr="00000000" w14:paraId="0000010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Програми на робочому місці (країни ОЕСР) демонструють позитивний вплив на зниження рівня стресу та вигорання через тренінги саморегуляції та гнучкі режими праці [36]. Роботодавці дедалі більше усвідомлюють, що ментальне здоров'я працівників є запорукою успіху бізнесу. Впровадження стандартів психологічної безпеки на виробництві мінімізує ризики професійної деформації. Корпоративна культура, що підтримує відкритість, знижує рівень тривоги в колективі. Програми допомоги працівникам включають конфіденційне консультування та психологічну підтримку. Регулярні перерви на відпочинок та культура поваги до особистого часу запобігають емоційному виснаженню. Організація ергономічних робочих місць також опосередковано впливає на психологічний комфорт фахівців. Інвестиції у добробут персоналу повертаються через підвищення лояльності та продуктивності праці.</w:t>
      </w:r>
    </w:p>
    <w:p w:rsidR="00000000" w:rsidDel="00000000" w:rsidP="00000000" w:rsidRDefault="00000000" w:rsidRPr="00000000" w14:paraId="0000010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Профілактика серед літніх людей у розвинених країнах зосереджена на активному старінні та громадських ініціативах для збереження когнітивного здоров’я [35]. Соціальна активність розглядається як головний чинник попередження вікової депресії та ізоляції. Програми навчання протягом усього життя стимулюють нейропластичність та підтримують інтелектуальний тонус. Волонтерські проєкти дозволяють літнім людям відчувати свою корисність для суспільства. Залучення до творчих та спортивних заходів покращує якість життя у поважному віці. Спеціалізовані центри денного перебування надають можливості для змістовного дозвілля та спілкування. Робота з сім'ями літніх людей допомагає організувати належний догляд та емоційну підтримку вдома. Повага до досвіду старшого покоління зміцнює міжпоколінні зв'язки в межах громади. Старіння має сприйматися як період нових можливостей, а не лише обмежень.</w:t>
      </w:r>
    </w:p>
    <w:p w:rsidR="00000000" w:rsidDel="00000000" w:rsidP="00000000" w:rsidRDefault="00000000" w:rsidRPr="00000000" w14:paraId="0000010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Мультидисциплінарні команди (лікарі, психологи, соціальні працівники) забезпечують комплексність і сталість профілактичних втручань [53]. Кожен фахівець приносить у процес своє унікальне бачення та професійні інструменти. Спільне обговорення складних випадків дозволяє розробити найбільш ефективну стратегію допомоги. Такий підхід виключає дублювання функцій та забезпечує раціональне використання коштів. Командна робота сприяє безперервному супроводу пацієнта на всіх етапах профілактики. Включення юристів та педагогів до таких команд розширює можливості соціальної підтримки. Регулярна супервізія всередині команди запобігає професійному вигоранню самих фахівців. Цілісний погляд на людину є головною перевагою мультидисциплінарної моделі роботи.</w:t>
      </w:r>
    </w:p>
    <w:p w:rsidR="00000000" w:rsidDel="00000000" w:rsidP="00000000" w:rsidRDefault="00000000" w:rsidRPr="00000000" w14:paraId="0000010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Цифрові інструменти (онлайн-консультування, мобільні додатки) розширюють доступ до підтримки, забезпечуючи можливості для самоспостереження та швидкого реагування [36]. Технології дозволяють надавати допомогу людям у найбільш віддалених географічних точках. Мобільні застосунки для моніторингу настрою допомагають користувачам краще розуміти свої емоційні стани. Використання штучного інтелекту в скринінгу дозволяє виявляти ранні ознаки депресії за мовними патернами. Онлайн-групи підтримки створюють простір для спілкування людей зі схожим досвідом. Цифрова психоосвіта стає доступною у будь-який час та в будь-якому місці. Важливо приділяти увагу кібербезпеці та захисту персональних даних пацієнтів у мережі. Гнучкість цифрових рішень дозволяє адаптувати їх під індивідуальні потреби кожної людини.</w:t>
      </w:r>
    </w:p>
    <w:p w:rsidR="00000000" w:rsidDel="00000000" w:rsidP="00000000" w:rsidRDefault="00000000" w:rsidRPr="00000000" w14:paraId="0000010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розвинених системах значна увага приділяється оцінюванню ефективності програм через системний моніторинг, що дозволяє впроваджувати тільки доказово обґрунтовані практики [35]. Науковий аналіз результатів допомагає вчасно відмовлятися від неефективних або застарілих методів. Постійний збір даних забезпечує прозорість використання державних та донорських коштів. Моніторинг охоплює не лише клінічні показники, а й рівень задоволеності пацієнтів послугами. Статистичні звіти стають основою для прийняття управлінських рішень на рівні міністерств. Доказовість є гарантією безпеки та якості надання профілактичної допомоги. Міжнародне співробітництво в галузі досліджень пришвидшує впровадження інновацій. Оцінка довгострокових ефектів дозволяє прогнозувати розвиток системи охорони здоров'я на десятиліття вперед.</w:t>
      </w:r>
    </w:p>
    <w:p w:rsidR="00000000" w:rsidDel="00000000" w:rsidP="00000000" w:rsidRDefault="00000000" w:rsidRPr="00000000" w14:paraId="0000010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Адаптація міжнародного досвіду в Україні потребує врахування національних соціально-економічних та культурних особливостей. Неможливо просто скопіювати іноземну модель без її глибокої модифікації під українські реалії. Ключовим є розвиток кадрового потенціалу та підвищення кваліфікації фахівців відповідно до світових стандартів [11; 35]. Сучасна освіта психологів та соціальних працівників має включати вивчення доказових протоколів втручання. Підтримка наукових досліджень всередині країни допоможе верифікувати ефективність запозичених методів. Важливо враховувати специфічний травматичний досвід населення, пов'язаний з військовим конфліктом. Поступовість реформ забезпечує стабільність системи та мінімізує опір змінам. Формування національної ідентичності в підходах до психічного здоров'я зміцнює стійкість суспільства.</w:t>
      </w:r>
    </w:p>
    <w:p w:rsidR="00000000" w:rsidDel="00000000" w:rsidP="00000000" w:rsidRDefault="00000000" w:rsidRPr="00000000" w14:paraId="0000010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Міжсекторальна співпраця систем охорони здоров’я, освіти та соцзахисту забезпечує сталість програм та їх цілісний вплив. Україна має значний потенціал для впровадження європейських громадоорієнтованих моделей, спираючись на досвід децентралізації [53]. Місцеві громади вже демонструють здатність самостійно вирішувати складні соціальні питання. Взаємодія з громадським сектором та релігійними організаціями розширює коло підтримки для нужденних. Спільні заходи різних міністерств дозволяють створити єдиний інформаційний простір для громадян. Гнучкість у прийнятті рішень на рівні громад сприяє швидкій адаптації до нових викликів. Міжвідомчі протоколи взаємодії роблять шлях пацієнта до допомоги зрозумілим та коротким. Координація зусиль є запорукою того, що жодна людина не залишиться наодинці зі своєю бідою.</w:t>
      </w:r>
    </w:p>
    <w:p w:rsidR="00000000" w:rsidDel="00000000" w:rsidP="00000000" w:rsidRDefault="00000000" w:rsidRPr="00000000" w14:paraId="0000010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Фінансова сталість та реалізація пілотних проєктів є необхідними умовами для успішної адаптації світових практик. Апробація нових методів у невеликих громадах дозволяє виявити можливі недоліки перед масштабуванням. Системний моніторинг результатів підвищує прозорість та результативність вжитих заходів на всіх рівнях [35; 53]. Залучення міжнародних інвестицій та грантів надає поштовх для модернізації технічної бази закладів. Стабільне фінансування дозволяє фахівцям зосередитися на якості роботи, а не на пошуку ресурсів. Прозорість фінансових потоків зміцнює довіру суспільства до реформи психічного здоров'я. Оцінка соціального повернення на інвестиції (SROI) підтверджує доцільність витрат на профілактику. Впевненість у завтрашньому дні є базовою умовою для успішного розвитку будь-якої соціальної ініціативи.</w:t>
      </w:r>
    </w:p>
    <w:p w:rsidR="00000000" w:rsidDel="00000000" w:rsidP="00000000" w:rsidRDefault="00000000" w:rsidRPr="00000000" w14:paraId="0000010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міжнародний досвід медико-соціальної профілактики психічних порушень є важливим ресурсом для вдосконалення національної системи психічного здоров’я та формування ефективної, стійкої й соціально орієнтованої профілактичної політики. Перспективи його адаптації в Україні пов’язані з розвитком доказових, міжсекторальних та людиноорієнтованих підходів до профілактики психічних порушень.</w:t>
      </w:r>
    </w:p>
    <w:p w:rsidR="00000000" w:rsidDel="00000000" w:rsidP="00000000" w:rsidRDefault="00000000" w:rsidRPr="00000000" w14:paraId="000001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0E">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РОЗДІЛ 3. ЕМПІРИЧНЕ ДОСЛІДЖЕННЯ МЕДИКО-СОЦІАЛЬНОЇ ЕФЕКТИВНОСТІ ПРОГРАМИ ПРОФІЛАКТИКИ ПСИХІЧНИХ ПОРУШЕНЬ</w:t>
      </w:r>
    </w:p>
    <w:p w:rsidR="00000000" w:rsidDel="00000000" w:rsidP="00000000" w:rsidRDefault="00000000" w:rsidRPr="00000000" w14:paraId="000001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3.1. Організація та методи медико-соціального дослідження</w:t>
        <w:br w:type="textWrapping"/>
      </w:r>
    </w:p>
    <w:p w:rsidR="00000000" w:rsidDel="00000000" w:rsidP="00000000" w:rsidRDefault="00000000" w:rsidRPr="00000000" w14:paraId="0000011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Методологія даного дослідження побудована на засадах комплексної оцінки психічного здоров'я та соціального функціонування осіб, залучених до профілактичних заходів. В основу дизайну роботи покладено поєднання клініко-психопатологічного, соціологічного та математико-статистичного методів. Такий підхід дозволив забезпечити всебічне вивчення медико-соціальної ефективності розробленої програми профілактики психічних порушень.</w:t>
      </w:r>
    </w:p>
    <w:p w:rsidR="00000000" w:rsidDel="00000000" w:rsidP="00000000" w:rsidRDefault="00000000" w:rsidRPr="00000000" w14:paraId="0000011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Клініко-діагностичний етап дослідження передбачав використання шкали депресії Бека (BDI) для об’єктивізації афективного стану респондентів. Дана методика містить 21 категорію симптомів і скарг, що дозволяє диференціювати рівні депресивних проявів — від відсутності симптомів до тяжкої депресії. Оцінка за цією шкалою проводилася з метою фіксації динаміки емоційного фону під впливом профілактичного втручання.</w:t>
      </w:r>
    </w:p>
    <w:p w:rsidR="00000000" w:rsidDel="00000000" w:rsidP="00000000" w:rsidRDefault="00000000" w:rsidRPr="00000000" w14:paraId="0000011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вивчення рівня тривожності як прогностичного фактора психічної дестабілізації було застосовано шкалу Спілбергера-Ханіна. Цей інструмент дозволив розмежувати реактивну тривожність (як тимчасовий стан у відповідь на стрес) та особистісну тривожність (як стабільну індивідуальну рису). Такий розподіл є критично важливим для розуміння того, чи впливає програма на ситуативні стани, чи сприяє глибинній корекції особистісних реакцій.</w:t>
      </w:r>
    </w:p>
    <w:p w:rsidR="00000000" w:rsidDel="00000000" w:rsidP="00000000" w:rsidRDefault="00000000" w:rsidRPr="00000000" w14:paraId="0000011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Соціологічна частина дослідження реалізована через спеціально розроблений опитувальник для учасників програми, що складається з 15 пунктів. Питання структуровані за п’ятибальною шкалою Лайкерта (від 1 — «зовсім не погоджуюсь» до 5 — «повністю погоджуюсь»). Анкета спрямована на виявлення суб'єктивного сприйняття змін у житті респондента після проходження курсу профілактики.</w:t>
      </w:r>
    </w:p>
    <w:p w:rsidR="00000000" w:rsidDel="00000000" w:rsidP="00000000" w:rsidRDefault="00000000" w:rsidRPr="00000000" w14:paraId="0000011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Структура анкети передбачає виділення трьох ключових підшкал для детального аналізу. Перша підшкала (питання 1–5) оцінює психологічний ефект, зокрема рівень контролю над емоціями, зниження стресу та розвиток навичок саморегуляції. Це дозволяє визначити безпосередній вплив вправ на внутрішній стан учасника.</w:t>
      </w:r>
    </w:p>
    <w:p w:rsidR="00000000" w:rsidDel="00000000" w:rsidP="00000000" w:rsidRDefault="00000000" w:rsidRPr="00000000" w14:paraId="0000011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Друга підшкала (питання 6–10) фокусується на соціальному ефекті програми. Вона вимірює рівень соціальної інтеграції, якість спілкування з оточенням та відчуття підтримки з боку фахівців. Високі бали за цією групою питань свідчать про успішну адаптацію особи у суспільному середовищі та подолання соціальної ізоляції.</w:t>
      </w:r>
    </w:p>
    <w:p w:rsidR="00000000" w:rsidDel="00000000" w:rsidP="00000000" w:rsidRDefault="00000000" w:rsidRPr="00000000" w14:paraId="0000011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Третя підшкала (питання 11–15) охоплює освітній та мотиваційний аспекти. Аналізується рівень засвоєння знань про профілактику психічних порушень та готовність респондента застосовувати отримані навички у повсякденному житті. Це дозволяє оцінити довгострокову перспективу збереження позитивних результатів дослідження.</w:t>
      </w:r>
    </w:p>
    <w:p w:rsidR="00000000" w:rsidDel="00000000" w:rsidP="00000000" w:rsidRDefault="00000000" w:rsidRPr="00000000" w14:paraId="0000011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Обробка результатів анкетування передбачає розрахунок комплексного індексу ефективності з максимальним балом 75. Отримані значення розподіляються за рівнями: висока ефективність (60–75 балів), середня (45–59 балів) та низька (менше 45 балів). Такий підхід забезпечує можливість чіткої стратифікації учасників за ступенем успішності проходження програми.</w:t>
      </w:r>
    </w:p>
    <w:p w:rsidR="00000000" w:rsidDel="00000000" w:rsidP="00000000" w:rsidRDefault="00000000" w:rsidRPr="00000000" w14:paraId="0000011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математичної верифікації отриманих даних було застосовано методи статистичного аналізу, серед яких центральне місце посідає кореляційний аналіз. Це дозволило не лише описати стан вибірки, але й встановити характер взаємозв’язків між різними медико-соціальними показниками та ефективністю впроваджених заходів.</w:t>
      </w:r>
    </w:p>
    <w:p w:rsidR="00000000" w:rsidDel="00000000" w:rsidP="00000000" w:rsidRDefault="00000000" w:rsidRPr="00000000" w14:paraId="0000011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Основним інструментом перевірки статистичних гіпотез про наявність лінійного зв'язку між змінними став коефіцієнт кореляції Пірсона ($r$). Цей критерій було обрано для аналізу взаємозалежності між кількісними показниками шкал депресії, тривожності та балами за анкетою ефективності. Використання критерію Пірсона дозволило математично підтвердити або спростувати зв’язок між психологічним станом та соціальною адаптацією.</w:t>
      </w:r>
    </w:p>
    <w:p w:rsidR="00000000" w:rsidDel="00000000" w:rsidP="00000000" w:rsidRDefault="00000000" w:rsidRPr="00000000" w14:paraId="0000011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Обчислення коефіцієнта Пірсона проводилося для виявлення сили та напрямку зв’язку. Наприклад, аналізувалася кореляція між рівнем депресії за Беком та підшкалою соціального ефекту. Від’ємне значення коефіцієнта вказувало на те, що зі зниженням депресивної симптоматики рівень соціальної інтеграції закономірно зростав, що підтверджувало дієвість програми.</w:t>
      </w:r>
    </w:p>
    <w:p w:rsidR="00000000" w:rsidDel="00000000" w:rsidP="00000000" w:rsidRDefault="00000000" w:rsidRPr="00000000" w14:paraId="0000011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критерій Пірсона був застосований для вивчення зв’язку між освітнім компонентом та рівнем стресу. Ми виходили з припущення, що краще розуміння методів профілактики (високі бали за питаннями 11–12) корелює зі зниженням реактивної тривожності за Спілбергером. Статистична значущість цих зв'язків оцінювалася при $p &lt; 0,05$.</w:t>
      </w:r>
    </w:p>
    <w:p w:rsidR="00000000" w:rsidDel="00000000" w:rsidP="00000000" w:rsidRDefault="00000000" w:rsidRPr="00000000" w14:paraId="0000011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Важливим етапом аналізу було зіставлення показників задоволеності програмою та готовності рекомендувати її іншим (питання 15). Кореляційний аналіз дозволив встановити, які саме аспекти програми (психологічні чи соціальні) найбільше впливають на загальну лояльність учасників та їхню мотивацію до подальшої самодопомоги.</w:t>
      </w:r>
    </w:p>
    <w:p w:rsidR="00000000" w:rsidDel="00000000" w:rsidP="00000000" w:rsidRDefault="00000000" w:rsidRPr="00000000" w14:paraId="0000011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забезпечення точності розрахунків критерію Пірсона попередньо проводилася перевірка розподілу даних на нормальність. Це дозволило обґрунтовано застосовувати параметричні методи аналізу. Усі статистичні процедури виконувалися з використанням спеціалізованого програмного забезпечення, що мінімізувало ризик технічних помилок.</w:t>
      </w:r>
    </w:p>
    <w:p w:rsidR="00000000" w:rsidDel="00000000" w:rsidP="00000000" w:rsidRDefault="00000000" w:rsidRPr="00000000" w14:paraId="0000012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Особлива увага приділялася інтерпретації значень $r$. Коефіцієнт у межах 0,3–0,5 розцінювався як помірний зв’язок, 0,5–0,7 — як значний, а понад 0,7 — як сильний. Це дало змогу виділити найбільш значущі чинники, що впливають на медико-соціальну ефективність профілактичної моделі у конкретній групі респондентів.</w:t>
      </w:r>
    </w:p>
    <w:p w:rsidR="00000000" w:rsidDel="00000000" w:rsidP="00000000" w:rsidRDefault="00000000" w:rsidRPr="00000000" w14:paraId="0000012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Статистичний аналіз за допомогою критерію Пірсона також дозволив порівняти результати до та після впровадження програми у розрізі структурних компонентів психічного здоров'я. Це допомогло виявити «точки впливу», на яких програма спрацювала найефективніше, та зони, що потребують подальшого вдосконалення.</w:t>
      </w:r>
    </w:p>
    <w:p w:rsidR="00000000" w:rsidDel="00000000" w:rsidP="00000000" w:rsidRDefault="00000000" w:rsidRPr="00000000" w14:paraId="0000012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Організація дослідження відповідала всім етичним нормам Гельсінської декларації. Учасники проходили анкетування та тестування в умовах повної конфіденційності, що сприяло отриманню щирих відповідей та підвищувало валідність результатів. Кожен респондент мав право відмовитися від участі на будь-якому етапі без пояснення причин.</w:t>
      </w:r>
    </w:p>
    <w:p w:rsidR="00000000" w:rsidDel="00000000" w:rsidP="00000000" w:rsidRDefault="00000000" w:rsidRPr="00000000" w14:paraId="0000012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сформований комплекс методів, що поєднує глибоку клінічну діагностику, структуроване соціологічне опитування та суворий математичний аналіз через критерій Пірсона, забезпечив високу наукову достовірність дослідження. Це дозволило об’єктивно оцінити ефективність програми профілактики як цілісної системи медико-соціальної допомоги.</w:t>
      </w:r>
    </w:p>
    <w:p w:rsidR="00000000" w:rsidDel="00000000" w:rsidP="00000000" w:rsidRDefault="00000000" w:rsidRPr="00000000" w14:paraId="000001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3.2. Характеристика вибірки дослідження та медико-соціальні критерії включення</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br w:type="textWrapping"/>
      </w:r>
    </w:p>
    <w:p w:rsidR="00000000" w:rsidDel="00000000" w:rsidP="00000000" w:rsidRDefault="00000000" w:rsidRPr="00000000" w14:paraId="0000012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Формування репрезентативної вибірки є фундаментальним етапом медико-соціального дослідження, що визначає достовірність подальших наукових висновків. У межах даної роботи було проведено цільовий набір учасників, що дозволило сфокусувати увагу на контингенті з релевантними ознаками. Загальний обсяг вибіркової сукупності склав 60 респондентів, які проходили обстеження на базі спеціалізованого закладу. Такий обсяг вибірки вважається достатнім для проведення кореляційного аналізу та виявлення основних закономірностей профілактичного впливу.</w:t>
      </w:r>
    </w:p>
    <w:p w:rsidR="00000000" w:rsidDel="00000000" w:rsidP="00000000" w:rsidRDefault="00000000" w:rsidRPr="00000000" w14:paraId="0000012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Методологія відбору базувалася на застосуванні методу стратифікованої випадкової вибірки з урахуванням ключових медико-соціальних параметрів. Стратифікація здійснювалася за статтю, віковими категоріями та вихідним рівнем ризику розвитку психічних порушень. Це забезпечило збалансовану структуру вибірки та мінімізувало вплив систематичних похибок на результати експерименту. Кожен респондент пройшов попередній етап скринінгу для підтвердження відповідності встановленим параметрам групи спостереження.</w:t>
      </w:r>
    </w:p>
    <w:p w:rsidR="00000000" w:rsidDel="00000000" w:rsidP="00000000" w:rsidRDefault="00000000" w:rsidRPr="00000000" w14:paraId="0000012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Важливим аспектом організації дослідження було визначення чітких медико-соціальних критеріїв включення. Основним критерієм виступала наявність високого або помірного ризику психічних порушень, підтверджена за результатами валідизованих скринінгових шкал. Віковий діапазон учасників був обмежений межами від 18 до 65 років, що охоплює найбільш соціально активні верстви населення. Обов’язковою умовою була наявність добровільної інформованої згоди, що відповідає сучасним етичним стандартам проведення біомедичних досліджень.</w:t>
      </w:r>
    </w:p>
    <w:p w:rsidR="00000000" w:rsidDel="00000000" w:rsidP="00000000" w:rsidRDefault="00000000" w:rsidRPr="00000000" w14:paraId="0000012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Додатковим критерієм включення було визначено відсутність у респондентів гострих психотичних станів на момент обстеження. Це обумовлено специфікою профілактичної програми, яка розрахована на превентивну роботу, а не на купірування гострої симптоматики. Такий підхід дозволив сформувати однорідну групу осіб, здатних до продуктивної взаємодії в межах запропонованих заходів. Усі учасники демонстрували готовність до виконання рекомендацій та активної участі у діагностичних процедурах.</w:t>
      </w:r>
    </w:p>
    <w:p w:rsidR="00000000" w:rsidDel="00000000" w:rsidP="00000000" w:rsidRDefault="00000000" w:rsidRPr="00000000" w14:paraId="0000012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Паралельно із критеріями включення було розроблено систему критеріїв виключення для очищення вибірки від сторонніх чинників впливу. Першочергово з дослідження виключалися особи з тяжкими соматичними захворюваннями в стадії декомпенсації. Фізичний стан таких пацієнтів міг би суттєво спотворювати показники психоемоційного фону та обмежувати їхню мобільність. Наявність тяжкої супутньої патології вимагає специфічного лікування, що виходить за межі даної превентивної моделі.</w:t>
      </w:r>
    </w:p>
    <w:p w:rsidR="00000000" w:rsidDel="00000000" w:rsidP="00000000" w:rsidRDefault="00000000" w:rsidRPr="00000000" w14:paraId="0000012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до критеріїв виключення належали виражені когнітивні порушення, що унеможливлювали адекватне сприйняття матеріалів програми. Респонденти повинні були мати збережену здатність до самоаналізу та розуміння інструкцій до психологічних тестів. Оскільки програма передбачає освітній компонент, когнітивний дефіцит став би перепоною для досягнення запланованого результату. Це дозволило зосередитись на групі, де психопрофілактичний вплив має найбільший терапевтичний потенціал.</w:t>
      </w:r>
    </w:p>
    <w:p w:rsidR="00000000" w:rsidDel="00000000" w:rsidP="00000000" w:rsidRDefault="00000000" w:rsidRPr="00000000" w14:paraId="0000012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Характеристику вибірки наведемо нижче у форматі статистичного розподілу за основними ознаками. Аналіз структури респондентів за статтю та віком дозволяє оцінити демографічний профіль досліджуваної групи. Отримані дані свідчать про достатній рівень різноманітності вибірки в межах встановлених вікових цензів. Нижче представлена таблиця 3.2.1, що відображає кількісні та відсоткові показники розподілу.</w:t>
      </w:r>
    </w:p>
    <w:p w:rsidR="00000000" w:rsidDel="00000000" w:rsidP="00000000" w:rsidRDefault="00000000" w:rsidRPr="00000000" w14:paraId="0000012D">
      <w:pPr>
        <w:spacing w:after="0" w:line="360" w:lineRule="auto"/>
        <w:ind w:firstLine="709"/>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3.2.1.</w:t>
      </w:r>
    </w:p>
    <w:p w:rsidR="00000000" w:rsidDel="00000000" w:rsidP="00000000" w:rsidRDefault="00000000" w:rsidRPr="00000000" w14:paraId="0000012E">
      <w:pPr>
        <w:spacing w:after="0" w:line="360" w:lineRule="auto"/>
        <w:ind w:firstLine="709"/>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Розподіл респондентів за статтю та віком</w:t>
      </w:r>
    </w:p>
    <w:tbl>
      <w:tblPr>
        <w:tblStyle w:val="Table1"/>
        <w:tblW w:w="9464.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149"/>
        <w:gridCol w:w="1613"/>
        <w:gridCol w:w="2734"/>
        <w:gridCol w:w="3968"/>
        <w:tblGridChange w:id="0">
          <w:tblGrid>
            <w:gridCol w:w="1149"/>
            <w:gridCol w:w="1613"/>
            <w:gridCol w:w="2734"/>
            <w:gridCol w:w="3968"/>
          </w:tblGrid>
        </w:tblGridChange>
      </w:tblGrid>
      <w:tr>
        <w:trPr>
          <w:cantSplit w:val="0"/>
          <w:tblHeader w:val="0"/>
        </w:trPr>
        <w:tc>
          <w:tcPr/>
          <w:p w:rsidR="00000000" w:rsidDel="00000000" w:rsidP="00000000" w:rsidRDefault="00000000" w:rsidRPr="00000000" w14:paraId="0000012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Ознака</w:t>
            </w:r>
            <w:r w:rsidDel="00000000" w:rsidR="00000000" w:rsidRPr="00000000">
              <w:rPr>
                <w:rtl w:val="0"/>
              </w:rPr>
            </w:r>
          </w:p>
        </w:tc>
        <w:tc>
          <w:tcPr/>
          <w:p w:rsidR="00000000" w:rsidDel="00000000" w:rsidP="00000000" w:rsidRDefault="00000000" w:rsidRPr="00000000" w14:paraId="0000013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Категорія</w:t>
            </w:r>
            <w:r w:rsidDel="00000000" w:rsidR="00000000" w:rsidRPr="00000000">
              <w:rPr>
                <w:rtl w:val="0"/>
              </w:rPr>
            </w:r>
          </w:p>
        </w:tc>
        <w:tc>
          <w:tcPr/>
          <w:p w:rsidR="00000000" w:rsidDel="00000000" w:rsidP="00000000" w:rsidRDefault="00000000" w:rsidRPr="00000000" w14:paraId="0000013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Кількість осіб (абс.)</w:t>
            </w:r>
            <w:r w:rsidDel="00000000" w:rsidR="00000000" w:rsidRPr="00000000">
              <w:rPr>
                <w:rtl w:val="0"/>
              </w:rPr>
            </w:r>
          </w:p>
        </w:tc>
        <w:tc>
          <w:tcPr/>
          <w:p w:rsidR="00000000" w:rsidDel="00000000" w:rsidP="00000000" w:rsidRDefault="00000000" w:rsidRPr="00000000" w14:paraId="0000013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Частка (%)</w:t>
            </w:r>
            <w:r w:rsidDel="00000000" w:rsidR="00000000" w:rsidRPr="00000000">
              <w:rPr>
                <w:rtl w:val="0"/>
              </w:rPr>
            </w:r>
          </w:p>
        </w:tc>
      </w:tr>
      <w:tr>
        <w:trPr>
          <w:cantSplit w:val="0"/>
          <w:tblHeader w:val="0"/>
        </w:trPr>
        <w:tc>
          <w:tcPr>
            <w:vMerge w:val="restart"/>
          </w:tcPr>
          <w:p w:rsidR="00000000" w:rsidDel="00000000" w:rsidP="00000000" w:rsidRDefault="00000000" w:rsidRPr="00000000" w14:paraId="00000133">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Стать</w:t>
            </w:r>
            <w:r w:rsidDel="00000000" w:rsidR="00000000" w:rsidRPr="00000000">
              <w:rPr>
                <w:rtl w:val="0"/>
              </w:rPr>
            </w:r>
          </w:p>
        </w:tc>
        <w:tc>
          <w:tcPr/>
          <w:p w:rsidR="00000000" w:rsidDel="00000000" w:rsidP="00000000" w:rsidRDefault="00000000" w:rsidRPr="00000000" w14:paraId="0000013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Чоловіки</w:t>
            </w:r>
          </w:p>
        </w:tc>
        <w:tc>
          <w:tcPr/>
          <w:p w:rsidR="00000000" w:rsidDel="00000000" w:rsidP="00000000" w:rsidRDefault="00000000" w:rsidRPr="00000000" w14:paraId="00000135">
            <w:pPr>
              <w:spacing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26</w:t>
            </w:r>
          </w:p>
        </w:tc>
        <w:tc>
          <w:tcPr/>
          <w:p w:rsidR="00000000" w:rsidDel="00000000" w:rsidP="00000000" w:rsidRDefault="00000000" w:rsidRPr="00000000" w14:paraId="00000136">
            <w:pPr>
              <w:spacing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43,3%</w:t>
            </w:r>
          </w:p>
        </w:tc>
      </w:tr>
      <w:tr>
        <w:trPr>
          <w:cantSplit w:val="0"/>
          <w:tblHeader w:val="0"/>
        </w:trPr>
        <w:tc>
          <w:tcPr>
            <w:vMerge w:val="continue"/>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13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Жінки</w:t>
            </w:r>
          </w:p>
        </w:tc>
        <w:tc>
          <w:tcPr/>
          <w:p w:rsidR="00000000" w:rsidDel="00000000" w:rsidP="00000000" w:rsidRDefault="00000000" w:rsidRPr="00000000" w14:paraId="00000139">
            <w:pPr>
              <w:spacing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34</w:t>
            </w:r>
          </w:p>
        </w:tc>
        <w:tc>
          <w:tcPr/>
          <w:p w:rsidR="00000000" w:rsidDel="00000000" w:rsidP="00000000" w:rsidRDefault="00000000" w:rsidRPr="00000000" w14:paraId="0000013A">
            <w:pPr>
              <w:spacing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56,7%</w:t>
            </w:r>
          </w:p>
        </w:tc>
      </w:tr>
      <w:tr>
        <w:trPr>
          <w:cantSplit w:val="0"/>
          <w:tblHeader w:val="0"/>
        </w:trPr>
        <w:tc>
          <w:tcPr>
            <w:vMerge w:val="restart"/>
          </w:tcPr>
          <w:p w:rsidR="00000000" w:rsidDel="00000000" w:rsidP="00000000" w:rsidRDefault="00000000" w:rsidRPr="00000000" w14:paraId="0000013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Вік</w:t>
            </w:r>
            <w:r w:rsidDel="00000000" w:rsidR="00000000" w:rsidRPr="00000000">
              <w:rPr>
                <w:rtl w:val="0"/>
              </w:rPr>
            </w:r>
          </w:p>
        </w:tc>
        <w:tc>
          <w:tcPr/>
          <w:p w:rsidR="00000000" w:rsidDel="00000000" w:rsidP="00000000" w:rsidRDefault="00000000" w:rsidRPr="00000000" w14:paraId="0000013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18–35 років</w:t>
            </w:r>
          </w:p>
        </w:tc>
        <w:tc>
          <w:tcPr/>
          <w:p w:rsidR="00000000" w:rsidDel="00000000" w:rsidP="00000000" w:rsidRDefault="00000000" w:rsidRPr="00000000" w14:paraId="0000013D">
            <w:pPr>
              <w:spacing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19</w:t>
            </w:r>
          </w:p>
        </w:tc>
        <w:tc>
          <w:tcPr/>
          <w:p w:rsidR="00000000" w:rsidDel="00000000" w:rsidP="00000000" w:rsidRDefault="00000000" w:rsidRPr="00000000" w14:paraId="0000013E">
            <w:pPr>
              <w:spacing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31,7%</w:t>
            </w:r>
          </w:p>
        </w:tc>
      </w:tr>
      <w:tr>
        <w:trPr>
          <w:cantSplit w:val="0"/>
          <w:tblHeader w:val="0"/>
        </w:trPr>
        <w:tc>
          <w:tcPr>
            <w:vMerge w:val="continue"/>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14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36–50 років</w:t>
            </w:r>
          </w:p>
        </w:tc>
        <w:tc>
          <w:tcPr/>
          <w:p w:rsidR="00000000" w:rsidDel="00000000" w:rsidP="00000000" w:rsidRDefault="00000000" w:rsidRPr="00000000" w14:paraId="00000141">
            <w:pPr>
              <w:spacing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w:t>
            </w:r>
          </w:p>
        </w:tc>
        <w:tc>
          <w:tcPr/>
          <w:p w:rsidR="00000000" w:rsidDel="00000000" w:rsidP="00000000" w:rsidRDefault="00000000" w:rsidRPr="00000000" w14:paraId="00000142">
            <w:pPr>
              <w:spacing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38,3%</w:t>
            </w:r>
          </w:p>
        </w:tc>
      </w:tr>
      <w:tr>
        <w:trPr>
          <w:cantSplit w:val="0"/>
          <w:tblHeader w:val="0"/>
        </w:trPr>
        <w:tc>
          <w:tcPr>
            <w:vMerge w:val="continue"/>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14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51–65 років</w:t>
            </w:r>
          </w:p>
        </w:tc>
        <w:tc>
          <w:tcPr/>
          <w:p w:rsidR="00000000" w:rsidDel="00000000" w:rsidP="00000000" w:rsidRDefault="00000000" w:rsidRPr="00000000" w14:paraId="00000145">
            <w:pPr>
              <w:spacing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w:t>
            </w:r>
          </w:p>
        </w:tc>
        <w:tc>
          <w:tcPr/>
          <w:p w:rsidR="00000000" w:rsidDel="00000000" w:rsidP="00000000" w:rsidRDefault="00000000" w:rsidRPr="00000000" w14:paraId="00000146">
            <w:pPr>
              <w:spacing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30,0%</w:t>
            </w:r>
          </w:p>
        </w:tc>
      </w:tr>
    </w:tbl>
    <w:p w:rsidR="00000000" w:rsidDel="00000000" w:rsidP="00000000" w:rsidRDefault="00000000" w:rsidRPr="00000000" w14:paraId="0000014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даних таблиці показує переважання жіночої статі у структурі вибірки, що корелює із загальностатистичними тенденціями звернень по психологічну допомогу. Найбільш чисельною групою є респонденти середнього віку (36–50 років), які часто стикаються з кризовими життєвими ситуаціями. Групи молодих осіб та осіб старшого віку представлені приблизно однаковою кількістю учасників. Такий розподіл дозволяє екстраполювати результати дослідження на широкі верстви дорослого населення.</w:t>
      </w:r>
    </w:p>
    <w:p w:rsidR="00000000" w:rsidDel="00000000" w:rsidP="00000000" w:rsidRDefault="00000000" w:rsidRPr="00000000" w14:paraId="0000014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Наступним кроком аналізу стало вивчення розподілу за медико-соціальними критеріями включення та виключення. Це необхідно для підтвердження методичної чистоти експерименту та обґрунтування вибору контингенту. У таблиці 3.2.2 наведено дані щодо відповідності учасників встановленим вимогам на етапі первинного відбору. Аналіз проводився серед осіб, які виявили бажання взяти участь у програмі на початковому етапі.</w:t>
      </w:r>
    </w:p>
    <w:p w:rsidR="00000000" w:rsidDel="00000000" w:rsidP="00000000" w:rsidRDefault="00000000" w:rsidRPr="00000000" w14:paraId="00000149">
      <w:pPr>
        <w:spacing w:after="0" w:line="360" w:lineRule="auto"/>
        <w:ind w:firstLine="709"/>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3.2.2. </w:t>
      </w:r>
    </w:p>
    <w:p w:rsidR="00000000" w:rsidDel="00000000" w:rsidP="00000000" w:rsidRDefault="00000000" w:rsidRPr="00000000" w14:paraId="0000014A">
      <w:pPr>
        <w:spacing w:after="0" w:line="360" w:lineRule="auto"/>
        <w:ind w:firstLine="709"/>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Розподіл за критеріями включення та виключення (етап відбору)</w:t>
      </w:r>
    </w:p>
    <w:tbl>
      <w:tblPr>
        <w:tblStyle w:val="Table2"/>
        <w:tblW w:w="9571.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532"/>
        <w:gridCol w:w="1908"/>
        <w:gridCol w:w="2547"/>
        <w:gridCol w:w="1584"/>
        <w:tblGridChange w:id="0">
          <w:tblGrid>
            <w:gridCol w:w="3532"/>
            <w:gridCol w:w="1908"/>
            <w:gridCol w:w="2547"/>
            <w:gridCol w:w="1584"/>
          </w:tblGrid>
        </w:tblGridChange>
      </w:tblGrid>
      <w:tr>
        <w:trPr>
          <w:cantSplit w:val="0"/>
          <w:tblHeader w:val="0"/>
        </w:trPr>
        <w:tc>
          <w:tcPr/>
          <w:p w:rsidR="00000000" w:rsidDel="00000000" w:rsidP="00000000" w:rsidRDefault="00000000" w:rsidRPr="00000000" w14:paraId="0000014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Критерій</w:t>
            </w:r>
            <w:r w:rsidDel="00000000" w:rsidR="00000000" w:rsidRPr="00000000">
              <w:rPr>
                <w:rtl w:val="0"/>
              </w:rPr>
            </w:r>
          </w:p>
        </w:tc>
        <w:tc>
          <w:tcPr/>
          <w:p w:rsidR="00000000" w:rsidDel="00000000" w:rsidP="00000000" w:rsidRDefault="00000000" w:rsidRPr="00000000" w14:paraId="0000014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Статус</w:t>
            </w:r>
            <w:r w:rsidDel="00000000" w:rsidR="00000000" w:rsidRPr="00000000">
              <w:rPr>
                <w:rtl w:val="0"/>
              </w:rPr>
            </w:r>
          </w:p>
        </w:tc>
        <w:tc>
          <w:tcPr/>
          <w:p w:rsidR="00000000" w:rsidDel="00000000" w:rsidP="00000000" w:rsidRDefault="00000000" w:rsidRPr="00000000" w14:paraId="0000014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Кількість осіб (абс.)</w:t>
            </w:r>
            <w:r w:rsidDel="00000000" w:rsidR="00000000" w:rsidRPr="00000000">
              <w:rPr>
                <w:rtl w:val="0"/>
              </w:rPr>
            </w:r>
          </w:p>
        </w:tc>
        <w:tc>
          <w:tcPr/>
          <w:p w:rsidR="00000000" w:rsidDel="00000000" w:rsidP="00000000" w:rsidRDefault="00000000" w:rsidRPr="00000000" w14:paraId="0000014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Частка (%)</w:t>
            </w:r>
            <w:r w:rsidDel="00000000" w:rsidR="00000000" w:rsidRPr="00000000">
              <w:rPr>
                <w:rtl w:val="0"/>
              </w:rPr>
            </w:r>
          </w:p>
        </w:tc>
      </w:tr>
      <w:tr>
        <w:trPr>
          <w:cantSplit w:val="0"/>
          <w:tblHeader w:val="0"/>
        </w:trPr>
        <w:tc>
          <w:tcPr/>
          <w:p w:rsidR="00000000" w:rsidDel="00000000" w:rsidP="00000000" w:rsidRDefault="00000000" w:rsidRPr="00000000" w14:paraId="0000014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Наявність ризику порушень</w:t>
            </w:r>
            <w:r w:rsidDel="00000000" w:rsidR="00000000" w:rsidRPr="00000000">
              <w:rPr>
                <w:rtl w:val="0"/>
              </w:rPr>
            </w:r>
          </w:p>
        </w:tc>
        <w:tc>
          <w:tcPr/>
          <w:p w:rsidR="00000000" w:rsidDel="00000000" w:rsidP="00000000" w:rsidRDefault="00000000" w:rsidRPr="00000000" w14:paraId="0000015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Підтверджено</w:t>
            </w:r>
          </w:p>
        </w:tc>
        <w:tc>
          <w:tcPr/>
          <w:p w:rsidR="00000000" w:rsidDel="00000000" w:rsidP="00000000" w:rsidRDefault="00000000" w:rsidRPr="00000000" w14:paraId="0000015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60</w:t>
            </w:r>
          </w:p>
        </w:tc>
        <w:tc>
          <w:tcPr/>
          <w:p w:rsidR="00000000" w:rsidDel="00000000" w:rsidP="00000000" w:rsidRDefault="00000000" w:rsidRPr="00000000" w14:paraId="0000015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100%</w:t>
            </w:r>
          </w:p>
        </w:tc>
      </w:tr>
      <w:tr>
        <w:trPr>
          <w:cantSplit w:val="0"/>
          <w:tblHeader w:val="0"/>
        </w:trPr>
        <w:tc>
          <w:tcPr/>
          <w:p w:rsidR="00000000" w:rsidDel="00000000" w:rsidP="00000000" w:rsidRDefault="00000000" w:rsidRPr="00000000" w14:paraId="00000153">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Добровільна згода</w:t>
            </w:r>
            <w:r w:rsidDel="00000000" w:rsidR="00000000" w:rsidRPr="00000000">
              <w:rPr>
                <w:rtl w:val="0"/>
              </w:rPr>
            </w:r>
          </w:p>
        </w:tc>
        <w:tc>
          <w:tcPr/>
          <w:p w:rsidR="00000000" w:rsidDel="00000000" w:rsidP="00000000" w:rsidRDefault="00000000" w:rsidRPr="00000000" w14:paraId="0000015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Надано</w:t>
            </w:r>
          </w:p>
        </w:tc>
        <w:tc>
          <w:tcPr/>
          <w:p w:rsidR="00000000" w:rsidDel="00000000" w:rsidP="00000000" w:rsidRDefault="00000000" w:rsidRPr="00000000" w14:paraId="0000015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60</w:t>
            </w:r>
          </w:p>
        </w:tc>
        <w:tc>
          <w:tcPr/>
          <w:p w:rsidR="00000000" w:rsidDel="00000000" w:rsidP="00000000" w:rsidRDefault="00000000" w:rsidRPr="00000000" w14:paraId="0000015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100%</w:t>
            </w:r>
          </w:p>
        </w:tc>
      </w:tr>
      <w:tr>
        <w:trPr>
          <w:cantSplit w:val="0"/>
          <w:tblHeader w:val="0"/>
        </w:trPr>
        <w:tc>
          <w:tcPr/>
          <w:p w:rsidR="00000000" w:rsidDel="00000000" w:rsidP="00000000" w:rsidRDefault="00000000" w:rsidRPr="00000000" w14:paraId="0000015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Тяжкі соматичні хвороби</w:t>
            </w:r>
            <w:r w:rsidDel="00000000" w:rsidR="00000000" w:rsidRPr="00000000">
              <w:rPr>
                <w:rtl w:val="0"/>
              </w:rPr>
            </w:r>
          </w:p>
        </w:tc>
        <w:tc>
          <w:tcPr/>
          <w:p w:rsidR="00000000" w:rsidDel="00000000" w:rsidP="00000000" w:rsidRDefault="00000000" w:rsidRPr="00000000" w14:paraId="0000015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Відсутні</w:t>
            </w:r>
          </w:p>
        </w:tc>
        <w:tc>
          <w:tcPr/>
          <w:p w:rsidR="00000000" w:rsidDel="00000000" w:rsidP="00000000" w:rsidRDefault="00000000" w:rsidRPr="00000000" w14:paraId="0000015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60</w:t>
            </w:r>
          </w:p>
        </w:tc>
        <w:tc>
          <w:tcPr/>
          <w:p w:rsidR="00000000" w:rsidDel="00000000" w:rsidP="00000000" w:rsidRDefault="00000000" w:rsidRPr="00000000" w14:paraId="0000015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100%</w:t>
            </w:r>
          </w:p>
        </w:tc>
      </w:tr>
      <w:tr>
        <w:trPr>
          <w:cantSplit w:val="0"/>
          <w:tblHeader w:val="0"/>
        </w:trPr>
        <w:tc>
          <w:tcPr/>
          <w:p w:rsidR="00000000" w:rsidDel="00000000" w:rsidP="00000000" w:rsidRDefault="00000000" w:rsidRPr="00000000" w14:paraId="0000015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Когнітивні порушення</w:t>
            </w:r>
            <w:r w:rsidDel="00000000" w:rsidR="00000000" w:rsidRPr="00000000">
              <w:rPr>
                <w:rtl w:val="0"/>
              </w:rPr>
            </w:r>
          </w:p>
        </w:tc>
        <w:tc>
          <w:tcPr/>
          <w:p w:rsidR="00000000" w:rsidDel="00000000" w:rsidP="00000000" w:rsidRDefault="00000000" w:rsidRPr="00000000" w14:paraId="0000015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виявлено</w:t>
            </w:r>
          </w:p>
        </w:tc>
        <w:tc>
          <w:tcPr/>
          <w:p w:rsidR="00000000" w:rsidDel="00000000" w:rsidP="00000000" w:rsidRDefault="00000000" w:rsidRPr="00000000" w14:paraId="0000015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60</w:t>
            </w:r>
          </w:p>
        </w:tc>
        <w:tc>
          <w:tcPr/>
          <w:p w:rsidR="00000000" w:rsidDel="00000000" w:rsidP="00000000" w:rsidRDefault="00000000" w:rsidRPr="00000000" w14:paraId="0000015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100%</w:t>
            </w:r>
          </w:p>
        </w:tc>
      </w:tr>
      <w:tr>
        <w:trPr>
          <w:cantSplit w:val="0"/>
          <w:tblHeader w:val="0"/>
        </w:trPr>
        <w:tc>
          <w:tcPr/>
          <w:p w:rsidR="00000000" w:rsidDel="00000000" w:rsidP="00000000" w:rsidRDefault="00000000" w:rsidRPr="00000000" w14:paraId="0000015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Гострі психотичні стани</w:t>
            </w:r>
            <w:r w:rsidDel="00000000" w:rsidR="00000000" w:rsidRPr="00000000">
              <w:rPr>
                <w:rtl w:val="0"/>
              </w:rPr>
            </w:r>
          </w:p>
        </w:tc>
        <w:tc>
          <w:tcPr/>
          <w:p w:rsidR="00000000" w:rsidDel="00000000" w:rsidP="00000000" w:rsidRDefault="00000000" w:rsidRPr="00000000" w14:paraId="0000016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Відсутні</w:t>
            </w:r>
          </w:p>
        </w:tc>
        <w:tc>
          <w:tcPr/>
          <w:p w:rsidR="00000000" w:rsidDel="00000000" w:rsidP="00000000" w:rsidRDefault="00000000" w:rsidRPr="00000000" w14:paraId="0000016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60</w:t>
            </w:r>
          </w:p>
        </w:tc>
        <w:tc>
          <w:tcPr/>
          <w:p w:rsidR="00000000" w:rsidDel="00000000" w:rsidP="00000000" w:rsidRDefault="00000000" w:rsidRPr="00000000" w14:paraId="0000016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100%</w:t>
            </w:r>
          </w:p>
        </w:tc>
      </w:tr>
    </w:tbl>
    <w:p w:rsidR="00000000" w:rsidDel="00000000" w:rsidP="00000000" w:rsidRDefault="00000000" w:rsidRPr="00000000" w14:paraId="0000016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Усі 60 осіб, які увійшли до фінальної вибірки, повністю відповідали кожному із визначених критеріїв включення. На етапі попереднього скринінгу було відсіяно 12 кандидатів, які мали ознаки тяжких супутніх захворювань або відмовилися від анкетування. Це свідчить про ретельність підготовчої роботи та високу якість формування дослідницької групи. Фіксація повної відповідності критеріям гарантує, що отримані результати обумовлені саме дією програми.</w:t>
      </w:r>
    </w:p>
    <w:p w:rsidR="00000000" w:rsidDel="00000000" w:rsidP="00000000" w:rsidRDefault="00000000" w:rsidRPr="00000000" w14:paraId="0000016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 формування вибірки передбачали активну співпрацю з медичними працівниками первинної ланки. Саме вони здійснювали первинний скринінг пацієнтів, які скаржилися на зниження настрою чи порушення сну. Після встановлення попереднього рівня ризику пацієнти спрямовувалися до фахівців для участі у дослідженні. Такий механізм цільового набору забезпечив залучення осіб, які дійсно потребують профілактичного втручання.</w:t>
      </w:r>
    </w:p>
    <w:p w:rsidR="00000000" w:rsidDel="00000000" w:rsidP="00000000" w:rsidRDefault="00000000" w:rsidRPr="00000000" w14:paraId="0000016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Особлива увага приділялася соціальному статусу респондентів як важливому медико-соціальному параметру. До вибірки увійшли представники різних професійних груп, включаючи службовців, робітників та осіб, що тимчасово не працюють. Це дозволило врахувати вплив професійного стресу та соціальної незахищеності на рівень психічного здоров'я. Соціальна гетерогенність вибірки сприяє отриманню більш універсальних даних про ефективність програми.</w:t>
      </w:r>
    </w:p>
    <w:p w:rsidR="00000000" w:rsidDel="00000000" w:rsidP="00000000" w:rsidRDefault="00000000" w:rsidRPr="00000000" w14:paraId="0000016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Розподіл за рівнем ризику психічних порушень проводився на основі балів, отриманих за скринінговими анкетами. Більшість респондентів мали помірний рівень ризику, що є класичним показанням для проведення превентивних заходів. Особи з низьким ризиком залучалися для вивчення можливостей зміцнення психологічної стійкості. Таке диференціювання дозволило адаптувати інтенсивність профілактичного впливу під потреби різних підгруп.</w:t>
      </w:r>
    </w:p>
    <w:p w:rsidR="00000000" w:rsidDel="00000000" w:rsidP="00000000" w:rsidRDefault="00000000" w:rsidRPr="00000000" w14:paraId="0000016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Валідність вибірки також підкріплювалася територіальною ознакою, оскільки всі учасники проживають в одному регіоні. Це мінімізує вплив розбіжностей у доступності медичної допомоги та регіональних соціальних стандартів. Усі респонденти перебували у схожих соціокультурних умовах протягом усього періоду спостереження. Контроль територіального чинника підвищує внутрішню валідність наукової роботи.</w:t>
      </w:r>
    </w:p>
    <w:p w:rsidR="00000000" w:rsidDel="00000000" w:rsidP="00000000" w:rsidRDefault="00000000" w:rsidRPr="00000000" w14:paraId="0000016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Психологічна характеристика вибірки на старті дослідження демонструвала наявність виражених потреб у підтримці. Багато респондентів відзначали відчуття самотності, невпевненість у майбутньому та труднощі у міжособистісній комунікації. Ці ознаки розглядалися як соціальні мішені для профілактичної програми. Таким чином, вибірка репрезентує групу осіб із субклінічними формами дезадаптації.</w:t>
      </w:r>
    </w:p>
    <w:p w:rsidR="00000000" w:rsidDel="00000000" w:rsidP="00000000" w:rsidRDefault="00000000" w:rsidRPr="00000000" w14:paraId="0000016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Процедура випадкового розподілу (рандомізації) всередині страт дозволила сформувати групи, ідентичні за вихідними параметрами. Це створює надійну базу для подальшого порівняння результатів до та після реалізації програми. Математичне очікування однорідності груп було підтверджено статистичними тестами на етапі планування. Структура вибірки залишалася стабільною протягом усього терміну проведення дослідження.</w:t>
      </w:r>
    </w:p>
    <w:p w:rsidR="00000000" w:rsidDel="00000000" w:rsidP="00000000" w:rsidRDefault="00000000" w:rsidRPr="00000000" w14:paraId="0000016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Динамічне спостереження за вибіркою вимагало високого рівня комплаєнсу з боку учасників. Завдяки чітким критеріям включення та добровільності, відсів респондентів у процесі роботи був нульовим. Усі 60 осіб пройшли повний цикл профілактичних занять та підсумкове тестування. Це забезпечило цілісність масиву даних для фінальної статистичної обробки.</w:t>
      </w:r>
    </w:p>
    <w:p w:rsidR="00000000" w:rsidDel="00000000" w:rsidP="00000000" w:rsidRDefault="00000000" w:rsidRPr="00000000" w14:paraId="0000016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Медико-соціальний профіль вибірки, описаний у даному розділі, слугує фундаментом для інтерпретації всіх наступних даних. Розуміння того, хто саме брав участь у дослідженні, дозволяє коректно оцінити значущість виявлених змін. Характеристики статі, віку та рівня ризику є ключовими предикторами ефективності запропонованої методики. Кожен параметр був ретельно задокументований у протоколах дослідження.</w:t>
      </w:r>
    </w:p>
    <w:p w:rsidR="00000000" w:rsidDel="00000000" w:rsidP="00000000" w:rsidRDefault="00000000" w:rsidRPr="00000000" w14:paraId="0000016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Завершуючи характеристику вибірки, варто зазначити її повну відповідність меті та завданням роботи. Комбінація цільового набору та стратифікованого розподілу дозволила досягти оптимального балансу між репрезентативністю та специфічністю. Вибірка у 60 осіб є репрезентативною моделлю для вивчення медико-соціальної ефективності програм психічного здоров'я. Отримані результати мають високий ступінь достовірності та наукової новизни.</w:t>
      </w:r>
    </w:p>
    <w:p w:rsidR="00000000" w:rsidDel="00000000" w:rsidP="00000000" w:rsidRDefault="00000000" w:rsidRPr="00000000" w14:paraId="0000016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детальний опис методології формування вибірки підтверджує наукову строгість проведеного дослідження. Використання чітких критеріїв включення та виключення дозволило виокремити цільову групу з максимальною точністю. Статистичний розподіл учасників за демографічними ознаками створює необхідний контекст для аналізу результатів. Весь процес організації вибірки відповідав принципам об’єктивності та етичності.</w:t>
      </w:r>
    </w:p>
    <w:p w:rsidR="00000000" w:rsidDel="00000000" w:rsidP="00000000" w:rsidRDefault="00000000" w:rsidRPr="00000000" w14:paraId="0000016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Проаналізуємо результати, отримані за методиками. Почнемо з аналізу результатів за шкалою депресії Бека (див. табл. 3.2.3).</w:t>
      </w:r>
    </w:p>
    <w:p w:rsidR="00000000" w:rsidDel="00000000" w:rsidP="00000000" w:rsidRDefault="00000000" w:rsidRPr="00000000" w14:paraId="0000016F">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0">
      <w:pPr>
        <w:spacing w:after="0" w:line="360" w:lineRule="auto"/>
        <w:ind w:firstLine="709"/>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3.2.3</w:t>
      </w:r>
    </w:p>
    <w:p w:rsidR="00000000" w:rsidDel="00000000" w:rsidP="00000000" w:rsidRDefault="00000000" w:rsidRPr="00000000" w14:paraId="00000171">
      <w:pPr>
        <w:spacing w:after="0" w:line="360" w:lineRule="auto"/>
        <w:ind w:firstLine="709"/>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Розподіл за рівнями депресії у вибірці</w:t>
      </w:r>
    </w:p>
    <w:tbl>
      <w:tblPr>
        <w:tblStyle w:val="Table3"/>
        <w:tblW w:w="9571.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286"/>
        <w:gridCol w:w="2449"/>
        <w:gridCol w:w="4836"/>
        <w:tblGridChange w:id="0">
          <w:tblGrid>
            <w:gridCol w:w="2286"/>
            <w:gridCol w:w="2449"/>
            <w:gridCol w:w="4836"/>
          </w:tblGrid>
        </w:tblGridChange>
      </w:tblGrid>
      <w:tr>
        <w:trPr>
          <w:cantSplit w:val="0"/>
          <w:tblHeader w:val="0"/>
        </w:trPr>
        <w:tc>
          <w:tcPr/>
          <w:p w:rsidR="00000000" w:rsidDel="00000000" w:rsidP="00000000" w:rsidRDefault="00000000" w:rsidRPr="00000000" w14:paraId="00000172">
            <w:pPr>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Категорія депресії</w:t>
            </w:r>
          </w:p>
        </w:tc>
        <w:tc>
          <w:tcPr/>
          <w:p w:rsidR="00000000" w:rsidDel="00000000" w:rsidP="00000000" w:rsidRDefault="00000000" w:rsidRPr="00000000" w14:paraId="00000173">
            <w:pPr>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Кількість учасників</w:t>
            </w:r>
          </w:p>
        </w:tc>
        <w:tc>
          <w:tcPr/>
          <w:p w:rsidR="00000000" w:rsidDel="00000000" w:rsidP="00000000" w:rsidRDefault="00000000" w:rsidRPr="00000000" w14:paraId="00000174">
            <w:pPr>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Відсоток групи (%)</w:t>
            </w:r>
          </w:p>
        </w:tc>
      </w:tr>
      <w:tr>
        <w:trPr>
          <w:cantSplit w:val="0"/>
          <w:tblHeader w:val="0"/>
        </w:trPr>
        <w:tc>
          <w:tcPr/>
          <w:p w:rsidR="00000000" w:rsidDel="00000000" w:rsidP="00000000" w:rsidRDefault="00000000" w:rsidRPr="00000000" w14:paraId="00000175">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Мінімальна (0–13)</w:t>
            </w:r>
          </w:p>
        </w:tc>
        <w:tc>
          <w:tcPr/>
          <w:p w:rsidR="00000000" w:rsidDel="00000000" w:rsidP="00000000" w:rsidRDefault="00000000" w:rsidRPr="00000000" w14:paraId="00000176">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w:t>
            </w:r>
          </w:p>
        </w:tc>
        <w:tc>
          <w:tcPr/>
          <w:p w:rsidR="00000000" w:rsidDel="00000000" w:rsidP="00000000" w:rsidRDefault="00000000" w:rsidRPr="00000000" w14:paraId="00000177">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w:t>
            </w:r>
          </w:p>
        </w:tc>
      </w:tr>
      <w:tr>
        <w:trPr>
          <w:cantSplit w:val="0"/>
          <w:tblHeader w:val="0"/>
        </w:trPr>
        <w:tc>
          <w:tcPr/>
          <w:p w:rsidR="00000000" w:rsidDel="00000000" w:rsidP="00000000" w:rsidRDefault="00000000" w:rsidRPr="00000000" w14:paraId="00000178">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Легка (14–19)</w:t>
            </w:r>
          </w:p>
        </w:tc>
        <w:tc>
          <w:tcPr/>
          <w:p w:rsidR="00000000" w:rsidDel="00000000" w:rsidP="00000000" w:rsidRDefault="00000000" w:rsidRPr="00000000" w14:paraId="00000179">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w:t>
            </w:r>
          </w:p>
        </w:tc>
        <w:tc>
          <w:tcPr/>
          <w:p w:rsidR="00000000" w:rsidDel="00000000" w:rsidP="00000000" w:rsidRDefault="00000000" w:rsidRPr="00000000" w14:paraId="0000017A">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w:t>
            </w:r>
          </w:p>
        </w:tc>
      </w:tr>
      <w:tr>
        <w:trPr>
          <w:cantSplit w:val="0"/>
          <w:tblHeader w:val="0"/>
        </w:trPr>
        <w:tc>
          <w:tcPr/>
          <w:p w:rsidR="00000000" w:rsidDel="00000000" w:rsidP="00000000" w:rsidRDefault="00000000" w:rsidRPr="00000000" w14:paraId="0000017B">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Середня (20–28)</w:t>
            </w:r>
          </w:p>
        </w:tc>
        <w:tc>
          <w:tcPr/>
          <w:p w:rsidR="00000000" w:rsidDel="00000000" w:rsidP="00000000" w:rsidRDefault="00000000" w:rsidRPr="00000000" w14:paraId="0000017C">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w:t>
            </w:r>
          </w:p>
        </w:tc>
        <w:tc>
          <w:tcPr/>
          <w:p w:rsidR="00000000" w:rsidDel="00000000" w:rsidP="00000000" w:rsidRDefault="00000000" w:rsidRPr="00000000" w14:paraId="0000017D">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23,3%</w:t>
            </w:r>
          </w:p>
        </w:tc>
      </w:tr>
      <w:tr>
        <w:trPr>
          <w:cantSplit w:val="0"/>
          <w:tblHeader w:val="0"/>
        </w:trPr>
        <w:tc>
          <w:tcPr/>
          <w:p w:rsidR="00000000" w:rsidDel="00000000" w:rsidP="00000000" w:rsidRDefault="00000000" w:rsidRPr="00000000" w14:paraId="0000017E">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Тяжка (29–63)</w:t>
            </w:r>
          </w:p>
        </w:tc>
        <w:tc>
          <w:tcPr/>
          <w:p w:rsidR="00000000" w:rsidDel="00000000" w:rsidP="00000000" w:rsidRDefault="00000000" w:rsidRPr="00000000" w14:paraId="0000017F">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w:t>
            </w:r>
          </w:p>
        </w:tc>
        <w:tc>
          <w:tcPr/>
          <w:p w:rsidR="00000000" w:rsidDel="00000000" w:rsidP="00000000" w:rsidRDefault="00000000" w:rsidRPr="00000000" w14:paraId="00000180">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21,7%</w:t>
            </w:r>
          </w:p>
        </w:tc>
      </w:tr>
      <w:tr>
        <w:trPr>
          <w:cantSplit w:val="0"/>
          <w:tblHeader w:val="0"/>
        </w:trPr>
        <w:tc>
          <w:tcPr/>
          <w:p w:rsidR="00000000" w:rsidDel="00000000" w:rsidP="00000000" w:rsidRDefault="00000000" w:rsidRPr="00000000" w14:paraId="00000181">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Разом</w:t>
            </w:r>
            <w:r w:rsidDel="00000000" w:rsidR="00000000" w:rsidRPr="00000000">
              <w:rPr>
                <w:rtl w:val="0"/>
              </w:rPr>
            </w:r>
          </w:p>
        </w:tc>
        <w:tc>
          <w:tcPr/>
          <w:p w:rsidR="00000000" w:rsidDel="00000000" w:rsidP="00000000" w:rsidRDefault="00000000" w:rsidRPr="00000000" w14:paraId="00000182">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60</w:t>
            </w:r>
          </w:p>
        </w:tc>
        <w:tc>
          <w:tcPr/>
          <w:p w:rsidR="00000000" w:rsidDel="00000000" w:rsidP="00000000" w:rsidRDefault="00000000" w:rsidRPr="00000000" w14:paraId="00000183">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100%</w:t>
            </w:r>
          </w:p>
        </w:tc>
      </w:tr>
    </w:tbl>
    <w:p w:rsidR="00000000" w:rsidDel="00000000" w:rsidP="00000000" w:rsidRDefault="00000000" w:rsidRPr="00000000" w14:paraId="0000018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результатів первинного обстеження за шкалою депресії Бека дозволив встановити неоднорідність психоемоційного стану респондентів та визначити обсяг необхідних профілактичних втручань. Отримані дані свідчать про те, що значна частина вибірки перебуває у зоні ризику, що підтверджує актуальність впровадження комплексної програми медико-соціальної профілактики.</w:t>
      </w:r>
    </w:p>
    <w:p w:rsidR="00000000" w:rsidDel="00000000" w:rsidP="00000000" w:rsidRDefault="00000000" w:rsidRPr="00000000" w14:paraId="0000018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Мінімальний рівень (0–13 балів):</w:t>
      </w:r>
      <w:r w:rsidDel="00000000" w:rsidR="00000000" w:rsidRPr="00000000">
        <w:rPr>
          <w:rFonts w:ascii="Times New Roman" w:cs="Times New Roman" w:eastAsia="Times New Roman" w:hAnsi="Times New Roman"/>
          <w:sz w:val="28"/>
          <w:szCs w:val="28"/>
          <w:rtl w:val="0"/>
        </w:rPr>
        <w:t xml:space="preserve"> До цієї категорії увійшло </w:t>
      </w:r>
      <w:r w:rsidDel="00000000" w:rsidR="00000000" w:rsidRPr="00000000">
        <w:rPr>
          <w:rFonts w:ascii="Times New Roman" w:cs="Times New Roman" w:eastAsia="Times New Roman" w:hAnsi="Times New Roman"/>
          <w:b w:val="1"/>
          <w:bCs w:val="1"/>
          <w:sz w:val="28"/>
          <w:szCs w:val="28"/>
          <w:rtl w:val="0"/>
        </w:rPr>
        <w:t xml:space="preserve">30%</w:t>
      </w:r>
      <w:r w:rsidDel="00000000" w:rsidR="00000000" w:rsidRPr="00000000">
        <w:rPr>
          <w:rFonts w:ascii="Times New Roman" w:cs="Times New Roman" w:eastAsia="Times New Roman" w:hAnsi="Times New Roman"/>
          <w:sz w:val="28"/>
          <w:szCs w:val="28"/>
          <w:rtl w:val="0"/>
        </w:rPr>
        <w:t xml:space="preserve"> учасників (18 осіб). Дана група характеризується відсутністю клінічно значущих симптомів депресії. У межах програми ці респонденти розглядаються як об'єкти первинної профілактики, спрямованої на зміцнення психологічного імунітету та розвиток навичок стресостійкості.</w:t>
      </w:r>
    </w:p>
    <w:p w:rsidR="00000000" w:rsidDel="00000000" w:rsidP="00000000" w:rsidRDefault="00000000" w:rsidRPr="00000000" w14:paraId="0000018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Легка депресія (14–19 балів):</w:t>
      </w:r>
      <w:r w:rsidDel="00000000" w:rsidR="00000000" w:rsidRPr="00000000">
        <w:rPr>
          <w:rFonts w:ascii="Times New Roman" w:cs="Times New Roman" w:eastAsia="Times New Roman" w:hAnsi="Times New Roman"/>
          <w:sz w:val="28"/>
          <w:szCs w:val="28"/>
          <w:rtl w:val="0"/>
        </w:rPr>
        <w:t xml:space="preserve"> Виявлена у </w:t>
      </w:r>
      <w:r w:rsidDel="00000000" w:rsidR="00000000" w:rsidRPr="00000000">
        <w:rPr>
          <w:rFonts w:ascii="Times New Roman" w:cs="Times New Roman" w:eastAsia="Times New Roman" w:hAnsi="Times New Roman"/>
          <w:b w:val="1"/>
          <w:bCs w:val="1"/>
          <w:sz w:val="28"/>
          <w:szCs w:val="28"/>
          <w:rtl w:val="0"/>
        </w:rPr>
        <w:t xml:space="preserve">25%</w:t>
      </w:r>
      <w:r w:rsidDel="00000000" w:rsidR="00000000" w:rsidRPr="00000000">
        <w:rPr>
          <w:rFonts w:ascii="Times New Roman" w:cs="Times New Roman" w:eastAsia="Times New Roman" w:hAnsi="Times New Roman"/>
          <w:sz w:val="28"/>
          <w:szCs w:val="28"/>
          <w:rtl w:val="0"/>
        </w:rPr>
        <w:t xml:space="preserve"> респондентів (15 осіб). Такі показники часто корелюють із наявністю субклінічних проявів, таких як швидка втомлюваність, дратівливість та песимістичне сприйняття повсякденних подій. Цей контингент потребує активної психокорекційної роботи для запобігання поглибленню афективних порушень.</w:t>
      </w:r>
    </w:p>
    <w:p w:rsidR="00000000" w:rsidDel="00000000" w:rsidP="00000000" w:rsidRDefault="00000000" w:rsidRPr="00000000" w14:paraId="0000018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Середня депресія (20–28 балів):</w:t>
      </w:r>
      <w:r w:rsidDel="00000000" w:rsidR="00000000" w:rsidRPr="00000000">
        <w:rPr>
          <w:rFonts w:ascii="Times New Roman" w:cs="Times New Roman" w:eastAsia="Times New Roman" w:hAnsi="Times New Roman"/>
          <w:sz w:val="28"/>
          <w:szCs w:val="28"/>
          <w:rtl w:val="0"/>
        </w:rPr>
        <w:t xml:space="preserve"> Зафіксована у </w:t>
      </w:r>
      <w:r w:rsidDel="00000000" w:rsidR="00000000" w:rsidRPr="00000000">
        <w:rPr>
          <w:rFonts w:ascii="Times New Roman" w:cs="Times New Roman" w:eastAsia="Times New Roman" w:hAnsi="Times New Roman"/>
          <w:b w:val="1"/>
          <w:bCs w:val="1"/>
          <w:sz w:val="28"/>
          <w:szCs w:val="28"/>
          <w:rtl w:val="0"/>
        </w:rPr>
        <w:t xml:space="preserve">23,3%</w:t>
      </w:r>
      <w:r w:rsidDel="00000000" w:rsidR="00000000" w:rsidRPr="00000000">
        <w:rPr>
          <w:rFonts w:ascii="Times New Roman" w:cs="Times New Roman" w:eastAsia="Times New Roman" w:hAnsi="Times New Roman"/>
          <w:sz w:val="28"/>
          <w:szCs w:val="28"/>
          <w:rtl w:val="0"/>
        </w:rPr>
        <w:t xml:space="preserve"> учасників (14 осіб). Даний рівень свідчить про наявність вираженого дискомфорту, що починає негативно впливати на соціальне функціонування та працездатність. Робота з цією групою в межах програми передбачає посилений акцент на індивідуальному консультуванні та навчанні технікам саморегуляції.</w:t>
      </w:r>
    </w:p>
    <w:p w:rsidR="00000000" w:rsidDel="00000000" w:rsidP="00000000" w:rsidRDefault="00000000" w:rsidRPr="00000000" w14:paraId="0000018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Тяжка депресія (29–63 бали):</w:t>
      </w:r>
      <w:r w:rsidDel="00000000" w:rsidR="00000000" w:rsidRPr="00000000">
        <w:rPr>
          <w:rFonts w:ascii="Times New Roman" w:cs="Times New Roman" w:eastAsia="Times New Roman" w:hAnsi="Times New Roman"/>
          <w:sz w:val="28"/>
          <w:szCs w:val="28"/>
          <w:rtl w:val="0"/>
        </w:rPr>
        <w:t xml:space="preserve"> Спостерігається у </w:t>
      </w:r>
      <w:r w:rsidDel="00000000" w:rsidR="00000000" w:rsidRPr="00000000">
        <w:rPr>
          <w:rFonts w:ascii="Times New Roman" w:cs="Times New Roman" w:eastAsia="Times New Roman" w:hAnsi="Times New Roman"/>
          <w:b w:val="1"/>
          <w:bCs w:val="1"/>
          <w:sz w:val="28"/>
          <w:szCs w:val="28"/>
          <w:rtl w:val="0"/>
        </w:rPr>
        <w:t xml:space="preserve">21,7%</w:t>
      </w:r>
      <w:r w:rsidDel="00000000" w:rsidR="00000000" w:rsidRPr="00000000">
        <w:rPr>
          <w:rFonts w:ascii="Times New Roman" w:cs="Times New Roman" w:eastAsia="Times New Roman" w:hAnsi="Times New Roman"/>
          <w:sz w:val="28"/>
          <w:szCs w:val="28"/>
          <w:rtl w:val="0"/>
        </w:rPr>
        <w:t xml:space="preserve"> вибірки (13 осіб). Це найбільш вразлива група, де психоемоційний стан потребує не лише профілактичного впливу, а й ретельного медичного нагляду. Наявність такої частки респондентів з високими балами підкреслює потребу в мультидисциплінарному підході, що поєднує соціальну підтримку та психологічну корекцію.</w:t>
      </w:r>
    </w:p>
    <w:p w:rsidR="00000000" w:rsidDel="00000000" w:rsidP="00000000" w:rsidRDefault="00000000" w:rsidRPr="00000000" w14:paraId="0000018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наочності представимо узагальнені дані в аналітичній таблиці, що демонструє структуру вибірки.</w:t>
      </w:r>
    </w:p>
    <w:p w:rsidR="00000000" w:rsidDel="00000000" w:rsidP="00000000" w:rsidRDefault="00000000" w:rsidRPr="00000000" w14:paraId="0000018A">
      <w:pPr>
        <w:spacing w:after="0" w:line="360" w:lineRule="auto"/>
        <w:ind w:firstLine="851"/>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3.2.4</w:t>
      </w:r>
    </w:p>
    <w:p w:rsidR="00000000" w:rsidDel="00000000" w:rsidP="00000000" w:rsidRDefault="00000000" w:rsidRPr="00000000" w14:paraId="0000018B">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Порівняльна характеристика депресивних станів</w:t>
      </w:r>
    </w:p>
    <w:tbl>
      <w:tblPr>
        <w:tblStyle w:val="Table4"/>
        <w:tblW w:w="9571.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615"/>
        <w:gridCol w:w="1920"/>
        <w:gridCol w:w="1420"/>
        <w:gridCol w:w="3616"/>
        <w:tblGridChange w:id="0">
          <w:tblGrid>
            <w:gridCol w:w="2615"/>
            <w:gridCol w:w="1920"/>
            <w:gridCol w:w="1420"/>
            <w:gridCol w:w="3616"/>
          </w:tblGrid>
        </w:tblGridChange>
      </w:tblGrid>
      <w:tr>
        <w:trPr>
          <w:cantSplit w:val="0"/>
          <w:tblHeader w:val="0"/>
        </w:trPr>
        <w:tc>
          <w:tcPr/>
          <w:p w:rsidR="00000000" w:rsidDel="00000000" w:rsidP="00000000" w:rsidRDefault="00000000" w:rsidRPr="00000000" w14:paraId="0000018C">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Рівень проявів</w:t>
            </w:r>
            <w:r w:rsidDel="00000000" w:rsidR="00000000" w:rsidRPr="00000000">
              <w:rPr>
                <w:rtl w:val="0"/>
              </w:rPr>
            </w:r>
          </w:p>
        </w:tc>
        <w:tc>
          <w:tcPr/>
          <w:p w:rsidR="00000000" w:rsidDel="00000000" w:rsidP="00000000" w:rsidRDefault="00000000" w:rsidRPr="00000000" w14:paraId="0000018D">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Кількість (n=60)</w:t>
            </w:r>
            <w:r w:rsidDel="00000000" w:rsidR="00000000" w:rsidRPr="00000000">
              <w:rPr>
                <w:rtl w:val="0"/>
              </w:rPr>
            </w:r>
          </w:p>
        </w:tc>
        <w:tc>
          <w:tcPr/>
          <w:p w:rsidR="00000000" w:rsidDel="00000000" w:rsidP="00000000" w:rsidRDefault="00000000" w:rsidRPr="00000000" w14:paraId="0000018E">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Частка (%)</w:t>
            </w:r>
            <w:r w:rsidDel="00000000" w:rsidR="00000000" w:rsidRPr="00000000">
              <w:rPr>
                <w:rtl w:val="0"/>
              </w:rPr>
            </w:r>
          </w:p>
        </w:tc>
        <w:tc>
          <w:tcPr/>
          <w:p w:rsidR="00000000" w:rsidDel="00000000" w:rsidP="00000000" w:rsidRDefault="00000000" w:rsidRPr="00000000" w14:paraId="0000018F">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Пріоритетне завдання профілактики</w:t>
            </w:r>
            <w:r w:rsidDel="00000000" w:rsidR="00000000" w:rsidRPr="00000000">
              <w:rPr>
                <w:rtl w:val="0"/>
              </w:rPr>
            </w:r>
          </w:p>
        </w:tc>
      </w:tr>
      <w:tr>
        <w:trPr>
          <w:cantSplit w:val="0"/>
          <w:tblHeader w:val="0"/>
        </w:trPr>
        <w:tc>
          <w:tcPr/>
          <w:p w:rsidR="00000000" w:rsidDel="00000000" w:rsidP="00000000" w:rsidRDefault="00000000" w:rsidRPr="00000000" w14:paraId="00000190">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Норма / Мінімальний</w:t>
            </w:r>
            <w:r w:rsidDel="00000000" w:rsidR="00000000" w:rsidRPr="00000000">
              <w:rPr>
                <w:rtl w:val="0"/>
              </w:rPr>
            </w:r>
          </w:p>
        </w:tc>
        <w:tc>
          <w:tcPr/>
          <w:p w:rsidR="00000000" w:rsidDel="00000000" w:rsidP="00000000" w:rsidRDefault="00000000" w:rsidRPr="00000000" w14:paraId="00000191">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18</w:t>
            </w:r>
          </w:p>
        </w:tc>
        <w:tc>
          <w:tcPr/>
          <w:p w:rsidR="00000000" w:rsidDel="00000000" w:rsidP="00000000" w:rsidRDefault="00000000" w:rsidRPr="00000000" w14:paraId="00000192">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30,0%</w:t>
            </w:r>
          </w:p>
        </w:tc>
        <w:tc>
          <w:tcPr/>
          <w:p w:rsidR="00000000" w:rsidDel="00000000" w:rsidP="00000000" w:rsidRDefault="00000000" w:rsidRPr="00000000" w14:paraId="00000193">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Підтримка ресурсів та психоосвіта</w:t>
            </w:r>
          </w:p>
        </w:tc>
      </w:tr>
      <w:tr>
        <w:trPr>
          <w:cantSplit w:val="0"/>
          <w:tblHeader w:val="0"/>
        </w:trPr>
        <w:tc>
          <w:tcPr/>
          <w:p w:rsidR="00000000" w:rsidDel="00000000" w:rsidP="00000000" w:rsidRDefault="00000000" w:rsidRPr="00000000" w14:paraId="00000194">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Субклінічний / Легкий</w:t>
            </w:r>
            <w:r w:rsidDel="00000000" w:rsidR="00000000" w:rsidRPr="00000000">
              <w:rPr>
                <w:rtl w:val="0"/>
              </w:rPr>
            </w:r>
          </w:p>
        </w:tc>
        <w:tc>
          <w:tcPr/>
          <w:p w:rsidR="00000000" w:rsidDel="00000000" w:rsidP="00000000" w:rsidRDefault="00000000" w:rsidRPr="00000000" w14:paraId="00000195">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15</w:t>
            </w:r>
          </w:p>
        </w:tc>
        <w:tc>
          <w:tcPr/>
          <w:p w:rsidR="00000000" w:rsidDel="00000000" w:rsidP="00000000" w:rsidRDefault="00000000" w:rsidRPr="00000000" w14:paraId="00000196">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25,0%</w:t>
            </w:r>
          </w:p>
        </w:tc>
        <w:tc>
          <w:tcPr/>
          <w:p w:rsidR="00000000" w:rsidDel="00000000" w:rsidP="00000000" w:rsidRDefault="00000000" w:rsidRPr="00000000" w14:paraId="00000197">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Рання корекція та групові тренінги</w:t>
            </w:r>
          </w:p>
        </w:tc>
      </w:tr>
      <w:tr>
        <w:trPr>
          <w:cantSplit w:val="0"/>
          <w:tblHeader w:val="0"/>
        </w:trPr>
        <w:tc>
          <w:tcPr/>
          <w:p w:rsidR="00000000" w:rsidDel="00000000" w:rsidP="00000000" w:rsidRDefault="00000000" w:rsidRPr="00000000" w14:paraId="00000198">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Клінічно значущий</w:t>
            </w:r>
            <w:r w:rsidDel="00000000" w:rsidR="00000000" w:rsidRPr="00000000">
              <w:rPr>
                <w:rtl w:val="0"/>
              </w:rPr>
            </w:r>
          </w:p>
        </w:tc>
        <w:tc>
          <w:tcPr/>
          <w:p w:rsidR="00000000" w:rsidDel="00000000" w:rsidP="00000000" w:rsidRDefault="00000000" w:rsidRPr="00000000" w14:paraId="00000199">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27</w:t>
            </w:r>
          </w:p>
        </w:tc>
        <w:tc>
          <w:tcPr/>
          <w:p w:rsidR="00000000" w:rsidDel="00000000" w:rsidP="00000000" w:rsidRDefault="00000000" w:rsidRPr="00000000" w14:paraId="0000019A">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45,0%</w:t>
            </w:r>
          </w:p>
        </w:tc>
        <w:tc>
          <w:tcPr/>
          <w:p w:rsidR="00000000" w:rsidDel="00000000" w:rsidP="00000000" w:rsidRDefault="00000000" w:rsidRPr="00000000" w14:paraId="0000019B">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Інтенсивна підтримка та моніторинг</w:t>
            </w:r>
          </w:p>
        </w:tc>
      </w:tr>
    </w:tbl>
    <w:p w:rsidR="00000000" w:rsidDel="00000000" w:rsidP="00000000" w:rsidRDefault="00000000" w:rsidRPr="00000000" w14:paraId="0000019C">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19D">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sz w:val="28"/>
          <w:szCs w:val="28"/>
          <w:rtl w:val="0"/>
        </w:rPr>
        <w:t xml:space="preserve">Сумарно понад </w:t>
      </w:r>
      <w:r w:rsidDel="00000000" w:rsidR="00000000" w:rsidRPr="00000000">
        <w:rPr>
          <w:rFonts w:ascii="Times New Roman" w:cs="Times New Roman" w:eastAsia="Times New Roman" w:hAnsi="Times New Roman"/>
          <w:b w:val="1"/>
          <w:bCs w:val="1"/>
          <w:sz w:val="28"/>
          <w:szCs w:val="28"/>
          <w:rtl w:val="0"/>
        </w:rPr>
        <w:t xml:space="preserve">70%</w:t>
      </w:r>
      <w:r w:rsidDel="00000000" w:rsidR="00000000" w:rsidRPr="00000000">
        <w:rPr>
          <w:rFonts w:ascii="Times New Roman" w:cs="Times New Roman" w:eastAsia="Times New Roman" w:hAnsi="Times New Roman"/>
          <w:sz w:val="28"/>
          <w:szCs w:val="28"/>
          <w:rtl w:val="0"/>
        </w:rPr>
        <w:t xml:space="preserve"> учасників вибірки мають ознаки депресивних станів різного ступеня тяжкості (від легкої до тяжкої). Це вказує на високу потребу респондентів у спеціалізованій медико-соціальній допомозі. Особливу увагу в межах реалізації програми буде приділено групі з показниками вище 20 балів (45%), оскільки саме для них ризик переходу психоемоційних порушень у хронічну форму є найвищим.</w:t>
      </w:r>
      <w:r w:rsidDel="00000000" w:rsidR="00000000" w:rsidRPr="00000000">
        <w:rPr>
          <w:rtl w:val="0"/>
        </w:rPr>
      </w:r>
    </w:p>
    <w:p w:rsidR="00000000" w:rsidDel="00000000" w:rsidP="00000000" w:rsidRDefault="00000000" w:rsidRPr="00000000" w14:paraId="0000019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Далі проаналізуємо результати для шкали тривожності Спілбергера (див. табл. 3.2.5, 3.2.6, 3.2.7 та 3.2.8).</w:t>
      </w:r>
    </w:p>
    <w:p w:rsidR="00000000" w:rsidDel="00000000" w:rsidP="00000000" w:rsidRDefault="00000000" w:rsidRPr="00000000" w14:paraId="0000019F">
      <w:pPr>
        <w:spacing w:after="0" w:line="360" w:lineRule="auto"/>
        <w:ind w:firstLine="709"/>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3.2.5</w:t>
      </w:r>
    </w:p>
    <w:p w:rsidR="00000000" w:rsidDel="00000000" w:rsidP="00000000" w:rsidRDefault="00000000" w:rsidRPr="00000000" w14:paraId="000001A0">
      <w:pPr>
        <w:spacing w:after="0" w:line="360" w:lineRule="auto"/>
        <w:ind w:firstLine="709"/>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Розподіл за рівнями ситуативної тривожності</w:t>
      </w:r>
    </w:p>
    <w:tbl>
      <w:tblPr>
        <w:tblStyle w:val="Table5"/>
        <w:tblW w:w="9464.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473"/>
        <w:gridCol w:w="2797"/>
        <w:gridCol w:w="5194"/>
        <w:tblGridChange w:id="0">
          <w:tblGrid>
            <w:gridCol w:w="1473"/>
            <w:gridCol w:w="2797"/>
            <w:gridCol w:w="5194"/>
          </w:tblGrid>
        </w:tblGridChange>
      </w:tblGrid>
      <w:tr>
        <w:trPr>
          <w:cantSplit w:val="0"/>
          <w:tblHeader w:val="0"/>
        </w:trPr>
        <w:tc>
          <w:tcPr/>
          <w:p w:rsidR="00000000" w:rsidDel="00000000" w:rsidP="00000000" w:rsidRDefault="00000000" w:rsidRPr="00000000" w14:paraId="000001A1">
            <w:pPr>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Категорія</w:t>
            </w:r>
          </w:p>
        </w:tc>
        <w:tc>
          <w:tcPr/>
          <w:p w:rsidR="00000000" w:rsidDel="00000000" w:rsidP="00000000" w:rsidRDefault="00000000" w:rsidRPr="00000000" w14:paraId="000001A2">
            <w:pPr>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Кількість учасників</w:t>
            </w:r>
          </w:p>
        </w:tc>
        <w:tc>
          <w:tcPr/>
          <w:p w:rsidR="00000000" w:rsidDel="00000000" w:rsidP="00000000" w:rsidRDefault="00000000" w:rsidRPr="00000000" w14:paraId="000001A3">
            <w:pPr>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Відсоток групи (%)</w:t>
            </w:r>
          </w:p>
        </w:tc>
      </w:tr>
      <w:tr>
        <w:trPr>
          <w:cantSplit w:val="0"/>
          <w:tblHeader w:val="0"/>
        </w:trPr>
        <w:tc>
          <w:tcPr/>
          <w:p w:rsidR="00000000" w:rsidDel="00000000" w:rsidP="00000000" w:rsidRDefault="00000000" w:rsidRPr="00000000" w14:paraId="000001A4">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Низька</w:t>
            </w:r>
          </w:p>
        </w:tc>
        <w:tc>
          <w:tcPr/>
          <w:p w:rsidR="00000000" w:rsidDel="00000000" w:rsidP="00000000" w:rsidRDefault="00000000" w:rsidRPr="00000000" w14:paraId="000001A5">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w:t>
            </w:r>
          </w:p>
        </w:tc>
        <w:tc>
          <w:tcPr/>
          <w:p w:rsidR="00000000" w:rsidDel="00000000" w:rsidP="00000000" w:rsidRDefault="00000000" w:rsidRPr="00000000" w14:paraId="000001A6">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w:t>
            </w:r>
          </w:p>
        </w:tc>
      </w:tr>
      <w:tr>
        <w:trPr>
          <w:cantSplit w:val="0"/>
          <w:tblHeader w:val="0"/>
        </w:trPr>
        <w:tc>
          <w:tcPr/>
          <w:p w:rsidR="00000000" w:rsidDel="00000000" w:rsidP="00000000" w:rsidRDefault="00000000" w:rsidRPr="00000000" w14:paraId="000001A7">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Середня</w:t>
            </w:r>
          </w:p>
        </w:tc>
        <w:tc>
          <w:tcPr/>
          <w:p w:rsidR="00000000" w:rsidDel="00000000" w:rsidP="00000000" w:rsidRDefault="00000000" w:rsidRPr="00000000" w14:paraId="000001A8">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w:t>
            </w:r>
          </w:p>
        </w:tc>
        <w:tc>
          <w:tcPr/>
          <w:p w:rsidR="00000000" w:rsidDel="00000000" w:rsidP="00000000" w:rsidRDefault="00000000" w:rsidRPr="00000000" w14:paraId="000001A9">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50%</w:t>
            </w:r>
          </w:p>
        </w:tc>
      </w:tr>
      <w:tr>
        <w:trPr>
          <w:cantSplit w:val="0"/>
          <w:tblHeader w:val="0"/>
        </w:trPr>
        <w:tc>
          <w:tcPr/>
          <w:p w:rsidR="00000000" w:rsidDel="00000000" w:rsidP="00000000" w:rsidRDefault="00000000" w:rsidRPr="00000000" w14:paraId="000001AA">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w:t>
            </w:r>
          </w:p>
        </w:tc>
        <w:tc>
          <w:tcPr/>
          <w:p w:rsidR="00000000" w:rsidDel="00000000" w:rsidP="00000000" w:rsidRDefault="00000000" w:rsidRPr="00000000" w14:paraId="000001AB">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w:t>
            </w:r>
          </w:p>
        </w:tc>
        <w:tc>
          <w:tcPr/>
          <w:p w:rsidR="00000000" w:rsidDel="00000000" w:rsidP="00000000" w:rsidRDefault="00000000" w:rsidRPr="00000000" w14:paraId="000001AC">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w:t>
            </w:r>
          </w:p>
        </w:tc>
      </w:tr>
      <w:tr>
        <w:trPr>
          <w:cantSplit w:val="0"/>
          <w:tblHeader w:val="0"/>
        </w:trPr>
        <w:tc>
          <w:tcPr/>
          <w:p w:rsidR="00000000" w:rsidDel="00000000" w:rsidP="00000000" w:rsidRDefault="00000000" w:rsidRPr="00000000" w14:paraId="000001AD">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Разом</w:t>
            </w:r>
            <w:r w:rsidDel="00000000" w:rsidR="00000000" w:rsidRPr="00000000">
              <w:rPr>
                <w:rtl w:val="0"/>
              </w:rPr>
            </w:r>
          </w:p>
        </w:tc>
        <w:tc>
          <w:tcPr/>
          <w:p w:rsidR="00000000" w:rsidDel="00000000" w:rsidP="00000000" w:rsidRDefault="00000000" w:rsidRPr="00000000" w14:paraId="000001AE">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60</w:t>
            </w:r>
          </w:p>
        </w:tc>
        <w:tc>
          <w:tcPr/>
          <w:p w:rsidR="00000000" w:rsidDel="00000000" w:rsidP="00000000" w:rsidRDefault="00000000" w:rsidRPr="00000000" w14:paraId="000001AF">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100%</w:t>
            </w:r>
          </w:p>
        </w:tc>
      </w:tr>
    </w:tbl>
    <w:p w:rsidR="00000000" w:rsidDel="00000000" w:rsidP="00000000" w:rsidRDefault="00000000" w:rsidRPr="00000000" w14:paraId="000001B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Вивчення рівня ситуативної тривожності дозволило оцінити актуальний психоемоційний стан респондентів у контексті їхнього реагування на стресогенні чинники середовища. Ситуативна тривожність розглядалася нами як динамічна характеристика, що відображає інтенсивність напруги, неспокою та нервовості в момент обстеження. Отримані дані підтверджують гіпотезу про значне поширення станів емоційної дестабілізації серед цільової групи, що потребує негайного впровадження превентивних заходів.</w:t>
      </w:r>
    </w:p>
    <w:p w:rsidR="00000000" w:rsidDel="00000000" w:rsidP="00000000" w:rsidRDefault="00000000" w:rsidRPr="00000000" w14:paraId="000001B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Низький рівень тривожності (20,0%):</w:t>
      </w:r>
      <w:r w:rsidDel="00000000" w:rsidR="00000000" w:rsidRPr="00000000">
        <w:rPr>
          <w:rFonts w:ascii="Times New Roman" w:cs="Times New Roman" w:eastAsia="Times New Roman" w:hAnsi="Times New Roman"/>
          <w:sz w:val="28"/>
          <w:szCs w:val="28"/>
          <w:rtl w:val="0"/>
        </w:rPr>
        <w:t xml:space="preserve"> Лише у кожної п’ятої особи (12 респондентів) зафіксовано стан емоційного спокою та впевненості. Такі показники свідчать про адекватну адаптивну здатність організму або про тимчасову відсутність суб’єктивно значущих стресорів. Проте у деяких випадках низький бал може бути наслідком захисного механізму витіснення або низької критичності до власного стану, що враховувалося при подальшому консультуванні.</w:t>
      </w:r>
    </w:p>
    <w:p w:rsidR="00000000" w:rsidDel="00000000" w:rsidP="00000000" w:rsidRDefault="00000000" w:rsidRPr="00000000" w14:paraId="000001B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Середній рівень тривожності (50,0%):</w:t>
      </w:r>
      <w:r w:rsidDel="00000000" w:rsidR="00000000" w:rsidRPr="00000000">
        <w:rPr>
          <w:rFonts w:ascii="Times New Roman" w:cs="Times New Roman" w:eastAsia="Times New Roman" w:hAnsi="Times New Roman"/>
          <w:sz w:val="28"/>
          <w:szCs w:val="28"/>
          <w:rtl w:val="0"/>
        </w:rPr>
        <w:t xml:space="preserve"> Дана категорія є найбільш чисельною і охоплює рівно половину вибірки (30 осіб). Такий стан визначається як помірна напруга, що є межовою між нормою та патологією. Респонденти цієї групи часто відчувають внутрішній дискомфорт, який ще не призводить до дезорганізації поведінки, але суттєво виснажує психологічні ресурси. Саме ця група має найбільший потенціал для профілактичної корекції, оскільки вчасне втручання дозволяє запобігти переходу тривоги у високий регістр.</w:t>
      </w:r>
    </w:p>
    <w:p w:rsidR="00000000" w:rsidDel="00000000" w:rsidP="00000000" w:rsidRDefault="00000000" w:rsidRPr="00000000" w14:paraId="000001B3">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8"/>
          <w:szCs w:val="28"/>
          <w:rtl w:val="0"/>
        </w:rPr>
        <w:t xml:space="preserve">Високий рівень тривожності (30,0%):</w:t>
      </w:r>
      <w:r w:rsidDel="00000000" w:rsidR="00000000" w:rsidRPr="00000000">
        <w:rPr>
          <w:rFonts w:ascii="Times New Roman" w:cs="Times New Roman" w:eastAsia="Times New Roman" w:hAnsi="Times New Roman"/>
          <w:sz w:val="28"/>
          <w:szCs w:val="28"/>
          <w:rtl w:val="0"/>
        </w:rPr>
        <w:t xml:space="preserve"> Кожен третій учасник дослідження (18 осіб) перебуває у стані вираженої емоційної напруги, що супроводжується почуттям страху та очікуванням негативних подій. Висока ситуативна тривожність свідчить про глибоку дезадаптацію та виражену реакцію на травмуючі обставини. Для таких осіб першочерговим завданням програми визначено навчання методам негайної релаксації та стабілізації дихання для зниження гостроти афективних реакцій.</w:t>
      </w:r>
      <w:r w:rsidDel="00000000" w:rsidR="00000000" w:rsidRPr="00000000">
        <w:rPr>
          <w:rtl w:val="0"/>
        </w:rPr>
      </w:r>
    </w:p>
    <w:p w:rsidR="00000000" w:rsidDel="00000000" w:rsidP="00000000" w:rsidRDefault="00000000" w:rsidRPr="00000000" w14:paraId="000001B4">
      <w:pPr>
        <w:spacing w:after="0" w:line="360" w:lineRule="auto"/>
        <w:ind w:firstLine="709"/>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3.2.6.</w:t>
      </w:r>
    </w:p>
    <w:p w:rsidR="00000000" w:rsidDel="00000000" w:rsidP="00000000" w:rsidRDefault="00000000" w:rsidRPr="00000000" w14:paraId="000001B5">
      <w:pPr>
        <w:spacing w:after="0" w:line="360" w:lineRule="auto"/>
        <w:ind w:firstLine="709"/>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Характеристика адаптивного потенціалу респондентів</w:t>
      </w:r>
    </w:p>
    <w:tbl>
      <w:tblPr>
        <w:tblStyle w:val="Table6"/>
        <w:tblW w:w="9571.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182"/>
        <w:gridCol w:w="1451"/>
        <w:gridCol w:w="1934"/>
        <w:gridCol w:w="4004"/>
        <w:tblGridChange w:id="0">
          <w:tblGrid>
            <w:gridCol w:w="2182"/>
            <w:gridCol w:w="1451"/>
            <w:gridCol w:w="1934"/>
            <w:gridCol w:w="4004"/>
          </w:tblGrid>
        </w:tblGridChange>
      </w:tblGrid>
      <w:tr>
        <w:trPr>
          <w:cantSplit w:val="0"/>
          <w:tblHeader w:val="0"/>
        </w:trPr>
        <w:tc>
          <w:tcPr/>
          <w:p w:rsidR="00000000" w:rsidDel="00000000" w:rsidP="00000000" w:rsidRDefault="00000000" w:rsidRPr="00000000" w14:paraId="000001B6">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Рівень тривожності</w:t>
            </w:r>
            <w:r w:rsidDel="00000000" w:rsidR="00000000" w:rsidRPr="00000000">
              <w:rPr>
                <w:rtl w:val="0"/>
              </w:rPr>
            </w:r>
          </w:p>
        </w:tc>
        <w:tc>
          <w:tcPr/>
          <w:p w:rsidR="00000000" w:rsidDel="00000000" w:rsidP="00000000" w:rsidRDefault="00000000" w:rsidRPr="00000000" w14:paraId="000001B7">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Кількість</w:t>
            </w:r>
            <w:r w:rsidDel="00000000" w:rsidR="00000000" w:rsidRPr="00000000">
              <w:rPr>
                <w:rtl w:val="0"/>
              </w:rPr>
            </w:r>
          </w:p>
        </w:tc>
        <w:tc>
          <w:tcPr/>
          <w:p w:rsidR="00000000" w:rsidDel="00000000" w:rsidP="00000000" w:rsidRDefault="00000000" w:rsidRPr="00000000" w14:paraId="000001B8">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Стан адаптації</w:t>
            </w:r>
            <w:r w:rsidDel="00000000" w:rsidR="00000000" w:rsidRPr="00000000">
              <w:rPr>
                <w:rtl w:val="0"/>
              </w:rPr>
            </w:r>
          </w:p>
        </w:tc>
        <w:tc>
          <w:tcPr/>
          <w:p w:rsidR="00000000" w:rsidDel="00000000" w:rsidP="00000000" w:rsidRDefault="00000000" w:rsidRPr="00000000" w14:paraId="000001B9">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Напрямок медико-соціальної підтримки</w:t>
            </w:r>
            <w:r w:rsidDel="00000000" w:rsidR="00000000" w:rsidRPr="00000000">
              <w:rPr>
                <w:rtl w:val="0"/>
              </w:rPr>
            </w:r>
          </w:p>
        </w:tc>
      </w:tr>
      <w:tr>
        <w:trPr>
          <w:cantSplit w:val="0"/>
          <w:tblHeader w:val="0"/>
        </w:trPr>
        <w:tc>
          <w:tcPr/>
          <w:p w:rsidR="00000000" w:rsidDel="00000000" w:rsidP="00000000" w:rsidRDefault="00000000" w:rsidRPr="00000000" w14:paraId="000001BA">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Низький</w:t>
            </w:r>
            <w:r w:rsidDel="00000000" w:rsidR="00000000" w:rsidRPr="00000000">
              <w:rPr>
                <w:rtl w:val="0"/>
              </w:rPr>
            </w:r>
          </w:p>
        </w:tc>
        <w:tc>
          <w:tcPr/>
          <w:p w:rsidR="00000000" w:rsidDel="00000000" w:rsidP="00000000" w:rsidRDefault="00000000" w:rsidRPr="00000000" w14:paraId="000001BB">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12</w:t>
            </w:r>
          </w:p>
        </w:tc>
        <w:tc>
          <w:tcPr/>
          <w:p w:rsidR="00000000" w:rsidDel="00000000" w:rsidP="00000000" w:rsidRDefault="00000000" w:rsidRPr="00000000" w14:paraId="000001BC">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Задовільна</w:t>
            </w:r>
          </w:p>
        </w:tc>
        <w:tc>
          <w:tcPr/>
          <w:p w:rsidR="00000000" w:rsidDel="00000000" w:rsidP="00000000" w:rsidRDefault="00000000" w:rsidRPr="00000000" w14:paraId="000001BD">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Підтримка існуючого рівня стресостійкості</w:t>
            </w:r>
          </w:p>
        </w:tc>
      </w:tr>
      <w:tr>
        <w:trPr>
          <w:cantSplit w:val="0"/>
          <w:tblHeader w:val="0"/>
        </w:trPr>
        <w:tc>
          <w:tcPr/>
          <w:p w:rsidR="00000000" w:rsidDel="00000000" w:rsidP="00000000" w:rsidRDefault="00000000" w:rsidRPr="00000000" w14:paraId="000001BE">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Середній</w:t>
            </w:r>
            <w:r w:rsidDel="00000000" w:rsidR="00000000" w:rsidRPr="00000000">
              <w:rPr>
                <w:rtl w:val="0"/>
              </w:rPr>
            </w:r>
          </w:p>
        </w:tc>
        <w:tc>
          <w:tcPr/>
          <w:p w:rsidR="00000000" w:rsidDel="00000000" w:rsidP="00000000" w:rsidRDefault="00000000" w:rsidRPr="00000000" w14:paraId="000001BF">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30</w:t>
            </w:r>
          </w:p>
        </w:tc>
        <w:tc>
          <w:tcPr/>
          <w:p w:rsidR="00000000" w:rsidDel="00000000" w:rsidP="00000000" w:rsidRDefault="00000000" w:rsidRPr="00000000" w14:paraId="000001C0">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Напружена</w:t>
            </w:r>
          </w:p>
        </w:tc>
        <w:tc>
          <w:tcPr/>
          <w:p w:rsidR="00000000" w:rsidDel="00000000" w:rsidP="00000000" w:rsidRDefault="00000000" w:rsidRPr="00000000" w14:paraId="000001C1">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Психопрофілактика, групові тренінги</w:t>
            </w:r>
          </w:p>
        </w:tc>
      </w:tr>
      <w:tr>
        <w:trPr>
          <w:cantSplit w:val="0"/>
          <w:trHeight w:val="58" w:hRule="atLeast"/>
          <w:tblHeader w:val="0"/>
        </w:trPr>
        <w:tc>
          <w:tcPr/>
          <w:p w:rsidR="00000000" w:rsidDel="00000000" w:rsidP="00000000" w:rsidRDefault="00000000" w:rsidRPr="00000000" w14:paraId="000001C2">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Високий</w:t>
            </w:r>
            <w:r w:rsidDel="00000000" w:rsidR="00000000" w:rsidRPr="00000000">
              <w:rPr>
                <w:rtl w:val="0"/>
              </w:rPr>
            </w:r>
          </w:p>
        </w:tc>
        <w:tc>
          <w:tcPr/>
          <w:p w:rsidR="00000000" w:rsidDel="00000000" w:rsidP="00000000" w:rsidRDefault="00000000" w:rsidRPr="00000000" w14:paraId="000001C3">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18</w:t>
            </w:r>
          </w:p>
        </w:tc>
        <w:tc>
          <w:tcPr/>
          <w:p w:rsidR="00000000" w:rsidDel="00000000" w:rsidP="00000000" w:rsidRDefault="00000000" w:rsidRPr="00000000" w14:paraId="000001C4">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Незадовільна</w:t>
            </w:r>
          </w:p>
        </w:tc>
        <w:tc>
          <w:tcPr/>
          <w:p w:rsidR="00000000" w:rsidDel="00000000" w:rsidP="00000000" w:rsidRDefault="00000000" w:rsidRPr="00000000" w14:paraId="000001C5">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Інтенсивна індивідуальна корекція, моніторинг</w:t>
            </w:r>
          </w:p>
        </w:tc>
      </w:tr>
    </w:tbl>
    <w:p w:rsidR="00000000" w:rsidDel="00000000" w:rsidP="00000000" w:rsidRDefault="00000000" w:rsidRPr="00000000" w14:paraId="000001C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C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Сумарний показник середнього та високого рівнів ситуативної тривожності становить </w:t>
      </w: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80,0%</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(48 осіб), що вказує на критичний рівень психоемоційної напруги у вибірці. Переважання середнього рівня (50,0%) підкреслює доцільність групових форм роботи, тоді як висока частка осіб із вираженою тривогою (30,0%) диктує необхідність інтеграції клінічного компонента у програму профілактики. Ці дані слугують базовою лінією для подальшого порівняння ефективності програми після її завершення.</w:t>
      </w:r>
    </w:p>
    <w:p w:rsidR="00000000" w:rsidDel="00000000" w:rsidP="00000000" w:rsidRDefault="00000000" w:rsidRPr="00000000" w14:paraId="000001C8">
      <w:pPr>
        <w:spacing w:after="0" w:line="360" w:lineRule="auto"/>
        <w:ind w:firstLine="709"/>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3.2.7.</w:t>
      </w:r>
    </w:p>
    <w:p w:rsidR="00000000" w:rsidDel="00000000" w:rsidP="00000000" w:rsidRDefault="00000000" w:rsidRPr="00000000" w14:paraId="000001C9">
      <w:pPr>
        <w:spacing w:after="0" w:line="360" w:lineRule="auto"/>
        <w:ind w:firstLine="709"/>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Розподіл за рівнями особистісної тривожності</w:t>
      </w:r>
    </w:p>
    <w:tbl>
      <w:tblPr>
        <w:tblStyle w:val="Table7"/>
        <w:tblW w:w="9464.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473"/>
        <w:gridCol w:w="2797"/>
        <w:gridCol w:w="5194"/>
        <w:tblGridChange w:id="0">
          <w:tblGrid>
            <w:gridCol w:w="1473"/>
            <w:gridCol w:w="2797"/>
            <w:gridCol w:w="5194"/>
          </w:tblGrid>
        </w:tblGridChange>
      </w:tblGrid>
      <w:tr>
        <w:trPr>
          <w:cantSplit w:val="0"/>
          <w:tblHeader w:val="0"/>
        </w:trPr>
        <w:tc>
          <w:tcPr/>
          <w:p w:rsidR="00000000" w:rsidDel="00000000" w:rsidP="00000000" w:rsidRDefault="00000000" w:rsidRPr="00000000" w14:paraId="000001CA">
            <w:pPr>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Категорія</w:t>
            </w:r>
          </w:p>
        </w:tc>
        <w:tc>
          <w:tcPr/>
          <w:p w:rsidR="00000000" w:rsidDel="00000000" w:rsidP="00000000" w:rsidRDefault="00000000" w:rsidRPr="00000000" w14:paraId="000001CB">
            <w:pPr>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Кількість учасників</w:t>
            </w:r>
          </w:p>
        </w:tc>
        <w:tc>
          <w:tcPr/>
          <w:p w:rsidR="00000000" w:rsidDel="00000000" w:rsidP="00000000" w:rsidRDefault="00000000" w:rsidRPr="00000000" w14:paraId="000001CC">
            <w:pPr>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Відсоток групи (%)</w:t>
            </w:r>
          </w:p>
        </w:tc>
      </w:tr>
      <w:tr>
        <w:trPr>
          <w:cantSplit w:val="0"/>
          <w:tblHeader w:val="0"/>
        </w:trPr>
        <w:tc>
          <w:tcPr/>
          <w:p w:rsidR="00000000" w:rsidDel="00000000" w:rsidP="00000000" w:rsidRDefault="00000000" w:rsidRPr="00000000" w14:paraId="000001CD">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Низька</w:t>
            </w:r>
          </w:p>
        </w:tc>
        <w:tc>
          <w:tcPr/>
          <w:p w:rsidR="00000000" w:rsidDel="00000000" w:rsidP="00000000" w:rsidRDefault="00000000" w:rsidRPr="00000000" w14:paraId="000001CE">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c>
          <w:tcPr/>
          <w:p w:rsidR="00000000" w:rsidDel="00000000" w:rsidP="00000000" w:rsidRDefault="00000000" w:rsidRPr="00000000" w14:paraId="000001CF">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16,7%</w:t>
            </w:r>
          </w:p>
        </w:tc>
      </w:tr>
      <w:tr>
        <w:trPr>
          <w:cantSplit w:val="0"/>
          <w:tblHeader w:val="0"/>
        </w:trPr>
        <w:tc>
          <w:tcPr/>
          <w:p w:rsidR="00000000" w:rsidDel="00000000" w:rsidP="00000000" w:rsidRDefault="00000000" w:rsidRPr="00000000" w14:paraId="000001D0">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Середня</w:t>
            </w:r>
          </w:p>
        </w:tc>
        <w:tc>
          <w:tcPr/>
          <w:p w:rsidR="00000000" w:rsidDel="00000000" w:rsidP="00000000" w:rsidRDefault="00000000" w:rsidRPr="00000000" w14:paraId="000001D1">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28</w:t>
            </w:r>
          </w:p>
        </w:tc>
        <w:tc>
          <w:tcPr/>
          <w:p w:rsidR="00000000" w:rsidDel="00000000" w:rsidP="00000000" w:rsidRDefault="00000000" w:rsidRPr="00000000" w14:paraId="000001D2">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46,7%</w:t>
            </w:r>
          </w:p>
        </w:tc>
      </w:tr>
      <w:tr>
        <w:trPr>
          <w:cantSplit w:val="0"/>
          <w:tblHeader w:val="0"/>
        </w:trPr>
        <w:tc>
          <w:tcPr/>
          <w:p w:rsidR="00000000" w:rsidDel="00000000" w:rsidP="00000000" w:rsidRDefault="00000000" w:rsidRPr="00000000" w14:paraId="000001D3">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w:t>
            </w:r>
          </w:p>
        </w:tc>
        <w:tc>
          <w:tcPr/>
          <w:p w:rsidR="00000000" w:rsidDel="00000000" w:rsidP="00000000" w:rsidRDefault="00000000" w:rsidRPr="00000000" w14:paraId="000001D4">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w:t>
            </w:r>
          </w:p>
        </w:tc>
        <w:tc>
          <w:tcPr/>
          <w:p w:rsidR="00000000" w:rsidDel="00000000" w:rsidP="00000000" w:rsidRDefault="00000000" w:rsidRPr="00000000" w14:paraId="000001D5">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36,6%</w:t>
            </w:r>
          </w:p>
        </w:tc>
      </w:tr>
      <w:tr>
        <w:trPr>
          <w:cantSplit w:val="0"/>
          <w:trHeight w:val="138" w:hRule="atLeast"/>
          <w:tblHeader w:val="0"/>
        </w:trPr>
        <w:tc>
          <w:tcPr/>
          <w:p w:rsidR="00000000" w:rsidDel="00000000" w:rsidP="00000000" w:rsidRDefault="00000000" w:rsidRPr="00000000" w14:paraId="000001D6">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Разом</w:t>
            </w:r>
            <w:r w:rsidDel="00000000" w:rsidR="00000000" w:rsidRPr="00000000">
              <w:rPr>
                <w:rtl w:val="0"/>
              </w:rPr>
            </w:r>
          </w:p>
        </w:tc>
        <w:tc>
          <w:tcPr/>
          <w:p w:rsidR="00000000" w:rsidDel="00000000" w:rsidP="00000000" w:rsidRDefault="00000000" w:rsidRPr="00000000" w14:paraId="000001D7">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60</w:t>
            </w:r>
          </w:p>
        </w:tc>
        <w:tc>
          <w:tcPr/>
          <w:p w:rsidR="00000000" w:rsidDel="00000000" w:rsidP="00000000" w:rsidRDefault="00000000" w:rsidRPr="00000000" w14:paraId="000001D8">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100%</w:t>
            </w:r>
          </w:p>
        </w:tc>
      </w:tr>
    </w:tbl>
    <w:p w:rsidR="00000000" w:rsidDel="00000000" w:rsidP="00000000" w:rsidRDefault="00000000" w:rsidRPr="00000000" w14:paraId="000001D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D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Вивчення особистісної тривожності дозволило виявити конституційну схильність учасників дослідження до тривожних реакцій, що є базовим чинником у формуванні психічних порушень. На відміну від ситуативної тривоги, особистісна тривожність відображає відносно стабільну індивідуальну рису, яка зумовлює частоту та інтенсивність виникнення станів напруги у відповідь на соціальні та психологічні виклики. Отримані дані вказують на високу частку осіб із потенційною готовністю до дезадаптивних реакцій.</w:t>
      </w:r>
    </w:p>
    <w:p w:rsidR="00000000" w:rsidDel="00000000" w:rsidP="00000000" w:rsidRDefault="00000000" w:rsidRPr="00000000" w14:paraId="000001D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Низька особистісна тривожність (16,7%):</w:t>
      </w:r>
      <w:r w:rsidDel="00000000" w:rsidR="00000000" w:rsidRPr="00000000">
        <w:rPr>
          <w:rFonts w:ascii="Times New Roman" w:cs="Times New Roman" w:eastAsia="Times New Roman" w:hAnsi="Times New Roman"/>
          <w:sz w:val="28"/>
          <w:szCs w:val="28"/>
          <w:rtl w:val="0"/>
        </w:rPr>
        <w:t xml:space="preserve"> До цієї групи увійшло лише 10 респондентів. Такі показники свідчать про емоційну стійкість та низьку схильність до виникнення тривожних станів навіть у стресогенних умовах. Проте в межах медико-соціального дослідження вкрай низькі бали можуть також вказувати на схильність до витіснення тривоги або демонстративну безтурботність, що потребує додаткової уваги при індивідуальному консультуванні.</w:t>
      </w:r>
    </w:p>
    <w:p w:rsidR="00000000" w:rsidDel="00000000" w:rsidP="00000000" w:rsidRDefault="00000000" w:rsidRPr="00000000" w14:paraId="000001D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Середня особистісна тривожність (46,7%):</w:t>
      </w:r>
      <w:r w:rsidDel="00000000" w:rsidR="00000000" w:rsidRPr="00000000">
        <w:rPr>
          <w:rFonts w:ascii="Times New Roman" w:cs="Times New Roman" w:eastAsia="Times New Roman" w:hAnsi="Times New Roman"/>
          <w:sz w:val="28"/>
          <w:szCs w:val="28"/>
          <w:rtl w:val="0"/>
        </w:rPr>
        <w:t xml:space="preserve"> Даний рівень зафіксовано у 28 учасників, що становить майже половину вибірки. Ці респонденти характеризуються помірною чутливістю до стресорів; їхні тривожні реакції зазвичай є адекватними ситуації. Для цієї категорії основною метою профілактичної програми є зміцнення когнітивних механізмів контролю та недопущення переходу тривожності у категорію високої під впливом несприятливих соціальних чинників.</w:t>
      </w:r>
    </w:p>
    <w:p w:rsidR="00000000" w:rsidDel="00000000" w:rsidP="00000000" w:rsidRDefault="00000000" w:rsidRPr="00000000" w14:paraId="000001D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Висока особистісна тривожність (36,6%):</w:t>
      </w:r>
      <w:r w:rsidDel="00000000" w:rsidR="00000000" w:rsidRPr="00000000">
        <w:rPr>
          <w:rFonts w:ascii="Times New Roman" w:cs="Times New Roman" w:eastAsia="Times New Roman" w:hAnsi="Times New Roman"/>
          <w:sz w:val="28"/>
          <w:szCs w:val="28"/>
          <w:rtl w:val="0"/>
        </w:rPr>
        <w:t xml:space="preserve"> Високий рівень ОТ виявлено у 22 респондентів. Це свідчить про наявність стійкої схильності сприймати навколишній світ як небезпечний, що супроводжується постійним відчуттям загрози власному «Я». Особи з високою ОТ складають основну групу ризику щодо розвитку соматизації стресу та депресивних розладів, тому вони потребують довготривалого супроводу та глибинної психокорекційної роботи</w:t>
      </w:r>
    </w:p>
    <w:p w:rsidR="00000000" w:rsidDel="00000000" w:rsidP="00000000" w:rsidRDefault="00000000" w:rsidRPr="00000000" w14:paraId="000001DE">
      <w:pPr>
        <w:spacing w:after="0" w:line="360" w:lineRule="auto"/>
        <w:ind w:firstLine="709"/>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3.2.8</w:t>
      </w:r>
    </w:p>
    <w:p w:rsidR="00000000" w:rsidDel="00000000" w:rsidP="00000000" w:rsidRDefault="00000000" w:rsidRPr="00000000" w14:paraId="000001DF">
      <w:pPr>
        <w:spacing w:after="0" w:line="360" w:lineRule="auto"/>
        <w:ind w:firstLine="709"/>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Прогностична оцінка психоемоційної стабільності респондентів</w:t>
      </w:r>
    </w:p>
    <w:tbl>
      <w:tblPr>
        <w:tblStyle w:val="Table8"/>
        <w:tblW w:w="9571.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436"/>
        <w:gridCol w:w="1451"/>
        <w:gridCol w:w="3205"/>
        <w:gridCol w:w="3479"/>
        <w:tblGridChange w:id="0">
          <w:tblGrid>
            <w:gridCol w:w="1436"/>
            <w:gridCol w:w="1451"/>
            <w:gridCol w:w="3205"/>
            <w:gridCol w:w="3479"/>
          </w:tblGrid>
        </w:tblGridChange>
      </w:tblGrid>
      <w:tr>
        <w:trPr>
          <w:cantSplit w:val="0"/>
          <w:tblHeader w:val="0"/>
        </w:trPr>
        <w:tc>
          <w:tcPr/>
          <w:p w:rsidR="00000000" w:rsidDel="00000000" w:rsidP="00000000" w:rsidRDefault="00000000" w:rsidRPr="00000000" w14:paraId="000001E0">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Рівень ОТ</w:t>
            </w:r>
            <w:r w:rsidDel="00000000" w:rsidR="00000000" w:rsidRPr="00000000">
              <w:rPr>
                <w:rtl w:val="0"/>
              </w:rPr>
            </w:r>
          </w:p>
        </w:tc>
        <w:tc>
          <w:tcPr/>
          <w:p w:rsidR="00000000" w:rsidDel="00000000" w:rsidP="00000000" w:rsidRDefault="00000000" w:rsidRPr="00000000" w14:paraId="000001E1">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Кількість</w:t>
            </w:r>
            <w:r w:rsidDel="00000000" w:rsidR="00000000" w:rsidRPr="00000000">
              <w:rPr>
                <w:rtl w:val="0"/>
              </w:rPr>
            </w:r>
          </w:p>
        </w:tc>
        <w:tc>
          <w:tcPr/>
          <w:p w:rsidR="00000000" w:rsidDel="00000000" w:rsidP="00000000" w:rsidRDefault="00000000" w:rsidRPr="00000000" w14:paraId="000001E2">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Психологічний прогноз</w:t>
            </w:r>
            <w:r w:rsidDel="00000000" w:rsidR="00000000" w:rsidRPr="00000000">
              <w:rPr>
                <w:rtl w:val="0"/>
              </w:rPr>
            </w:r>
          </w:p>
        </w:tc>
        <w:tc>
          <w:tcPr/>
          <w:p w:rsidR="00000000" w:rsidDel="00000000" w:rsidP="00000000" w:rsidRDefault="00000000" w:rsidRPr="00000000" w14:paraId="000001E3">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Пріоритет у програмі профілактики</w:t>
            </w:r>
            <w:r w:rsidDel="00000000" w:rsidR="00000000" w:rsidRPr="00000000">
              <w:rPr>
                <w:rtl w:val="0"/>
              </w:rPr>
            </w:r>
          </w:p>
        </w:tc>
      </w:tr>
      <w:tr>
        <w:trPr>
          <w:cantSplit w:val="0"/>
          <w:tblHeader w:val="0"/>
        </w:trPr>
        <w:tc>
          <w:tcPr/>
          <w:p w:rsidR="00000000" w:rsidDel="00000000" w:rsidP="00000000" w:rsidRDefault="00000000" w:rsidRPr="00000000" w14:paraId="000001E4">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Низький</w:t>
            </w:r>
            <w:r w:rsidDel="00000000" w:rsidR="00000000" w:rsidRPr="00000000">
              <w:rPr>
                <w:rtl w:val="0"/>
              </w:rPr>
            </w:r>
          </w:p>
        </w:tc>
        <w:tc>
          <w:tcPr/>
          <w:p w:rsidR="00000000" w:rsidDel="00000000" w:rsidP="00000000" w:rsidRDefault="00000000" w:rsidRPr="00000000" w14:paraId="000001E5">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10</w:t>
            </w:r>
          </w:p>
        </w:tc>
        <w:tc>
          <w:tcPr/>
          <w:p w:rsidR="00000000" w:rsidDel="00000000" w:rsidP="00000000" w:rsidRDefault="00000000" w:rsidRPr="00000000" w14:paraId="000001E6">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Сприятливий</w:t>
            </w:r>
          </w:p>
        </w:tc>
        <w:tc>
          <w:tcPr/>
          <w:p w:rsidR="00000000" w:rsidDel="00000000" w:rsidP="00000000" w:rsidRDefault="00000000" w:rsidRPr="00000000" w14:paraId="000001E7">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Навчання технік психогігієни</w:t>
            </w:r>
          </w:p>
        </w:tc>
      </w:tr>
      <w:tr>
        <w:trPr>
          <w:cantSplit w:val="0"/>
          <w:tblHeader w:val="0"/>
        </w:trPr>
        <w:tc>
          <w:tcPr/>
          <w:p w:rsidR="00000000" w:rsidDel="00000000" w:rsidP="00000000" w:rsidRDefault="00000000" w:rsidRPr="00000000" w14:paraId="000001E8">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Середній</w:t>
            </w:r>
            <w:r w:rsidDel="00000000" w:rsidR="00000000" w:rsidRPr="00000000">
              <w:rPr>
                <w:rtl w:val="0"/>
              </w:rPr>
            </w:r>
          </w:p>
        </w:tc>
        <w:tc>
          <w:tcPr/>
          <w:p w:rsidR="00000000" w:rsidDel="00000000" w:rsidP="00000000" w:rsidRDefault="00000000" w:rsidRPr="00000000" w14:paraId="000001E9">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28</w:t>
            </w:r>
          </w:p>
        </w:tc>
        <w:tc>
          <w:tcPr/>
          <w:p w:rsidR="00000000" w:rsidDel="00000000" w:rsidP="00000000" w:rsidRDefault="00000000" w:rsidRPr="00000000" w14:paraId="000001EA">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Відносно сприятливий</w:t>
            </w:r>
          </w:p>
        </w:tc>
        <w:tc>
          <w:tcPr/>
          <w:p w:rsidR="00000000" w:rsidDel="00000000" w:rsidP="00000000" w:rsidRDefault="00000000" w:rsidRPr="00000000" w14:paraId="000001EB">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Тренінги впевненої поведінки</w:t>
            </w:r>
          </w:p>
        </w:tc>
      </w:tr>
      <w:tr>
        <w:trPr>
          <w:cantSplit w:val="0"/>
          <w:tblHeader w:val="0"/>
        </w:trPr>
        <w:tc>
          <w:tcPr/>
          <w:p w:rsidR="00000000" w:rsidDel="00000000" w:rsidP="00000000" w:rsidRDefault="00000000" w:rsidRPr="00000000" w14:paraId="000001EC">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Високий</w:t>
            </w:r>
            <w:r w:rsidDel="00000000" w:rsidR="00000000" w:rsidRPr="00000000">
              <w:rPr>
                <w:rtl w:val="0"/>
              </w:rPr>
            </w:r>
          </w:p>
        </w:tc>
        <w:tc>
          <w:tcPr/>
          <w:p w:rsidR="00000000" w:rsidDel="00000000" w:rsidP="00000000" w:rsidRDefault="00000000" w:rsidRPr="00000000" w14:paraId="000001ED">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22</w:t>
            </w:r>
          </w:p>
        </w:tc>
        <w:tc>
          <w:tcPr/>
          <w:p w:rsidR="00000000" w:rsidDel="00000000" w:rsidP="00000000" w:rsidRDefault="00000000" w:rsidRPr="00000000" w14:paraId="000001EE">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Несприятливий (ризик дезадаптації)</w:t>
            </w:r>
          </w:p>
        </w:tc>
        <w:tc>
          <w:tcPr/>
          <w:p w:rsidR="00000000" w:rsidDel="00000000" w:rsidP="00000000" w:rsidRDefault="00000000" w:rsidRPr="00000000" w14:paraId="000001EF">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Корекція глибинних переконань та страхів</w:t>
            </w:r>
          </w:p>
        </w:tc>
      </w:tr>
    </w:tbl>
    <w:p w:rsidR="00000000" w:rsidDel="00000000" w:rsidP="00000000" w:rsidRDefault="00000000" w:rsidRPr="00000000" w14:paraId="000001F0">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Сумарна частка осіб із середнім та високим рівнем особистісної тривожності складає </w:t>
      </w:r>
      <w:r w:rsidDel="00000000" w:rsidR="00000000" w:rsidRPr="00000000">
        <w:rPr>
          <w:rFonts w:ascii="Times New Roman" w:cs="Times New Roman" w:eastAsia="Times New Roman" w:hAnsi="Times New Roman"/>
          <w:b w:val="1"/>
          <w:bCs w:val="1"/>
          <w:sz w:val="28"/>
          <w:szCs w:val="28"/>
          <w:rtl w:val="0"/>
        </w:rPr>
        <w:t xml:space="preserve">83,3%</w:t>
      </w:r>
      <w:r w:rsidDel="00000000" w:rsidR="00000000" w:rsidRPr="00000000">
        <w:rPr>
          <w:rFonts w:ascii="Times New Roman" w:cs="Times New Roman" w:eastAsia="Times New Roman" w:hAnsi="Times New Roman"/>
          <w:sz w:val="28"/>
          <w:szCs w:val="28"/>
          <w:rtl w:val="0"/>
        </w:rPr>
        <w:t xml:space="preserve"> (50 осіб). Це підтверджує, що для переважної більшості респондентів тривога є не лише реакцією на поточні події, а й стійкою рисою характеру. Такий стан справ диктує необхідність включення до програми медико-соціальної профілактики вправ на зміну особистісних установок та підвищення загальної психологічної резистентності.</w:t>
      </w:r>
    </w:p>
    <w:p w:rsidR="00000000" w:rsidDel="00000000" w:rsidP="00000000" w:rsidRDefault="00000000" w:rsidRPr="00000000" w14:paraId="000001F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Далі проведемо аналіз результатів за анкетою (табл. 3.2.9) та опитувальником (табл. 3.2.10).</w:t>
      </w:r>
    </w:p>
    <w:p w:rsidR="00000000" w:rsidDel="00000000" w:rsidP="00000000" w:rsidRDefault="00000000" w:rsidRPr="00000000" w14:paraId="000001F3">
      <w:pPr>
        <w:spacing w:after="0" w:line="360" w:lineRule="auto"/>
        <w:ind w:firstLine="709"/>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3.2.9.</w:t>
      </w:r>
    </w:p>
    <w:p w:rsidR="00000000" w:rsidDel="00000000" w:rsidP="00000000" w:rsidRDefault="00000000" w:rsidRPr="00000000" w14:paraId="000001F4">
      <w:pPr>
        <w:spacing w:after="0" w:line="360" w:lineRule="auto"/>
        <w:ind w:firstLine="709"/>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Розподіл учасників за рівнями ефективності за анкетою</w:t>
      </w:r>
    </w:p>
    <w:tbl>
      <w:tblPr>
        <w:tblStyle w:val="Table9"/>
        <w:tblW w:w="9464.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815"/>
        <w:gridCol w:w="2036"/>
        <w:gridCol w:w="923"/>
        <w:gridCol w:w="3690"/>
        <w:tblGridChange w:id="0">
          <w:tblGrid>
            <w:gridCol w:w="2815"/>
            <w:gridCol w:w="2036"/>
            <w:gridCol w:w="923"/>
            <w:gridCol w:w="3690"/>
          </w:tblGrid>
        </w:tblGridChange>
      </w:tblGrid>
      <w:tr>
        <w:trPr>
          <w:cantSplit w:val="0"/>
          <w:tblHeader w:val="0"/>
        </w:trPr>
        <w:tc>
          <w:tcPr/>
          <w:p w:rsidR="00000000" w:rsidDel="00000000" w:rsidP="00000000" w:rsidRDefault="00000000" w:rsidRPr="00000000" w14:paraId="000001F5">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Рівень ефективності</w:t>
            </w:r>
            <w:r w:rsidDel="00000000" w:rsidR="00000000" w:rsidRPr="00000000">
              <w:rPr>
                <w:rtl w:val="0"/>
              </w:rPr>
            </w:r>
          </w:p>
        </w:tc>
        <w:tc>
          <w:tcPr/>
          <w:p w:rsidR="00000000" w:rsidDel="00000000" w:rsidP="00000000" w:rsidRDefault="00000000" w:rsidRPr="00000000" w14:paraId="000001F6">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Сумарний бал</w:t>
            </w:r>
            <w:r w:rsidDel="00000000" w:rsidR="00000000" w:rsidRPr="00000000">
              <w:rPr>
                <w:rtl w:val="0"/>
              </w:rPr>
            </w:r>
          </w:p>
        </w:tc>
        <w:tc>
          <w:tcPr/>
          <w:p w:rsidR="00000000" w:rsidDel="00000000" w:rsidP="00000000" w:rsidRDefault="00000000" w:rsidRPr="00000000" w14:paraId="000001F7">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К-сть </w:t>
            </w:r>
            <w:r w:rsidDel="00000000" w:rsidR="00000000" w:rsidRPr="00000000">
              <w:rPr>
                <w:rtl w:val="0"/>
              </w:rPr>
            </w:r>
          </w:p>
        </w:tc>
        <w:tc>
          <w:tcPr/>
          <w:p w:rsidR="00000000" w:rsidDel="00000000" w:rsidP="00000000" w:rsidRDefault="00000000" w:rsidRPr="00000000" w14:paraId="000001F8">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 у вибірці</w:t>
            </w:r>
            <w:r w:rsidDel="00000000" w:rsidR="00000000" w:rsidRPr="00000000">
              <w:rPr>
                <w:rtl w:val="0"/>
              </w:rPr>
            </w:r>
          </w:p>
        </w:tc>
      </w:tr>
      <w:tr>
        <w:trPr>
          <w:cantSplit w:val="0"/>
          <w:tblHeader w:val="0"/>
        </w:trPr>
        <w:tc>
          <w:tcPr/>
          <w:p w:rsidR="00000000" w:rsidDel="00000000" w:rsidP="00000000" w:rsidRDefault="00000000" w:rsidRPr="00000000" w14:paraId="000001F9">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Висока</w:t>
            </w:r>
            <w:r w:rsidDel="00000000" w:rsidR="00000000" w:rsidRPr="00000000">
              <w:rPr>
                <w:rtl w:val="0"/>
              </w:rPr>
            </w:r>
          </w:p>
        </w:tc>
        <w:tc>
          <w:tcPr/>
          <w:p w:rsidR="00000000" w:rsidDel="00000000" w:rsidP="00000000" w:rsidRDefault="00000000" w:rsidRPr="00000000" w14:paraId="000001FA">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32–40</w:t>
            </w:r>
          </w:p>
        </w:tc>
        <w:tc>
          <w:tcPr/>
          <w:p w:rsidR="00000000" w:rsidDel="00000000" w:rsidP="00000000" w:rsidRDefault="00000000" w:rsidRPr="00000000" w14:paraId="000001FB">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54</w:t>
            </w:r>
          </w:p>
        </w:tc>
        <w:tc>
          <w:tcPr/>
          <w:p w:rsidR="00000000" w:rsidDel="00000000" w:rsidP="00000000" w:rsidRDefault="00000000" w:rsidRPr="00000000" w14:paraId="000001FC">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90,0%</w:t>
            </w:r>
          </w:p>
        </w:tc>
      </w:tr>
      <w:tr>
        <w:trPr>
          <w:cantSplit w:val="0"/>
          <w:tblHeader w:val="0"/>
        </w:trPr>
        <w:tc>
          <w:tcPr/>
          <w:p w:rsidR="00000000" w:rsidDel="00000000" w:rsidP="00000000" w:rsidRDefault="00000000" w:rsidRPr="00000000" w14:paraId="000001FD">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Середня</w:t>
            </w:r>
            <w:r w:rsidDel="00000000" w:rsidR="00000000" w:rsidRPr="00000000">
              <w:rPr>
                <w:rtl w:val="0"/>
              </w:rPr>
            </w:r>
          </w:p>
        </w:tc>
        <w:tc>
          <w:tcPr/>
          <w:p w:rsidR="00000000" w:rsidDel="00000000" w:rsidP="00000000" w:rsidRDefault="00000000" w:rsidRPr="00000000" w14:paraId="000001FE">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24–31</w:t>
            </w:r>
          </w:p>
        </w:tc>
        <w:tc>
          <w:tcPr/>
          <w:p w:rsidR="00000000" w:rsidDel="00000000" w:rsidP="00000000" w:rsidRDefault="00000000" w:rsidRPr="00000000" w14:paraId="000001FF">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6</w:t>
            </w:r>
          </w:p>
        </w:tc>
        <w:tc>
          <w:tcPr/>
          <w:p w:rsidR="00000000" w:rsidDel="00000000" w:rsidP="00000000" w:rsidRDefault="00000000" w:rsidRPr="00000000" w14:paraId="00000200">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10,0%</w:t>
            </w:r>
          </w:p>
        </w:tc>
      </w:tr>
      <w:tr>
        <w:trPr>
          <w:cantSplit w:val="0"/>
          <w:tblHeader w:val="0"/>
        </w:trPr>
        <w:tc>
          <w:tcPr/>
          <w:p w:rsidR="00000000" w:rsidDel="00000000" w:rsidP="00000000" w:rsidRDefault="00000000" w:rsidRPr="00000000" w14:paraId="00000201">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Низька</w:t>
            </w:r>
            <w:r w:rsidDel="00000000" w:rsidR="00000000" w:rsidRPr="00000000">
              <w:rPr>
                <w:rtl w:val="0"/>
              </w:rPr>
            </w:r>
          </w:p>
        </w:tc>
        <w:tc>
          <w:tcPr/>
          <w:p w:rsidR="00000000" w:rsidDel="00000000" w:rsidP="00000000" w:rsidRDefault="00000000" w:rsidRPr="00000000" w14:paraId="00000202">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&lt;24</w:t>
            </w:r>
          </w:p>
        </w:tc>
        <w:tc>
          <w:tcPr/>
          <w:p w:rsidR="00000000" w:rsidDel="00000000" w:rsidP="00000000" w:rsidRDefault="00000000" w:rsidRPr="00000000" w14:paraId="00000203">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0</w:t>
            </w:r>
          </w:p>
        </w:tc>
        <w:tc>
          <w:tcPr/>
          <w:p w:rsidR="00000000" w:rsidDel="00000000" w:rsidP="00000000" w:rsidRDefault="00000000" w:rsidRPr="00000000" w14:paraId="00000204">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0,0%</w:t>
            </w:r>
          </w:p>
        </w:tc>
      </w:tr>
      <w:tr>
        <w:trPr>
          <w:cantSplit w:val="0"/>
          <w:trHeight w:val="19" w:hRule="atLeast"/>
          <w:tblHeader w:val="0"/>
        </w:trPr>
        <w:tc>
          <w:tcPr/>
          <w:p w:rsidR="00000000" w:rsidDel="00000000" w:rsidP="00000000" w:rsidRDefault="00000000" w:rsidRPr="00000000" w14:paraId="00000205">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РАЗОМ</w:t>
            </w:r>
            <w:r w:rsidDel="00000000" w:rsidR="00000000" w:rsidRPr="00000000">
              <w:rPr>
                <w:rtl w:val="0"/>
              </w:rPr>
            </w:r>
          </w:p>
        </w:tc>
        <w:tc>
          <w:tcPr/>
          <w:p w:rsidR="00000000" w:rsidDel="00000000" w:rsidP="00000000" w:rsidRDefault="00000000" w:rsidRPr="00000000" w14:paraId="00000206">
            <w:pPr>
              <w:jc w:val="center"/>
              <w:rPr>
                <w:rFonts w:ascii="Times New Roman" w:cs="Times New Roman" w:eastAsia="Times New Roman" w:hAnsi="Times New Roman"/>
                <w:color w:val="1f1f1f"/>
                <w:sz w:val="28"/>
                <w:szCs w:val="28"/>
              </w:rPr>
            </w:pPr>
            <w:r w:rsidDel="00000000" w:rsidR="00000000" w:rsidRPr="00000000">
              <w:rPr>
                <w:rtl w:val="0"/>
              </w:rPr>
            </w:r>
          </w:p>
        </w:tc>
        <w:tc>
          <w:tcPr/>
          <w:p w:rsidR="00000000" w:rsidDel="00000000" w:rsidP="00000000" w:rsidRDefault="00000000" w:rsidRPr="00000000" w14:paraId="00000207">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60</w:t>
            </w:r>
            <w:r w:rsidDel="00000000" w:rsidR="00000000" w:rsidRPr="00000000">
              <w:rPr>
                <w:rtl w:val="0"/>
              </w:rPr>
            </w:r>
          </w:p>
        </w:tc>
        <w:tc>
          <w:tcPr/>
          <w:p w:rsidR="00000000" w:rsidDel="00000000" w:rsidP="00000000" w:rsidRDefault="00000000" w:rsidRPr="00000000" w14:paraId="00000208">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100%</w:t>
            </w:r>
            <w:r w:rsidDel="00000000" w:rsidR="00000000" w:rsidRPr="00000000">
              <w:rPr>
                <w:rtl w:val="0"/>
              </w:rPr>
            </w:r>
          </w:p>
        </w:tc>
      </w:tr>
    </w:tbl>
    <w:p w:rsidR="00000000" w:rsidDel="00000000" w:rsidP="00000000" w:rsidRDefault="00000000" w:rsidRPr="00000000" w14:paraId="0000020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початковому етапі переважна більшість респондентів (90%) демонструвала високу готовність до участі, проте 10% мали середній рівень очікуваної ефективності (середній бал 3,5–3,8).</w:t>
      </w:r>
    </w:p>
    <w:p w:rsidR="00000000" w:rsidDel="00000000" w:rsidP="00000000" w:rsidRDefault="00000000" w:rsidRPr="00000000" w14:paraId="000002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right"/>
        <w:rPr>
          <w:rFonts w:ascii="Times New Roman" w:cs="Times New Roman" w:eastAsia="Times New Roman" w:hAnsi="Times New Roman"/>
          <w:b w:val="0"/>
          <w:bCs w:val="0"/>
          <w:i w:val="1"/>
          <w:iCs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Таблиця 3.2.10.</w:t>
      </w:r>
    </w:p>
    <w:p w:rsidR="00000000" w:rsidDel="00000000" w:rsidP="00000000" w:rsidRDefault="00000000" w:rsidRPr="00000000" w14:paraId="000002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Розподіл учасників за рівнями ефективності за опитувальником</w:t>
      </w:r>
    </w:p>
    <w:tbl>
      <w:tblPr>
        <w:tblStyle w:val="Table10"/>
        <w:tblW w:w="9571.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485"/>
        <w:gridCol w:w="1850"/>
        <w:gridCol w:w="814"/>
        <w:gridCol w:w="4422"/>
        <w:tblGridChange w:id="0">
          <w:tblGrid>
            <w:gridCol w:w="2485"/>
            <w:gridCol w:w="1850"/>
            <w:gridCol w:w="814"/>
            <w:gridCol w:w="4422"/>
          </w:tblGrid>
        </w:tblGridChange>
      </w:tblGrid>
      <w:tr>
        <w:trPr>
          <w:cantSplit w:val="0"/>
          <w:tblHeader w:val="0"/>
        </w:trPr>
        <w:tc>
          <w:tcPr/>
          <w:p w:rsidR="00000000" w:rsidDel="00000000" w:rsidP="00000000" w:rsidRDefault="00000000" w:rsidRPr="00000000" w14:paraId="0000020C">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Рівень ефективності</w:t>
            </w:r>
            <w:r w:rsidDel="00000000" w:rsidR="00000000" w:rsidRPr="00000000">
              <w:rPr>
                <w:rtl w:val="0"/>
              </w:rPr>
            </w:r>
          </w:p>
        </w:tc>
        <w:tc>
          <w:tcPr/>
          <w:p w:rsidR="00000000" w:rsidDel="00000000" w:rsidP="00000000" w:rsidRDefault="00000000" w:rsidRPr="00000000" w14:paraId="0000020D">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Сумарний бал</w:t>
            </w:r>
            <w:r w:rsidDel="00000000" w:rsidR="00000000" w:rsidRPr="00000000">
              <w:rPr>
                <w:rtl w:val="0"/>
              </w:rPr>
            </w:r>
          </w:p>
        </w:tc>
        <w:tc>
          <w:tcPr/>
          <w:p w:rsidR="00000000" w:rsidDel="00000000" w:rsidP="00000000" w:rsidRDefault="00000000" w:rsidRPr="00000000" w14:paraId="0000020E">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К-сть</w:t>
            </w:r>
            <w:r w:rsidDel="00000000" w:rsidR="00000000" w:rsidRPr="00000000">
              <w:rPr>
                <w:rtl w:val="0"/>
              </w:rPr>
            </w:r>
          </w:p>
        </w:tc>
        <w:tc>
          <w:tcPr/>
          <w:p w:rsidR="00000000" w:rsidDel="00000000" w:rsidP="00000000" w:rsidRDefault="00000000" w:rsidRPr="00000000" w14:paraId="0000020F">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 у вибірці</w:t>
            </w:r>
            <w:r w:rsidDel="00000000" w:rsidR="00000000" w:rsidRPr="00000000">
              <w:rPr>
                <w:rtl w:val="0"/>
              </w:rPr>
            </w:r>
          </w:p>
        </w:tc>
      </w:tr>
      <w:tr>
        <w:trPr>
          <w:cantSplit w:val="0"/>
          <w:tblHeader w:val="0"/>
        </w:trPr>
        <w:tc>
          <w:tcPr/>
          <w:p w:rsidR="00000000" w:rsidDel="00000000" w:rsidP="00000000" w:rsidRDefault="00000000" w:rsidRPr="00000000" w14:paraId="00000210">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Висока</w:t>
            </w:r>
            <w:r w:rsidDel="00000000" w:rsidR="00000000" w:rsidRPr="00000000">
              <w:rPr>
                <w:rtl w:val="0"/>
              </w:rPr>
            </w:r>
          </w:p>
        </w:tc>
        <w:tc>
          <w:tcPr/>
          <w:p w:rsidR="00000000" w:rsidDel="00000000" w:rsidP="00000000" w:rsidRDefault="00000000" w:rsidRPr="00000000" w14:paraId="00000211">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60–75</w:t>
            </w:r>
          </w:p>
        </w:tc>
        <w:tc>
          <w:tcPr/>
          <w:p w:rsidR="00000000" w:rsidDel="00000000" w:rsidP="00000000" w:rsidRDefault="00000000" w:rsidRPr="00000000" w14:paraId="00000212">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35</w:t>
            </w:r>
          </w:p>
        </w:tc>
        <w:tc>
          <w:tcPr/>
          <w:p w:rsidR="00000000" w:rsidDel="00000000" w:rsidP="00000000" w:rsidRDefault="00000000" w:rsidRPr="00000000" w14:paraId="00000213">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58,3%</w:t>
            </w:r>
          </w:p>
        </w:tc>
      </w:tr>
      <w:tr>
        <w:trPr>
          <w:cantSplit w:val="0"/>
          <w:tblHeader w:val="0"/>
        </w:trPr>
        <w:tc>
          <w:tcPr/>
          <w:p w:rsidR="00000000" w:rsidDel="00000000" w:rsidP="00000000" w:rsidRDefault="00000000" w:rsidRPr="00000000" w14:paraId="00000214">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Середня</w:t>
            </w:r>
            <w:r w:rsidDel="00000000" w:rsidR="00000000" w:rsidRPr="00000000">
              <w:rPr>
                <w:rtl w:val="0"/>
              </w:rPr>
            </w:r>
          </w:p>
        </w:tc>
        <w:tc>
          <w:tcPr/>
          <w:p w:rsidR="00000000" w:rsidDel="00000000" w:rsidP="00000000" w:rsidRDefault="00000000" w:rsidRPr="00000000" w14:paraId="00000215">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45–59</w:t>
            </w:r>
          </w:p>
        </w:tc>
        <w:tc>
          <w:tcPr/>
          <w:p w:rsidR="00000000" w:rsidDel="00000000" w:rsidP="00000000" w:rsidRDefault="00000000" w:rsidRPr="00000000" w14:paraId="00000216">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25</w:t>
            </w:r>
          </w:p>
        </w:tc>
        <w:tc>
          <w:tcPr/>
          <w:p w:rsidR="00000000" w:rsidDel="00000000" w:rsidP="00000000" w:rsidRDefault="00000000" w:rsidRPr="00000000" w14:paraId="00000217">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41,7%</w:t>
            </w:r>
          </w:p>
        </w:tc>
      </w:tr>
      <w:tr>
        <w:trPr>
          <w:cantSplit w:val="0"/>
          <w:tblHeader w:val="0"/>
        </w:trPr>
        <w:tc>
          <w:tcPr/>
          <w:p w:rsidR="00000000" w:rsidDel="00000000" w:rsidP="00000000" w:rsidRDefault="00000000" w:rsidRPr="00000000" w14:paraId="00000218">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Низька</w:t>
            </w:r>
            <w:r w:rsidDel="00000000" w:rsidR="00000000" w:rsidRPr="00000000">
              <w:rPr>
                <w:rtl w:val="0"/>
              </w:rPr>
            </w:r>
          </w:p>
        </w:tc>
        <w:tc>
          <w:tcPr/>
          <w:p w:rsidR="00000000" w:rsidDel="00000000" w:rsidP="00000000" w:rsidRDefault="00000000" w:rsidRPr="00000000" w14:paraId="00000219">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&lt;45</w:t>
            </w:r>
          </w:p>
        </w:tc>
        <w:tc>
          <w:tcPr/>
          <w:p w:rsidR="00000000" w:rsidDel="00000000" w:rsidP="00000000" w:rsidRDefault="00000000" w:rsidRPr="00000000" w14:paraId="0000021A">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0</w:t>
            </w:r>
          </w:p>
        </w:tc>
        <w:tc>
          <w:tcPr/>
          <w:p w:rsidR="00000000" w:rsidDel="00000000" w:rsidP="00000000" w:rsidRDefault="00000000" w:rsidRPr="00000000" w14:paraId="0000021B">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0,0%</w:t>
            </w:r>
          </w:p>
        </w:tc>
      </w:tr>
      <w:tr>
        <w:trPr>
          <w:cantSplit w:val="0"/>
          <w:tblHeader w:val="0"/>
        </w:trPr>
        <w:tc>
          <w:tcPr/>
          <w:p w:rsidR="00000000" w:rsidDel="00000000" w:rsidP="00000000" w:rsidRDefault="00000000" w:rsidRPr="00000000" w14:paraId="0000021C">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РАЗОМ</w:t>
            </w:r>
            <w:r w:rsidDel="00000000" w:rsidR="00000000" w:rsidRPr="00000000">
              <w:rPr>
                <w:rtl w:val="0"/>
              </w:rPr>
            </w:r>
          </w:p>
        </w:tc>
        <w:tc>
          <w:tcPr/>
          <w:p w:rsidR="00000000" w:rsidDel="00000000" w:rsidP="00000000" w:rsidRDefault="00000000" w:rsidRPr="00000000" w14:paraId="0000021D">
            <w:pPr>
              <w:jc w:val="center"/>
              <w:rPr>
                <w:rFonts w:ascii="Times New Roman" w:cs="Times New Roman" w:eastAsia="Times New Roman" w:hAnsi="Times New Roman"/>
                <w:color w:val="1f1f1f"/>
                <w:sz w:val="28"/>
                <w:szCs w:val="28"/>
              </w:rPr>
            </w:pPr>
            <w:r w:rsidDel="00000000" w:rsidR="00000000" w:rsidRPr="00000000">
              <w:rPr>
                <w:rtl w:val="0"/>
              </w:rPr>
            </w:r>
          </w:p>
        </w:tc>
        <w:tc>
          <w:tcPr/>
          <w:p w:rsidR="00000000" w:rsidDel="00000000" w:rsidP="00000000" w:rsidRDefault="00000000" w:rsidRPr="00000000" w14:paraId="0000021E">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60</w:t>
            </w:r>
            <w:r w:rsidDel="00000000" w:rsidR="00000000" w:rsidRPr="00000000">
              <w:rPr>
                <w:rtl w:val="0"/>
              </w:rPr>
            </w:r>
          </w:p>
        </w:tc>
        <w:tc>
          <w:tcPr/>
          <w:p w:rsidR="00000000" w:rsidDel="00000000" w:rsidP="00000000" w:rsidRDefault="00000000" w:rsidRPr="00000000" w14:paraId="0000021F">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100%</w:t>
            </w:r>
            <w:r w:rsidDel="00000000" w:rsidR="00000000" w:rsidRPr="00000000">
              <w:rPr>
                <w:rtl w:val="0"/>
              </w:rPr>
            </w:r>
          </w:p>
        </w:tc>
      </w:tr>
    </w:tbl>
    <w:p w:rsidR="00000000" w:rsidDel="00000000" w:rsidP="00000000" w:rsidRDefault="00000000" w:rsidRPr="00000000" w14:paraId="0000022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вихідних даних демонструє, що на етапі включення в дослідження більшість респондентів (80% за анкетою та 58,3% за опитувальником) мали високі очікування та позитивне ставлення до запропонованих заходів. Проте значна частина вибірки (41,7% за опитувальником) перебувала на середньому рівні ефективності. Це свідчить про наявність певного скепсису або труднощів у саморегуляції, що корелює з раніше виявленими високими показниками особистісної тривожності (36,6%) та депресивних проявів у цієї частини учасників.</w:t>
      </w:r>
    </w:p>
    <w:p w:rsidR="00000000" w:rsidDel="00000000" w:rsidP="00000000" w:rsidRDefault="00000000" w:rsidRPr="00000000" w14:paraId="0000022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Низький рівень ефективності на цьому етапі не був зафіксований у жодного респондента, що підтверджує якість відбору учасників та їхню високу мотивацію до покращення свого ментального стану.</w:t>
      </w:r>
    </w:p>
    <w:p w:rsidR="00000000" w:rsidDel="00000000" w:rsidP="00000000" w:rsidRDefault="00000000" w:rsidRPr="00000000" w14:paraId="0000022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Далі ми провели кореляційний аналіз за критерієм Пірсона за допомогою Excel (див. табл. 3.2.11).</w:t>
      </w:r>
    </w:p>
    <w:p w:rsidR="00000000" w:rsidDel="00000000" w:rsidP="00000000" w:rsidRDefault="00000000" w:rsidRPr="00000000" w14:paraId="00000223">
      <w:pPr>
        <w:spacing w:after="0" w:line="360" w:lineRule="auto"/>
        <w:ind w:firstLine="709"/>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3.2.11.</w:t>
      </w:r>
    </w:p>
    <w:p w:rsidR="00000000" w:rsidDel="00000000" w:rsidP="00000000" w:rsidRDefault="00000000" w:rsidRPr="00000000" w14:paraId="00000224">
      <w:pPr>
        <w:spacing w:after="0" w:line="360" w:lineRule="auto"/>
        <w:ind w:firstLine="709"/>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Матриця кореляційних зв’язків між шкалами та показниками методик</w:t>
      </w:r>
    </w:p>
    <w:tbl>
      <w:tblPr>
        <w:tblStyle w:val="Table11"/>
        <w:tblW w:w="9463.999999999998"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115"/>
        <w:gridCol w:w="1080"/>
        <w:gridCol w:w="1119"/>
        <w:gridCol w:w="1150"/>
        <w:gridCol w:w="1143"/>
        <w:gridCol w:w="2857"/>
        <w:tblGridChange w:id="0">
          <w:tblGrid>
            <w:gridCol w:w="2115"/>
            <w:gridCol w:w="1080"/>
            <w:gridCol w:w="1119"/>
            <w:gridCol w:w="1150"/>
            <w:gridCol w:w="1143"/>
            <w:gridCol w:w="2857"/>
          </w:tblGrid>
        </w:tblGridChange>
      </w:tblGrid>
      <w:tr>
        <w:trPr>
          <w:cantSplit w:val="0"/>
          <w:tblHeader w:val="0"/>
        </w:trPr>
        <w:tc>
          <w:tcPr/>
          <w:p w:rsidR="00000000" w:rsidDel="00000000" w:rsidP="00000000" w:rsidRDefault="00000000" w:rsidRPr="00000000" w14:paraId="00000225">
            <w:pPr>
              <w:jc w:val="center"/>
              <w:rPr>
                <w:rFonts w:ascii="Times New Roman" w:cs="Times New Roman" w:eastAsia="Times New Roman" w:hAnsi="Times New Roman"/>
                <w:b w:val="1"/>
                <w:bCs w:val="1"/>
                <w:sz w:val="28"/>
                <w:szCs w:val="28"/>
              </w:rPr>
            </w:pPr>
            <w:r w:rsidDel="00000000" w:rsidR="00000000" w:rsidRPr="00000000">
              <w:rPr>
                <w:rtl w:val="0"/>
              </w:rPr>
            </w:r>
          </w:p>
        </w:tc>
        <w:tc>
          <w:tcPr/>
          <w:p w:rsidR="00000000" w:rsidDel="00000000" w:rsidP="00000000" w:rsidRDefault="00000000" w:rsidRPr="00000000" w14:paraId="00000226">
            <w:pPr>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BDI</w:t>
            </w:r>
          </w:p>
        </w:tc>
        <w:tc>
          <w:tcPr/>
          <w:p w:rsidR="00000000" w:rsidDel="00000000" w:rsidP="00000000" w:rsidRDefault="00000000" w:rsidRPr="00000000" w14:paraId="00000227">
            <w:pPr>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STAI-S</w:t>
            </w:r>
          </w:p>
        </w:tc>
        <w:tc>
          <w:tcPr/>
          <w:p w:rsidR="00000000" w:rsidDel="00000000" w:rsidP="00000000" w:rsidRDefault="00000000" w:rsidRPr="00000000" w14:paraId="00000228">
            <w:pPr>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STAI-T</w:t>
            </w:r>
          </w:p>
        </w:tc>
        <w:tc>
          <w:tcPr/>
          <w:p w:rsidR="00000000" w:rsidDel="00000000" w:rsidP="00000000" w:rsidRDefault="00000000" w:rsidRPr="00000000" w14:paraId="00000229">
            <w:pPr>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Анкета </w:t>
            </w:r>
          </w:p>
        </w:tc>
        <w:tc>
          <w:tcPr/>
          <w:p w:rsidR="00000000" w:rsidDel="00000000" w:rsidP="00000000" w:rsidRDefault="00000000" w:rsidRPr="00000000" w14:paraId="0000022A">
            <w:pPr>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Опитувальник </w:t>
            </w:r>
          </w:p>
        </w:tc>
      </w:tr>
      <w:tr>
        <w:trPr>
          <w:cantSplit w:val="0"/>
          <w:tblHeader w:val="0"/>
        </w:trPr>
        <w:tc>
          <w:tcPr/>
          <w:p w:rsidR="00000000" w:rsidDel="00000000" w:rsidP="00000000" w:rsidRDefault="00000000" w:rsidRPr="00000000" w14:paraId="0000022B">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BDI</w:t>
            </w:r>
            <w:r w:rsidDel="00000000" w:rsidR="00000000" w:rsidRPr="00000000">
              <w:rPr>
                <w:rtl w:val="0"/>
              </w:rPr>
            </w:r>
          </w:p>
        </w:tc>
        <w:tc>
          <w:tcPr/>
          <w:p w:rsidR="00000000" w:rsidDel="00000000" w:rsidP="00000000" w:rsidRDefault="00000000" w:rsidRPr="00000000" w14:paraId="0000022C">
            <w:pPr>
              <w:jc w:val="center"/>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22D">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0,78**</w:t>
            </w:r>
          </w:p>
        </w:tc>
        <w:tc>
          <w:tcPr/>
          <w:p w:rsidR="00000000" w:rsidDel="00000000" w:rsidP="00000000" w:rsidRDefault="00000000" w:rsidRPr="00000000" w14:paraId="0000022E">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0,82**</w:t>
            </w:r>
          </w:p>
        </w:tc>
        <w:tc>
          <w:tcPr/>
          <w:p w:rsidR="00000000" w:rsidDel="00000000" w:rsidP="00000000" w:rsidRDefault="00000000" w:rsidRPr="00000000" w14:paraId="0000022F">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-0,65**</w:t>
            </w:r>
          </w:p>
        </w:tc>
        <w:tc>
          <w:tcPr/>
          <w:p w:rsidR="00000000" w:rsidDel="00000000" w:rsidP="00000000" w:rsidRDefault="00000000" w:rsidRPr="00000000" w14:paraId="00000230">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-0,68**</w:t>
            </w:r>
          </w:p>
        </w:tc>
      </w:tr>
      <w:tr>
        <w:trPr>
          <w:cantSplit w:val="0"/>
          <w:tblHeader w:val="0"/>
        </w:trPr>
        <w:tc>
          <w:tcPr/>
          <w:p w:rsidR="00000000" w:rsidDel="00000000" w:rsidP="00000000" w:rsidRDefault="00000000" w:rsidRPr="00000000" w14:paraId="00000231">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STAI-S</w:t>
            </w:r>
            <w:r w:rsidDel="00000000" w:rsidR="00000000" w:rsidRPr="00000000">
              <w:rPr>
                <w:rtl w:val="0"/>
              </w:rPr>
            </w:r>
          </w:p>
        </w:tc>
        <w:tc>
          <w:tcPr/>
          <w:p w:rsidR="00000000" w:rsidDel="00000000" w:rsidP="00000000" w:rsidRDefault="00000000" w:rsidRPr="00000000" w14:paraId="00000232">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0,78**</w:t>
            </w:r>
          </w:p>
        </w:tc>
        <w:tc>
          <w:tcPr/>
          <w:p w:rsidR="00000000" w:rsidDel="00000000" w:rsidP="00000000" w:rsidRDefault="00000000" w:rsidRPr="00000000" w14:paraId="00000233">
            <w:pPr>
              <w:jc w:val="center"/>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234">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0,85**</w:t>
            </w:r>
          </w:p>
        </w:tc>
        <w:tc>
          <w:tcPr/>
          <w:p w:rsidR="00000000" w:rsidDel="00000000" w:rsidP="00000000" w:rsidRDefault="00000000" w:rsidRPr="00000000" w14:paraId="00000235">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-0,60**</w:t>
            </w:r>
          </w:p>
        </w:tc>
        <w:tc>
          <w:tcPr/>
          <w:p w:rsidR="00000000" w:rsidDel="00000000" w:rsidP="00000000" w:rsidRDefault="00000000" w:rsidRPr="00000000" w14:paraId="00000236">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-0,62**</w:t>
            </w:r>
          </w:p>
        </w:tc>
      </w:tr>
      <w:tr>
        <w:trPr>
          <w:cantSplit w:val="0"/>
          <w:tblHeader w:val="0"/>
        </w:trPr>
        <w:tc>
          <w:tcPr/>
          <w:p w:rsidR="00000000" w:rsidDel="00000000" w:rsidP="00000000" w:rsidRDefault="00000000" w:rsidRPr="00000000" w14:paraId="00000237">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STAI-T</w:t>
            </w:r>
            <w:r w:rsidDel="00000000" w:rsidR="00000000" w:rsidRPr="00000000">
              <w:rPr>
                <w:rtl w:val="0"/>
              </w:rPr>
            </w:r>
          </w:p>
        </w:tc>
        <w:tc>
          <w:tcPr/>
          <w:p w:rsidR="00000000" w:rsidDel="00000000" w:rsidP="00000000" w:rsidRDefault="00000000" w:rsidRPr="00000000" w14:paraId="00000238">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0,82**</w:t>
            </w:r>
          </w:p>
        </w:tc>
        <w:tc>
          <w:tcPr/>
          <w:p w:rsidR="00000000" w:rsidDel="00000000" w:rsidP="00000000" w:rsidRDefault="00000000" w:rsidRPr="00000000" w14:paraId="00000239">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0,85**</w:t>
            </w:r>
          </w:p>
        </w:tc>
        <w:tc>
          <w:tcPr/>
          <w:p w:rsidR="00000000" w:rsidDel="00000000" w:rsidP="00000000" w:rsidRDefault="00000000" w:rsidRPr="00000000" w14:paraId="0000023A">
            <w:pPr>
              <w:jc w:val="center"/>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23B">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-0,63**</w:t>
            </w:r>
          </w:p>
        </w:tc>
        <w:tc>
          <w:tcPr/>
          <w:p w:rsidR="00000000" w:rsidDel="00000000" w:rsidP="00000000" w:rsidRDefault="00000000" w:rsidRPr="00000000" w14:paraId="0000023C">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-0,65**</w:t>
            </w:r>
          </w:p>
        </w:tc>
      </w:tr>
      <w:tr>
        <w:trPr>
          <w:cantSplit w:val="0"/>
          <w:tblHeader w:val="0"/>
        </w:trPr>
        <w:tc>
          <w:tcPr/>
          <w:p w:rsidR="00000000" w:rsidDel="00000000" w:rsidP="00000000" w:rsidRDefault="00000000" w:rsidRPr="00000000" w14:paraId="0000023D">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Анкета </w:t>
            </w:r>
            <w:r w:rsidDel="00000000" w:rsidR="00000000" w:rsidRPr="00000000">
              <w:rPr>
                <w:rtl w:val="0"/>
              </w:rPr>
            </w:r>
          </w:p>
        </w:tc>
        <w:tc>
          <w:tcPr/>
          <w:p w:rsidR="00000000" w:rsidDel="00000000" w:rsidP="00000000" w:rsidRDefault="00000000" w:rsidRPr="00000000" w14:paraId="0000023E">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-0,65**</w:t>
            </w:r>
          </w:p>
        </w:tc>
        <w:tc>
          <w:tcPr/>
          <w:p w:rsidR="00000000" w:rsidDel="00000000" w:rsidP="00000000" w:rsidRDefault="00000000" w:rsidRPr="00000000" w14:paraId="0000023F">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-0,60**</w:t>
            </w:r>
          </w:p>
        </w:tc>
        <w:tc>
          <w:tcPr/>
          <w:p w:rsidR="00000000" w:rsidDel="00000000" w:rsidP="00000000" w:rsidRDefault="00000000" w:rsidRPr="00000000" w14:paraId="00000240">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-0,63**</w:t>
            </w:r>
          </w:p>
        </w:tc>
        <w:tc>
          <w:tcPr/>
          <w:p w:rsidR="00000000" w:rsidDel="00000000" w:rsidP="00000000" w:rsidRDefault="00000000" w:rsidRPr="00000000" w14:paraId="00000241">
            <w:pPr>
              <w:jc w:val="center"/>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242">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0,88**</w:t>
            </w:r>
          </w:p>
        </w:tc>
      </w:tr>
      <w:tr>
        <w:trPr>
          <w:cantSplit w:val="0"/>
          <w:tblHeader w:val="0"/>
        </w:trPr>
        <w:tc>
          <w:tcPr/>
          <w:p w:rsidR="00000000" w:rsidDel="00000000" w:rsidP="00000000" w:rsidRDefault="00000000" w:rsidRPr="00000000" w14:paraId="00000243">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Опитувальник</w:t>
            </w:r>
            <w:r w:rsidDel="00000000" w:rsidR="00000000" w:rsidRPr="00000000">
              <w:rPr>
                <w:rtl w:val="0"/>
              </w:rPr>
            </w:r>
          </w:p>
        </w:tc>
        <w:tc>
          <w:tcPr/>
          <w:p w:rsidR="00000000" w:rsidDel="00000000" w:rsidP="00000000" w:rsidRDefault="00000000" w:rsidRPr="00000000" w14:paraId="00000244">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-0,68**</w:t>
            </w:r>
          </w:p>
        </w:tc>
        <w:tc>
          <w:tcPr/>
          <w:p w:rsidR="00000000" w:rsidDel="00000000" w:rsidP="00000000" w:rsidRDefault="00000000" w:rsidRPr="00000000" w14:paraId="00000245">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-0,62**</w:t>
            </w:r>
          </w:p>
        </w:tc>
        <w:tc>
          <w:tcPr/>
          <w:p w:rsidR="00000000" w:rsidDel="00000000" w:rsidP="00000000" w:rsidRDefault="00000000" w:rsidRPr="00000000" w14:paraId="00000246">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-0,65**</w:t>
            </w:r>
          </w:p>
        </w:tc>
        <w:tc>
          <w:tcPr/>
          <w:p w:rsidR="00000000" w:rsidDel="00000000" w:rsidP="00000000" w:rsidRDefault="00000000" w:rsidRPr="00000000" w14:paraId="00000247">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0,88**</w:t>
            </w:r>
          </w:p>
        </w:tc>
        <w:tc>
          <w:tcPr/>
          <w:p w:rsidR="00000000" w:rsidDel="00000000" w:rsidP="00000000" w:rsidRDefault="00000000" w:rsidRPr="00000000" w14:paraId="00000248">
            <w:pPr>
              <w:jc w:val="center"/>
              <w:rPr>
                <w:rFonts w:ascii="Times New Roman" w:cs="Times New Roman" w:eastAsia="Times New Roman" w:hAnsi="Times New Roman"/>
                <w:sz w:val="28"/>
                <w:szCs w:val="28"/>
              </w:rPr>
            </w:pPr>
            <w:r w:rsidDel="00000000" w:rsidR="00000000" w:rsidRPr="00000000">
              <w:rPr>
                <w:rtl w:val="0"/>
              </w:rPr>
            </w:r>
          </w:p>
        </w:tc>
      </w:tr>
    </w:tbl>
    <w:p w:rsidR="00000000" w:rsidDel="00000000" w:rsidP="00000000" w:rsidRDefault="00000000" w:rsidRPr="00000000" w14:paraId="00000249">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проведеного кореляційного аналізу за критерієм r-Пірсона дозволяють констатувати наявність стійких статистично значущих зв’язків між усіма досліджуваними показниками. Найбільш виражена позитивна кореляція спостерігається всередині блоку емоційних станів, зокрема між депресивними проявами (BDI) та тривожністю. Коефіцієнти кореляції $r = 0,78$ (для ситуативної тривожності) та $r = 0,82$ (для особистісної тривожності) свідчать про те, що посилення депресивної симптоматики супроводжується зростанням емоційної напруги, що є цілком очікуваним у контексті клініко-психологічних характеристик даних станів.</w:t>
      </w:r>
    </w:p>
    <w:p w:rsidR="00000000" w:rsidDel="00000000" w:rsidP="00000000" w:rsidRDefault="00000000" w:rsidRPr="00000000" w14:paraId="0000024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Особливу увагу привертає надзвичайно щільний зв’язок між показниками ситуативної (STAI-S) та особистісної (STAI-T) тривожності ($r = 0,85$ при $p \le 0,01$). Це підтверджує думку про те, що висока схильність особистості до тривожного реагування стає базою для формування інтенсивних реактивних станів у конкретних життєвих ситуаціях. Таким чином, емоційне тло досліджуваних виглядає цілісним деструктивним комплексом, де один негативний індикатор детермінує прояви іншого.</w:t>
      </w:r>
    </w:p>
    <w:p w:rsidR="00000000" w:rsidDel="00000000" w:rsidP="00000000" w:rsidRDefault="00000000" w:rsidRPr="00000000" w14:paraId="0000024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взаємозв’язків із показниками Анкети та Опитувальника виявив стабільну від’ємну кореляцію з емоційним блоком. Коефіцієнти у діапазоні від $-0,60$ до $-0,68$ вказують на зворотну залежність: чим вищим є рівень психологічного благополуччя або адаптивності (залежно від змісту методик), тим менш вираженими стають прояви депресії та тривоги. Це свідчить про те, що ресурси, зафіксовані в опитувальниках, виступають своєрідним буфером, що знижує рівень емоційної дезадаптації.</w:t>
      </w:r>
    </w:p>
    <w:p w:rsidR="00000000" w:rsidDel="00000000" w:rsidP="00000000" w:rsidRDefault="00000000" w:rsidRPr="00000000" w14:paraId="0000024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Зв'язок між Анкетними даними та Опитувальником виявився найсильнішим у всій матриці ($r = 0,88$ при $p \le 0,01$). Така висока конвергентність результатів свідчить про те, що обидва інструменти вимірюють споріднені конструктори особистості або спрямовані на оцінку єдиного фактора життєстійкості. Це додає валідності отриманим даним, оскільки результати незалежних методик узгоджуються між собою на високому рівні значущості.</w:t>
      </w:r>
    </w:p>
    <w:p w:rsidR="00000000" w:rsidDel="00000000" w:rsidP="00000000" w:rsidRDefault="00000000" w:rsidRPr="00000000" w14:paraId="0000024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Варто підкреслити, що всі виявлені кореляції є значущими на рівні $p \le 0,01$ (позначено двома зірочками у таблиці). Це означає, що ймовірність помилки у твердженні про наявність зв’язку становить менше 1%, а отримані закономірності не є випадковими. Навіть на більш суворому рівні значущості 0,01 дані зберігають свою статистичну потужність, що дозволяє використовувати їх для подальшого моделювання та прогнозування психологічних станів досліджуваних.</w:t>
      </w:r>
    </w:p>
    <w:p w:rsidR="00000000" w:rsidDel="00000000" w:rsidP="00000000" w:rsidRDefault="00000000" w:rsidRPr="00000000" w14:paraId="0000024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Підсумовуючи, можна стверджувати, що емоційна сфера піддослідних характеризується високою мірою інтегрованості. Виражена кореляція між негативними емоційними станами та їхня протилежна спрямованість щодо показників соціально-психологічної анкети формує чітку картину: дефіцит внутрішніх ресурсів або негативні життєві обставини безпосередньо корелюють із погіршенням ментального здоров'я. Отримані результати стануть надійним підґрунтям для розробки подальших рекомендацій.</w:t>
      </w:r>
    </w:p>
    <w:p w:rsidR="00000000" w:rsidDel="00000000" w:rsidP="00000000" w:rsidRDefault="00000000" w:rsidRPr="00000000" w14:paraId="0000025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5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3.3. Комплексна програма медико-соціальної профілактики психічних порушень та особливості її реалізації</w:t>
      </w:r>
    </w:p>
    <w:p w:rsidR="00000000" w:rsidDel="00000000" w:rsidP="00000000" w:rsidRDefault="00000000" w:rsidRPr="00000000" w14:paraId="0000025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5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Розробка комплексної програми медико-соціальної профілактики обумовлена необхідністю створення системного інструментарію для мінімізації ризиків психічної дезадаптації. Пріоритетною метою даної програми визначено зміцнення психоемоційного здоров’я через інтеграцію медичних, психологічних та соціальних інтервенцій. В основу концепції покладено ідею підвищення індивідуальної стресостійкості та покращення якості життя в умовах сучасних викликів. Завдання програми охоплюють широкий спектр заходів — від раннього виявлення симптомів до формування стійких навичок саморегуляції. Реалізація цих завдань дозволяє забезпечити наступність між діагностичним та терапевтичним етапами допомоги. Ефективність такої моделі ґрунтується на мультидисциплінарній взаємодії фахівців різного профілю.</w:t>
      </w:r>
    </w:p>
    <w:p w:rsidR="00000000" w:rsidDel="00000000" w:rsidP="00000000" w:rsidRDefault="00000000" w:rsidRPr="00000000" w14:paraId="0000025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Першим структурним компонентом програми є медико-психологічне скринінгове обстеження, що виконує роль фундаменту для подальшої роботи. На цьому етапі проводиться ретельна оцінка психічного стану респондентів із використанням шкал BDI та STAI. Паралельно застосовуються авторські анкети соціального функціонування для виявлення прихованих дефіцитів у життєдіяльності. Ключовим завданням скринінгу є ідентифікація факторів ризику, таких як хронічний стрес або соціальна ізоляція. За результатами обстеження для кожного учасника формується індивідуальна карта ризику психічних порушень. Це дозволяє здійснювати персоніфікований підхід до вибору методів профілактичного впливу.</w:t>
      </w:r>
    </w:p>
    <w:p w:rsidR="00000000" w:rsidDel="00000000" w:rsidP="00000000" w:rsidRDefault="00000000" w:rsidRPr="00000000" w14:paraId="0000025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Психопрофілактичний блок програми зосереджений на безпосередній роботі з емоційною сферою учасників через різні форми активності. Індивідуальні консультації психолога спрямовані на навчання конкретних технік подолання тривожності в кризових ситуаціях. Групові тренінги з розвитку стресостійкості створюють простір для відпрацювання навичок емоційного контролю в соціальному контексті. У межах занять активно впроваджуються релаксаційні техніки та дихальні практики для зниження вегетативної напруги. Важливе місце посідають тілесно-орієнтовані практики, включаючи елементи йоги та аутогенного тренування. Такий комплексний вплив сприяє гармонізації психофізичного стану та зміцненню внутрішніх ресурсів особистості.</w:t>
      </w:r>
    </w:p>
    <w:p w:rsidR="00000000" w:rsidDel="00000000" w:rsidP="00000000" w:rsidRDefault="00000000" w:rsidRPr="00000000" w14:paraId="0000025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Медико-соціальна підтримка в межах програми реалізується через розгалужену мережу взаємодії з сімейними лікарями та соціальними службами. Інформаційно-просвітницька робота проводиться шляхом розповсюдження буклетів та проведення тематичних вебінарів про гігієну психічного здоров'я. Учасники отримують доступ до актуальних знань про перші ознаки психічних порушень та способи самодопомоги. Соціальна інтеграція забезпечується через організацію груп підтримки, де респонденти можуть обмінюватися досвідом подолання труднощів. Волонтерські ініціативи та комунікативні тренінги допомагають учасникам відчути себе значущою частиною суспільної спільноти. Це створює надійний соціальний каркас, що запобігає рецидивам психоемоційної дестабілізації.</w:t>
      </w:r>
    </w:p>
    <w:p w:rsidR="00000000" w:rsidDel="00000000" w:rsidP="00000000" w:rsidRDefault="00000000" w:rsidRPr="00000000" w14:paraId="0000025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Освітньо-мотиваційний компонент програми має на меті трансформацію ставлення до власного здоров’я як до цінного ресурсу. Курси підвищення обізнаності адаптовані під різні вікові групи для забезпечення максимальної доступності інформації. Важливою частиною є навчання близьких осіб основам надання первинної психологічної підтримки в домашніх умовах. Для зручності учасників створено спеціалізовану онлайн-платформу, що дозволяє отримувати дистанційні консультації. Платформа також слугує інструментом для самостійного моніторингу стану через цифрові щоденники самопочуття. Постійний доступ до освітніх ресурсів підтримує високий рівень мотивації до змін.</w:t>
      </w:r>
    </w:p>
    <w:p w:rsidR="00000000" w:rsidDel="00000000" w:rsidP="00000000" w:rsidRDefault="00000000" w:rsidRPr="00000000" w14:paraId="0000025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Особливості реалізації програми полягають у її гнучкості та адаптивності до мінливих потреб цільової аудиторії. Мультидисциплінарність забезпечує поєднання медичної точності з гуманітарним підходом соціальної роботи. Програма охоплює як первинну профілактику для загального зміцнення здоров'я, так і вторинну для груп ризику. Заходи проводяться циклічно протягом 8–12 тижнів, що дозволяє закріпити отримані поведінкові навички. Гнучкий формат (очний або онлайн) робить участь у програмі зручною для працюючих осіб. Регулярний моніторинг результатів після кожного етапу дає змогу вчасно коригувати зміст занять.</w:t>
      </w:r>
    </w:p>
    <w:p w:rsidR="00000000" w:rsidDel="00000000" w:rsidP="00000000" w:rsidRDefault="00000000" w:rsidRPr="00000000" w14:paraId="0000025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 реалізації програми включають активне використання соціометричних методів для аналізу структури міжособистісних зв'язків. Соціометрія дозволяє кількісно оцінити рівень соціальної підтримки, яку відчуває учасник у своєму мікросередовищі. Високий рівень інтеграції розглядається як захисний фактор, що нівелює негативний вплив стресорів. Додатково застосовується метод включеного спостереження під час групових сесій для фіксації змін у поведінці. Щоденники самопочуття стають важливим інструментом рефлексії для самих учасників дослідження. Вони дозволяють відстежувати динаміку настрою та виявляти індивідуальні тригери емоційних коливань.</w:t>
      </w:r>
    </w:p>
    <w:p w:rsidR="00000000" w:rsidDel="00000000" w:rsidP="00000000" w:rsidRDefault="00000000" w:rsidRPr="00000000" w14:paraId="0000025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Статистичний аналіз ефективності базується на порівнянні психометричних показників до і після завершення курсу. Використання шкал стресостійкості та тривожності дає об’єктивну картину трансформації внутрішнього стану респондентів. Зниження середніх балів за шкалою депресії Бека є прямим індикатором успішності проведених інтервенцій. Взаємодія медичних та соціальних служб на етапі оцінки дозволяє верифікувати результати з різних позицій. Отримана статистика стає основою для наукового обґрунтування медико-соціальної значущості програми. Зворотний зв'язок від учасників враховується при плануванні наступних циклів профілактичної роботи.</w:t>
      </w:r>
    </w:p>
    <w:p w:rsidR="00000000" w:rsidDel="00000000" w:rsidP="00000000" w:rsidRDefault="00000000" w:rsidRPr="00000000" w14:paraId="0000025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Індивідуальний підхід проявляється у створенні персоналізованих рекомендацій на основі виявлених під час скринінгу дефіцитів. Якщо у респондента переважає соціальна ізоляція, акцент зміщується на комунікативні тренінги та групи підтримки. При виражених симптомах тривожності першочергова увага приділяється індивідуальній психокорекції та методам релаксації. Такий розподіл ресурсів забезпечує максимальну ефективність при раціональних витратах часу та зусиль. Програма не є статичною, вона постійно еволюціонує разом із отриманням нових емпіричних даних. Це дозволяє підтримувати високий рівень актуальності профілактичних заходів у динамічному соціальному середовищі.</w:t>
      </w:r>
    </w:p>
    <w:p w:rsidR="00000000" w:rsidDel="00000000" w:rsidP="00000000" w:rsidRDefault="00000000" w:rsidRPr="00000000" w14:paraId="0000025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Важливою частиною програми є розвиток навичок емоційного інтелекту як основи соціальної адаптивності. Учасники вчаться розпізнавати власні емоції та конструктивно виражати їх у взаємодії з іншими. Групові обговорення допомагають нормалізувати переживання та знизити рівень стигматизації психічних проблем. Програма стимулює формування активної життєвої позиції та відповідальності за власне благополуччя. Через рольові ігри респонденти відпрацьовують стратегії подолання конфліктів у професійній та сімейній сферах. Це значно підвищує їхню впевненість у власних силах при зіткненні з життєвими труднощами.</w:t>
      </w:r>
    </w:p>
    <w:p w:rsidR="00000000" w:rsidDel="00000000" w:rsidP="00000000" w:rsidRDefault="00000000" w:rsidRPr="00000000" w14:paraId="0000025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Організаційний план програми передбачає чіткий розподіл годин між теоретичними та практичними блоками. Лекційна частина займає близько 30% часу, тоді як решта відводиться на практичне відпрацювання навичок. Кожне заняття має свою специфічну мету та логічно випливає з попереднього матеріалу. Викладачі та тренери використовують інтерактивні методи навчання для підтримки зацікавленості аудиторії. Матеріали програми регулярно оновлюються відповідно до останніх досягнень у галузі превентивної медицини. Нижче наведено узагальнену структуру плану реалізації профілактичних заходів.</w:t>
      </w:r>
    </w:p>
    <w:p w:rsidR="00000000" w:rsidDel="00000000" w:rsidP="00000000" w:rsidRDefault="00000000" w:rsidRPr="00000000" w14:paraId="0000025E">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5F">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60">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61">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6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b w:val="0"/>
          <w:bCs w:val="0"/>
          <w:i w:val="1"/>
          <w:iCs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Таблиця 3.3.1. </w:t>
      </w:r>
    </w:p>
    <w:p w:rsidR="00000000" w:rsidDel="00000000" w:rsidP="00000000" w:rsidRDefault="00000000" w:rsidRPr="00000000" w14:paraId="0000026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План комплексної програми медико-соціальної профілактики</w:t>
      </w:r>
    </w:p>
    <w:tbl>
      <w:tblPr>
        <w:tblStyle w:val="Table12"/>
        <w:tblW w:w="9571.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627"/>
        <w:gridCol w:w="2238"/>
        <w:gridCol w:w="2439"/>
        <w:gridCol w:w="1193"/>
        <w:gridCol w:w="1074"/>
        <w:tblGridChange w:id="0">
          <w:tblGrid>
            <w:gridCol w:w="2627"/>
            <w:gridCol w:w="2238"/>
            <w:gridCol w:w="2439"/>
            <w:gridCol w:w="1193"/>
            <w:gridCol w:w="1074"/>
          </w:tblGrid>
        </w:tblGridChange>
      </w:tblGrid>
      <w:tr>
        <w:trPr>
          <w:cantSplit w:val="0"/>
          <w:tblHeader w:val="0"/>
        </w:trPr>
        <w:tc>
          <w:tcPr/>
          <w:p w:rsidR="00000000" w:rsidDel="00000000" w:rsidP="00000000" w:rsidRDefault="00000000" w:rsidRPr="00000000" w14:paraId="00000264">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Блок програми</w:t>
            </w:r>
            <w:r w:rsidDel="00000000" w:rsidR="00000000" w:rsidRPr="00000000">
              <w:rPr>
                <w:rtl w:val="0"/>
              </w:rPr>
            </w:r>
          </w:p>
        </w:tc>
        <w:tc>
          <w:tcPr/>
          <w:p w:rsidR="00000000" w:rsidDel="00000000" w:rsidP="00000000" w:rsidRDefault="00000000" w:rsidRPr="00000000" w14:paraId="00000265">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Напрямки роботи</w:t>
            </w:r>
            <w:r w:rsidDel="00000000" w:rsidR="00000000" w:rsidRPr="00000000">
              <w:rPr>
                <w:rtl w:val="0"/>
              </w:rPr>
            </w:r>
          </w:p>
        </w:tc>
        <w:tc>
          <w:tcPr/>
          <w:p w:rsidR="00000000" w:rsidDel="00000000" w:rsidP="00000000" w:rsidRDefault="00000000" w:rsidRPr="00000000" w14:paraId="00000266">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Завдання блоку</w:t>
            </w:r>
            <w:r w:rsidDel="00000000" w:rsidR="00000000" w:rsidRPr="00000000">
              <w:rPr>
                <w:rtl w:val="0"/>
              </w:rPr>
            </w:r>
          </w:p>
        </w:tc>
        <w:tc>
          <w:tcPr/>
          <w:p w:rsidR="00000000" w:rsidDel="00000000" w:rsidP="00000000" w:rsidRDefault="00000000" w:rsidRPr="00000000" w14:paraId="00000267">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К-сть занять</w:t>
            </w:r>
            <w:r w:rsidDel="00000000" w:rsidR="00000000" w:rsidRPr="00000000">
              <w:rPr>
                <w:rtl w:val="0"/>
              </w:rPr>
            </w:r>
          </w:p>
        </w:tc>
        <w:tc>
          <w:tcPr/>
          <w:p w:rsidR="00000000" w:rsidDel="00000000" w:rsidP="00000000" w:rsidRDefault="00000000" w:rsidRPr="00000000" w14:paraId="00000268">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К-сть годин</w:t>
            </w:r>
            <w:r w:rsidDel="00000000" w:rsidR="00000000" w:rsidRPr="00000000">
              <w:rPr>
                <w:rtl w:val="0"/>
              </w:rPr>
            </w:r>
          </w:p>
        </w:tc>
      </w:tr>
      <w:tr>
        <w:trPr>
          <w:cantSplit w:val="0"/>
          <w:tblHeader w:val="0"/>
        </w:trPr>
        <w:tc>
          <w:tcPr/>
          <w:p w:rsidR="00000000" w:rsidDel="00000000" w:rsidP="00000000" w:rsidRDefault="00000000" w:rsidRPr="00000000" w14:paraId="00000269">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Діагностичний</w:t>
            </w:r>
            <w:r w:rsidDel="00000000" w:rsidR="00000000" w:rsidRPr="00000000">
              <w:rPr>
                <w:rtl w:val="0"/>
              </w:rPr>
            </w:r>
          </w:p>
        </w:tc>
        <w:tc>
          <w:tcPr/>
          <w:p w:rsidR="00000000" w:rsidDel="00000000" w:rsidP="00000000" w:rsidRDefault="00000000" w:rsidRPr="00000000" w14:paraId="0000026A">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Скринінг, анкетування</w:t>
            </w:r>
          </w:p>
        </w:tc>
        <w:tc>
          <w:tcPr/>
          <w:p w:rsidR="00000000" w:rsidDel="00000000" w:rsidP="00000000" w:rsidRDefault="00000000" w:rsidRPr="00000000" w14:paraId="0000026B">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Виявлення груп ризику, оцінка стану</w:t>
            </w:r>
          </w:p>
        </w:tc>
        <w:tc>
          <w:tcPr/>
          <w:p w:rsidR="00000000" w:rsidDel="00000000" w:rsidP="00000000" w:rsidRDefault="00000000" w:rsidRPr="00000000" w14:paraId="0000026C">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2</w:t>
            </w:r>
          </w:p>
        </w:tc>
        <w:tc>
          <w:tcPr/>
          <w:p w:rsidR="00000000" w:rsidDel="00000000" w:rsidP="00000000" w:rsidRDefault="00000000" w:rsidRPr="00000000" w14:paraId="0000026D">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4</w:t>
            </w:r>
          </w:p>
        </w:tc>
      </w:tr>
      <w:tr>
        <w:trPr>
          <w:cantSplit w:val="0"/>
          <w:tblHeader w:val="0"/>
        </w:trPr>
        <w:tc>
          <w:tcPr/>
          <w:p w:rsidR="00000000" w:rsidDel="00000000" w:rsidP="00000000" w:rsidRDefault="00000000" w:rsidRPr="00000000" w14:paraId="0000026E">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Психокорекційний</w:t>
            </w:r>
            <w:r w:rsidDel="00000000" w:rsidR="00000000" w:rsidRPr="00000000">
              <w:rPr>
                <w:rtl w:val="0"/>
              </w:rPr>
            </w:r>
          </w:p>
        </w:tc>
        <w:tc>
          <w:tcPr/>
          <w:p w:rsidR="00000000" w:rsidDel="00000000" w:rsidP="00000000" w:rsidRDefault="00000000" w:rsidRPr="00000000" w14:paraId="0000026F">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Тренінги, індивідуальні сесії</w:t>
            </w:r>
          </w:p>
        </w:tc>
        <w:tc>
          <w:tcPr/>
          <w:p w:rsidR="00000000" w:rsidDel="00000000" w:rsidP="00000000" w:rsidRDefault="00000000" w:rsidRPr="00000000" w14:paraId="00000270">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Зниження тривожності, саморегуляція</w:t>
            </w:r>
          </w:p>
        </w:tc>
        <w:tc>
          <w:tcPr/>
          <w:p w:rsidR="00000000" w:rsidDel="00000000" w:rsidP="00000000" w:rsidRDefault="00000000" w:rsidRPr="00000000" w14:paraId="00000271">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8</w:t>
            </w:r>
          </w:p>
        </w:tc>
        <w:tc>
          <w:tcPr/>
          <w:p w:rsidR="00000000" w:rsidDel="00000000" w:rsidP="00000000" w:rsidRDefault="00000000" w:rsidRPr="00000000" w14:paraId="00000272">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16</w:t>
            </w:r>
          </w:p>
        </w:tc>
      </w:tr>
      <w:tr>
        <w:trPr>
          <w:cantSplit w:val="0"/>
          <w:tblHeader w:val="0"/>
        </w:trPr>
        <w:tc>
          <w:tcPr/>
          <w:p w:rsidR="00000000" w:rsidDel="00000000" w:rsidP="00000000" w:rsidRDefault="00000000" w:rsidRPr="00000000" w14:paraId="00000273">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Соціальний</w:t>
            </w:r>
            <w:r w:rsidDel="00000000" w:rsidR="00000000" w:rsidRPr="00000000">
              <w:rPr>
                <w:rtl w:val="0"/>
              </w:rPr>
            </w:r>
          </w:p>
        </w:tc>
        <w:tc>
          <w:tcPr/>
          <w:p w:rsidR="00000000" w:rsidDel="00000000" w:rsidP="00000000" w:rsidRDefault="00000000" w:rsidRPr="00000000" w14:paraId="00000274">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Групи підтримки, комунікації</w:t>
            </w:r>
          </w:p>
        </w:tc>
        <w:tc>
          <w:tcPr/>
          <w:p w:rsidR="00000000" w:rsidDel="00000000" w:rsidP="00000000" w:rsidRDefault="00000000" w:rsidRPr="00000000" w14:paraId="00000275">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Соціальна інтеграція, подолання ізоляції</w:t>
            </w:r>
          </w:p>
        </w:tc>
        <w:tc>
          <w:tcPr/>
          <w:p w:rsidR="00000000" w:rsidDel="00000000" w:rsidP="00000000" w:rsidRDefault="00000000" w:rsidRPr="00000000" w14:paraId="00000276">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6</w:t>
            </w:r>
          </w:p>
        </w:tc>
        <w:tc>
          <w:tcPr/>
          <w:p w:rsidR="00000000" w:rsidDel="00000000" w:rsidP="00000000" w:rsidRDefault="00000000" w:rsidRPr="00000000" w14:paraId="00000277">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12</w:t>
            </w:r>
          </w:p>
        </w:tc>
      </w:tr>
      <w:tr>
        <w:trPr>
          <w:cantSplit w:val="0"/>
          <w:tblHeader w:val="0"/>
        </w:trPr>
        <w:tc>
          <w:tcPr/>
          <w:p w:rsidR="00000000" w:rsidDel="00000000" w:rsidP="00000000" w:rsidRDefault="00000000" w:rsidRPr="00000000" w14:paraId="00000278">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Освітній</w:t>
            </w:r>
            <w:r w:rsidDel="00000000" w:rsidR="00000000" w:rsidRPr="00000000">
              <w:rPr>
                <w:rtl w:val="0"/>
              </w:rPr>
            </w:r>
          </w:p>
        </w:tc>
        <w:tc>
          <w:tcPr/>
          <w:p w:rsidR="00000000" w:rsidDel="00000000" w:rsidP="00000000" w:rsidRDefault="00000000" w:rsidRPr="00000000" w14:paraId="00000279">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Лекції, семінари, вебінари</w:t>
            </w:r>
          </w:p>
        </w:tc>
        <w:tc>
          <w:tcPr/>
          <w:p w:rsidR="00000000" w:rsidDel="00000000" w:rsidP="00000000" w:rsidRDefault="00000000" w:rsidRPr="00000000" w14:paraId="0000027A">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Підвищення обізнаності, мотивація</w:t>
            </w:r>
          </w:p>
        </w:tc>
        <w:tc>
          <w:tcPr/>
          <w:p w:rsidR="00000000" w:rsidDel="00000000" w:rsidP="00000000" w:rsidRDefault="00000000" w:rsidRPr="00000000" w14:paraId="0000027B">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4</w:t>
            </w:r>
          </w:p>
        </w:tc>
        <w:tc>
          <w:tcPr/>
          <w:p w:rsidR="00000000" w:rsidDel="00000000" w:rsidP="00000000" w:rsidRDefault="00000000" w:rsidRPr="00000000" w14:paraId="0000027C">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8</w:t>
            </w:r>
          </w:p>
        </w:tc>
      </w:tr>
      <w:tr>
        <w:trPr>
          <w:cantSplit w:val="0"/>
          <w:tblHeader w:val="0"/>
        </w:trPr>
        <w:tc>
          <w:tcPr/>
          <w:p w:rsidR="00000000" w:rsidDel="00000000" w:rsidP="00000000" w:rsidRDefault="00000000" w:rsidRPr="00000000" w14:paraId="0000027D">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Моніторинговий</w:t>
            </w:r>
            <w:r w:rsidDel="00000000" w:rsidR="00000000" w:rsidRPr="00000000">
              <w:rPr>
                <w:rtl w:val="0"/>
              </w:rPr>
            </w:r>
          </w:p>
        </w:tc>
        <w:tc>
          <w:tcPr/>
          <w:p w:rsidR="00000000" w:rsidDel="00000000" w:rsidP="00000000" w:rsidRDefault="00000000" w:rsidRPr="00000000" w14:paraId="0000027E">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Повторне тестування, щоденники</w:t>
            </w:r>
          </w:p>
        </w:tc>
        <w:tc>
          <w:tcPr/>
          <w:p w:rsidR="00000000" w:rsidDel="00000000" w:rsidP="00000000" w:rsidRDefault="00000000" w:rsidRPr="00000000" w14:paraId="0000027F">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Оцінка динаміки та ефективності</w:t>
            </w:r>
          </w:p>
        </w:tc>
        <w:tc>
          <w:tcPr/>
          <w:p w:rsidR="00000000" w:rsidDel="00000000" w:rsidP="00000000" w:rsidRDefault="00000000" w:rsidRPr="00000000" w14:paraId="00000280">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2</w:t>
            </w:r>
          </w:p>
        </w:tc>
        <w:tc>
          <w:tcPr/>
          <w:p w:rsidR="00000000" w:rsidDel="00000000" w:rsidP="00000000" w:rsidRDefault="00000000" w:rsidRPr="00000000" w14:paraId="00000281">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4</w:t>
            </w:r>
          </w:p>
        </w:tc>
      </w:tr>
      <w:tr>
        <w:trPr>
          <w:cantSplit w:val="0"/>
          <w:tblHeader w:val="0"/>
        </w:trPr>
        <w:tc>
          <w:tcPr/>
          <w:p w:rsidR="00000000" w:rsidDel="00000000" w:rsidP="00000000" w:rsidRDefault="00000000" w:rsidRPr="00000000" w14:paraId="00000282">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РАЗОМ</w:t>
            </w:r>
            <w:r w:rsidDel="00000000" w:rsidR="00000000" w:rsidRPr="00000000">
              <w:rPr>
                <w:rtl w:val="0"/>
              </w:rPr>
            </w:r>
          </w:p>
        </w:tc>
        <w:tc>
          <w:tcPr/>
          <w:p w:rsidR="00000000" w:rsidDel="00000000" w:rsidP="00000000" w:rsidRDefault="00000000" w:rsidRPr="00000000" w14:paraId="00000283">
            <w:pPr>
              <w:jc w:val="center"/>
              <w:rPr>
                <w:rFonts w:ascii="Times New Roman" w:cs="Times New Roman" w:eastAsia="Times New Roman" w:hAnsi="Times New Roman"/>
                <w:color w:val="1f1f1f"/>
                <w:sz w:val="28"/>
                <w:szCs w:val="28"/>
              </w:rPr>
            </w:pPr>
            <w:r w:rsidDel="00000000" w:rsidR="00000000" w:rsidRPr="00000000">
              <w:rPr>
                <w:rtl w:val="0"/>
              </w:rPr>
            </w:r>
          </w:p>
        </w:tc>
        <w:tc>
          <w:tcPr/>
          <w:p w:rsidR="00000000" w:rsidDel="00000000" w:rsidP="00000000" w:rsidRDefault="00000000" w:rsidRPr="00000000" w14:paraId="00000284">
            <w:pPr>
              <w:jc w:val="center"/>
              <w:rPr>
                <w:rFonts w:ascii="Times New Roman" w:cs="Times New Roman" w:eastAsia="Times New Roman" w:hAnsi="Times New Roman"/>
                <w:color w:val="1f1f1f"/>
                <w:sz w:val="28"/>
                <w:szCs w:val="28"/>
              </w:rPr>
            </w:pPr>
            <w:r w:rsidDel="00000000" w:rsidR="00000000" w:rsidRPr="00000000">
              <w:rPr>
                <w:rtl w:val="0"/>
              </w:rPr>
            </w:r>
          </w:p>
        </w:tc>
        <w:tc>
          <w:tcPr/>
          <w:p w:rsidR="00000000" w:rsidDel="00000000" w:rsidP="00000000" w:rsidRDefault="00000000" w:rsidRPr="00000000" w14:paraId="00000285">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22</w:t>
            </w:r>
            <w:r w:rsidDel="00000000" w:rsidR="00000000" w:rsidRPr="00000000">
              <w:rPr>
                <w:rtl w:val="0"/>
              </w:rPr>
            </w:r>
          </w:p>
        </w:tc>
        <w:tc>
          <w:tcPr/>
          <w:p w:rsidR="00000000" w:rsidDel="00000000" w:rsidP="00000000" w:rsidRDefault="00000000" w:rsidRPr="00000000" w14:paraId="00000286">
            <w:pPr>
              <w:jc w:val="center"/>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b w:val="1"/>
                <w:bCs w:val="1"/>
                <w:color w:val="1f1f1f"/>
                <w:sz w:val="28"/>
                <w:szCs w:val="28"/>
                <w:rtl w:val="0"/>
              </w:rPr>
              <w:t xml:space="preserve">44</w:t>
            </w:r>
            <w:r w:rsidDel="00000000" w:rsidR="00000000" w:rsidRPr="00000000">
              <w:rPr>
                <w:rtl w:val="0"/>
              </w:rPr>
            </w:r>
          </w:p>
        </w:tc>
      </w:tr>
    </w:tbl>
    <w:p w:rsidR="00000000" w:rsidDel="00000000" w:rsidP="00000000" w:rsidRDefault="00000000" w:rsidRPr="00000000" w14:paraId="0000028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8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Загальна тривалість програми розрахована на інтенсивний курс, що дозволяє отримати помітні зміни у стані здоров'я. Розподіл годин забезпечує достатній час для глибокого опрацювання кожної теми без перевтоми учасників. Блок саморегуляції є найбільш тривалим, оскільки формування нових звичок потребує багаторазового повторення. Соціальний блок інтегрований у практичну частину, що дозволяє закріплювати навички спілкування в реальному часі. Освітній блок розосереджений протягом усього курсу для підтримання когнітивного інтересу респондентів. Діагностичні та моніторингові процедури займають мінімальний час, але є критично важливими для наукової оцінки результатів.</w:t>
      </w:r>
    </w:p>
    <w:p w:rsidR="00000000" w:rsidDel="00000000" w:rsidP="00000000" w:rsidRDefault="00000000" w:rsidRPr="00000000" w14:paraId="0000028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Реалізація програми в онлайн-форматі вимагає використання захищених каналів зв’язку для збереження конфіденційності. Вебінари проводяться у синхронному режимі для забезпечення можливості живого діалогу з експертами. Матеріали для самостійного вивчення надаються у вигляді структурованих відеоуроків та текстових посібників. Цифрова платформа дозволяє автоматизувати збір даних щоденників самопочуття для подальшого аналізу. Учасники мають можливість отримувати миттєвий зворотний зв'язок через чат-підтримку з боку соціальних працівників. Це значно розширює охоплення програми та робить її доступною для мешканців віддалених районів.</w:t>
      </w:r>
    </w:p>
    <w:p w:rsidR="00000000" w:rsidDel="00000000" w:rsidP="00000000" w:rsidRDefault="00000000" w:rsidRPr="00000000" w14:paraId="0000028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Очна форма проведення занять залишається пріоритетною для тілесно-орієнтованих практик та складних тренінгів. Безпосередній контакт із фахівцем дозволяє точніше коригувати техніку виконання вправ та зчитувати невербальні сигнали. Групова динаміка в очному форматі сприяє швидшому формуванню довіри та емпатії між учасниками. Заняття пропонуються у вечірній час або у вихідні дні для мінімізації конфліктів із трудовим графіком. Спеціально обладнані приміщення створюють атмосферу безпеки та спокою, необхідну для глибокої психологічної роботи. Очний формат також дозволяє використовувати додаткове обладнання для релаксації.</w:t>
      </w:r>
    </w:p>
    <w:p w:rsidR="00000000" w:rsidDel="00000000" w:rsidP="00000000" w:rsidRDefault="00000000" w:rsidRPr="00000000" w14:paraId="0000028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Ефективність програми оцінюється не лише за статистичними критеріями, а й за рівнем комплаєнсу учасників. Високий відсоток відвідуваності та активна участь у обговореннях свідчать про релевантність обраних тем. Анонімне опитування наприкінці курсу дозволяє виявити сильні та слабкі сторони методики з погляду споживача послуг. Більшість респондентів відзначають суб’єктивне покращення настрою вже після першого місяця занять. Можливість рекомендувати програму іншим (соціальний маркетинг) є показником високої довіри до фахівців. Постійне вдосконалення програми на основі цих даних забезпечує її високу конкурентоспроможність.</w:t>
      </w:r>
    </w:p>
    <w:p w:rsidR="00000000" w:rsidDel="00000000" w:rsidP="00000000" w:rsidRDefault="00000000" w:rsidRPr="00000000" w14:paraId="0000028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Особлива увага приділяється професійній підготовці мультидисциплінарної команди, що реалізує програму. Психологи, медики та соціальні працівники проходять регулярні супервізії для запобігання професійному вигоранню. Кожен член команди чітко розуміє межі своєї компетенції та зони відповідальності в межах проекту. Координація зусиль здійснюється на щотижневих нарадах, де обговорюються складні випадки та прогрес груп. Такий підхід гарантує безпеку учасників та високу якість наданої допомоги. Професіоналізм команди є запорукою успішної реалізації складних медико-соціальних завдань.</w:t>
      </w:r>
    </w:p>
    <w:p w:rsidR="00000000" w:rsidDel="00000000" w:rsidP="00000000" w:rsidRDefault="00000000" w:rsidRPr="00000000" w14:paraId="0000028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Важливим аспектом є стабільність результатів профілактики після завершення активної фази програми. Учасникам надаються інструменти для самостійної підтримки психічного здоров'я у довгостроковій перспективі. Система «підтримуючого моніторингу» передбачає контрольні заміни стану через 3 та 6 місяців після курсу. Це дозволяє оцінити стійкість сформованих навичок та за необхідності надати коротку консультативну підтримку. Статистика віддалених результатів є критично важливою для доведення медико-соціальної ефективності моделі. Більшість учасників продовжують використовувати техніки релаксації у повсякденному житті.</w:t>
      </w:r>
    </w:p>
    <w:p w:rsidR="00000000" w:rsidDel="00000000" w:rsidP="00000000" w:rsidRDefault="00000000" w:rsidRPr="00000000" w14:paraId="0000028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 спостереження, що використовуються фахівцями, дозволяють фіксувати невербальні прояви зниження тривожності. Покращення постави, нормалізація міміки та підвищення візуального контакту є непрямими ознаками успішної адаптації. Соціальні працівники відзначають розширення кола спілкування респондентів та їхню ініціативність у соціальних контактах. Ці якісні зміни часто випереджають кількісні показники тестів і є дуже обнадійливими. Спостереження ведеться систематично та фіксується у спеціальних протоколах після кожного заняття. Такий глибокий аналіз дозволяє побачити людину за цифрами статистичних звітів.</w:t>
      </w:r>
    </w:p>
    <w:p w:rsidR="00000000" w:rsidDel="00000000" w:rsidP="00000000" w:rsidRDefault="00000000" w:rsidRPr="00000000" w14:paraId="0000028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Роль щоденників самопочуття полягає у навчанні учасників розрізняти тонкі нюанси свого внутрішнього стану. Регулярна фіксація думок та емоцій сприяє розвитку критичного мислення та зниженню імпульсивності. У щоденниках учасники також позначають ситуації, де їм вдалося успішно застосувати отримані вправи. Це створює ситуацію успіху та підкріплює бажання продовжувати профілактичну роботу. Аналіз щоденників психологом допомагає виявити зони, які потребують додаткового прояснення під час консультацій. Щоденник стає містком між груповою роботою та реальним життям учасника.</w:t>
      </w:r>
    </w:p>
    <w:p w:rsidR="00000000" w:rsidDel="00000000" w:rsidP="00000000" w:rsidRDefault="00000000" w:rsidRPr="00000000" w14:paraId="0000029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Мультидисциплінарний підхід дозволяє вирішувати проблеми, що лежать на перетині медицини та соціології. Наприклад, соматичні скарги пацієнта можуть бути наслідком хронічного соціального стресу в родині. Соціальний працівник допомагає врегулювати зовнішні чинники, тоді як психолог працює з внутрішніми реакціями. Такий синергетичний ефект значно прискорює процес одужання та зміцнення психіки. Програма створює умови для цілісного бачення людини в її соціальному контексті. Це кардинально відрізняє дану модель від вузькоспеціалізованих медичних підходів.</w:t>
      </w:r>
    </w:p>
    <w:p w:rsidR="00000000" w:rsidDel="00000000" w:rsidP="00000000" w:rsidRDefault="00000000" w:rsidRPr="00000000" w14:paraId="0000029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Програма також виконує важливу роль у зміцненні громадського здоров’я загалом через механізми соціального навчання. Учасники, які успішно пройшли курс, стають «амбасадорами» психічного здоров’я у своїх колективах. Вони транслюють позитивне ставлення до психологічної допомоги та діляться базовими навичками з колегами. Це сприяє поступовому формуванню культури піклування про психіку на рівні всієї громади. Профілактичний ефект таким чином виходить за межі безпосередньої групи учасників. Суспільство отримує більш стійких та адаптивних громадян, здатних до продуктивної праці.</w:t>
      </w:r>
    </w:p>
    <w:p w:rsidR="00000000" w:rsidDel="00000000" w:rsidP="00000000" w:rsidRDefault="00000000" w:rsidRPr="00000000" w14:paraId="0000029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Наукова новизна програми полягає в інтеграції соціометричних методів у стандартну схему медико-соціальної профілактики. Ми розглядаємо соціальну мережу особистості як динамічну систему, на яку можна позитивно впливати. Критерій Пірсона, використаний для аналізу зв’язків, підтверджує, що покращення соціальних метрик прямо корелює зі зниженням депресії. Це відкриває нові перспективи для розробки ще більш точних профілактичних алгоритмів. Поєднання клінічного та соціологічного погляду дозволяє досягти глибшої валідності результатів. Наше дослідження вносить вагомий внесок у розвиток сучасної превентивної психології.</w:t>
      </w:r>
    </w:p>
    <w:p w:rsidR="00000000" w:rsidDel="00000000" w:rsidP="00000000" w:rsidRDefault="00000000" w:rsidRPr="00000000" w14:paraId="0000029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Практичне значення реалізації програми полягає у її готовності до широкого впровадження у систему охорони здоров’я. Усі методичні матеріали, сценарії тренінгів та анкети стандартизовані та готові до масштабування. Модель може бути адаптована для різних відомств та організацій, що зацікавлені у здоров’ї своїх працівників. Економічна ефективність програми обумовлена зниженням витрат на лікування майбутніх психічних порушень. Інвестиції у профілактику завжди виправдовуються через збереження працездатності та соціальної активності населення. Програма є реальним кроком до побудови здорового суспільства.</w:t>
      </w:r>
    </w:p>
    <w:p w:rsidR="00000000" w:rsidDel="00000000" w:rsidP="00000000" w:rsidRDefault="00000000" w:rsidRPr="00000000" w14:paraId="0000029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Особлива увага на фінальному етапі реалізації приділяється підготовці підсумкового звіту та рекомендацій для учасників. Кожен респондент отримує зворотний зв'язок про динаміку свого стану та поради щодо подальшого саморозвитку. Це завершує цикл взаємодії на позитивній ноті та закріплює почуття особистого досягнення. Ми впевнені, що пройдений курс став для багатьох відправною точкою до якісно нового рівня життя. Подальші дослідження будуть спрямовані на вивчення ще більш тривалих ефектів даної методики. Послідовність та наукова обґрунтованість залишаються нашими головними орієнтирами.</w:t>
      </w:r>
    </w:p>
    <w:p w:rsidR="00000000" w:rsidDel="00000000" w:rsidP="00000000" w:rsidRDefault="00000000" w:rsidRPr="00000000" w14:paraId="0000029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Підсумовуючи, комплексна програма медико-соціальної профілактики продемонструвала свою високу життєздатність та результативність. Поєднання діагностичних, корекційних та освітніх компонентів забезпечило системний вплив на всі рівні психічного здоров’я. Особливості реалізації, такі як мультидисциплінарність та індивідуалізація, дозволили досягти поставленої мети. Отримані дані підтверджують правильність обраного вектора медико-соціальної допомоги населенню. Ми продовжуємо працювати над вдосконаленням профілактичних стратегій для кращого майбутнього.</w:t>
      </w:r>
    </w:p>
    <w:p w:rsidR="00000000" w:rsidDel="00000000" w:rsidP="00000000" w:rsidRDefault="00000000" w:rsidRPr="00000000" w14:paraId="00000296">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97">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9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3.4. Аналіз результатів упровадження профілактичних заходів та їх соціально-медичної ефективності</w:t>
      </w:r>
    </w:p>
    <w:p w:rsidR="00000000" w:rsidDel="00000000" w:rsidP="00000000" w:rsidRDefault="00000000" w:rsidRPr="00000000" w14:paraId="0000029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9A">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Завершальний етап дослідження передбачав ретельний аналіз динаміки психоемоційного стану респондентів після реалізації комплексної програми медико-соціальної профілактики. Отримані дані дозволяють об’єктивно оцінити результативність впроваджених заходів та їхній вплив на ключові параметри ментального здоров’я. Основним показником успішності програми стало статистично значуще зниження рівнів тривожності та депресивних проявів у переважної більшості учасників. Соціально-медична ефективність визначалася не лише через кількісні показники тестів, а й через покращення соціального функціонування осіб. Кожен етап аналізу супроводжувався порівнянням результатів із вихідними даними, отриманими до початку інтервенцій. Це дозволило простежити індивідуальну та групову траєкторію відновлення психоемоційної стабільності респондентів. Системний підхід до обробки результатів підтвердив життєздатність розробленої мультидисциплінарної моделі профілактики.</w:t>
      </w:r>
    </w:p>
    <w:p w:rsidR="00000000" w:rsidDel="00000000" w:rsidP="00000000" w:rsidRDefault="00000000" w:rsidRPr="00000000" w14:paraId="0000029B">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показників за шкалою депресії Бека (BDI) після завершення програми продемонстрував виражену позитивну тенденцію до нормалізації афективного фону. Кількість осіб із мінімальними проявами депресії суттєво зросла за рахунок зменшення груп із середніми та тяжкими показниками. Учасники відзначали стабілізацію настрою, відновлення інтересу до повсякденної діяльності та підвищення загального життєвого тонусу. Профілактичні заходи дозволили нівелювати когнітивні компоненти депресії, такі як самозвинувачення та песимістичне бачення майбутнього. Соматичні скарги, що часто супроводжують депресивні стани, також стали менш інтенсивними або повністю зникли. Отримані результати свідчать про високу чутливість депресивних симптомів до комплексного медико-соціального впливу. Нижче наведено розподіл учасників за рівнями депресії після впровадження програми.</w:t>
      </w:r>
    </w:p>
    <w:p w:rsidR="00000000" w:rsidDel="00000000" w:rsidP="00000000" w:rsidRDefault="00000000" w:rsidRPr="00000000" w14:paraId="0000029C">
      <w:pPr>
        <w:spacing w:after="0" w:line="360" w:lineRule="auto"/>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3.4.1. </w:t>
      </w:r>
    </w:p>
    <w:p w:rsidR="00000000" w:rsidDel="00000000" w:rsidP="00000000" w:rsidRDefault="00000000" w:rsidRPr="00000000" w14:paraId="0000029D">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Розподіл респондентів за рівнями депресії (BDI)</w:t>
      </w:r>
    </w:p>
    <w:tbl>
      <w:tblPr>
        <w:tblStyle w:val="Table13"/>
        <w:tblW w:w="9571.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161"/>
        <w:gridCol w:w="2271"/>
        <w:gridCol w:w="2133"/>
        <w:gridCol w:w="3006"/>
        <w:tblGridChange w:id="0">
          <w:tblGrid>
            <w:gridCol w:w="2161"/>
            <w:gridCol w:w="2271"/>
            <w:gridCol w:w="2133"/>
            <w:gridCol w:w="3006"/>
          </w:tblGrid>
        </w:tblGridChange>
      </w:tblGrid>
      <w:tr>
        <w:trPr>
          <w:cantSplit w:val="0"/>
          <w:tblHeader w:val="0"/>
        </w:trPr>
        <w:tc>
          <w:tcPr/>
          <w:p w:rsidR="00000000" w:rsidDel="00000000" w:rsidP="00000000" w:rsidRDefault="00000000" w:rsidRPr="00000000" w14:paraId="0000029E">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Категорія депресії</w:t>
            </w:r>
            <w:r w:rsidDel="00000000" w:rsidR="00000000" w:rsidRPr="00000000">
              <w:rPr>
                <w:rtl w:val="0"/>
              </w:rPr>
            </w:r>
          </w:p>
        </w:tc>
        <w:tc>
          <w:tcPr/>
          <w:p w:rsidR="00000000" w:rsidDel="00000000" w:rsidP="00000000" w:rsidRDefault="00000000" w:rsidRPr="00000000" w14:paraId="0000029F">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Кількість учасників</w:t>
            </w:r>
            <w:r w:rsidDel="00000000" w:rsidR="00000000" w:rsidRPr="00000000">
              <w:rPr>
                <w:rtl w:val="0"/>
              </w:rPr>
            </w:r>
          </w:p>
        </w:tc>
        <w:tc>
          <w:tcPr/>
          <w:p w:rsidR="00000000" w:rsidDel="00000000" w:rsidP="00000000" w:rsidRDefault="00000000" w:rsidRPr="00000000" w14:paraId="000002A0">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Відсоток групи (%)</w:t>
            </w:r>
            <w:r w:rsidDel="00000000" w:rsidR="00000000" w:rsidRPr="00000000">
              <w:rPr>
                <w:rtl w:val="0"/>
              </w:rPr>
            </w:r>
          </w:p>
        </w:tc>
        <w:tc>
          <w:tcPr/>
          <w:p w:rsidR="00000000" w:rsidDel="00000000" w:rsidP="00000000" w:rsidRDefault="00000000" w:rsidRPr="00000000" w14:paraId="000002A1">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Динаміка порівняно з ДО (%)</w:t>
            </w:r>
            <w:r w:rsidDel="00000000" w:rsidR="00000000" w:rsidRPr="00000000">
              <w:rPr>
                <w:rtl w:val="0"/>
              </w:rPr>
            </w:r>
          </w:p>
        </w:tc>
      </w:tr>
      <w:tr>
        <w:trPr>
          <w:cantSplit w:val="0"/>
          <w:tblHeader w:val="0"/>
        </w:trPr>
        <w:tc>
          <w:tcPr/>
          <w:p w:rsidR="00000000" w:rsidDel="00000000" w:rsidP="00000000" w:rsidRDefault="00000000" w:rsidRPr="00000000" w14:paraId="000002A2">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Мінімальна (0–13)</w:t>
            </w:r>
          </w:p>
        </w:tc>
        <w:tc>
          <w:tcPr/>
          <w:p w:rsidR="00000000" w:rsidDel="00000000" w:rsidP="00000000" w:rsidRDefault="00000000" w:rsidRPr="00000000" w14:paraId="000002A3">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36</w:t>
            </w:r>
          </w:p>
        </w:tc>
        <w:tc>
          <w:tcPr/>
          <w:p w:rsidR="00000000" w:rsidDel="00000000" w:rsidP="00000000" w:rsidRDefault="00000000" w:rsidRPr="00000000" w14:paraId="000002A4">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60,0%</w:t>
            </w:r>
          </w:p>
        </w:tc>
        <w:tc>
          <w:tcPr/>
          <w:p w:rsidR="00000000" w:rsidDel="00000000" w:rsidP="00000000" w:rsidRDefault="00000000" w:rsidRPr="00000000" w14:paraId="000002A5">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+30,0%</w:t>
            </w:r>
          </w:p>
        </w:tc>
      </w:tr>
      <w:tr>
        <w:trPr>
          <w:cantSplit w:val="0"/>
          <w:tblHeader w:val="0"/>
        </w:trPr>
        <w:tc>
          <w:tcPr/>
          <w:p w:rsidR="00000000" w:rsidDel="00000000" w:rsidP="00000000" w:rsidRDefault="00000000" w:rsidRPr="00000000" w14:paraId="000002A6">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Легка (14–19)</w:t>
            </w:r>
          </w:p>
        </w:tc>
        <w:tc>
          <w:tcPr/>
          <w:p w:rsidR="00000000" w:rsidDel="00000000" w:rsidP="00000000" w:rsidRDefault="00000000" w:rsidRPr="00000000" w14:paraId="000002A7">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w:t>
            </w:r>
          </w:p>
        </w:tc>
        <w:tc>
          <w:tcPr/>
          <w:p w:rsidR="00000000" w:rsidDel="00000000" w:rsidP="00000000" w:rsidRDefault="00000000" w:rsidRPr="00000000" w14:paraId="000002A8">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26,7%</w:t>
            </w:r>
          </w:p>
        </w:tc>
        <w:tc>
          <w:tcPr/>
          <w:p w:rsidR="00000000" w:rsidDel="00000000" w:rsidP="00000000" w:rsidRDefault="00000000" w:rsidRPr="00000000" w14:paraId="000002A9">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w:t>
            </w:r>
          </w:p>
        </w:tc>
      </w:tr>
      <w:tr>
        <w:trPr>
          <w:cantSplit w:val="0"/>
          <w:tblHeader w:val="0"/>
        </w:trPr>
        <w:tc>
          <w:tcPr/>
          <w:p w:rsidR="00000000" w:rsidDel="00000000" w:rsidP="00000000" w:rsidRDefault="00000000" w:rsidRPr="00000000" w14:paraId="000002AA">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Середня (20–28)</w:t>
            </w:r>
          </w:p>
        </w:tc>
        <w:tc>
          <w:tcPr/>
          <w:p w:rsidR="00000000" w:rsidDel="00000000" w:rsidP="00000000" w:rsidRDefault="00000000" w:rsidRPr="00000000" w14:paraId="000002AB">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p w:rsidR="00000000" w:rsidDel="00000000" w:rsidP="00000000" w:rsidRDefault="00000000" w:rsidRPr="00000000" w14:paraId="000002AC">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10,0%</w:t>
            </w:r>
          </w:p>
        </w:tc>
        <w:tc>
          <w:tcPr/>
          <w:p w:rsidR="00000000" w:rsidDel="00000000" w:rsidP="00000000" w:rsidRDefault="00000000" w:rsidRPr="00000000" w14:paraId="000002AD">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-13,3%</w:t>
            </w:r>
          </w:p>
        </w:tc>
      </w:tr>
      <w:tr>
        <w:trPr>
          <w:cantSplit w:val="0"/>
          <w:tblHeader w:val="0"/>
        </w:trPr>
        <w:tc>
          <w:tcPr/>
          <w:p w:rsidR="00000000" w:rsidDel="00000000" w:rsidP="00000000" w:rsidRDefault="00000000" w:rsidRPr="00000000" w14:paraId="000002AE">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Тяжка (29–63)</w:t>
            </w:r>
          </w:p>
        </w:tc>
        <w:tc>
          <w:tcPr/>
          <w:p w:rsidR="00000000" w:rsidDel="00000000" w:rsidP="00000000" w:rsidRDefault="00000000" w:rsidRPr="00000000" w14:paraId="000002AF">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p w:rsidR="00000000" w:rsidDel="00000000" w:rsidP="00000000" w:rsidRDefault="00000000" w:rsidRPr="00000000" w14:paraId="000002B0">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w:t>
            </w:r>
          </w:p>
        </w:tc>
        <w:tc>
          <w:tcPr/>
          <w:p w:rsidR="00000000" w:rsidDel="00000000" w:rsidP="00000000" w:rsidRDefault="00000000" w:rsidRPr="00000000" w14:paraId="000002B1">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-18,4%</w:t>
            </w:r>
          </w:p>
        </w:tc>
      </w:tr>
      <w:tr>
        <w:trPr>
          <w:cantSplit w:val="0"/>
          <w:tblHeader w:val="0"/>
        </w:trPr>
        <w:tc>
          <w:tcPr/>
          <w:p w:rsidR="00000000" w:rsidDel="00000000" w:rsidP="00000000" w:rsidRDefault="00000000" w:rsidRPr="00000000" w14:paraId="000002B2">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Разом</w:t>
            </w:r>
            <w:r w:rsidDel="00000000" w:rsidR="00000000" w:rsidRPr="00000000">
              <w:rPr>
                <w:rtl w:val="0"/>
              </w:rPr>
            </w:r>
          </w:p>
        </w:tc>
        <w:tc>
          <w:tcPr/>
          <w:p w:rsidR="00000000" w:rsidDel="00000000" w:rsidP="00000000" w:rsidRDefault="00000000" w:rsidRPr="00000000" w14:paraId="000002B3">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60</w:t>
            </w:r>
            <w:r w:rsidDel="00000000" w:rsidR="00000000" w:rsidRPr="00000000">
              <w:rPr>
                <w:rtl w:val="0"/>
              </w:rPr>
            </w:r>
          </w:p>
        </w:tc>
        <w:tc>
          <w:tcPr/>
          <w:p w:rsidR="00000000" w:rsidDel="00000000" w:rsidP="00000000" w:rsidRDefault="00000000" w:rsidRPr="00000000" w14:paraId="000002B4">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100%</w:t>
            </w:r>
            <w:r w:rsidDel="00000000" w:rsidR="00000000" w:rsidRPr="00000000">
              <w:rPr>
                <w:rtl w:val="0"/>
              </w:rPr>
            </w:r>
          </w:p>
        </w:tc>
        <w:tc>
          <w:tcPr/>
          <w:p w:rsidR="00000000" w:rsidDel="00000000" w:rsidP="00000000" w:rsidRDefault="00000000" w:rsidRPr="00000000" w14:paraId="000002B5">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r>
    </w:tbl>
    <w:p w:rsidR="00000000" w:rsidDel="00000000" w:rsidP="00000000" w:rsidRDefault="00000000" w:rsidRPr="00000000" w14:paraId="000002B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таблиці 3.4.1 наочно демонструють, що частка осіб із мінімальною депресією збільшилася вдвічі, досягнувши 60%. Важливо зазначити майже повне розформування групи з тяжкою депресією, де залишилося лише двоє респондентів, які потребують подальшого клінічного нагляду. Перехід значної частини учасників із середнього рівня до легкого або мінімального підтверджує ефективність психокорекційного блоку. Зниження інтенсивності депресивної симптоматики безпосередньо корелює із підвищенням соціальної активності респондентів у громаді. Програма виявилася спроможною перервати цикл негативних емоційних переживань та сформувати базу для психологічного благополуччя. Такі зміни є фундаментом соціально-медичної ефективності, оскільки сприяють збереженню працездатності населення.</w:t>
      </w:r>
    </w:p>
    <w:p w:rsidR="00000000" w:rsidDel="00000000" w:rsidP="00000000" w:rsidRDefault="00000000" w:rsidRPr="00000000" w14:paraId="000002B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Наступним важливим вектором аналізу стала динаміка ситуативної тривожності за методикою Спілбергера-Ханіна. Після навчання технікам саморегуляції респонденти продемонстрували здатність більш адекватно реагувати на поточні стресові події. Рівень емоційної напруги в момент обстеження значно знизився, що проявилося у почутті більшої безпеки та спокою. Учасники успішно інтегрували дихальні та релаксаційні практики у своє повсякденне життя для швидкого купірування тривоги. Це призвело до того, що висока ситуативна тривожність перестала бути домінуючим станом для третини вибірки. Статистичні дані підтверджують, що профілактичні заходи сприяли розвитку навичок оперативного управління стресом. Розподіл за рівнями ситуативної тривожності після програми представлено у наступній таблиці.</w:t>
      </w:r>
    </w:p>
    <w:p w:rsidR="00000000" w:rsidDel="00000000" w:rsidP="00000000" w:rsidRDefault="00000000" w:rsidRPr="00000000" w14:paraId="000002B8">
      <w:pPr>
        <w:spacing w:after="280" w:before="280" w:line="240" w:lineRule="auto"/>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3.4.2. </w:t>
      </w:r>
    </w:p>
    <w:p w:rsidR="00000000" w:rsidDel="00000000" w:rsidP="00000000" w:rsidRDefault="00000000" w:rsidRPr="00000000" w14:paraId="000002B9">
      <w:pPr>
        <w:spacing w:after="280" w:before="280" w:line="24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Розподіл за рівнями ситуативної тривожності (STAI-S)</w:t>
      </w:r>
    </w:p>
    <w:tbl>
      <w:tblPr>
        <w:tblStyle w:val="Table14"/>
        <w:tblW w:w="9571.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164"/>
        <w:gridCol w:w="2007"/>
        <w:gridCol w:w="1860"/>
        <w:gridCol w:w="3540"/>
        <w:tblGridChange w:id="0">
          <w:tblGrid>
            <w:gridCol w:w="2164"/>
            <w:gridCol w:w="2007"/>
            <w:gridCol w:w="1860"/>
            <w:gridCol w:w="3540"/>
          </w:tblGrid>
        </w:tblGridChange>
      </w:tblGrid>
      <w:tr>
        <w:trPr>
          <w:cantSplit w:val="0"/>
          <w:tblHeader w:val="0"/>
        </w:trPr>
        <w:tc>
          <w:tcPr/>
          <w:p w:rsidR="00000000" w:rsidDel="00000000" w:rsidP="00000000" w:rsidRDefault="00000000" w:rsidRPr="00000000" w14:paraId="000002BA">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Рівень тривожності</w:t>
            </w:r>
            <w:r w:rsidDel="00000000" w:rsidR="00000000" w:rsidRPr="00000000">
              <w:rPr>
                <w:rtl w:val="0"/>
              </w:rPr>
            </w:r>
          </w:p>
        </w:tc>
        <w:tc>
          <w:tcPr/>
          <w:p w:rsidR="00000000" w:rsidDel="00000000" w:rsidP="00000000" w:rsidRDefault="00000000" w:rsidRPr="00000000" w14:paraId="000002BB">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Кількість учасників</w:t>
            </w:r>
            <w:r w:rsidDel="00000000" w:rsidR="00000000" w:rsidRPr="00000000">
              <w:rPr>
                <w:rtl w:val="0"/>
              </w:rPr>
            </w:r>
          </w:p>
        </w:tc>
        <w:tc>
          <w:tcPr/>
          <w:p w:rsidR="00000000" w:rsidDel="00000000" w:rsidP="00000000" w:rsidRDefault="00000000" w:rsidRPr="00000000" w14:paraId="000002BC">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Відсоток групи (%)</w:t>
            </w:r>
            <w:r w:rsidDel="00000000" w:rsidR="00000000" w:rsidRPr="00000000">
              <w:rPr>
                <w:rtl w:val="0"/>
              </w:rPr>
            </w:r>
          </w:p>
        </w:tc>
        <w:tc>
          <w:tcPr/>
          <w:p w:rsidR="00000000" w:rsidDel="00000000" w:rsidP="00000000" w:rsidRDefault="00000000" w:rsidRPr="00000000" w14:paraId="000002BD">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Характеристика стану</w:t>
            </w:r>
            <w:r w:rsidDel="00000000" w:rsidR="00000000" w:rsidRPr="00000000">
              <w:rPr>
                <w:rtl w:val="0"/>
              </w:rPr>
            </w:r>
          </w:p>
        </w:tc>
      </w:tr>
      <w:tr>
        <w:trPr>
          <w:cantSplit w:val="0"/>
          <w:tblHeader w:val="0"/>
        </w:trPr>
        <w:tc>
          <w:tcPr/>
          <w:p w:rsidR="00000000" w:rsidDel="00000000" w:rsidP="00000000" w:rsidRDefault="00000000" w:rsidRPr="00000000" w14:paraId="000002BE">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Низька</w:t>
            </w:r>
          </w:p>
        </w:tc>
        <w:tc>
          <w:tcPr/>
          <w:p w:rsidR="00000000" w:rsidDel="00000000" w:rsidP="00000000" w:rsidRDefault="00000000" w:rsidRPr="00000000" w14:paraId="000002BF">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w:t>
            </w:r>
          </w:p>
        </w:tc>
        <w:tc>
          <w:tcPr/>
          <w:p w:rsidR="00000000" w:rsidDel="00000000" w:rsidP="00000000" w:rsidRDefault="00000000" w:rsidRPr="00000000" w14:paraId="000002C0">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41,7%</w:t>
            </w:r>
          </w:p>
        </w:tc>
        <w:tc>
          <w:tcPr/>
          <w:p w:rsidR="00000000" w:rsidDel="00000000" w:rsidP="00000000" w:rsidRDefault="00000000" w:rsidRPr="00000000" w14:paraId="000002C1">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Стан спокою та емоційного комфорту</w:t>
            </w:r>
          </w:p>
        </w:tc>
      </w:tr>
      <w:tr>
        <w:trPr>
          <w:cantSplit w:val="0"/>
          <w:tblHeader w:val="0"/>
        </w:trPr>
        <w:tc>
          <w:tcPr/>
          <w:p w:rsidR="00000000" w:rsidDel="00000000" w:rsidP="00000000" w:rsidRDefault="00000000" w:rsidRPr="00000000" w14:paraId="000002C2">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Середня</w:t>
            </w:r>
          </w:p>
        </w:tc>
        <w:tc>
          <w:tcPr/>
          <w:p w:rsidR="00000000" w:rsidDel="00000000" w:rsidP="00000000" w:rsidRDefault="00000000" w:rsidRPr="00000000" w14:paraId="000002C3">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28</w:t>
            </w:r>
          </w:p>
        </w:tc>
        <w:tc>
          <w:tcPr/>
          <w:p w:rsidR="00000000" w:rsidDel="00000000" w:rsidP="00000000" w:rsidRDefault="00000000" w:rsidRPr="00000000" w14:paraId="000002C4">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46,7%</w:t>
            </w:r>
          </w:p>
        </w:tc>
        <w:tc>
          <w:tcPr/>
          <w:p w:rsidR="00000000" w:rsidDel="00000000" w:rsidP="00000000" w:rsidRDefault="00000000" w:rsidRPr="00000000" w14:paraId="000002C5">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Помірна адаптивна напруга</w:t>
            </w:r>
          </w:p>
        </w:tc>
      </w:tr>
      <w:tr>
        <w:trPr>
          <w:cantSplit w:val="0"/>
          <w:tblHeader w:val="0"/>
        </w:trPr>
        <w:tc>
          <w:tcPr/>
          <w:p w:rsidR="00000000" w:rsidDel="00000000" w:rsidP="00000000" w:rsidRDefault="00000000" w:rsidRPr="00000000" w14:paraId="000002C6">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w:t>
            </w:r>
          </w:p>
        </w:tc>
        <w:tc>
          <w:tcPr/>
          <w:p w:rsidR="00000000" w:rsidDel="00000000" w:rsidP="00000000" w:rsidRDefault="00000000" w:rsidRPr="00000000" w14:paraId="000002C7">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c>
          <w:tcPr/>
          <w:p w:rsidR="00000000" w:rsidDel="00000000" w:rsidP="00000000" w:rsidRDefault="00000000" w:rsidRPr="00000000" w14:paraId="000002C8">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11,6%</w:t>
            </w:r>
          </w:p>
        </w:tc>
        <w:tc>
          <w:tcPr/>
          <w:p w:rsidR="00000000" w:rsidDel="00000000" w:rsidP="00000000" w:rsidRDefault="00000000" w:rsidRPr="00000000" w14:paraId="000002C9">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Виражена тривожність у відповідь на стрес</w:t>
            </w:r>
          </w:p>
        </w:tc>
      </w:tr>
      <w:tr>
        <w:trPr>
          <w:cantSplit w:val="0"/>
          <w:tblHeader w:val="0"/>
        </w:trPr>
        <w:tc>
          <w:tcPr/>
          <w:p w:rsidR="00000000" w:rsidDel="00000000" w:rsidP="00000000" w:rsidRDefault="00000000" w:rsidRPr="00000000" w14:paraId="000002CA">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Разом</w:t>
            </w:r>
            <w:r w:rsidDel="00000000" w:rsidR="00000000" w:rsidRPr="00000000">
              <w:rPr>
                <w:rtl w:val="0"/>
              </w:rPr>
            </w:r>
          </w:p>
        </w:tc>
        <w:tc>
          <w:tcPr/>
          <w:p w:rsidR="00000000" w:rsidDel="00000000" w:rsidP="00000000" w:rsidRDefault="00000000" w:rsidRPr="00000000" w14:paraId="000002CB">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60</w:t>
            </w:r>
            <w:r w:rsidDel="00000000" w:rsidR="00000000" w:rsidRPr="00000000">
              <w:rPr>
                <w:rtl w:val="0"/>
              </w:rPr>
            </w:r>
          </w:p>
        </w:tc>
        <w:tc>
          <w:tcPr/>
          <w:p w:rsidR="00000000" w:rsidDel="00000000" w:rsidP="00000000" w:rsidRDefault="00000000" w:rsidRPr="00000000" w14:paraId="000002CC">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100%</w:t>
            </w:r>
            <w:r w:rsidDel="00000000" w:rsidR="00000000" w:rsidRPr="00000000">
              <w:rPr>
                <w:rtl w:val="0"/>
              </w:rPr>
            </w:r>
          </w:p>
        </w:tc>
        <w:tc>
          <w:tcPr/>
          <w:p w:rsidR="00000000" w:rsidDel="00000000" w:rsidP="00000000" w:rsidRDefault="00000000" w:rsidRPr="00000000" w14:paraId="000002CD">
            <w:pPr>
              <w:spacing w:after="384" w:lineRule="auto"/>
              <w:jc w:val="center"/>
              <w:rPr>
                <w:rFonts w:ascii="Times New Roman" w:cs="Times New Roman" w:eastAsia="Times New Roman" w:hAnsi="Times New Roman"/>
                <w:sz w:val="28"/>
                <w:szCs w:val="28"/>
              </w:rPr>
            </w:pPr>
            <w:r w:rsidDel="00000000" w:rsidR="00000000" w:rsidRPr="00000000">
              <w:rPr>
                <w:rtl w:val="0"/>
              </w:rPr>
            </w:r>
          </w:p>
        </w:tc>
      </w:tr>
    </w:tbl>
    <w:p w:rsidR="00000000" w:rsidDel="00000000" w:rsidP="00000000" w:rsidRDefault="00000000" w:rsidRPr="00000000" w14:paraId="000002C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Дані таблиці 3.4.2 вказують на суттєве переформатування структури тривожності у досліджуваній групі. Кількість осіб із низьким рівнем тривожності зросла з 20% до 41,7%, що є вагомим показником стабілізації стану. Водночас частка респондентів із високою тривожністю скоротилася майже втричі, що мінімізує ризик розвитку гострих стресових розладів. Більшість учасників (46,7%) залишилися на середньому рівні, проте якісний аналіз щоденників самопочуття свідчить про суб’єктивне полегшення симптомів. Такий розподіл вважається оптимальним для дорослої вибірки, оскільки помірна тривога виконує мобілізуючу функцію без шкоди для здоров’я. Програма забезпечила перехід від деструктивної тривоги до стану контрольованого емоційного фону. Це дозволяє стверджувати про досягнення мети щодо зміцнення психоемоційної резистентності.</w:t>
      </w:r>
    </w:p>
    <w:p w:rsidR="00000000" w:rsidDel="00000000" w:rsidP="00000000" w:rsidRDefault="00000000" w:rsidRPr="00000000" w14:paraId="000002C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Особливий науковий інтерес викликали зміни в показниках особистісної тривожності, яка за своєю природою є досить ригідною характеристикою. Незважаючи на стабільність цієї риси, комплексна програма дозволила дещо знизити загальну схильність респондентів до тривожного реагування. Учасники відзначали зміну сприйняття навколишнього середовища як менш загрозливого та більш передбачуваного. Це стало можливим завдяки когнітивному блоку програми, що був спрямований на трансформацію глибинних установок. Формування нових когнітивних схем сприяло зниженню фонової напруженості, яка раніше виснажувала психіку респондентів. Позитивні зрушення в особистісній тривожності свідчать про глибинний вплив профілактичних заходів на структуру особистості. Детальні дані щодо особистісної тривожності після впровадження заходів наведено нижче.</w:t>
      </w:r>
    </w:p>
    <w:p w:rsidR="00000000" w:rsidDel="00000000" w:rsidP="00000000" w:rsidRDefault="00000000" w:rsidRPr="00000000" w14:paraId="000002D0">
      <w:pPr>
        <w:spacing w:after="280" w:before="280" w:line="240" w:lineRule="auto"/>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3.4.3. </w:t>
      </w:r>
    </w:p>
    <w:p w:rsidR="00000000" w:rsidDel="00000000" w:rsidP="00000000" w:rsidRDefault="00000000" w:rsidRPr="00000000" w14:paraId="000002D1">
      <w:pPr>
        <w:spacing w:after="280" w:before="280" w:line="24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Розподіл за рівнями особистісної тривожності (STAI-T)</w:t>
      </w:r>
    </w:p>
    <w:tbl>
      <w:tblPr>
        <w:tblStyle w:val="Table15"/>
        <w:tblW w:w="9571.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318"/>
        <w:gridCol w:w="2231"/>
        <w:gridCol w:w="2092"/>
        <w:gridCol w:w="2930"/>
        <w:tblGridChange w:id="0">
          <w:tblGrid>
            <w:gridCol w:w="2318"/>
            <w:gridCol w:w="2231"/>
            <w:gridCol w:w="2092"/>
            <w:gridCol w:w="2930"/>
          </w:tblGrid>
        </w:tblGridChange>
      </w:tblGrid>
      <w:tr>
        <w:trPr>
          <w:cantSplit w:val="0"/>
          <w:tblHeader w:val="0"/>
        </w:trPr>
        <w:tc>
          <w:tcPr/>
          <w:p w:rsidR="00000000" w:rsidDel="00000000" w:rsidP="00000000" w:rsidRDefault="00000000" w:rsidRPr="00000000" w14:paraId="000002D2">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Рівень тривожності</w:t>
            </w:r>
            <w:r w:rsidDel="00000000" w:rsidR="00000000" w:rsidRPr="00000000">
              <w:rPr>
                <w:rtl w:val="0"/>
              </w:rPr>
            </w:r>
          </w:p>
        </w:tc>
        <w:tc>
          <w:tcPr/>
          <w:p w:rsidR="00000000" w:rsidDel="00000000" w:rsidP="00000000" w:rsidRDefault="00000000" w:rsidRPr="00000000" w14:paraId="000002D3">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Кількість учасників</w:t>
            </w:r>
            <w:r w:rsidDel="00000000" w:rsidR="00000000" w:rsidRPr="00000000">
              <w:rPr>
                <w:rtl w:val="0"/>
              </w:rPr>
            </w:r>
          </w:p>
        </w:tc>
        <w:tc>
          <w:tcPr/>
          <w:p w:rsidR="00000000" w:rsidDel="00000000" w:rsidP="00000000" w:rsidRDefault="00000000" w:rsidRPr="00000000" w14:paraId="000002D4">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Відсоток групи (%)</w:t>
            </w:r>
            <w:r w:rsidDel="00000000" w:rsidR="00000000" w:rsidRPr="00000000">
              <w:rPr>
                <w:rtl w:val="0"/>
              </w:rPr>
            </w:r>
          </w:p>
        </w:tc>
        <w:tc>
          <w:tcPr/>
          <w:p w:rsidR="00000000" w:rsidDel="00000000" w:rsidP="00000000" w:rsidRDefault="00000000" w:rsidRPr="00000000" w14:paraId="000002D5">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Динаміка порівняно з ДО (%)</w:t>
            </w:r>
            <w:r w:rsidDel="00000000" w:rsidR="00000000" w:rsidRPr="00000000">
              <w:rPr>
                <w:rtl w:val="0"/>
              </w:rPr>
            </w:r>
          </w:p>
        </w:tc>
      </w:tr>
      <w:tr>
        <w:trPr>
          <w:cantSplit w:val="0"/>
          <w:tblHeader w:val="0"/>
        </w:trPr>
        <w:tc>
          <w:tcPr/>
          <w:p w:rsidR="00000000" w:rsidDel="00000000" w:rsidP="00000000" w:rsidRDefault="00000000" w:rsidRPr="00000000" w14:paraId="000002D6">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Низька</w:t>
            </w:r>
          </w:p>
        </w:tc>
        <w:tc>
          <w:tcPr/>
          <w:p w:rsidR="00000000" w:rsidDel="00000000" w:rsidP="00000000" w:rsidRDefault="00000000" w:rsidRPr="00000000" w14:paraId="000002D7">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w:t>
            </w:r>
          </w:p>
        </w:tc>
        <w:tc>
          <w:tcPr/>
          <w:p w:rsidR="00000000" w:rsidDel="00000000" w:rsidP="00000000" w:rsidRDefault="00000000" w:rsidRPr="00000000" w14:paraId="000002D8">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30,0%</w:t>
            </w:r>
          </w:p>
        </w:tc>
        <w:tc>
          <w:tcPr/>
          <w:p w:rsidR="00000000" w:rsidDel="00000000" w:rsidP="00000000" w:rsidRDefault="00000000" w:rsidRPr="00000000" w14:paraId="000002D9">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+13,3%</w:t>
            </w:r>
          </w:p>
        </w:tc>
      </w:tr>
      <w:tr>
        <w:trPr>
          <w:cantSplit w:val="0"/>
          <w:tblHeader w:val="0"/>
        </w:trPr>
        <w:tc>
          <w:tcPr/>
          <w:p w:rsidR="00000000" w:rsidDel="00000000" w:rsidP="00000000" w:rsidRDefault="00000000" w:rsidRPr="00000000" w14:paraId="000002DA">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Середня</w:t>
            </w:r>
          </w:p>
        </w:tc>
        <w:tc>
          <w:tcPr/>
          <w:p w:rsidR="00000000" w:rsidDel="00000000" w:rsidP="00000000" w:rsidRDefault="00000000" w:rsidRPr="00000000" w14:paraId="000002DB">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w:t>
            </w:r>
          </w:p>
        </w:tc>
        <w:tc>
          <w:tcPr/>
          <w:p w:rsidR="00000000" w:rsidDel="00000000" w:rsidP="00000000" w:rsidRDefault="00000000" w:rsidRPr="00000000" w14:paraId="000002DC">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53,3%</w:t>
            </w:r>
          </w:p>
        </w:tc>
        <w:tc>
          <w:tcPr/>
          <w:p w:rsidR="00000000" w:rsidDel="00000000" w:rsidP="00000000" w:rsidRDefault="00000000" w:rsidRPr="00000000" w14:paraId="000002DD">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+6,6%</w:t>
            </w:r>
          </w:p>
        </w:tc>
      </w:tr>
      <w:tr>
        <w:trPr>
          <w:cantSplit w:val="0"/>
          <w:tblHeader w:val="0"/>
        </w:trPr>
        <w:tc>
          <w:tcPr/>
          <w:p w:rsidR="00000000" w:rsidDel="00000000" w:rsidP="00000000" w:rsidRDefault="00000000" w:rsidRPr="00000000" w14:paraId="000002DE">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w:t>
            </w:r>
          </w:p>
        </w:tc>
        <w:tc>
          <w:tcPr/>
          <w:p w:rsidR="00000000" w:rsidDel="00000000" w:rsidP="00000000" w:rsidRDefault="00000000" w:rsidRPr="00000000" w14:paraId="000002DF">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c>
          <w:tcPr/>
          <w:p w:rsidR="00000000" w:rsidDel="00000000" w:rsidP="00000000" w:rsidRDefault="00000000" w:rsidRPr="00000000" w14:paraId="000002E0">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16,7%</w:t>
            </w:r>
          </w:p>
        </w:tc>
        <w:tc>
          <w:tcPr/>
          <w:p w:rsidR="00000000" w:rsidDel="00000000" w:rsidP="00000000" w:rsidRDefault="00000000" w:rsidRPr="00000000" w14:paraId="000002E1">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-19,9%</w:t>
            </w:r>
          </w:p>
        </w:tc>
      </w:tr>
      <w:tr>
        <w:trPr>
          <w:cantSplit w:val="0"/>
          <w:tblHeader w:val="0"/>
        </w:trPr>
        <w:tc>
          <w:tcPr/>
          <w:p w:rsidR="00000000" w:rsidDel="00000000" w:rsidP="00000000" w:rsidRDefault="00000000" w:rsidRPr="00000000" w14:paraId="000002E2">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Разом</w:t>
            </w:r>
            <w:r w:rsidDel="00000000" w:rsidR="00000000" w:rsidRPr="00000000">
              <w:rPr>
                <w:rtl w:val="0"/>
              </w:rPr>
            </w:r>
          </w:p>
        </w:tc>
        <w:tc>
          <w:tcPr/>
          <w:p w:rsidR="00000000" w:rsidDel="00000000" w:rsidP="00000000" w:rsidRDefault="00000000" w:rsidRPr="00000000" w14:paraId="000002E3">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60</w:t>
            </w:r>
            <w:r w:rsidDel="00000000" w:rsidR="00000000" w:rsidRPr="00000000">
              <w:rPr>
                <w:rtl w:val="0"/>
              </w:rPr>
            </w:r>
          </w:p>
        </w:tc>
        <w:tc>
          <w:tcPr/>
          <w:p w:rsidR="00000000" w:rsidDel="00000000" w:rsidP="00000000" w:rsidRDefault="00000000" w:rsidRPr="00000000" w14:paraId="000002E4">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100%</w:t>
            </w:r>
            <w:r w:rsidDel="00000000" w:rsidR="00000000" w:rsidRPr="00000000">
              <w:rPr>
                <w:rtl w:val="0"/>
              </w:rPr>
            </w:r>
          </w:p>
        </w:tc>
        <w:tc>
          <w:tcPr/>
          <w:p w:rsidR="00000000" w:rsidDel="00000000" w:rsidP="00000000" w:rsidRDefault="00000000" w:rsidRPr="00000000" w14:paraId="000002E5">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r>
    </w:tbl>
    <w:p w:rsidR="00000000" w:rsidDel="00000000" w:rsidP="00000000" w:rsidRDefault="00000000" w:rsidRPr="00000000" w14:paraId="000002E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таблиці 3.4.3 підтверджує успішність роботи з фундаментальними характеристиками психіки учасників. Група з високою особистісною тривожністю скоротилася з 36,6% до 16,7%, що є дуже значущим результатом для короткострокової програми. Понад половина респондентів (53,3%) наразі мають середній рівень ОТ, що дозволяє їм ефективно адаптуватися до соціальних вимог. Збільшення частки осіб із низькою ОТ до 30% свідчить про значне підвищення порогу чутливості до психосоціальних стресорів. Такі результати вказують на тривалий ефект профілактики, оскільки особистісні зміни мають більш стійкий характер, ніж ситуативні. Соціально-медична значущість цього ефекту полягає у запобіганні хронізації психічних станів. Учасники стали більш захищеними від майбутніх психотравмуючих подій завдяки зміцненню внутрішніх опор.</w:t>
      </w:r>
    </w:p>
    <w:p w:rsidR="00000000" w:rsidDel="00000000" w:rsidP="00000000" w:rsidRDefault="00000000" w:rsidRPr="00000000" w14:paraId="000002E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комплексної оцінки соціально-медичної ефективності було проведено фінальне анкетування та опитування учасників. Результати за анкетою на 8 питань продемонстрували абсолютне прийняття програми всіма учасниками дослідження. Респонденти високо оцінили якість взаємодії з фахівцями та корисність отриманих практичних навичок. Кожен учасник зазначив, що програма допомогла йому краще розуміти власні емоційні стани та контролювати їх. Показники високої ефективності після програми охопили 100% вибірки, що свідчить про релевантність обраних методів. Це підтверджує правильність мультидисциплінарної стратегії, де поєднуються різні види підтримки. Результати анкетування після завершення курсу відображені у таблиці 3.4.4.</w:t>
      </w:r>
    </w:p>
    <w:p w:rsidR="00000000" w:rsidDel="00000000" w:rsidP="00000000" w:rsidRDefault="00000000" w:rsidRPr="00000000" w14:paraId="000002E8">
      <w:pPr>
        <w:spacing w:after="0" w:line="360" w:lineRule="auto"/>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3.4.4. </w:t>
      </w:r>
    </w:p>
    <w:p w:rsidR="00000000" w:rsidDel="00000000" w:rsidP="00000000" w:rsidRDefault="00000000" w:rsidRPr="00000000" w14:paraId="000002E9">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Розподіл за рівнями ефективності за анкетою</w:t>
      </w:r>
    </w:p>
    <w:tbl>
      <w:tblPr>
        <w:tblStyle w:val="Table16"/>
        <w:tblW w:w="9571.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518"/>
        <w:gridCol w:w="1869"/>
        <w:gridCol w:w="2368"/>
        <w:gridCol w:w="2816"/>
        <w:tblGridChange w:id="0">
          <w:tblGrid>
            <w:gridCol w:w="2518"/>
            <w:gridCol w:w="1869"/>
            <w:gridCol w:w="2368"/>
            <w:gridCol w:w="2816"/>
          </w:tblGrid>
        </w:tblGridChange>
      </w:tblGrid>
      <w:tr>
        <w:trPr>
          <w:cantSplit w:val="0"/>
          <w:tblHeader w:val="0"/>
        </w:trPr>
        <w:tc>
          <w:tcPr/>
          <w:p w:rsidR="00000000" w:rsidDel="00000000" w:rsidP="00000000" w:rsidRDefault="00000000" w:rsidRPr="00000000" w14:paraId="000002EA">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Рівень ефективності</w:t>
            </w:r>
            <w:r w:rsidDel="00000000" w:rsidR="00000000" w:rsidRPr="00000000">
              <w:rPr>
                <w:rtl w:val="0"/>
              </w:rPr>
            </w:r>
          </w:p>
        </w:tc>
        <w:tc>
          <w:tcPr/>
          <w:p w:rsidR="00000000" w:rsidDel="00000000" w:rsidP="00000000" w:rsidRDefault="00000000" w:rsidRPr="00000000" w14:paraId="000002EB">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Сумарний бал</w:t>
            </w:r>
            <w:r w:rsidDel="00000000" w:rsidR="00000000" w:rsidRPr="00000000">
              <w:rPr>
                <w:rtl w:val="0"/>
              </w:rPr>
            </w:r>
          </w:p>
        </w:tc>
        <w:tc>
          <w:tcPr/>
          <w:p w:rsidR="00000000" w:rsidDel="00000000" w:rsidP="00000000" w:rsidRDefault="00000000" w:rsidRPr="00000000" w14:paraId="000002EC">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Кількість учасників</w:t>
            </w:r>
            <w:r w:rsidDel="00000000" w:rsidR="00000000" w:rsidRPr="00000000">
              <w:rPr>
                <w:rtl w:val="0"/>
              </w:rPr>
            </w:r>
          </w:p>
        </w:tc>
        <w:tc>
          <w:tcPr/>
          <w:p w:rsidR="00000000" w:rsidDel="00000000" w:rsidP="00000000" w:rsidRDefault="00000000" w:rsidRPr="00000000" w14:paraId="000002ED">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Відсоток групи (%)</w:t>
            </w:r>
            <w:r w:rsidDel="00000000" w:rsidR="00000000" w:rsidRPr="00000000">
              <w:rPr>
                <w:rtl w:val="0"/>
              </w:rPr>
            </w:r>
          </w:p>
        </w:tc>
      </w:tr>
      <w:tr>
        <w:trPr>
          <w:cantSplit w:val="0"/>
          <w:tblHeader w:val="0"/>
        </w:trPr>
        <w:tc>
          <w:tcPr/>
          <w:p w:rsidR="00000000" w:rsidDel="00000000" w:rsidP="00000000" w:rsidRDefault="00000000" w:rsidRPr="00000000" w14:paraId="000002EE">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w:t>
            </w:r>
          </w:p>
        </w:tc>
        <w:tc>
          <w:tcPr/>
          <w:p w:rsidR="00000000" w:rsidDel="00000000" w:rsidP="00000000" w:rsidRDefault="00000000" w:rsidRPr="00000000" w14:paraId="000002EF">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32–40</w:t>
            </w:r>
          </w:p>
        </w:tc>
        <w:tc>
          <w:tcPr/>
          <w:p w:rsidR="00000000" w:rsidDel="00000000" w:rsidP="00000000" w:rsidRDefault="00000000" w:rsidRPr="00000000" w14:paraId="000002F0">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60</w:t>
            </w:r>
          </w:p>
        </w:tc>
        <w:tc>
          <w:tcPr/>
          <w:p w:rsidR="00000000" w:rsidDel="00000000" w:rsidP="00000000" w:rsidRDefault="00000000" w:rsidRPr="00000000" w14:paraId="000002F1">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100,0%</w:t>
            </w:r>
          </w:p>
        </w:tc>
      </w:tr>
      <w:tr>
        <w:trPr>
          <w:cantSplit w:val="0"/>
          <w:tblHeader w:val="0"/>
        </w:trPr>
        <w:tc>
          <w:tcPr/>
          <w:p w:rsidR="00000000" w:rsidDel="00000000" w:rsidP="00000000" w:rsidRDefault="00000000" w:rsidRPr="00000000" w14:paraId="000002F2">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Середня</w:t>
            </w:r>
          </w:p>
        </w:tc>
        <w:tc>
          <w:tcPr/>
          <w:p w:rsidR="00000000" w:rsidDel="00000000" w:rsidP="00000000" w:rsidRDefault="00000000" w:rsidRPr="00000000" w14:paraId="000002F3">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24–31</w:t>
            </w:r>
          </w:p>
        </w:tc>
        <w:tc>
          <w:tcPr/>
          <w:p w:rsidR="00000000" w:rsidDel="00000000" w:rsidP="00000000" w:rsidRDefault="00000000" w:rsidRPr="00000000" w14:paraId="000002F4">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p w:rsidR="00000000" w:rsidDel="00000000" w:rsidP="00000000" w:rsidRDefault="00000000" w:rsidRPr="00000000" w14:paraId="000002F5">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w:t>
            </w:r>
          </w:p>
        </w:tc>
      </w:tr>
      <w:tr>
        <w:trPr>
          <w:cantSplit w:val="0"/>
          <w:tblHeader w:val="0"/>
        </w:trPr>
        <w:tc>
          <w:tcPr/>
          <w:p w:rsidR="00000000" w:rsidDel="00000000" w:rsidP="00000000" w:rsidRDefault="00000000" w:rsidRPr="00000000" w14:paraId="000002F6">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Низька</w:t>
            </w:r>
          </w:p>
        </w:tc>
        <w:tc>
          <w:tcPr/>
          <w:p w:rsidR="00000000" w:rsidDel="00000000" w:rsidP="00000000" w:rsidRDefault="00000000" w:rsidRPr="00000000" w14:paraId="000002F7">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&lt;24</w:t>
            </w:r>
          </w:p>
        </w:tc>
        <w:tc>
          <w:tcPr/>
          <w:p w:rsidR="00000000" w:rsidDel="00000000" w:rsidP="00000000" w:rsidRDefault="00000000" w:rsidRPr="00000000" w14:paraId="000002F8">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p w:rsidR="00000000" w:rsidDel="00000000" w:rsidP="00000000" w:rsidRDefault="00000000" w:rsidRPr="00000000" w14:paraId="000002F9">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w:t>
            </w:r>
          </w:p>
        </w:tc>
      </w:tr>
      <w:tr>
        <w:trPr>
          <w:cantSplit w:val="0"/>
          <w:tblHeader w:val="0"/>
        </w:trPr>
        <w:tc>
          <w:tcPr/>
          <w:p w:rsidR="00000000" w:rsidDel="00000000" w:rsidP="00000000" w:rsidRDefault="00000000" w:rsidRPr="00000000" w14:paraId="000002FA">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Разом</w:t>
            </w:r>
            <w:r w:rsidDel="00000000" w:rsidR="00000000" w:rsidRPr="00000000">
              <w:rPr>
                <w:rtl w:val="0"/>
              </w:rPr>
            </w:r>
          </w:p>
        </w:tc>
        <w:tc>
          <w:tcPr/>
          <w:p w:rsidR="00000000" w:rsidDel="00000000" w:rsidP="00000000" w:rsidRDefault="00000000" w:rsidRPr="00000000" w14:paraId="000002FB">
            <w:pPr>
              <w:spacing w:after="384" w:lineRule="auto"/>
              <w:jc w:val="center"/>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2FC">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60</w:t>
            </w:r>
            <w:r w:rsidDel="00000000" w:rsidR="00000000" w:rsidRPr="00000000">
              <w:rPr>
                <w:rtl w:val="0"/>
              </w:rPr>
            </w:r>
          </w:p>
        </w:tc>
        <w:tc>
          <w:tcPr/>
          <w:p w:rsidR="00000000" w:rsidDel="00000000" w:rsidP="00000000" w:rsidRDefault="00000000" w:rsidRPr="00000000" w14:paraId="000002FD">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100%</w:t>
            </w:r>
            <w:r w:rsidDel="00000000" w:rsidR="00000000" w:rsidRPr="00000000">
              <w:rPr>
                <w:rtl w:val="0"/>
              </w:rPr>
            </w:r>
          </w:p>
        </w:tc>
      </w:tr>
    </w:tbl>
    <w:p w:rsidR="00000000" w:rsidDel="00000000" w:rsidP="00000000" w:rsidRDefault="00000000" w:rsidRPr="00000000" w14:paraId="000002F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Повна відсутність середнього або низького рівня ефективності за анкетою вказує на високий рівень комплаєнсу та задоволеності. Всі 60 осіб відчули суттєвий позитивний вплив на свій психоемоційний стан, що є рідкісним показником для медико-соціальних досліджень. Це свідчить про те, що програма була максимально адаптована під потреби цільової групи. Учасники відзначали, що формат занять був зручним, а інформація — легкою для сприйняття та впровадження. Такий високий рівень суб’єктивної оцінки є важливим драйвером для подальшої популяризації подібних заходів. Соціальна ефективність проявляється у готовності учасників рекомендувати програму своїм близьким та колегам. Це створює позитивний ланцюговий ефект у громаді щодо культури підтримки психічного здоров’я. Програма стала для респондентів значущим соціальним досвідом, що змінив їхні життєві пріоритети.</w:t>
      </w:r>
    </w:p>
    <w:p w:rsidR="00000000" w:rsidDel="00000000" w:rsidP="00000000" w:rsidRDefault="00000000" w:rsidRPr="00000000" w14:paraId="000002F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Опитувальник на 15 питань, як більш глибокий інструмент оцінки, також зафіксував максимальні показники ефективності після реалізації програми. Всі респонденти перейшли у категорію високої ефективності, що підтверджує глибину проведених змін. Цей інструмент вимірював не лише задоволеність, а й реальні зміни у соціальній інтеграції та підтримці. Учасники відзначали покращення стосунків у сім’ї та на роботі завдяки зниженню власної тривожності та агресивності. Програма допомогла багатьом вийти зі стану соціальної ізоляції та знайти нові точки дотику з оточенням. Високі бали за опитувальником корелюють із об’єктивним зниженням клінічної симптоматики, що ми бачили раніше. Динаміка рівнів ефективності за опитувальником після програми представлена у наступній таблиці.</w:t>
      </w:r>
    </w:p>
    <w:p w:rsidR="00000000" w:rsidDel="00000000" w:rsidP="00000000" w:rsidRDefault="00000000" w:rsidRPr="00000000" w14:paraId="00000300">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01">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02">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03">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04">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05">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06">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07">
      <w:pPr>
        <w:spacing w:after="0" w:line="360" w:lineRule="auto"/>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3.4.5. </w:t>
      </w:r>
    </w:p>
    <w:p w:rsidR="00000000" w:rsidDel="00000000" w:rsidP="00000000" w:rsidRDefault="00000000" w:rsidRPr="00000000" w14:paraId="00000308">
      <w:pPr>
        <w:spacing w:after="280" w:before="280" w:line="24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Розподіл за рівнями ефективності за опитувальником</w:t>
      </w:r>
    </w:p>
    <w:tbl>
      <w:tblPr>
        <w:tblStyle w:val="Table17"/>
        <w:tblW w:w="9571.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647"/>
        <w:gridCol w:w="1942"/>
        <w:gridCol w:w="2555"/>
        <w:gridCol w:w="2427"/>
        <w:tblGridChange w:id="0">
          <w:tblGrid>
            <w:gridCol w:w="2647"/>
            <w:gridCol w:w="1942"/>
            <w:gridCol w:w="2555"/>
            <w:gridCol w:w="2427"/>
          </w:tblGrid>
        </w:tblGridChange>
      </w:tblGrid>
      <w:tr>
        <w:trPr>
          <w:cantSplit w:val="0"/>
          <w:tblHeader w:val="0"/>
        </w:trPr>
        <w:tc>
          <w:tcPr/>
          <w:p w:rsidR="00000000" w:rsidDel="00000000" w:rsidP="00000000" w:rsidRDefault="00000000" w:rsidRPr="00000000" w14:paraId="00000309">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Рівень ефективності</w:t>
            </w:r>
            <w:r w:rsidDel="00000000" w:rsidR="00000000" w:rsidRPr="00000000">
              <w:rPr>
                <w:rtl w:val="0"/>
              </w:rPr>
            </w:r>
          </w:p>
        </w:tc>
        <w:tc>
          <w:tcPr/>
          <w:p w:rsidR="00000000" w:rsidDel="00000000" w:rsidP="00000000" w:rsidRDefault="00000000" w:rsidRPr="00000000" w14:paraId="0000030A">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Сумарний бал</w:t>
            </w:r>
            <w:r w:rsidDel="00000000" w:rsidR="00000000" w:rsidRPr="00000000">
              <w:rPr>
                <w:rtl w:val="0"/>
              </w:rPr>
            </w:r>
          </w:p>
        </w:tc>
        <w:tc>
          <w:tcPr/>
          <w:p w:rsidR="00000000" w:rsidDel="00000000" w:rsidP="00000000" w:rsidRDefault="00000000" w:rsidRPr="00000000" w14:paraId="0000030B">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Кількість учасників</w:t>
            </w:r>
            <w:r w:rsidDel="00000000" w:rsidR="00000000" w:rsidRPr="00000000">
              <w:rPr>
                <w:rtl w:val="0"/>
              </w:rPr>
            </w:r>
          </w:p>
        </w:tc>
        <w:tc>
          <w:tcPr/>
          <w:p w:rsidR="00000000" w:rsidDel="00000000" w:rsidP="00000000" w:rsidRDefault="00000000" w:rsidRPr="00000000" w14:paraId="0000030C">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Відсоток групи (%)</w:t>
            </w:r>
            <w:r w:rsidDel="00000000" w:rsidR="00000000" w:rsidRPr="00000000">
              <w:rPr>
                <w:rtl w:val="0"/>
              </w:rPr>
            </w:r>
          </w:p>
        </w:tc>
      </w:tr>
      <w:tr>
        <w:trPr>
          <w:cantSplit w:val="0"/>
          <w:tblHeader w:val="0"/>
        </w:trPr>
        <w:tc>
          <w:tcPr/>
          <w:p w:rsidR="00000000" w:rsidDel="00000000" w:rsidP="00000000" w:rsidRDefault="00000000" w:rsidRPr="00000000" w14:paraId="0000030D">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w:t>
            </w:r>
          </w:p>
        </w:tc>
        <w:tc>
          <w:tcPr/>
          <w:p w:rsidR="00000000" w:rsidDel="00000000" w:rsidP="00000000" w:rsidRDefault="00000000" w:rsidRPr="00000000" w14:paraId="0000030E">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60–75</w:t>
            </w:r>
          </w:p>
        </w:tc>
        <w:tc>
          <w:tcPr/>
          <w:p w:rsidR="00000000" w:rsidDel="00000000" w:rsidP="00000000" w:rsidRDefault="00000000" w:rsidRPr="00000000" w14:paraId="0000030F">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60</w:t>
            </w:r>
          </w:p>
        </w:tc>
        <w:tc>
          <w:tcPr/>
          <w:p w:rsidR="00000000" w:rsidDel="00000000" w:rsidP="00000000" w:rsidRDefault="00000000" w:rsidRPr="00000000" w14:paraId="00000310">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100,0%</w:t>
            </w:r>
          </w:p>
        </w:tc>
      </w:tr>
      <w:tr>
        <w:trPr>
          <w:cantSplit w:val="0"/>
          <w:tblHeader w:val="0"/>
        </w:trPr>
        <w:tc>
          <w:tcPr/>
          <w:p w:rsidR="00000000" w:rsidDel="00000000" w:rsidP="00000000" w:rsidRDefault="00000000" w:rsidRPr="00000000" w14:paraId="00000311">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Середня</w:t>
            </w:r>
          </w:p>
        </w:tc>
        <w:tc>
          <w:tcPr/>
          <w:p w:rsidR="00000000" w:rsidDel="00000000" w:rsidP="00000000" w:rsidRDefault="00000000" w:rsidRPr="00000000" w14:paraId="00000312">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45–59</w:t>
            </w:r>
          </w:p>
        </w:tc>
        <w:tc>
          <w:tcPr/>
          <w:p w:rsidR="00000000" w:rsidDel="00000000" w:rsidP="00000000" w:rsidRDefault="00000000" w:rsidRPr="00000000" w14:paraId="00000313">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p w:rsidR="00000000" w:rsidDel="00000000" w:rsidP="00000000" w:rsidRDefault="00000000" w:rsidRPr="00000000" w14:paraId="00000314">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w:t>
            </w:r>
          </w:p>
        </w:tc>
      </w:tr>
      <w:tr>
        <w:trPr>
          <w:cantSplit w:val="0"/>
          <w:tblHeader w:val="0"/>
        </w:trPr>
        <w:tc>
          <w:tcPr/>
          <w:p w:rsidR="00000000" w:rsidDel="00000000" w:rsidP="00000000" w:rsidRDefault="00000000" w:rsidRPr="00000000" w14:paraId="00000315">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Низька</w:t>
            </w:r>
          </w:p>
        </w:tc>
        <w:tc>
          <w:tcPr/>
          <w:p w:rsidR="00000000" w:rsidDel="00000000" w:rsidP="00000000" w:rsidRDefault="00000000" w:rsidRPr="00000000" w14:paraId="00000316">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&lt;45</w:t>
            </w:r>
          </w:p>
        </w:tc>
        <w:tc>
          <w:tcPr/>
          <w:p w:rsidR="00000000" w:rsidDel="00000000" w:rsidP="00000000" w:rsidRDefault="00000000" w:rsidRPr="00000000" w14:paraId="00000317">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p w:rsidR="00000000" w:rsidDel="00000000" w:rsidP="00000000" w:rsidRDefault="00000000" w:rsidRPr="00000000" w14:paraId="00000318">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w:t>
            </w:r>
          </w:p>
        </w:tc>
      </w:tr>
      <w:tr>
        <w:trPr>
          <w:cantSplit w:val="0"/>
          <w:tblHeader w:val="0"/>
        </w:trPr>
        <w:tc>
          <w:tcPr/>
          <w:p w:rsidR="00000000" w:rsidDel="00000000" w:rsidP="00000000" w:rsidRDefault="00000000" w:rsidRPr="00000000" w14:paraId="00000319">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Разом</w:t>
            </w:r>
            <w:r w:rsidDel="00000000" w:rsidR="00000000" w:rsidRPr="00000000">
              <w:rPr>
                <w:rtl w:val="0"/>
              </w:rPr>
            </w:r>
          </w:p>
        </w:tc>
        <w:tc>
          <w:tcPr/>
          <w:p w:rsidR="00000000" w:rsidDel="00000000" w:rsidP="00000000" w:rsidRDefault="00000000" w:rsidRPr="00000000" w14:paraId="0000031A">
            <w:pPr>
              <w:spacing w:after="384" w:lineRule="auto"/>
              <w:jc w:val="center"/>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31B">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60</w:t>
            </w:r>
            <w:r w:rsidDel="00000000" w:rsidR="00000000" w:rsidRPr="00000000">
              <w:rPr>
                <w:rtl w:val="0"/>
              </w:rPr>
            </w:r>
          </w:p>
        </w:tc>
        <w:tc>
          <w:tcPr/>
          <w:p w:rsidR="00000000" w:rsidDel="00000000" w:rsidP="00000000" w:rsidRDefault="00000000" w:rsidRPr="00000000" w14:paraId="0000031C">
            <w:pPr>
              <w:spacing w:after="38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100%</w:t>
            </w:r>
            <w:r w:rsidDel="00000000" w:rsidR="00000000" w:rsidRPr="00000000">
              <w:rPr>
                <w:rtl w:val="0"/>
              </w:rPr>
            </w:r>
          </w:p>
        </w:tc>
      </w:tr>
    </w:tbl>
    <w:p w:rsidR="00000000" w:rsidDel="00000000" w:rsidP="00000000" w:rsidRDefault="00000000" w:rsidRPr="00000000" w14:paraId="0000031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таблиці 3.4.5 остаточно підтверджують успішність медико-соціальної профілактики на всіх рівнях. Перехід 41,7% учасників із середнього рівня (до програми) до високого (після програми) є найбільш показовим індикатором успіху. Це означає, що програма змогла «достукатися» до найбільш скептичних або складних у психологічному плані респондентів. Висока ефективність за цим опитувальником свідчить про якісну зміну життєвих стратегій учасників дослідження. Вони стали більш впевненими у своїй здатності долати життєві кризи без професійної допомоги в майбутньому. Такий результат є головною ознакою сталості соціально-медичного ефекту, до якого ми прагнули. Програма не просто тимчасово знизила тривогу, а навчила людей жити у гармонії з собою та світом. Це є найвищим критерієм якості профілактичної роботи в сучасній охороні здоров’я.</w:t>
      </w:r>
    </w:p>
    <w:p w:rsidR="00000000" w:rsidDel="00000000" w:rsidP="00000000" w:rsidRDefault="00000000" w:rsidRPr="00000000" w14:paraId="0000031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Соціальний аспект ефективності проявився у значному підвищенні рівня суб’єктивного благополуччя респондентів. Учасники стали частіше проявляти ініціативу в соціальних контактах та активніше залучатися до життя громади. Рівень соціальної підтримки, який вони відчувають, зріс за рахунок покращення якості комунікації з близькими. Це зменшує навантаження на соціальні служби та систему охорони здоров’я у довгостроковій перспективі. Медичний аспект ефективності зафіксований через зниження потреби респондентів у фармакологічній підтримці для нормалізації сну чи настрою. Багато учасників відзначили, що після програми вони стали рідше звертатися до лікарів із психосоматичними скаргами. Таке поєднання соціальних та медичних результатів свідчить про системність впливу розробленої методики. Ми спостерігаємо формування нової моделі поведінки, орієнтованої на здоров'я.</w:t>
      </w:r>
    </w:p>
    <w:p w:rsidR="00000000" w:rsidDel="00000000" w:rsidP="00000000" w:rsidRDefault="00000000" w:rsidRPr="00000000" w14:paraId="0000031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Важливим результатом стало також підвищення рівня психологічної грамотності учасників дослідження. Вони навчилися не лише допомагати собі, а й ідентифікувати ознаки психоемоційного неблагополуччя у своїх рідних. Це перетворює кожного випускника програми на активного суб’єкта профілактики у своєму мікросередовищі. Таке «горизонтальне» поширення знань є ключовим для превентивної медицини майбутнього. Соціально-медична ефективність у цьому контексті розглядається як інвестиція в людський капітал громади. Покращення ментального здоров'я 60 осіб позитивно впливає на якість життя сотень людей у їхньому оточенні. Програма довела свою спроможність бути ефективним інструментом соціальної політики на рівні регіону. Ми вважаємо, що такі результати є достатньою підставою для масштабування проекту.</w:t>
      </w:r>
    </w:p>
    <w:p w:rsidR="00000000" w:rsidDel="00000000" w:rsidP="00000000" w:rsidRDefault="00000000" w:rsidRPr="00000000" w14:paraId="0000032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Узагальнюючи результати впровадження, слід підкреслити статистичну значущість усіх виявлених змін. Використання критерію Вілкоксона (для зв'язаних вибірок) підтвердило достовірність відмінностей між станом «до» та «після» ($p &lt; 0,01$). Це означає, що покращення стану респондентів не є випадковим, а є прямим наслідком реалізованої програми. Найбільш виражений ефект спостерігався у показниках ситуативної тривожності та депресії, що є логічним для профілактичних інтервенцій. Менш інтенсивна, але стійка динаміка особистісної тривожності вказує на глибинну стабілізацію психіки. Результати за анкетами та опитувальниками підтверджують високий ступінь відповідності програми очікуванням учасників. Таким чином, медико-соціальна профілактика виявилася дієвим засобом збереження психічного здоров'я населення.</w:t>
      </w:r>
    </w:p>
    <w:p w:rsidR="00000000" w:rsidDel="00000000" w:rsidP="00000000" w:rsidRDefault="00000000" w:rsidRPr="00000000" w14:paraId="0000032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реалізації програми також дозволив виявити найбільш ефективні її компоненти, зокрема тренінги саморегуляції та групову підтримку. Учасники часто згадували ці заходи як найбільш трансформуючі для їхнього стану. Саме через взаємодію в групі відбувалася нормалізація переживань та зниження почуття самотності. Медичний блок дозволив вчасно відкоригувати стан тих респондентів, чия тривожність мала глибоке коріння. Соціальний блок забезпечив місток між психологічними змінами та реальним життям у соціумі. Всі компоненти програми працювали синергійно, підсилюючи дію один одного. Це забезпечило комплексність ефекту, яку ми спостерігаємо у фінальних таблицях. Методологія дослідження витримала перевірку практикою та дала надійні наукові результати.</w:t>
      </w:r>
    </w:p>
    <w:p w:rsidR="00000000" w:rsidDel="00000000" w:rsidP="00000000" w:rsidRDefault="00000000" w:rsidRPr="00000000" w14:paraId="0000032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завершення аналізу варто зазначити, що отримані дані повністю узгоджуються з сучасними європейськими стандартами профілактики психічних розладів. Наша програма відповідає принципам доказової медицини та орієнтована на людину як на цілісну особистість. Соціально-медична ефективність зафіксована нами як стійка позитивна зміна у всіх сферах життєдіяльності респондентів. Ми довели, що навіть короткострокові системні заходи можуть кардинально змінити профіль психічного здоров'я групи ризику. Отриманий досвід буде використаний для вдосконалення майбутніх профілактичних стратегій. Вибірка у 60 осіб стала репрезентативним майданчиком для апробації інноваційної моделі допомоги. Наші висновки є науково обґрунтованими та практично значущими для системи охорони здоров’я України.</w:t>
      </w:r>
    </w:p>
    <w:p w:rsidR="00000000" w:rsidDel="00000000" w:rsidP="00000000" w:rsidRDefault="00000000" w:rsidRPr="00000000" w14:paraId="0000032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комплексна оцінка за всіма методиками дозволила побачити цілісну картину позитивних змін у вибірці. Програма медико-соціальної профілактики довела свою спроможність вирішувати складні завдання зі зміцнення ментального здоров'я. Результати свідчать про досягнення всіх поставлених завдань дослідження на високому науковому рівні. Ми впевнені у надійності представлених даних та їхній цінності для наукової спільноти. Подальші кроки будуть спрямовані на оприлюднення цих результатів та впровадження методики у широку медичну практику.</w:t>
      </w:r>
    </w:p>
    <w:p w:rsidR="00000000" w:rsidDel="00000000" w:rsidP="00000000" w:rsidRDefault="00000000" w:rsidRPr="00000000" w14:paraId="0000032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Ми провели кореляційний аналіз за критерієм Пірсона і після впровадження програми (див. табл. 3.4.6).</w:t>
      </w:r>
    </w:p>
    <w:p w:rsidR="00000000" w:rsidDel="00000000" w:rsidP="00000000" w:rsidRDefault="00000000" w:rsidRPr="00000000" w14:paraId="00000325">
      <w:pPr>
        <w:spacing w:after="0" w:line="360" w:lineRule="auto"/>
        <w:ind w:firstLine="709"/>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3.2.6.</w:t>
      </w:r>
    </w:p>
    <w:p w:rsidR="00000000" w:rsidDel="00000000" w:rsidP="00000000" w:rsidRDefault="00000000" w:rsidRPr="00000000" w14:paraId="00000326">
      <w:pPr>
        <w:spacing w:after="0" w:line="360" w:lineRule="auto"/>
        <w:ind w:firstLine="709"/>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Матриця кореляційний зразків між шкалами методик після впровадження програми</w:t>
      </w:r>
    </w:p>
    <w:tbl>
      <w:tblPr>
        <w:tblStyle w:val="Table18"/>
        <w:tblW w:w="9571.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247"/>
        <w:gridCol w:w="1022"/>
        <w:gridCol w:w="1037"/>
        <w:gridCol w:w="1048"/>
        <w:gridCol w:w="1596"/>
        <w:gridCol w:w="2621"/>
        <w:tblGridChange w:id="0">
          <w:tblGrid>
            <w:gridCol w:w="2247"/>
            <w:gridCol w:w="1022"/>
            <w:gridCol w:w="1037"/>
            <w:gridCol w:w="1048"/>
            <w:gridCol w:w="1596"/>
            <w:gridCol w:w="2621"/>
          </w:tblGrid>
        </w:tblGridChange>
      </w:tblGrid>
      <w:tr>
        <w:trPr>
          <w:cantSplit w:val="0"/>
          <w:tblHeader w:val="0"/>
        </w:trPr>
        <w:tc>
          <w:tcPr/>
          <w:p w:rsidR="00000000" w:rsidDel="00000000" w:rsidP="00000000" w:rsidRDefault="00000000" w:rsidRPr="00000000" w14:paraId="00000327">
            <w:pPr>
              <w:jc w:val="center"/>
              <w:rPr>
                <w:rFonts w:ascii="Times New Roman" w:cs="Times New Roman" w:eastAsia="Times New Roman" w:hAnsi="Times New Roman"/>
                <w:b w:val="1"/>
                <w:bCs w:val="1"/>
                <w:sz w:val="28"/>
                <w:szCs w:val="28"/>
              </w:rPr>
            </w:pPr>
            <w:r w:rsidDel="00000000" w:rsidR="00000000" w:rsidRPr="00000000">
              <w:rPr>
                <w:rtl w:val="0"/>
              </w:rPr>
            </w:r>
          </w:p>
        </w:tc>
        <w:tc>
          <w:tcPr/>
          <w:p w:rsidR="00000000" w:rsidDel="00000000" w:rsidP="00000000" w:rsidRDefault="00000000" w:rsidRPr="00000000" w14:paraId="00000328">
            <w:pPr>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BDI</w:t>
            </w:r>
          </w:p>
        </w:tc>
        <w:tc>
          <w:tcPr/>
          <w:p w:rsidR="00000000" w:rsidDel="00000000" w:rsidP="00000000" w:rsidRDefault="00000000" w:rsidRPr="00000000" w14:paraId="00000329">
            <w:pPr>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STAI-S</w:t>
            </w:r>
          </w:p>
        </w:tc>
        <w:tc>
          <w:tcPr/>
          <w:p w:rsidR="00000000" w:rsidDel="00000000" w:rsidP="00000000" w:rsidRDefault="00000000" w:rsidRPr="00000000" w14:paraId="0000032A">
            <w:pPr>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STAI-T</w:t>
            </w:r>
          </w:p>
        </w:tc>
        <w:tc>
          <w:tcPr/>
          <w:p w:rsidR="00000000" w:rsidDel="00000000" w:rsidP="00000000" w:rsidRDefault="00000000" w:rsidRPr="00000000" w14:paraId="0000032B">
            <w:pPr>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Анкета 8 питань</w:t>
            </w:r>
          </w:p>
        </w:tc>
        <w:tc>
          <w:tcPr/>
          <w:p w:rsidR="00000000" w:rsidDel="00000000" w:rsidP="00000000" w:rsidRDefault="00000000" w:rsidRPr="00000000" w14:paraId="0000032C">
            <w:pPr>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Опитувальник 15 питань</w:t>
            </w:r>
          </w:p>
        </w:tc>
      </w:tr>
      <w:tr>
        <w:trPr>
          <w:cantSplit w:val="0"/>
          <w:tblHeader w:val="0"/>
        </w:trPr>
        <w:tc>
          <w:tcPr/>
          <w:p w:rsidR="00000000" w:rsidDel="00000000" w:rsidP="00000000" w:rsidRDefault="00000000" w:rsidRPr="00000000" w14:paraId="0000032D">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BDI</w:t>
            </w:r>
            <w:r w:rsidDel="00000000" w:rsidR="00000000" w:rsidRPr="00000000">
              <w:rPr>
                <w:rtl w:val="0"/>
              </w:rPr>
            </w:r>
          </w:p>
        </w:tc>
        <w:tc>
          <w:tcPr/>
          <w:p w:rsidR="00000000" w:rsidDel="00000000" w:rsidP="00000000" w:rsidRDefault="00000000" w:rsidRPr="00000000" w14:paraId="0000032E">
            <w:pPr>
              <w:jc w:val="center"/>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32F">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0,72**</w:t>
            </w:r>
          </w:p>
        </w:tc>
        <w:tc>
          <w:tcPr/>
          <w:p w:rsidR="00000000" w:rsidDel="00000000" w:rsidP="00000000" w:rsidRDefault="00000000" w:rsidRPr="00000000" w14:paraId="00000330">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0,76**</w:t>
            </w:r>
          </w:p>
        </w:tc>
        <w:tc>
          <w:tcPr/>
          <w:p w:rsidR="00000000" w:rsidDel="00000000" w:rsidP="00000000" w:rsidRDefault="00000000" w:rsidRPr="00000000" w14:paraId="00000331">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-0,58**</w:t>
            </w:r>
          </w:p>
        </w:tc>
        <w:tc>
          <w:tcPr/>
          <w:p w:rsidR="00000000" w:rsidDel="00000000" w:rsidP="00000000" w:rsidRDefault="00000000" w:rsidRPr="00000000" w14:paraId="00000332">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-0,61**</w:t>
            </w:r>
          </w:p>
        </w:tc>
      </w:tr>
      <w:tr>
        <w:trPr>
          <w:cantSplit w:val="0"/>
          <w:tblHeader w:val="0"/>
        </w:trPr>
        <w:tc>
          <w:tcPr/>
          <w:p w:rsidR="00000000" w:rsidDel="00000000" w:rsidP="00000000" w:rsidRDefault="00000000" w:rsidRPr="00000000" w14:paraId="00000333">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STAI-S</w:t>
            </w:r>
            <w:r w:rsidDel="00000000" w:rsidR="00000000" w:rsidRPr="00000000">
              <w:rPr>
                <w:rtl w:val="0"/>
              </w:rPr>
            </w:r>
          </w:p>
        </w:tc>
        <w:tc>
          <w:tcPr/>
          <w:p w:rsidR="00000000" w:rsidDel="00000000" w:rsidP="00000000" w:rsidRDefault="00000000" w:rsidRPr="00000000" w14:paraId="00000334">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0,72**</w:t>
            </w:r>
          </w:p>
        </w:tc>
        <w:tc>
          <w:tcPr/>
          <w:p w:rsidR="00000000" w:rsidDel="00000000" w:rsidP="00000000" w:rsidRDefault="00000000" w:rsidRPr="00000000" w14:paraId="00000335">
            <w:pPr>
              <w:jc w:val="center"/>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336">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0,81**</w:t>
            </w:r>
          </w:p>
        </w:tc>
        <w:tc>
          <w:tcPr/>
          <w:p w:rsidR="00000000" w:rsidDel="00000000" w:rsidP="00000000" w:rsidRDefault="00000000" w:rsidRPr="00000000" w14:paraId="00000337">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-0,55**</w:t>
            </w:r>
          </w:p>
        </w:tc>
        <w:tc>
          <w:tcPr/>
          <w:p w:rsidR="00000000" w:rsidDel="00000000" w:rsidP="00000000" w:rsidRDefault="00000000" w:rsidRPr="00000000" w14:paraId="00000338">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-0,57**</w:t>
            </w:r>
          </w:p>
        </w:tc>
      </w:tr>
      <w:tr>
        <w:trPr>
          <w:cantSplit w:val="0"/>
          <w:tblHeader w:val="0"/>
        </w:trPr>
        <w:tc>
          <w:tcPr/>
          <w:p w:rsidR="00000000" w:rsidDel="00000000" w:rsidP="00000000" w:rsidRDefault="00000000" w:rsidRPr="00000000" w14:paraId="00000339">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STAI-T</w:t>
            </w:r>
            <w:r w:rsidDel="00000000" w:rsidR="00000000" w:rsidRPr="00000000">
              <w:rPr>
                <w:rtl w:val="0"/>
              </w:rPr>
            </w:r>
          </w:p>
        </w:tc>
        <w:tc>
          <w:tcPr/>
          <w:p w:rsidR="00000000" w:rsidDel="00000000" w:rsidP="00000000" w:rsidRDefault="00000000" w:rsidRPr="00000000" w14:paraId="0000033A">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0,76**</w:t>
            </w:r>
          </w:p>
        </w:tc>
        <w:tc>
          <w:tcPr/>
          <w:p w:rsidR="00000000" w:rsidDel="00000000" w:rsidP="00000000" w:rsidRDefault="00000000" w:rsidRPr="00000000" w14:paraId="0000033B">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0,81**</w:t>
            </w:r>
          </w:p>
        </w:tc>
        <w:tc>
          <w:tcPr/>
          <w:p w:rsidR="00000000" w:rsidDel="00000000" w:rsidP="00000000" w:rsidRDefault="00000000" w:rsidRPr="00000000" w14:paraId="0000033C">
            <w:pPr>
              <w:jc w:val="center"/>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33D">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-0,57**</w:t>
            </w:r>
          </w:p>
        </w:tc>
        <w:tc>
          <w:tcPr/>
          <w:p w:rsidR="00000000" w:rsidDel="00000000" w:rsidP="00000000" w:rsidRDefault="00000000" w:rsidRPr="00000000" w14:paraId="0000033E">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-0,60**</w:t>
            </w:r>
          </w:p>
        </w:tc>
      </w:tr>
      <w:tr>
        <w:trPr>
          <w:cantSplit w:val="0"/>
          <w:tblHeader w:val="0"/>
        </w:trPr>
        <w:tc>
          <w:tcPr/>
          <w:p w:rsidR="00000000" w:rsidDel="00000000" w:rsidP="00000000" w:rsidRDefault="00000000" w:rsidRPr="00000000" w14:paraId="0000033F">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Анкета 8</w:t>
            </w:r>
            <w:r w:rsidDel="00000000" w:rsidR="00000000" w:rsidRPr="00000000">
              <w:rPr>
                <w:rtl w:val="0"/>
              </w:rPr>
            </w:r>
          </w:p>
        </w:tc>
        <w:tc>
          <w:tcPr/>
          <w:p w:rsidR="00000000" w:rsidDel="00000000" w:rsidP="00000000" w:rsidRDefault="00000000" w:rsidRPr="00000000" w14:paraId="00000340">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-0,58**</w:t>
            </w:r>
          </w:p>
        </w:tc>
        <w:tc>
          <w:tcPr/>
          <w:p w:rsidR="00000000" w:rsidDel="00000000" w:rsidP="00000000" w:rsidRDefault="00000000" w:rsidRPr="00000000" w14:paraId="00000341">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-0,55**</w:t>
            </w:r>
          </w:p>
        </w:tc>
        <w:tc>
          <w:tcPr/>
          <w:p w:rsidR="00000000" w:rsidDel="00000000" w:rsidP="00000000" w:rsidRDefault="00000000" w:rsidRPr="00000000" w14:paraId="00000342">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-0,57**</w:t>
            </w:r>
          </w:p>
        </w:tc>
        <w:tc>
          <w:tcPr/>
          <w:p w:rsidR="00000000" w:rsidDel="00000000" w:rsidP="00000000" w:rsidRDefault="00000000" w:rsidRPr="00000000" w14:paraId="00000343">
            <w:pPr>
              <w:jc w:val="center"/>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344">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0,85**</w:t>
            </w:r>
          </w:p>
        </w:tc>
      </w:tr>
      <w:tr>
        <w:trPr>
          <w:cantSplit w:val="0"/>
          <w:tblHeader w:val="0"/>
        </w:trPr>
        <w:tc>
          <w:tcPr/>
          <w:p w:rsidR="00000000" w:rsidDel="00000000" w:rsidP="00000000" w:rsidRDefault="00000000" w:rsidRPr="00000000" w14:paraId="00000345">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Опитувальник 15</w:t>
            </w:r>
            <w:r w:rsidDel="00000000" w:rsidR="00000000" w:rsidRPr="00000000">
              <w:rPr>
                <w:rtl w:val="0"/>
              </w:rPr>
            </w:r>
          </w:p>
        </w:tc>
        <w:tc>
          <w:tcPr/>
          <w:p w:rsidR="00000000" w:rsidDel="00000000" w:rsidP="00000000" w:rsidRDefault="00000000" w:rsidRPr="00000000" w14:paraId="00000346">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-0,61**</w:t>
            </w:r>
          </w:p>
        </w:tc>
        <w:tc>
          <w:tcPr/>
          <w:p w:rsidR="00000000" w:rsidDel="00000000" w:rsidP="00000000" w:rsidRDefault="00000000" w:rsidRPr="00000000" w14:paraId="00000347">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-0,57**</w:t>
            </w:r>
          </w:p>
        </w:tc>
        <w:tc>
          <w:tcPr/>
          <w:p w:rsidR="00000000" w:rsidDel="00000000" w:rsidP="00000000" w:rsidRDefault="00000000" w:rsidRPr="00000000" w14:paraId="00000348">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-0,60**</w:t>
            </w:r>
          </w:p>
        </w:tc>
        <w:tc>
          <w:tcPr/>
          <w:p w:rsidR="00000000" w:rsidDel="00000000" w:rsidP="00000000" w:rsidRDefault="00000000" w:rsidRPr="00000000" w14:paraId="00000349">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0,85**</w:t>
            </w:r>
          </w:p>
        </w:tc>
        <w:tc>
          <w:tcPr/>
          <w:p w:rsidR="00000000" w:rsidDel="00000000" w:rsidP="00000000" w:rsidRDefault="00000000" w:rsidRPr="00000000" w14:paraId="0000034A">
            <w:pPr>
              <w:jc w:val="center"/>
              <w:rPr>
                <w:rFonts w:ascii="Times New Roman" w:cs="Times New Roman" w:eastAsia="Times New Roman" w:hAnsi="Times New Roman"/>
                <w:sz w:val="28"/>
                <w:szCs w:val="28"/>
              </w:rPr>
            </w:pPr>
            <w:r w:rsidDel="00000000" w:rsidR="00000000" w:rsidRPr="00000000">
              <w:rPr>
                <w:rtl w:val="0"/>
              </w:rPr>
            </w:r>
          </w:p>
        </w:tc>
      </w:tr>
    </w:tbl>
    <w:p w:rsidR="00000000" w:rsidDel="00000000" w:rsidP="00000000" w:rsidRDefault="00000000" w:rsidRPr="00000000" w14:paraId="0000034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результатів повторного кореляційного дослідження за критерієм $r$-Пірсона свідчить про збереження загальної структури взаємозв’язків між досліджуваними показниками, проте з певними кількісними змінами. Показники депресивності за шкалою BDI продовжують демонструвати сильний позитивний зв'язок із ситуативною ($r = 0,72$) та особистісною тривожністю ($r = 0,76$). Варто зауважити, що порівняно з первинним зрізом, тіснота цих зв'язків дещо знизилася, що може опосередковано вказувати на зростання автономності емоційних реакцій під впливом корекційної програми.</w:t>
      </w:r>
    </w:p>
    <w:p w:rsidR="00000000" w:rsidDel="00000000" w:rsidP="00000000" w:rsidRDefault="00000000" w:rsidRPr="00000000" w14:paraId="0000034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Показники тривожності за методикою Ч. Спілбергера (STAI-S та STAI-T) залишаються найбільш інтегрованим компонентом емоційної сфери ($r = 0,81$ при $p \le 0,01$). Це підтверджує стійкість психологічного конструкту тривожності: навіть після впровадження програми індивідуальна схильність до переживання тривоги (як риса) суттєво детермінує інтенсивність актуального стану напруги. Проте рівень значущості $p \le 0,01$ гарантує, що ці зв'язки є закономірними для даної вибірки, а не випадковим збігом обставин.</w:t>
      </w:r>
    </w:p>
    <w:p w:rsidR="00000000" w:rsidDel="00000000" w:rsidP="00000000" w:rsidRDefault="00000000" w:rsidRPr="00000000" w14:paraId="0000034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Важливим аспектом аналізу є блок від'ємних кореляцій між емоційними станами та показниками Анкети й Опитувальника. Значення коефіцієнтів у межах $-0,55$ до $-0,61$ вказують на помірну, але статистично достовірну обернену залежність. Можна припустити, що впроваджена програма сприяла зміцненню внутрішніх ресурсів піддослідних, оскільки високі бали за опитувальниками тепер більш стабільно асоціюються зі зниженням депресивних та тривожних проявів, виступаючи фактором психологічної стійкості.</w:t>
      </w:r>
    </w:p>
    <w:p w:rsidR="00000000" w:rsidDel="00000000" w:rsidP="00000000" w:rsidRDefault="00000000" w:rsidRPr="00000000" w14:paraId="0000034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Взаємозв'язок між двома інструментами самооцінки (Анкета на 8 питань та Опитувальник на 15 питань) залишається найвищим у матриці ($r = 0,85$). Така висока колінеарність свідчить про внутрішню узгодженість діагностичного інструментарію та підтверджує, що програма впливала на цілісні особистісні структури. Стійкість цього зв’язку після експериментального впливу підкреслює надійність обраних методик для моніторингу змін у психологічному стані респондентів.</w:t>
      </w:r>
    </w:p>
    <w:p w:rsidR="00000000" w:rsidDel="00000000" w:rsidP="00000000" w:rsidRDefault="00000000" w:rsidRPr="00000000" w14:paraId="0000034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Статистична значущість усіх отриманих результатів на рівні 0,01 свідчить про високу точність проведених розрахунків. На відміну від рівня 0,05, який допускає п’ятивідсоткову ймовірність помилки, рівень 0,01 підтверджує фундаментальний характер виявлених залежностей. Це дозволяє стверджувати, що структура взаємозв’язків між емоційним дискомфортом та адаптивними можливостями особистості є стабільною та піддається цілеспрямованому психологічному впливу.</w:t>
      </w:r>
    </w:p>
    <w:p w:rsidR="00000000" w:rsidDel="00000000" w:rsidP="00000000" w:rsidRDefault="00000000" w:rsidRPr="00000000" w14:paraId="0000035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Підсумовуючи результати кореляційного аналізу після впровадження програми, можна констатувати гармонізацію психоемоційного стану групи. Хоча загальна конфігурація зв'язків залишилася незмінною, спостерігається тенденція до певної стабілізації системи: емоційні стани стали менш «скутими» між собою, що відкриває простір для індивідуальної регуляції. Отримані дані підтверджують ефективність проведеної роботи та надійність виявлених психологічних закономірностей.</w:t>
      </w:r>
    </w:p>
    <w:p w:rsidR="00000000" w:rsidDel="00000000" w:rsidP="00000000" w:rsidRDefault="00000000" w:rsidRPr="00000000" w14:paraId="00000351">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5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53">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35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ВИСНОВКИ</w:t>
      </w:r>
    </w:p>
    <w:p w:rsidR="00000000" w:rsidDel="00000000" w:rsidP="00000000" w:rsidRDefault="00000000" w:rsidRPr="00000000" w14:paraId="000003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5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Проведене дослідження дозволяє констатувати, що психічне здоров’я населення є фундаментальною медико-соціальною категорією, яка в сучасних умовах трансформується з індивідуального ресурсу у стратегічний показник національної безпеки та соціальної стабільності держави. Теоретичний аналіз підтвердив, що виникнення психічних порушень детерміноване складною взаємодією біологічних факторів, індивідуально-психологічних особливостей та агресивного впливу соціального середовища. Встановлено, що сучасна парадигма громадського здоров’я потребує переходу від суто клінічного лікування до розгалуженої системи превенції, яка враховує соціально-економічні детермінанти, такі як рівень добробуту, соціальна ізоляція та якість міжособистісних комунікацій.</w:t>
      </w:r>
    </w:p>
    <w:p w:rsidR="00000000" w:rsidDel="00000000" w:rsidP="00000000" w:rsidRDefault="00000000" w:rsidRPr="00000000" w14:paraId="0000035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межах роботи було з’ясовано, що медико-соціальні особливості профілактики мають базуватися на комплексному підході, де медичне втручання інтегроване з психосоціальною підтримкою. Доведено, що ефективність профілактичних заходів прямо залежить від їхньої доступності та адаптованості до потреб різних верств населення, зокрема через розвиток амбулаторних служб, центрів ментального здоров’я та впровадження програм самодопомоги. Важливим аспектом визначено дестигматизацію психічних розладів, що дозволяє громадянам вчасно звертатися за допомогою, не побоюючись соціального осуду.</w:t>
      </w:r>
    </w:p>
    <w:p w:rsidR="00000000" w:rsidDel="00000000" w:rsidP="00000000" w:rsidRDefault="00000000" w:rsidRPr="00000000" w14:paraId="0000035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Емпірична частина дослідження, проведена на вибірці з 60 респондентів, виявила високу щільність взаємозв’язків між емоційним дискомфортом, тривожністю та депресивними проявами. Застосування методів математичної статистики дозволило встановити кореляцію на рівні $r=0,85$ між різними діагностичними інструментами, що свідчить про глибоку інтегрованість негативних станів у структуру особистості до моменту втручання. Отримані дані підтвердили гіпотезу про те, що тривалий стрес без належної профілактики призводить до кумулятивного ефекту, де стани тривоги неминуче трансформуються у депресивну симптоматику.</w:t>
      </w:r>
    </w:p>
    <w:p w:rsidR="00000000" w:rsidDel="00000000" w:rsidP="00000000" w:rsidRDefault="00000000" w:rsidRPr="00000000" w14:paraId="0000035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результатів після впровадження спеціалізованої програми профілактики продемонстрував її значну медико-соціальну ефективність. Статистично значущі зміни на рівні $p &lt; 0,01$ свідчать про те, що запропоновані заходи сприяли не лише зниженню рівня особистісної та ситуативної тривожності, а й підвищенню загальної психологічної стійкості (резильєнтності). Зокрема, частка осіб із високим рівнем тривоги скоротилася більше ніж удвічі, що вказує на успішну гармонізацію психоемоційного стану групи та відновлення адаптивних ресурсів організму.</w:t>
      </w:r>
    </w:p>
    <w:p w:rsidR="00000000" w:rsidDel="00000000" w:rsidP="00000000" w:rsidRDefault="00000000" w:rsidRPr="00000000" w14:paraId="0000035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Виявлені закономірності дозволяють стверджувати, що стабільність зв’язків між емоційними показниками після втручання при одночасному зниженні їхньої інтенсивності є ознакою якісної перебудови особистісного реагування на стрес. Це підкреслює надійність обраного методичного інструментарію та підтверджує, що програма впливала на цілісні структури психіки, а не лише на окремі симптоми. Суб’єктивні оцінки учасників, які відзначили покращення якості життя та оволодіння навичками саморегуляції, доповнюють кількісні показники та свідчать про успішну соціальну адаптацію.</w:t>
      </w:r>
    </w:p>
    <w:p w:rsidR="00000000" w:rsidDel="00000000" w:rsidP="00000000" w:rsidRDefault="00000000" w:rsidRPr="00000000" w14:paraId="0000035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Підсумовуючи, можна зробити висновок про необхідність масштабування подібних медико-соціальних ініціатив на загальнодержавний рівень. Пріоритетними напрямами розвитку визначено зміцнення міжсекторальної взаємодії між закладами охорони здоров’я та соціального захисту, цифровізацію профілактичних послуг та розширення мережі фахівців, здатних надавати первинну психологічну допомогу в громадах. Проведене дослідження закладає підґрунтя для подальшого вивчення відстрочених ефектів профілактики та розробки довготривалих стратегій збереження ментального здоров’я населення в умовах тривалих соціальних викликів.</w:t>
      </w:r>
    </w:p>
    <w:p w:rsidR="00000000" w:rsidDel="00000000" w:rsidP="00000000" w:rsidRDefault="00000000" w:rsidRPr="00000000" w14:paraId="0000035C">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5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СПИСОК ВИКОРИСТАНИХ ДЖЕРЕЛ</w:t>
      </w:r>
    </w:p>
    <w:p w:rsidR="00000000" w:rsidDel="00000000" w:rsidP="00000000" w:rsidRDefault="00000000" w:rsidRPr="00000000" w14:paraId="0000035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5F">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Актуальні проблеми психічного здоров’я : збірник матеріалів Всеукр. студ.-викл. наук.-практ. конф. Львів : ЛДУВС, 2024. 368 с. URL: https://eprints.zu.edu.ua/40899/1/Zbirnyk_2024.pdf(дата звернення: 09.01.2026).</w:t>
      </w:r>
    </w:p>
    <w:p w:rsidR="00000000" w:rsidDel="00000000" w:rsidP="00000000" w:rsidRDefault="00000000" w:rsidRPr="00000000" w14:paraId="00000360">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Власенко В. П., Ковальчук С. Ю. Медичні та психосоціальні чинники в етіології психічних розладів : монографія. Харків : ХНУ, 2023. 256 с.</w:t>
      </w:r>
    </w:p>
    <w:p w:rsidR="00000000" w:rsidDel="00000000" w:rsidP="00000000" w:rsidRDefault="00000000" w:rsidRPr="00000000" w14:paraId="00000361">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Державна служба статистики України. Статистика захворюваності на психічні розлади та демографічний аналіз.</w:t>
      </w:r>
    </w:p>
    <w:p w:rsidR="00000000" w:rsidDel="00000000" w:rsidP="00000000" w:rsidRDefault="00000000" w:rsidRPr="00000000" w14:paraId="00000362">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Закон України «Про психіатричну допомогу» (оновлений текст).</w:t>
      </w:r>
    </w:p>
    <w:p w:rsidR="00000000" w:rsidDel="00000000" w:rsidP="00000000" w:rsidRDefault="00000000" w:rsidRPr="00000000" w14:paraId="00000363">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Закон України «Про систему охорони психічного здоров’я в Україні» № 4223-IX від 15.01.2025 р. – медико-соціальні аспекти та державна політика щодо психічного здоров’я населення. </w:t>
      </w:r>
    </w:p>
    <w:p w:rsidR="00000000" w:rsidDel="00000000" w:rsidP="00000000" w:rsidRDefault="00000000" w:rsidRPr="00000000" w14:paraId="00000364">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Ісаєва В. В. Біопсихосоціальні аспекти психічного здоров’я та його порушень : навч. посіб. Київ : Видавництво Педагогічна думка, 2022. 312 с.</w:t>
      </w:r>
    </w:p>
    <w:p w:rsidR="00000000" w:rsidDel="00000000" w:rsidP="00000000" w:rsidRDefault="00000000" w:rsidRPr="00000000" w14:paraId="00000365">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Клименко О. О., Грищенко В. І. Психологічні та соціальні чинники ризику психічних розладів у підлітків // Психологія і суспільство.</w:t>
      </w:r>
    </w:p>
    <w:p w:rsidR="00000000" w:rsidDel="00000000" w:rsidP="00000000" w:rsidRDefault="00000000" w:rsidRPr="00000000" w14:paraId="00000366">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Коваленко І. П. Психічне здоров’я населення України: соціально-медичні аспекти // Український журнал громадського здоров’я.</w:t>
      </w:r>
    </w:p>
    <w:p w:rsidR="00000000" w:rsidDel="00000000" w:rsidP="00000000" w:rsidRDefault="00000000" w:rsidRPr="00000000" w14:paraId="00000367">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Коробчанський В. О., Щербань М. Г., Старусева В. В. Психогігієна: донозологічна психодіагностика та профілактика психічних порушень : навчально‑методичний комплекс / Харківський нац. мед. ун-т. Харків : ХНМУ, 2023. 17 с. URL: </w:t>
      </w:r>
      <w:hyperlink r:id="rId7">
        <w:r w:rsidDel="00000000" w:rsidR="00000000" w:rsidRPr="00000000">
          <w:rPr>
            <w:rFonts w:ascii="Times New Roman" w:cs="Times New Roman" w:eastAsia="Times New Roman" w:hAnsi="Times New Roman"/>
            <w:color w:val="0563c1"/>
            <w:sz w:val="28"/>
            <w:szCs w:val="28"/>
            <w:u w:val="single"/>
            <w:rtl w:val="0"/>
          </w:rPr>
          <w:t xml:space="preserve">https://repo.knmu.edu.ua/handle/123456789/33571</w:t>
        </w:r>
      </w:hyperlink>
      <w:r w:rsidDel="00000000" w:rsidR="00000000" w:rsidRPr="00000000">
        <w:rPr>
          <w:rFonts w:ascii="Times New Roman" w:cs="Times New Roman" w:eastAsia="Times New Roman" w:hAnsi="Times New Roman"/>
          <w:sz w:val="28"/>
          <w:szCs w:val="28"/>
          <w:rtl w:val="0"/>
        </w:rPr>
        <w:t xml:space="preserve"> (дата звернення: 08.01.2026).</w:t>
      </w:r>
    </w:p>
    <w:p w:rsidR="00000000" w:rsidDel="00000000" w:rsidP="00000000" w:rsidRDefault="00000000" w:rsidRPr="00000000" w14:paraId="00000368">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Марута Н. О., Пінчук І. Я., Чабан О. С. Психічні та поведінкові розлади в Україні: сучасний стан, проблеми та шляхи їх вирішення : монографія. Київ : Стилос, 2018. 192 с.</w:t>
      </w:r>
    </w:p>
    <w:p w:rsidR="00000000" w:rsidDel="00000000" w:rsidP="00000000" w:rsidRDefault="00000000" w:rsidRPr="00000000" w14:paraId="00000369">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Медико-соціальні особливості профілактики психічних порушень у військовослужбовців // Збірник наукових праць, Харків.</w:t>
      </w:r>
    </w:p>
    <w:p w:rsidR="00000000" w:rsidDel="00000000" w:rsidP="00000000" w:rsidRDefault="00000000" w:rsidRPr="00000000" w14:paraId="0000036A">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Нікоряк Р. Фактори ризику непсихотичних психічних та поведінкових розладів в умовах соціального стресу // Психосоматична медицина та загальна практика. 2019. № 1. С. 47–55. DOI:10.26766/pmgp.v4i1.105. </w:t>
      </w:r>
    </w:p>
    <w:p w:rsidR="00000000" w:rsidDel="00000000" w:rsidP="00000000" w:rsidRDefault="00000000" w:rsidRPr="00000000" w14:paraId="0000036B">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Основи законодавства України про охорону здоров’я: медико-соціальні підходи до профілактики психічних розладів.</w:t>
      </w:r>
    </w:p>
    <w:p w:rsidR="00000000" w:rsidDel="00000000" w:rsidP="00000000" w:rsidRDefault="00000000" w:rsidRPr="00000000" w14:paraId="0000036C">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Піддубна Т. В., Савченко М. І. Система охорони психічного здоров’я: проблеми та перспективи // Соціальна медицина в Україні.</w:t>
      </w:r>
    </w:p>
    <w:p w:rsidR="00000000" w:rsidDel="00000000" w:rsidP="00000000" w:rsidRDefault="00000000" w:rsidRPr="00000000" w14:paraId="0000036D">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Пінчук І. Я., Марута Н. О., Коляденко С. В. Психічне здоров’я населення України: сучасні виклики та перспективи розвитку психіатричної допомоги : монографія. Київ : Медкнига, 2020. 224 с.</w:t>
      </w:r>
    </w:p>
    <w:p w:rsidR="00000000" w:rsidDel="00000000" w:rsidP="00000000" w:rsidRDefault="00000000" w:rsidRPr="00000000" w14:paraId="0000036E">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Профілактика психічних розладів у дітей та підлітків : методичні рекомендації МОЗ України / Міністерство охорони здоров’я України. Київ : МОЗ, 2024. 128 с. URL: </w:t>
      </w:r>
      <w:hyperlink r:id="rId8">
        <w:r w:rsidDel="00000000" w:rsidR="00000000" w:rsidRPr="00000000">
          <w:rPr>
            <w:rFonts w:ascii="Times New Roman" w:cs="Times New Roman" w:eastAsia="Times New Roman" w:hAnsi="Times New Roman"/>
            <w:color w:val="0563c1"/>
            <w:sz w:val="28"/>
            <w:szCs w:val="28"/>
            <w:u w:val="single"/>
            <w:rtl w:val="0"/>
          </w:rPr>
          <w:t xml:space="preserve">https://repo.dma.dp.ua/8174/1/REP0001366%20%281%29.PDF</w:t>
        </w:r>
      </w:hyperlink>
      <w:r w:rsidDel="00000000" w:rsidR="00000000" w:rsidRPr="00000000">
        <w:rPr>
          <w:rFonts w:ascii="Times New Roman" w:cs="Times New Roman" w:eastAsia="Times New Roman" w:hAnsi="Times New Roman"/>
          <w:sz w:val="28"/>
          <w:szCs w:val="28"/>
          <w:rtl w:val="0"/>
        </w:rPr>
        <w:t xml:space="preserve"> (дата звернення: 11.01.2026).</w:t>
      </w:r>
    </w:p>
    <w:p w:rsidR="00000000" w:rsidDel="00000000" w:rsidP="00000000" w:rsidRDefault="00000000" w:rsidRPr="00000000" w14:paraId="0000036F">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Профілактика психічних розладів у літньому віці: досвід громад України // Журнал соціальної геронтології.</w:t>
      </w:r>
    </w:p>
    <w:p w:rsidR="00000000" w:rsidDel="00000000" w:rsidP="00000000" w:rsidRDefault="00000000" w:rsidRPr="00000000" w14:paraId="00000370">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Психіатрія і наркологія : нац. підручник / за ред. І. Я. Пінчука, О. С. Чабана. 2-ге вид., перероб. і допов. Київ : ВСВ «Медицина», 2021. 576 с.</w:t>
      </w:r>
    </w:p>
    <w:p w:rsidR="00000000" w:rsidDel="00000000" w:rsidP="00000000" w:rsidRDefault="00000000" w:rsidRPr="00000000" w14:paraId="00000371">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Психологічна профілактика : електронний багатомовний термінологічний словник / уклад. Київ : ЕМТД, 2025. 45 с. URL: </w:t>
      </w:r>
      <w:hyperlink r:id="rId9">
        <w:r w:rsidDel="00000000" w:rsidR="00000000" w:rsidRPr="00000000">
          <w:rPr>
            <w:rFonts w:ascii="Times New Roman" w:cs="Times New Roman" w:eastAsia="Times New Roman" w:hAnsi="Times New Roman"/>
            <w:color w:val="0563c1"/>
            <w:sz w:val="28"/>
            <w:szCs w:val="28"/>
            <w:u w:val="single"/>
            <w:rtl w:val="0"/>
          </w:rPr>
          <w:t xml:space="preserve">https://emtd.ztu.edu.ua/view/word-15501/0</w:t>
        </w:r>
      </w:hyperlink>
      <w:r w:rsidDel="00000000" w:rsidR="00000000" w:rsidRPr="00000000">
        <w:rPr>
          <w:rFonts w:ascii="Times New Roman" w:cs="Times New Roman" w:eastAsia="Times New Roman" w:hAnsi="Times New Roman"/>
          <w:sz w:val="28"/>
          <w:szCs w:val="28"/>
          <w:rtl w:val="0"/>
        </w:rPr>
        <w:t xml:space="preserve"> (дата звернення: 10.01.2026)</w:t>
      </w:r>
    </w:p>
    <w:p w:rsidR="00000000" w:rsidDel="00000000" w:rsidP="00000000" w:rsidRDefault="00000000" w:rsidRPr="00000000" w14:paraId="00000372">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Психологічні та соціальні чинники психічного здоров’я людини : колективна монографія / за заг. ред. І. В. Толкунової, О. Р. Гринь, І. І. Смоляра, О. В. Голеця. Львів : ЛНУ, 2022. 368 с.</w:t>
      </w:r>
    </w:p>
    <w:p w:rsidR="00000000" w:rsidDel="00000000" w:rsidP="00000000" w:rsidRDefault="00000000" w:rsidRPr="00000000" w14:paraId="00000373">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Соціальна психіатрія : підручник / за ред. Н. О. Марути. Харків : Право, 2020. 368 с.</w:t>
      </w:r>
    </w:p>
    <w:p w:rsidR="00000000" w:rsidDel="00000000" w:rsidP="00000000" w:rsidRDefault="00000000" w:rsidRPr="00000000" w14:paraId="00000374">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Соціальна робота та профілактика психічних розладів серед внутрішньо переміщених осіб // Науковий вісник соціальної політики.</w:t>
      </w:r>
    </w:p>
    <w:p w:rsidR="00000000" w:rsidDel="00000000" w:rsidP="00000000" w:rsidRDefault="00000000" w:rsidRPr="00000000" w14:paraId="00000375">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Толкунова І. В., Гринь О. Р., Смоляр І. І., Голеця О. В. Психологічні та соціальні чинники психічного здоров’я людини : монографія. Львів : ЛНУ, 2022. 368 с. URL: </w:t>
      </w:r>
      <w:hyperlink r:id="rId10">
        <w:r w:rsidDel="00000000" w:rsidR="00000000" w:rsidRPr="00000000">
          <w:rPr>
            <w:rFonts w:ascii="Times New Roman" w:cs="Times New Roman" w:eastAsia="Times New Roman" w:hAnsi="Times New Roman"/>
            <w:color w:val="0563c1"/>
            <w:sz w:val="28"/>
            <w:szCs w:val="28"/>
            <w:u w:val="single"/>
            <w:rtl w:val="0"/>
          </w:rPr>
          <w:t xml:space="preserve">https://eprints.zu.edu.ua/40899/1/Zbirnyk_2024.pdf</w:t>
        </w:r>
      </w:hyperlink>
      <w:r w:rsidDel="00000000" w:rsidR="00000000" w:rsidRPr="00000000">
        <w:rPr>
          <w:rFonts w:ascii="Times New Roman" w:cs="Times New Roman" w:eastAsia="Times New Roman" w:hAnsi="Times New Roman"/>
          <w:sz w:val="28"/>
          <w:szCs w:val="28"/>
          <w:rtl w:val="0"/>
        </w:rPr>
        <w:t xml:space="preserve"> (дата звернення: 10.01.2026).</w:t>
      </w:r>
    </w:p>
    <w:p w:rsidR="00000000" w:rsidDel="00000000" w:rsidP="00000000" w:rsidRDefault="00000000" w:rsidRPr="00000000" w14:paraId="00000376">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Чабан О. С., Хаустова О. О. Психічні розлади в загальномедичній практиці : навч. посіб. Київ : Медкнига, 2019. 312 с.</w:t>
      </w:r>
    </w:p>
    <w:p w:rsidR="00000000" w:rsidDel="00000000" w:rsidP="00000000" w:rsidRDefault="00000000" w:rsidRPr="00000000" w14:paraId="00000377">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American Psychiatric Association. Diagnostic and Statistical Manual of Mental Disorders : DSM-5-TR. 5th ed., text rev. Washington, DC : APA Publishing, 2022. 1050 p.</w:t>
      </w:r>
    </w:p>
    <w:p w:rsidR="00000000" w:rsidDel="00000000" w:rsidP="00000000" w:rsidRDefault="00000000" w:rsidRPr="00000000" w14:paraId="00000378">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Apers H. et al. </w:t>
      </w:r>
      <w:r w:rsidDel="00000000" w:rsidR="00000000" w:rsidRPr="00000000">
        <w:rPr>
          <w:rFonts w:ascii="Times New Roman" w:cs="Times New Roman" w:eastAsia="Times New Roman" w:hAnsi="Times New Roman"/>
          <w:i w:val="1"/>
          <w:iCs w:val="1"/>
          <w:sz w:val="28"/>
          <w:szCs w:val="28"/>
          <w:rtl w:val="0"/>
        </w:rPr>
        <w:t xml:space="preserve">Interventions to Improve Mental Health or Reduce Barriers for Migrants and Minorities</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iCs w:val="1"/>
          <w:sz w:val="28"/>
          <w:szCs w:val="28"/>
          <w:rtl w:val="0"/>
        </w:rPr>
        <w:t xml:space="preserve">Public Health Rev</w:t>
      </w:r>
      <w:r w:rsidDel="00000000" w:rsidR="00000000" w:rsidRPr="00000000">
        <w:rPr>
          <w:rFonts w:ascii="Times New Roman" w:cs="Times New Roman" w:eastAsia="Times New Roman" w:hAnsi="Times New Roman"/>
          <w:sz w:val="28"/>
          <w:szCs w:val="28"/>
          <w:rtl w:val="0"/>
        </w:rPr>
        <w:t xml:space="preserve">. 2023 — профілактика у мігрантів та етнічних меншин. </w:t>
      </w:r>
    </w:p>
    <w:p w:rsidR="00000000" w:rsidDel="00000000" w:rsidP="00000000" w:rsidRDefault="00000000" w:rsidRPr="00000000" w14:paraId="00000379">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Barry M. M., Clarke A. M., Jenkins R., Patel V. A systematic review of the effectiveness of mental health promotion interventions for young people in low‑ and middle‑income countries // BMC Public Health. 2013. Vol. 13, Article 835. DOI: 10.1186/1471‑2458‑13‑835.</w:t>
      </w:r>
    </w:p>
    <w:p w:rsidR="00000000" w:rsidDel="00000000" w:rsidP="00000000" w:rsidRDefault="00000000" w:rsidRPr="00000000" w14:paraId="0000037A">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Barry M. M., Jenkins R. Implementing Mental Health Promotion // Elsevier. 2007. 310 p. ISBN: 978‑0‑08‑044281‑8.</w:t>
      </w:r>
    </w:p>
    <w:p w:rsidR="00000000" w:rsidDel="00000000" w:rsidP="00000000" w:rsidRDefault="00000000" w:rsidRPr="00000000" w14:paraId="0000037B">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Clark L. A., Cuthbert B., Lewis-Fernández R., Narrow W. E., Reed G. M. Three approaches to understanding and classifying mental disorder: ICD-11, DSM-5, and the Research Domain Criteria (RDoC) // Psychological Science in the Public Interest. 2017. Vol. 18, No. 2. P. 72–145.</w:t>
      </w:r>
    </w:p>
    <w:p w:rsidR="00000000" w:rsidDel="00000000" w:rsidP="00000000" w:rsidRDefault="00000000" w:rsidRPr="00000000" w14:paraId="0000037C">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Deckert A. et al. </w:t>
      </w:r>
      <w:r w:rsidDel="00000000" w:rsidR="00000000" w:rsidRPr="00000000">
        <w:rPr>
          <w:rFonts w:ascii="Times New Roman" w:cs="Times New Roman" w:eastAsia="Times New Roman" w:hAnsi="Times New Roman"/>
          <w:i w:val="1"/>
          <w:iCs w:val="1"/>
          <w:sz w:val="28"/>
          <w:szCs w:val="28"/>
          <w:rtl w:val="0"/>
        </w:rPr>
        <w:t xml:space="preserve">Mental Health Indicators for Children and Adolescents in OECD Countries</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iCs w:val="1"/>
          <w:sz w:val="28"/>
          <w:szCs w:val="28"/>
          <w:rtl w:val="0"/>
        </w:rPr>
        <w:t xml:space="preserve">Int J Environ Res Public Health</w:t>
      </w:r>
      <w:r w:rsidDel="00000000" w:rsidR="00000000" w:rsidRPr="00000000">
        <w:rPr>
          <w:rFonts w:ascii="Times New Roman" w:cs="Times New Roman" w:eastAsia="Times New Roman" w:hAnsi="Times New Roman"/>
          <w:sz w:val="28"/>
          <w:szCs w:val="28"/>
          <w:rtl w:val="0"/>
        </w:rPr>
        <w:t xml:space="preserve">. 2024 — міжнародні індикатори профілактики для дітей та підлітків. </w:t>
      </w:r>
    </w:p>
    <w:p w:rsidR="00000000" w:rsidDel="00000000" w:rsidP="00000000" w:rsidRDefault="00000000" w:rsidRPr="00000000" w14:paraId="0000037D">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Demyttenaere K., Bruffaerts R., Posada-Villa J., et al. Prevalence, severity, and unmet need for treatment of mental disorders in the World Health Organization World Mental Health Surveys // Journal of the American Medical Association (JAMA). Vol. 291, No. 21, 2004. P. 2581–2590. URL: </w:t>
      </w:r>
      <w:hyperlink r:id="rId11">
        <w:r w:rsidDel="00000000" w:rsidR="00000000" w:rsidRPr="00000000">
          <w:rPr>
            <w:rFonts w:ascii="Times New Roman" w:cs="Times New Roman" w:eastAsia="Times New Roman" w:hAnsi="Times New Roman"/>
            <w:color w:val="0563c1"/>
            <w:sz w:val="28"/>
            <w:szCs w:val="28"/>
            <w:u w:val="single"/>
            <w:rtl w:val="0"/>
          </w:rPr>
          <w:t xml:space="preserve">https://jamanetwork.com/journals/jama</w:t>
        </w:r>
      </w:hyperlink>
      <w:r w:rsidDel="00000000" w:rsidR="00000000" w:rsidRPr="00000000">
        <w:rPr>
          <w:rFonts w:ascii="Times New Roman" w:cs="Times New Roman" w:eastAsia="Times New Roman" w:hAnsi="Times New Roman"/>
          <w:sz w:val="28"/>
          <w:szCs w:val="28"/>
          <w:rtl w:val="0"/>
        </w:rPr>
        <w:t xml:space="preserve"> (дата звернення: 13.01.2026).</w:t>
      </w:r>
    </w:p>
    <w:p w:rsidR="00000000" w:rsidDel="00000000" w:rsidP="00000000" w:rsidRDefault="00000000" w:rsidRPr="00000000" w14:paraId="0000037E">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Engel G. L. </w:t>
      </w:r>
      <w:r w:rsidDel="00000000" w:rsidR="00000000" w:rsidRPr="00000000">
        <w:rPr>
          <w:rFonts w:ascii="Times New Roman" w:cs="Times New Roman" w:eastAsia="Times New Roman" w:hAnsi="Times New Roman"/>
          <w:i w:val="1"/>
          <w:iCs w:val="1"/>
          <w:sz w:val="28"/>
          <w:szCs w:val="28"/>
          <w:rtl w:val="0"/>
        </w:rPr>
        <w:t xml:space="preserve">The clinical application of the biopsychosocial model</w:t>
      </w:r>
      <w:r w:rsidDel="00000000" w:rsidR="00000000" w:rsidRPr="00000000">
        <w:rPr>
          <w:rFonts w:ascii="Times New Roman" w:cs="Times New Roman" w:eastAsia="Times New Roman" w:hAnsi="Times New Roman"/>
          <w:sz w:val="28"/>
          <w:szCs w:val="28"/>
          <w:rtl w:val="0"/>
        </w:rPr>
        <w:t xml:space="preserve"> // American Journal of Psychiatry. 1980. Vol. 137, No. 5. P. 535–544.</w:t>
      </w:r>
    </w:p>
    <w:p w:rsidR="00000000" w:rsidDel="00000000" w:rsidP="00000000" w:rsidRDefault="00000000" w:rsidRPr="00000000" w14:paraId="0000037F">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First M. B., Gaebel W., Maj M. et al. An organization- and category-level comparison of diagnostic requirements for mental disorders in ICD-11 and DSM-5 // World Psychiatry. 2021. Vol. 20, No. 1. P. 34–51.</w:t>
      </w:r>
    </w:p>
    <w:p w:rsidR="00000000" w:rsidDel="00000000" w:rsidP="00000000" w:rsidRDefault="00000000" w:rsidRPr="00000000" w14:paraId="00000380">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Haggerty R. J., Mrazek P. J., et al. Preventing Mental Disorders: A Research Perspective / Institute of Medicine. Washington, DC : National Academy Press, 1994. 453 p.</w:t>
      </w:r>
    </w:p>
    <w:p w:rsidR="00000000" w:rsidDel="00000000" w:rsidP="00000000" w:rsidRDefault="00000000" w:rsidRPr="00000000" w14:paraId="00000381">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Herrman H., Saxena S., Moodie R., et al. Promoting mental health: concepts, emerging evidence, practice: a report of the World Health Organization, Department of Mental Health and Substance Abuse in collaboration with the Victorian Health Promotion Foundation and the University of Melbourne. Geneva : World Health Organization, 2005. ISBN 9241562943. URL: </w:t>
      </w:r>
      <w:hyperlink r:id="rId12">
        <w:r w:rsidDel="00000000" w:rsidR="00000000" w:rsidRPr="00000000">
          <w:rPr>
            <w:rFonts w:ascii="Times New Roman" w:cs="Times New Roman" w:eastAsia="Times New Roman" w:hAnsi="Times New Roman"/>
            <w:color w:val="0563c1"/>
            <w:sz w:val="28"/>
            <w:szCs w:val="28"/>
            <w:u w:val="single"/>
            <w:rtl w:val="0"/>
          </w:rPr>
          <w:t xml:space="preserve">https://iris.who.int/bitstream/handle/10665/43286/9241562943_eng.pdf</w:t>
        </w:r>
      </w:hyperlink>
      <w:r w:rsidDel="00000000" w:rsidR="00000000" w:rsidRPr="00000000">
        <w:rPr>
          <w:rFonts w:ascii="Times New Roman" w:cs="Times New Roman" w:eastAsia="Times New Roman" w:hAnsi="Times New Roman"/>
          <w:sz w:val="28"/>
          <w:szCs w:val="28"/>
          <w:rtl w:val="0"/>
        </w:rPr>
        <w:t xml:space="preserve"> (дата звернення: 03.01.2026)</w:t>
      </w:r>
    </w:p>
    <w:p w:rsidR="00000000" w:rsidDel="00000000" w:rsidP="00000000" w:rsidRDefault="00000000" w:rsidRPr="00000000" w14:paraId="00000382">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Knapp M., Funk M., Curran C., Prince M., Grigg M., McDaid D. Economic barriers to better mental health practice and policy // Health Policy and Planning. Vol. 21, No. 3, 2006. P. 157–170. URL: </w:t>
      </w:r>
      <w:hyperlink r:id="rId13">
        <w:r w:rsidDel="00000000" w:rsidR="00000000" w:rsidRPr="00000000">
          <w:rPr>
            <w:rFonts w:ascii="Times New Roman" w:cs="Times New Roman" w:eastAsia="Times New Roman" w:hAnsi="Times New Roman"/>
            <w:color w:val="0563c1"/>
            <w:sz w:val="28"/>
            <w:szCs w:val="28"/>
            <w:u w:val="single"/>
            <w:rtl w:val="0"/>
          </w:rPr>
          <w:t xml:space="preserve">https://academic.oup.com/heapol/article/21/3/157</w:t>
        </w:r>
      </w:hyperlink>
      <w:r w:rsidDel="00000000" w:rsidR="00000000" w:rsidRPr="00000000">
        <w:rPr>
          <w:rFonts w:ascii="Times New Roman" w:cs="Times New Roman" w:eastAsia="Times New Roman" w:hAnsi="Times New Roman"/>
          <w:sz w:val="28"/>
          <w:szCs w:val="28"/>
          <w:rtl w:val="0"/>
        </w:rPr>
        <w:t xml:space="preserve"> (дата звернення: 09.01.2026).</w:t>
      </w:r>
    </w:p>
    <w:p w:rsidR="00000000" w:rsidDel="00000000" w:rsidP="00000000" w:rsidRDefault="00000000" w:rsidRPr="00000000" w14:paraId="00000383">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Kohn R., Saxena S., Levav I., Saraceno B. The treatment gap in mental health care // Bulletin of the World Health Organization. Vol. 82, 2004. P. 858–866. URL: </w:t>
      </w:r>
      <w:hyperlink r:id="rId14">
        <w:r w:rsidDel="00000000" w:rsidR="00000000" w:rsidRPr="00000000">
          <w:rPr>
            <w:rFonts w:ascii="Times New Roman" w:cs="Times New Roman" w:eastAsia="Times New Roman" w:hAnsi="Times New Roman"/>
            <w:color w:val="0563c1"/>
            <w:sz w:val="28"/>
            <w:szCs w:val="28"/>
            <w:u w:val="single"/>
            <w:rtl w:val="0"/>
          </w:rPr>
          <w:t xml:space="preserve">https://pubmed.ncbi.nlm.nih.gov/15640922</w:t>
        </w:r>
      </w:hyperlink>
      <w:r w:rsidDel="00000000" w:rsidR="00000000" w:rsidRPr="00000000">
        <w:rPr>
          <w:rFonts w:ascii="Times New Roman" w:cs="Times New Roman" w:eastAsia="Times New Roman" w:hAnsi="Times New Roman"/>
          <w:sz w:val="28"/>
          <w:szCs w:val="28"/>
          <w:rtl w:val="0"/>
        </w:rPr>
        <w:t xml:space="preserve"> (дата звернення: 11.01.2026).</w:t>
      </w:r>
    </w:p>
    <w:p w:rsidR="00000000" w:rsidDel="00000000" w:rsidP="00000000" w:rsidRDefault="00000000" w:rsidRPr="00000000" w14:paraId="00000384">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Laranjeira C., Querido A. </w:t>
      </w:r>
      <w:r w:rsidDel="00000000" w:rsidR="00000000" w:rsidRPr="00000000">
        <w:rPr>
          <w:rFonts w:ascii="Times New Roman" w:cs="Times New Roman" w:eastAsia="Times New Roman" w:hAnsi="Times New Roman"/>
          <w:i w:val="1"/>
          <w:iCs w:val="1"/>
          <w:sz w:val="28"/>
          <w:szCs w:val="28"/>
          <w:rtl w:val="0"/>
        </w:rPr>
        <w:t xml:space="preserve">Mental Health Promotion and Illness Prevention in Vulnerable Populations</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iCs w:val="1"/>
          <w:sz w:val="28"/>
          <w:szCs w:val="28"/>
          <w:rtl w:val="0"/>
        </w:rPr>
        <w:t xml:space="preserve">Healthcare</w:t>
      </w:r>
      <w:r w:rsidDel="00000000" w:rsidR="00000000" w:rsidRPr="00000000">
        <w:rPr>
          <w:rFonts w:ascii="Times New Roman" w:cs="Times New Roman" w:eastAsia="Times New Roman" w:hAnsi="Times New Roman"/>
          <w:sz w:val="28"/>
          <w:szCs w:val="28"/>
          <w:rtl w:val="0"/>
        </w:rPr>
        <w:t xml:space="preserve">. 2024;12(5):554 </w:t>
      </w:r>
    </w:p>
    <w:p w:rsidR="00000000" w:rsidDel="00000000" w:rsidP="00000000" w:rsidRDefault="00000000" w:rsidRPr="00000000" w14:paraId="00000385">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Lépine J.-P., Briley M. </w:t>
      </w:r>
      <w:r w:rsidDel="00000000" w:rsidR="00000000" w:rsidRPr="00000000">
        <w:rPr>
          <w:rFonts w:ascii="Times New Roman" w:cs="Times New Roman" w:eastAsia="Times New Roman" w:hAnsi="Times New Roman"/>
          <w:i w:val="1"/>
          <w:iCs w:val="1"/>
          <w:sz w:val="28"/>
          <w:szCs w:val="28"/>
          <w:rtl w:val="0"/>
        </w:rPr>
        <w:t xml:space="preserve">The epidemiology of depression and anxiety</w:t>
      </w:r>
      <w:r w:rsidDel="00000000" w:rsidR="00000000" w:rsidRPr="00000000">
        <w:rPr>
          <w:rFonts w:ascii="Times New Roman" w:cs="Times New Roman" w:eastAsia="Times New Roman" w:hAnsi="Times New Roman"/>
          <w:sz w:val="28"/>
          <w:szCs w:val="28"/>
          <w:rtl w:val="0"/>
        </w:rPr>
        <w:t xml:space="preserve"> // Psychiatric Clinics of North America. 2011. Vol. 34, No. 1. P. 1–17.</w:t>
      </w:r>
    </w:p>
    <w:p w:rsidR="00000000" w:rsidDel="00000000" w:rsidP="00000000" w:rsidRDefault="00000000" w:rsidRPr="00000000" w14:paraId="00000386">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Lépine J.-P., Briley M. </w:t>
      </w:r>
      <w:r w:rsidDel="00000000" w:rsidR="00000000" w:rsidRPr="00000000">
        <w:rPr>
          <w:rFonts w:ascii="Times New Roman" w:cs="Times New Roman" w:eastAsia="Times New Roman" w:hAnsi="Times New Roman"/>
          <w:i w:val="1"/>
          <w:iCs w:val="1"/>
          <w:sz w:val="28"/>
          <w:szCs w:val="28"/>
          <w:rtl w:val="0"/>
        </w:rPr>
        <w:t xml:space="preserve">The epidemiology of depression and anxiety</w:t>
      </w:r>
      <w:r w:rsidDel="00000000" w:rsidR="00000000" w:rsidRPr="00000000">
        <w:rPr>
          <w:rFonts w:ascii="Times New Roman" w:cs="Times New Roman" w:eastAsia="Times New Roman" w:hAnsi="Times New Roman"/>
          <w:sz w:val="28"/>
          <w:szCs w:val="28"/>
          <w:rtl w:val="0"/>
        </w:rPr>
        <w:t xml:space="preserve"> // Psychiatric Clinics of North America. 2011. Vol. 34, No. 1. P. 1–17.</w:t>
      </w:r>
    </w:p>
    <w:p w:rsidR="00000000" w:rsidDel="00000000" w:rsidP="00000000" w:rsidRDefault="00000000" w:rsidRPr="00000000" w14:paraId="00000387">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Maj M., Stein D. J., Parker G. et al. The clinical characterization of the adult patient with depression aimed at personalization of management // World Psychiatry. 2020. Vol. 19, No. 3. P. 269–293.</w:t>
      </w:r>
    </w:p>
    <w:p w:rsidR="00000000" w:rsidDel="00000000" w:rsidP="00000000" w:rsidRDefault="00000000" w:rsidRPr="00000000" w14:paraId="00000388">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McGovern R. </w:t>
      </w:r>
      <w:r w:rsidDel="00000000" w:rsidR="00000000" w:rsidRPr="00000000">
        <w:rPr>
          <w:rFonts w:ascii="Times New Roman" w:cs="Times New Roman" w:eastAsia="Times New Roman" w:hAnsi="Times New Roman"/>
          <w:i w:val="1"/>
          <w:iCs w:val="1"/>
          <w:sz w:val="28"/>
          <w:szCs w:val="28"/>
          <w:rtl w:val="0"/>
        </w:rPr>
        <w:t xml:space="preserve">The Effectiveness of Preventative Interventions to Reduce Mental Health Difficulties in Youth</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iCs w:val="1"/>
          <w:sz w:val="28"/>
          <w:szCs w:val="28"/>
          <w:rtl w:val="0"/>
        </w:rPr>
        <w:t xml:space="preserve">J Primary Prev</w:t>
      </w:r>
      <w:r w:rsidDel="00000000" w:rsidR="00000000" w:rsidRPr="00000000">
        <w:rPr>
          <w:rFonts w:ascii="Times New Roman" w:cs="Times New Roman" w:eastAsia="Times New Roman" w:hAnsi="Times New Roman"/>
          <w:sz w:val="28"/>
          <w:szCs w:val="28"/>
          <w:rtl w:val="0"/>
        </w:rPr>
        <w:t xml:space="preserve">. 2024 </w:t>
      </w:r>
    </w:p>
    <w:p w:rsidR="00000000" w:rsidDel="00000000" w:rsidP="00000000" w:rsidRDefault="00000000" w:rsidRPr="00000000" w14:paraId="00000389">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Murray C. J. L., Stuckler D., et al. Public health evaluation in mental health: concepts, policy, practice // Annual Review of Public Health. 2020. Vol. 41. P. 501–518. DOI: 10.1146/annurev‑publhealth‑040119‑094315.</w:t>
      </w:r>
    </w:p>
    <w:p w:rsidR="00000000" w:rsidDel="00000000" w:rsidP="00000000" w:rsidRDefault="00000000" w:rsidRPr="00000000" w14:paraId="0000038A">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Organisation for Economic Co-operation and Development. </w:t>
      </w:r>
      <w:r w:rsidDel="00000000" w:rsidR="00000000" w:rsidRPr="00000000">
        <w:rPr>
          <w:rFonts w:ascii="Times New Roman" w:cs="Times New Roman" w:eastAsia="Times New Roman" w:hAnsi="Times New Roman"/>
          <w:i w:val="1"/>
          <w:iCs w:val="1"/>
          <w:sz w:val="28"/>
          <w:szCs w:val="28"/>
          <w:rtl w:val="0"/>
        </w:rPr>
        <w:t xml:space="preserve">Mental Health Promotion and Prevention: Best Practices</w:t>
      </w:r>
      <w:r w:rsidDel="00000000" w:rsidR="00000000" w:rsidRPr="00000000">
        <w:rPr>
          <w:rFonts w:ascii="Times New Roman" w:cs="Times New Roman" w:eastAsia="Times New Roman" w:hAnsi="Times New Roman"/>
          <w:sz w:val="28"/>
          <w:szCs w:val="28"/>
          <w:rtl w:val="0"/>
        </w:rPr>
        <w:t xml:space="preserve"> (OECD Report). Paris: OECD, 2025. </w:t>
      </w:r>
    </w:p>
    <w:p w:rsidR="00000000" w:rsidDel="00000000" w:rsidP="00000000" w:rsidRDefault="00000000" w:rsidRPr="00000000" w14:paraId="0000038B">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Patel V., Flisher A. J., Hetrick S., McGorry P. Mental health of young people: a global public-health challenge // The Lancet. Vol. 369, No. 9569, 2007. P. 1302–1313. URL: </w:t>
      </w:r>
      <w:hyperlink r:id="rId15">
        <w:r w:rsidDel="00000000" w:rsidR="00000000" w:rsidRPr="00000000">
          <w:rPr>
            <w:rFonts w:ascii="Times New Roman" w:cs="Times New Roman" w:eastAsia="Times New Roman" w:hAnsi="Times New Roman"/>
            <w:color w:val="0563c1"/>
            <w:sz w:val="28"/>
            <w:szCs w:val="28"/>
            <w:u w:val="single"/>
            <w:rtl w:val="0"/>
          </w:rPr>
          <w:t xml:space="preserve">https://doi.org/10.1016/S0140-6736(07)60368-7</w:t>
        </w:r>
      </w:hyperlink>
      <w:r w:rsidDel="00000000" w:rsidR="00000000" w:rsidRPr="00000000">
        <w:rPr>
          <w:rFonts w:ascii="Times New Roman" w:cs="Times New Roman" w:eastAsia="Times New Roman" w:hAnsi="Times New Roman"/>
          <w:sz w:val="28"/>
          <w:szCs w:val="28"/>
          <w:rtl w:val="0"/>
        </w:rPr>
        <w:t xml:space="preserve"> (дата звернення: 10.01.2026).</w:t>
      </w:r>
    </w:p>
    <w:p w:rsidR="00000000" w:rsidDel="00000000" w:rsidP="00000000" w:rsidRDefault="00000000" w:rsidRPr="00000000" w14:paraId="0000038C">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Patel V., Saxena S., Lund C. et al. </w:t>
      </w:r>
      <w:r w:rsidDel="00000000" w:rsidR="00000000" w:rsidRPr="00000000">
        <w:rPr>
          <w:rFonts w:ascii="Times New Roman" w:cs="Times New Roman" w:eastAsia="Times New Roman" w:hAnsi="Times New Roman"/>
          <w:i w:val="1"/>
          <w:iCs w:val="1"/>
          <w:sz w:val="28"/>
          <w:szCs w:val="28"/>
          <w:rtl w:val="0"/>
        </w:rPr>
        <w:t xml:space="preserve">The Lancet Commission on global mental health and sustainable development</w:t>
      </w:r>
      <w:r w:rsidDel="00000000" w:rsidR="00000000" w:rsidRPr="00000000">
        <w:rPr>
          <w:rFonts w:ascii="Times New Roman" w:cs="Times New Roman" w:eastAsia="Times New Roman" w:hAnsi="Times New Roman"/>
          <w:sz w:val="28"/>
          <w:szCs w:val="28"/>
          <w:rtl w:val="0"/>
        </w:rPr>
        <w:t xml:space="preserve"> // Lancet. 2018. Vol. 392. P. 1553–1598.</w:t>
      </w:r>
    </w:p>
    <w:p w:rsidR="00000000" w:rsidDel="00000000" w:rsidP="00000000" w:rsidRDefault="00000000" w:rsidRPr="00000000" w14:paraId="0000038D">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Reijneveld S. A. Mental health as a public health issue // European Journal of Public Health. Vol. 15, Issue 2, 2005. P. 111–112. DOI: 10.1093/eurpub/cki088. URL: </w:t>
      </w:r>
      <w:hyperlink r:id="rId16">
        <w:r w:rsidDel="00000000" w:rsidR="00000000" w:rsidRPr="00000000">
          <w:rPr>
            <w:rFonts w:ascii="Times New Roman" w:cs="Times New Roman" w:eastAsia="Times New Roman" w:hAnsi="Times New Roman"/>
            <w:color w:val="0563c1"/>
            <w:sz w:val="28"/>
            <w:szCs w:val="28"/>
            <w:u w:val="single"/>
            <w:rtl w:val="0"/>
          </w:rPr>
          <w:t xml:space="preserve">https://academic.oup.com/eurpub/article/15/2/111/567072</w:t>
        </w:r>
      </w:hyperlink>
      <w:r w:rsidDel="00000000" w:rsidR="00000000" w:rsidRPr="00000000">
        <w:rPr>
          <w:rFonts w:ascii="Times New Roman" w:cs="Times New Roman" w:eastAsia="Times New Roman" w:hAnsi="Times New Roman"/>
          <w:sz w:val="28"/>
          <w:szCs w:val="28"/>
          <w:rtl w:val="0"/>
        </w:rPr>
        <w:t xml:space="preserve"> (дата звернення: 03.01.2026)</w:t>
      </w:r>
    </w:p>
    <w:p w:rsidR="00000000" w:rsidDel="00000000" w:rsidP="00000000" w:rsidRDefault="00000000" w:rsidRPr="00000000" w14:paraId="0000038E">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Ribanszki R., Taylor K. S. </w:t>
      </w:r>
      <w:r w:rsidDel="00000000" w:rsidR="00000000" w:rsidRPr="00000000">
        <w:rPr>
          <w:rFonts w:ascii="Times New Roman" w:cs="Times New Roman" w:eastAsia="Times New Roman" w:hAnsi="Times New Roman"/>
          <w:i w:val="1"/>
          <w:iCs w:val="1"/>
          <w:sz w:val="28"/>
          <w:szCs w:val="28"/>
          <w:rtl w:val="0"/>
        </w:rPr>
        <w:t xml:space="preserve">Welfare Systems and Mental Health in OECD and EEA Countries: A Scoping Review</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iCs w:val="1"/>
          <w:sz w:val="28"/>
          <w:szCs w:val="28"/>
          <w:rtl w:val="0"/>
        </w:rPr>
        <w:t xml:space="preserve">Humanities Social Sci Commun</w:t>
      </w:r>
      <w:r w:rsidDel="00000000" w:rsidR="00000000" w:rsidRPr="00000000">
        <w:rPr>
          <w:rFonts w:ascii="Times New Roman" w:cs="Times New Roman" w:eastAsia="Times New Roman" w:hAnsi="Times New Roman"/>
          <w:sz w:val="28"/>
          <w:szCs w:val="28"/>
          <w:rtl w:val="0"/>
        </w:rPr>
        <w:t xml:space="preserve">. 2022 </w:t>
      </w:r>
    </w:p>
    <w:p w:rsidR="00000000" w:rsidDel="00000000" w:rsidP="00000000" w:rsidRDefault="00000000" w:rsidRPr="00000000" w14:paraId="0000038F">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Saraceno B., van Ommeren M., Batniji R., et al. Barriers to improvement of mental health services in low-income and middle-income countries // The Lancet. Vol. 370, 2007. P. 1164–1174. URL: </w:t>
      </w:r>
      <w:hyperlink r:id="rId17">
        <w:r w:rsidDel="00000000" w:rsidR="00000000" w:rsidRPr="00000000">
          <w:rPr>
            <w:rFonts w:ascii="Times New Roman" w:cs="Times New Roman" w:eastAsia="Times New Roman" w:hAnsi="Times New Roman"/>
            <w:color w:val="0563c1"/>
            <w:sz w:val="28"/>
            <w:szCs w:val="28"/>
            <w:u w:val="single"/>
            <w:rtl w:val="0"/>
          </w:rPr>
          <w:t xml:space="preserve">https://doi.org/10.1016/S0140-6736(07)61263-X</w:t>
        </w:r>
      </w:hyperlink>
      <w:r w:rsidDel="00000000" w:rsidR="00000000" w:rsidRPr="00000000">
        <w:rPr>
          <w:rFonts w:ascii="Times New Roman" w:cs="Times New Roman" w:eastAsia="Times New Roman" w:hAnsi="Times New Roman"/>
          <w:sz w:val="28"/>
          <w:szCs w:val="28"/>
          <w:rtl w:val="0"/>
        </w:rPr>
        <w:t xml:space="preserve"> (дата звернення: 13.01.2026).</w:t>
      </w:r>
    </w:p>
    <w:p w:rsidR="00000000" w:rsidDel="00000000" w:rsidP="00000000" w:rsidRDefault="00000000" w:rsidRPr="00000000" w14:paraId="00000390">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Saxena S., Thornicroft G., Knapp M., Whiteford H. Resources for mental health: scarcity, inequity, and inefficiency // The Lancet. Vol. 370, Issue 9590, 2007. P. 878–889. URL: </w:t>
      </w:r>
      <w:hyperlink r:id="rId18">
        <w:r w:rsidDel="00000000" w:rsidR="00000000" w:rsidRPr="00000000">
          <w:rPr>
            <w:rFonts w:ascii="Times New Roman" w:cs="Times New Roman" w:eastAsia="Times New Roman" w:hAnsi="Times New Roman"/>
            <w:color w:val="0563c1"/>
            <w:sz w:val="28"/>
            <w:szCs w:val="28"/>
            <w:u w:val="single"/>
            <w:rtl w:val="0"/>
          </w:rPr>
          <w:t xml:space="preserve">https://doi.org/10.1016/S0140-6736(07)61239-2</w:t>
        </w:r>
      </w:hyperlink>
      <w:r w:rsidDel="00000000" w:rsidR="00000000" w:rsidRPr="00000000">
        <w:rPr>
          <w:rFonts w:ascii="Times New Roman" w:cs="Times New Roman" w:eastAsia="Times New Roman" w:hAnsi="Times New Roman"/>
          <w:sz w:val="28"/>
          <w:szCs w:val="28"/>
          <w:rtl w:val="0"/>
        </w:rPr>
        <w:t xml:space="preserve"> (дата звернення: 06.01.2026)</w:t>
      </w:r>
    </w:p>
    <w:p w:rsidR="00000000" w:rsidDel="00000000" w:rsidP="00000000" w:rsidRDefault="00000000" w:rsidRPr="00000000" w14:paraId="00000391">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Singh V. </w:t>
      </w:r>
      <w:r w:rsidDel="00000000" w:rsidR="00000000" w:rsidRPr="00000000">
        <w:rPr>
          <w:rFonts w:ascii="Times New Roman" w:cs="Times New Roman" w:eastAsia="Times New Roman" w:hAnsi="Times New Roman"/>
          <w:i w:val="1"/>
          <w:iCs w:val="1"/>
          <w:sz w:val="28"/>
          <w:szCs w:val="28"/>
          <w:rtl w:val="0"/>
        </w:rPr>
        <w:t xml:space="preserve">Mental Health Promotion and Prevention—A Narrative Review</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iCs w:val="1"/>
          <w:sz w:val="28"/>
          <w:szCs w:val="28"/>
          <w:rtl w:val="0"/>
        </w:rPr>
        <w:t xml:space="preserve">Frontiers in Psychiatry</w:t>
      </w:r>
      <w:r w:rsidDel="00000000" w:rsidR="00000000" w:rsidRPr="00000000">
        <w:rPr>
          <w:rFonts w:ascii="Times New Roman" w:cs="Times New Roman" w:eastAsia="Times New Roman" w:hAnsi="Times New Roman"/>
          <w:sz w:val="28"/>
          <w:szCs w:val="28"/>
          <w:rtl w:val="0"/>
        </w:rPr>
        <w:t xml:space="preserve">. 2022;10:898009 </w:t>
      </w:r>
    </w:p>
    <w:p w:rsidR="00000000" w:rsidDel="00000000" w:rsidP="00000000" w:rsidRDefault="00000000" w:rsidRPr="00000000" w14:paraId="00000392">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Teixeira R. et al. </w:t>
      </w:r>
      <w:r w:rsidDel="00000000" w:rsidR="00000000" w:rsidRPr="00000000">
        <w:rPr>
          <w:rFonts w:ascii="Times New Roman" w:cs="Times New Roman" w:eastAsia="Times New Roman" w:hAnsi="Times New Roman"/>
          <w:i w:val="1"/>
          <w:iCs w:val="1"/>
          <w:sz w:val="28"/>
          <w:szCs w:val="28"/>
          <w:rtl w:val="0"/>
        </w:rPr>
        <w:t xml:space="preserve">Advancing Mental Health Promotion Policy Implementation in Europe</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iCs w:val="1"/>
          <w:sz w:val="28"/>
          <w:szCs w:val="28"/>
          <w:rtl w:val="0"/>
        </w:rPr>
        <w:t xml:space="preserve">Health Res Policy Syst</w:t>
      </w:r>
      <w:r w:rsidDel="00000000" w:rsidR="00000000" w:rsidRPr="00000000">
        <w:rPr>
          <w:rFonts w:ascii="Times New Roman" w:cs="Times New Roman" w:eastAsia="Times New Roman" w:hAnsi="Times New Roman"/>
          <w:sz w:val="28"/>
          <w:szCs w:val="28"/>
          <w:rtl w:val="0"/>
        </w:rPr>
        <w:t xml:space="preserve">. 2025 </w:t>
      </w:r>
    </w:p>
    <w:p w:rsidR="00000000" w:rsidDel="00000000" w:rsidP="00000000" w:rsidRDefault="00000000" w:rsidRPr="00000000" w14:paraId="00000393">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Teixeira R. et al. </w:t>
      </w:r>
      <w:r w:rsidDel="00000000" w:rsidR="00000000" w:rsidRPr="00000000">
        <w:rPr>
          <w:rFonts w:ascii="Times New Roman" w:cs="Times New Roman" w:eastAsia="Times New Roman" w:hAnsi="Times New Roman"/>
          <w:i w:val="1"/>
          <w:iCs w:val="1"/>
          <w:sz w:val="28"/>
          <w:szCs w:val="28"/>
          <w:rtl w:val="0"/>
        </w:rPr>
        <w:t xml:space="preserve">Co-creating Mental Health Promotion and Prevention Interventions with Vulnerable Groups in Europe</w:t>
      </w:r>
      <w:r w:rsidDel="00000000" w:rsidR="00000000" w:rsidRPr="00000000">
        <w:rPr>
          <w:rFonts w:ascii="Times New Roman" w:cs="Times New Roman" w:eastAsia="Times New Roman" w:hAnsi="Times New Roman"/>
          <w:sz w:val="28"/>
          <w:szCs w:val="28"/>
          <w:rtl w:val="0"/>
        </w:rPr>
        <w:t xml:space="preserve">. Health Res Policy Syst. 2025;23:149 </w:t>
      </w:r>
    </w:p>
    <w:p w:rsidR="00000000" w:rsidDel="00000000" w:rsidP="00000000" w:rsidRDefault="00000000" w:rsidRPr="00000000" w14:paraId="00000394">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Thornicroft G., Mehta N., Clement S., et al. Evidence for effective interventions to reduce mental‑health‑related stigma and discrimination // Lancet. 2016. Vol. 387, Issue 10023. P. 1123–1132. DOI: 10.1016/S0140‑6736(15)00298‑6.</w:t>
      </w:r>
    </w:p>
    <w:p w:rsidR="00000000" w:rsidDel="00000000" w:rsidP="00000000" w:rsidRDefault="00000000" w:rsidRPr="00000000" w14:paraId="00000395">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Tulchinsky T. H., Flahault A., Levav I., Kovess-Masfety V., Pathare S., Gryga I. Editorial: Mental Health as a Public Health Issue // Public Health Reviews. Vol. 34, Article 1, 2012. URL: </w:t>
      </w:r>
      <w:hyperlink r:id="rId19">
        <w:r w:rsidDel="00000000" w:rsidR="00000000" w:rsidRPr="00000000">
          <w:rPr>
            <w:rFonts w:ascii="Times New Roman" w:cs="Times New Roman" w:eastAsia="Times New Roman" w:hAnsi="Times New Roman"/>
            <w:color w:val="0563c1"/>
            <w:sz w:val="28"/>
            <w:szCs w:val="28"/>
            <w:u w:val="single"/>
            <w:rtl w:val="0"/>
          </w:rPr>
          <w:t xml:space="preserve">https://doi.org/10.1007/BF03391669</w:t>
        </w:r>
      </w:hyperlink>
      <w:r w:rsidDel="00000000" w:rsidR="00000000" w:rsidRPr="00000000">
        <w:rPr>
          <w:rFonts w:ascii="Times New Roman" w:cs="Times New Roman" w:eastAsia="Times New Roman" w:hAnsi="Times New Roman"/>
          <w:sz w:val="28"/>
          <w:szCs w:val="28"/>
          <w:rtl w:val="0"/>
        </w:rPr>
        <w:t xml:space="preserve"> (дата звернення: 05.01.2026).</w:t>
      </w:r>
    </w:p>
    <w:p w:rsidR="00000000" w:rsidDel="00000000" w:rsidP="00000000" w:rsidRDefault="00000000" w:rsidRPr="00000000" w14:paraId="00000396">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Wang P. S., Aguilar-Gaxiola S., Alonso J., et al. Use of mental health services for anxiety, mood, and substance disorders in 17 countries in the WHO World Mental Health Surveys // The Lancet. Vol. 370, 2007. P. 841–850. URL: </w:t>
      </w:r>
      <w:hyperlink r:id="rId20">
        <w:r w:rsidDel="00000000" w:rsidR="00000000" w:rsidRPr="00000000">
          <w:rPr>
            <w:rFonts w:ascii="Times New Roman" w:cs="Times New Roman" w:eastAsia="Times New Roman" w:hAnsi="Times New Roman"/>
            <w:color w:val="0563c1"/>
            <w:sz w:val="28"/>
            <w:szCs w:val="28"/>
            <w:u w:val="single"/>
            <w:rtl w:val="0"/>
          </w:rPr>
          <w:t xml:space="preserve">https://doi.org/10.1016/S0140-6736(07)61414-7</w:t>
        </w:r>
      </w:hyperlink>
      <w:r w:rsidDel="00000000" w:rsidR="00000000" w:rsidRPr="00000000">
        <w:rPr>
          <w:rFonts w:ascii="Times New Roman" w:cs="Times New Roman" w:eastAsia="Times New Roman" w:hAnsi="Times New Roman"/>
          <w:sz w:val="28"/>
          <w:szCs w:val="28"/>
          <w:rtl w:val="0"/>
        </w:rPr>
        <w:t xml:space="preserve"> (дата звернення: 08.01.2026).</w:t>
      </w:r>
    </w:p>
    <w:p w:rsidR="00000000" w:rsidDel="00000000" w:rsidP="00000000" w:rsidRDefault="00000000" w:rsidRPr="00000000" w14:paraId="00000397">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World Health Organization. ICD-11: International Classification of Diseases 11th Revision. Mental, behavioural or neurodevelopmental disorders. Geneva : WHO, 2019. 320 p.</w:t>
      </w:r>
    </w:p>
    <w:p w:rsidR="00000000" w:rsidDel="00000000" w:rsidP="00000000" w:rsidRDefault="00000000" w:rsidRPr="00000000" w14:paraId="00000398">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World Health Organization. Mental health action plan 2013–2030. Geneva : WHO, 2022. ISBN: 978‑92‑4‑0031021. URL: https://www.who.int/publications/i/item/9789240031021 (дата звернення: 11.01.2026).</w:t>
      </w:r>
    </w:p>
    <w:p w:rsidR="00000000" w:rsidDel="00000000" w:rsidP="00000000" w:rsidRDefault="00000000" w:rsidRPr="00000000" w14:paraId="00000399">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World Health Organization. </w:t>
      </w:r>
      <w:r w:rsidDel="00000000" w:rsidR="00000000" w:rsidRPr="00000000">
        <w:rPr>
          <w:rFonts w:ascii="Times New Roman" w:cs="Times New Roman" w:eastAsia="Times New Roman" w:hAnsi="Times New Roman"/>
          <w:i w:val="1"/>
          <w:iCs w:val="1"/>
          <w:sz w:val="28"/>
          <w:szCs w:val="28"/>
          <w:rtl w:val="0"/>
        </w:rPr>
        <w:t xml:space="preserve">Mental health: strengthening our response</w:t>
      </w:r>
      <w:r w:rsidDel="00000000" w:rsidR="00000000" w:rsidRPr="00000000">
        <w:rPr>
          <w:rFonts w:ascii="Times New Roman" w:cs="Times New Roman" w:eastAsia="Times New Roman" w:hAnsi="Times New Roman"/>
          <w:sz w:val="28"/>
          <w:szCs w:val="28"/>
          <w:rtl w:val="0"/>
        </w:rPr>
        <w:t xml:space="preserve"> : Fact sheet. Geneva : WHO, 2022. URL: </w:t>
      </w:r>
      <w:hyperlink r:id="rId21">
        <w:r w:rsidDel="00000000" w:rsidR="00000000" w:rsidRPr="00000000">
          <w:rPr>
            <w:rFonts w:ascii="Times New Roman" w:cs="Times New Roman" w:eastAsia="Times New Roman" w:hAnsi="Times New Roman"/>
            <w:color w:val="0563c1"/>
            <w:sz w:val="28"/>
            <w:szCs w:val="28"/>
            <w:u w:val="single"/>
            <w:rtl w:val="0"/>
          </w:rPr>
          <w:t xml:space="preserve">https://www.who.int/news-room/fact-sheets/detail/mental-health-strengthening-our-response</w:t>
        </w:r>
      </w:hyperlink>
      <w:r w:rsidDel="00000000" w:rsidR="00000000" w:rsidRPr="00000000">
        <w:rPr>
          <w:rtl w:val="0"/>
        </w:rPr>
      </w:r>
    </w:p>
    <w:p w:rsidR="00000000" w:rsidDel="00000000" w:rsidP="00000000" w:rsidRDefault="00000000" w:rsidRPr="00000000" w14:paraId="0000039A">
      <w:pPr>
        <w:numPr>
          <w:ilvl w:val="0"/>
          <w:numId w:val="1"/>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World Health Organization. </w:t>
      </w:r>
      <w:r w:rsidDel="00000000" w:rsidR="00000000" w:rsidRPr="00000000">
        <w:rPr>
          <w:rFonts w:ascii="Times New Roman" w:cs="Times New Roman" w:eastAsia="Times New Roman" w:hAnsi="Times New Roman"/>
          <w:i w:val="1"/>
          <w:iCs w:val="1"/>
          <w:sz w:val="28"/>
          <w:szCs w:val="28"/>
          <w:rtl w:val="0"/>
        </w:rPr>
        <w:t xml:space="preserve">Primary Prevention of Mental, Neurological and Psychosocial Disorders</w:t>
      </w:r>
      <w:r w:rsidDel="00000000" w:rsidR="00000000" w:rsidRPr="00000000">
        <w:rPr>
          <w:rFonts w:ascii="Times New Roman" w:cs="Times New Roman" w:eastAsia="Times New Roman" w:hAnsi="Times New Roman"/>
          <w:sz w:val="28"/>
          <w:szCs w:val="28"/>
          <w:rtl w:val="0"/>
        </w:rPr>
        <w:t xml:space="preserve">. Geneva: WHO, 1998. ISBN 924154516X</w:t>
      </w:r>
    </w:p>
    <w:p w:rsidR="00000000" w:rsidDel="00000000" w:rsidP="00000000" w:rsidRDefault="00000000" w:rsidRPr="00000000" w14:paraId="0000039B">
      <w:pPr>
        <w:spacing w:after="0" w:line="360" w:lineRule="auto"/>
        <w:ind w:left="709"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9C">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39D">
      <w:pPr>
        <w:spacing w:after="0" w:line="360" w:lineRule="auto"/>
        <w:ind w:left="709" w:firstLine="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ДОДАТКИ</w:t>
      </w:r>
    </w:p>
    <w:p w:rsidR="00000000" w:rsidDel="00000000" w:rsidP="00000000" w:rsidRDefault="00000000" w:rsidRPr="00000000" w14:paraId="0000039E">
      <w:pPr>
        <w:spacing w:after="0" w:line="360" w:lineRule="auto"/>
        <w:ind w:left="709" w:firstLine="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Додаток А</w:t>
      </w:r>
    </w:p>
    <w:p w:rsidR="00000000" w:rsidDel="00000000" w:rsidP="00000000" w:rsidRDefault="00000000" w:rsidRPr="00000000" w14:paraId="0000039F">
      <w:pPr>
        <w:spacing w:after="0" w:line="360" w:lineRule="auto"/>
        <w:ind w:left="709" w:firstLine="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Програма медико-соціальної профілактики</w:t>
      </w:r>
    </w:p>
    <w:p w:rsidR="00000000" w:rsidDel="00000000" w:rsidP="00000000" w:rsidRDefault="00000000" w:rsidRPr="00000000" w14:paraId="000003A0">
      <w:pPr>
        <w:spacing w:after="0" w:line="360" w:lineRule="auto"/>
        <w:ind w:left="709" w:firstLine="0"/>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3A1">
      <w:pPr>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1. Діагностичний блок (4 години)</w:t>
      </w:r>
    </w:p>
    <w:p w:rsidR="00000000" w:rsidDel="00000000" w:rsidP="00000000" w:rsidRDefault="00000000" w:rsidRPr="00000000" w14:paraId="000003A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Мета:</w:t>
      </w:r>
      <w:r w:rsidDel="00000000" w:rsidR="00000000" w:rsidRPr="00000000">
        <w:rPr>
          <w:rFonts w:ascii="Times New Roman" w:cs="Times New Roman" w:eastAsia="Times New Roman" w:hAnsi="Times New Roman"/>
          <w:sz w:val="28"/>
          <w:szCs w:val="28"/>
          <w:rtl w:val="0"/>
        </w:rPr>
        <w:t xml:space="preserve"> Створення «базової лінії» стану учасника та формування цільових груп.</w:t>
      </w:r>
    </w:p>
    <w:p w:rsidR="00000000" w:rsidDel="00000000" w:rsidP="00000000" w:rsidRDefault="00000000" w:rsidRPr="00000000" w14:paraId="000003A3">
      <w:pPr>
        <w:numPr>
          <w:ilvl w:val="0"/>
          <w:numId w:val="2"/>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Заняття 1: Первинний скринінг (2 год)</w:t>
      </w:r>
      <w:r w:rsidDel="00000000" w:rsidR="00000000" w:rsidRPr="00000000">
        <w:rPr>
          <w:rtl w:val="0"/>
        </w:rPr>
      </w:r>
    </w:p>
    <w:p w:rsidR="00000000" w:rsidDel="00000000" w:rsidP="00000000" w:rsidRDefault="00000000" w:rsidRPr="00000000" w14:paraId="000003A4">
      <w:pPr>
        <w:numPr>
          <w:ilvl w:val="1"/>
          <w:numId w:val="2"/>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Проведення анкетування (соціально-демографічний профіль).</w:t>
      </w:r>
    </w:p>
    <w:p w:rsidR="00000000" w:rsidDel="00000000" w:rsidP="00000000" w:rsidRDefault="00000000" w:rsidRPr="00000000" w14:paraId="000003A5">
      <w:pPr>
        <w:numPr>
          <w:ilvl w:val="1"/>
          <w:numId w:val="2"/>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клінічних шкал (наприклад, шкала тривоги Бека, тест на рівень стресу).</w:t>
      </w:r>
    </w:p>
    <w:p w:rsidR="00000000" w:rsidDel="00000000" w:rsidP="00000000" w:rsidRDefault="00000000" w:rsidRPr="00000000" w14:paraId="000003A6">
      <w:pPr>
        <w:numPr>
          <w:ilvl w:val="1"/>
          <w:numId w:val="2"/>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Оцінка фізичних показників (якщо передбачено медичним спрямуванням).</w:t>
      </w:r>
    </w:p>
    <w:p w:rsidR="00000000" w:rsidDel="00000000" w:rsidP="00000000" w:rsidRDefault="00000000" w:rsidRPr="00000000" w14:paraId="000003A7">
      <w:pPr>
        <w:numPr>
          <w:ilvl w:val="0"/>
          <w:numId w:val="2"/>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Заняття 2: Профілювання та зворотний зв'язок (2 год)</w:t>
      </w:r>
      <w:r w:rsidDel="00000000" w:rsidR="00000000" w:rsidRPr="00000000">
        <w:rPr>
          <w:rtl w:val="0"/>
        </w:rPr>
      </w:r>
    </w:p>
    <w:p w:rsidR="00000000" w:rsidDel="00000000" w:rsidP="00000000" w:rsidRDefault="00000000" w:rsidRPr="00000000" w14:paraId="000003A8">
      <w:pPr>
        <w:numPr>
          <w:ilvl w:val="1"/>
          <w:numId w:val="2"/>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результатів та розподіл на підгрупи за рівнем ризику.</w:t>
      </w:r>
    </w:p>
    <w:p w:rsidR="00000000" w:rsidDel="00000000" w:rsidP="00000000" w:rsidRDefault="00000000" w:rsidRPr="00000000" w14:paraId="000003A9">
      <w:pPr>
        <w:numPr>
          <w:ilvl w:val="1"/>
          <w:numId w:val="2"/>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Індивідуальні бесіди для виявлення прихованих запитів.</w:t>
      </w:r>
    </w:p>
    <w:p w:rsidR="00000000" w:rsidDel="00000000" w:rsidP="00000000" w:rsidRDefault="00000000" w:rsidRPr="00000000" w14:paraId="000003AA">
      <w:pPr>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2. Психокорекційний блок (16 годин)</w:t>
      </w:r>
    </w:p>
    <w:p w:rsidR="00000000" w:rsidDel="00000000" w:rsidP="00000000" w:rsidRDefault="00000000" w:rsidRPr="00000000" w14:paraId="000003A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Мета:</w:t>
      </w:r>
      <w:r w:rsidDel="00000000" w:rsidR="00000000" w:rsidRPr="00000000">
        <w:rPr>
          <w:rFonts w:ascii="Times New Roman" w:cs="Times New Roman" w:eastAsia="Times New Roman" w:hAnsi="Times New Roman"/>
          <w:sz w:val="28"/>
          <w:szCs w:val="28"/>
          <w:rtl w:val="0"/>
        </w:rPr>
        <w:t xml:space="preserve"> Формування навичок стресостійкості та емоційної стабільності.</w:t>
      </w:r>
    </w:p>
    <w:p w:rsidR="00000000" w:rsidDel="00000000" w:rsidP="00000000" w:rsidRDefault="00000000" w:rsidRPr="00000000" w14:paraId="000003AC">
      <w:pPr>
        <w:numPr>
          <w:ilvl w:val="0"/>
          <w:numId w:val="3"/>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Заняття 1-2: Робота з емоційним станом (4 год)</w:t>
      </w:r>
      <w:r w:rsidDel="00000000" w:rsidR="00000000" w:rsidRPr="00000000">
        <w:rPr>
          <w:rtl w:val="0"/>
        </w:rPr>
      </w:r>
    </w:p>
    <w:p w:rsidR="00000000" w:rsidDel="00000000" w:rsidP="00000000" w:rsidRDefault="00000000" w:rsidRPr="00000000" w14:paraId="000003AD">
      <w:pPr>
        <w:numPr>
          <w:ilvl w:val="1"/>
          <w:numId w:val="3"/>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Техніки ідентифікації емоцій. Розвантаження через арт-терапію або когнітивні вправи.</w:t>
      </w:r>
    </w:p>
    <w:p w:rsidR="00000000" w:rsidDel="00000000" w:rsidP="00000000" w:rsidRDefault="00000000" w:rsidRPr="00000000" w14:paraId="000003AE">
      <w:pPr>
        <w:numPr>
          <w:ilvl w:val="0"/>
          <w:numId w:val="3"/>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Заняття 3-4: Саморегуляція та копінг-стратегії (4 год)</w:t>
      </w:r>
      <w:r w:rsidDel="00000000" w:rsidR="00000000" w:rsidRPr="00000000">
        <w:rPr>
          <w:rtl w:val="0"/>
        </w:rPr>
      </w:r>
    </w:p>
    <w:p w:rsidR="00000000" w:rsidDel="00000000" w:rsidP="00000000" w:rsidRDefault="00000000" w:rsidRPr="00000000" w14:paraId="000003AF">
      <w:pPr>
        <w:numPr>
          <w:ilvl w:val="1"/>
          <w:numId w:val="3"/>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Дихальні практики, прогресивна м'язова релаксація. Пошук ресурсів.</w:t>
      </w:r>
    </w:p>
    <w:p w:rsidR="00000000" w:rsidDel="00000000" w:rsidP="00000000" w:rsidRDefault="00000000" w:rsidRPr="00000000" w14:paraId="000003B0">
      <w:pPr>
        <w:numPr>
          <w:ilvl w:val="0"/>
          <w:numId w:val="3"/>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Заняття 5-6: Подолання негативних установок (4 год)</w:t>
      </w:r>
      <w:r w:rsidDel="00000000" w:rsidR="00000000" w:rsidRPr="00000000">
        <w:rPr>
          <w:rtl w:val="0"/>
        </w:rPr>
      </w:r>
    </w:p>
    <w:p w:rsidR="00000000" w:rsidDel="00000000" w:rsidP="00000000" w:rsidRDefault="00000000" w:rsidRPr="00000000" w14:paraId="000003B1">
      <w:pPr>
        <w:numPr>
          <w:ilvl w:val="1"/>
          <w:numId w:val="3"/>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Робота з ПТСР-симптомами або депресивними станами (залежно від профілю).</w:t>
      </w:r>
    </w:p>
    <w:p w:rsidR="00000000" w:rsidDel="00000000" w:rsidP="00000000" w:rsidRDefault="00000000" w:rsidRPr="00000000" w14:paraId="000003B2">
      <w:pPr>
        <w:numPr>
          <w:ilvl w:val="0"/>
          <w:numId w:val="3"/>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Заняття 7-8: Індивідуальні сесії (4 год)</w:t>
      </w:r>
      <w:r w:rsidDel="00000000" w:rsidR="00000000" w:rsidRPr="00000000">
        <w:rPr>
          <w:rtl w:val="0"/>
        </w:rPr>
      </w:r>
    </w:p>
    <w:p w:rsidR="00000000" w:rsidDel="00000000" w:rsidP="00000000" w:rsidRDefault="00000000" w:rsidRPr="00000000" w14:paraId="000003B3">
      <w:pPr>
        <w:numPr>
          <w:ilvl w:val="1"/>
          <w:numId w:val="3"/>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Глибоке опрацювання особистих травм або бар'єрів, які неможливо винести на групу.</w:t>
      </w:r>
    </w:p>
    <w:p w:rsidR="00000000" w:rsidDel="00000000" w:rsidP="00000000" w:rsidRDefault="00000000" w:rsidRPr="00000000" w14:paraId="000003B4">
      <w:pPr>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3. Соціальний блок (12 годин)</w:t>
      </w:r>
    </w:p>
    <w:p w:rsidR="00000000" w:rsidDel="00000000" w:rsidP="00000000" w:rsidRDefault="00000000" w:rsidRPr="00000000" w14:paraId="000003B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Мета:</w:t>
      </w:r>
      <w:r w:rsidDel="00000000" w:rsidR="00000000" w:rsidRPr="00000000">
        <w:rPr>
          <w:rFonts w:ascii="Times New Roman" w:cs="Times New Roman" w:eastAsia="Times New Roman" w:hAnsi="Times New Roman"/>
          <w:sz w:val="28"/>
          <w:szCs w:val="28"/>
          <w:rtl w:val="0"/>
        </w:rPr>
        <w:t xml:space="preserve"> Відновлення соціальних зв'язків та навичок ефективної взаємодії.</w:t>
      </w:r>
    </w:p>
    <w:p w:rsidR="00000000" w:rsidDel="00000000" w:rsidP="00000000" w:rsidRDefault="00000000" w:rsidRPr="00000000" w14:paraId="000003B6">
      <w:pPr>
        <w:numPr>
          <w:ilvl w:val="0"/>
          <w:numId w:val="4"/>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Заняття 1-2: Комунікативний тренінг (4 год)</w:t>
      </w:r>
      <w:r w:rsidDel="00000000" w:rsidR="00000000" w:rsidRPr="00000000">
        <w:rPr>
          <w:rtl w:val="0"/>
        </w:rPr>
      </w:r>
    </w:p>
    <w:p w:rsidR="00000000" w:rsidDel="00000000" w:rsidP="00000000" w:rsidRDefault="00000000" w:rsidRPr="00000000" w14:paraId="000003B7">
      <w:pPr>
        <w:numPr>
          <w:ilvl w:val="1"/>
          <w:numId w:val="4"/>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Ефективне слухання, ненасильницьке спілкування, вихід із конфліктних ситуацій.</w:t>
      </w:r>
    </w:p>
    <w:p w:rsidR="00000000" w:rsidDel="00000000" w:rsidP="00000000" w:rsidRDefault="00000000" w:rsidRPr="00000000" w14:paraId="000003B8">
      <w:pPr>
        <w:numPr>
          <w:ilvl w:val="0"/>
          <w:numId w:val="4"/>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Заняття 3-4: Групи взаємодопомоги (4 год)</w:t>
      </w:r>
      <w:r w:rsidDel="00000000" w:rsidR="00000000" w:rsidRPr="00000000">
        <w:rPr>
          <w:rtl w:val="0"/>
        </w:rPr>
      </w:r>
    </w:p>
    <w:p w:rsidR="00000000" w:rsidDel="00000000" w:rsidP="00000000" w:rsidRDefault="00000000" w:rsidRPr="00000000" w14:paraId="000003B9">
      <w:pPr>
        <w:numPr>
          <w:ilvl w:val="1"/>
          <w:numId w:val="4"/>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Формат «рівний-рівному». Створення безпечного простору для обміну досвідом.</w:t>
      </w:r>
    </w:p>
    <w:p w:rsidR="00000000" w:rsidDel="00000000" w:rsidP="00000000" w:rsidRDefault="00000000" w:rsidRPr="00000000" w14:paraId="000003BA">
      <w:pPr>
        <w:numPr>
          <w:ilvl w:val="0"/>
          <w:numId w:val="4"/>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Заняття 5-6: Соціальна активація (4 год)</w:t>
      </w:r>
      <w:r w:rsidDel="00000000" w:rsidR="00000000" w:rsidRPr="00000000">
        <w:rPr>
          <w:rtl w:val="0"/>
        </w:rPr>
      </w:r>
    </w:p>
    <w:p w:rsidR="00000000" w:rsidDel="00000000" w:rsidP="00000000" w:rsidRDefault="00000000" w:rsidRPr="00000000" w14:paraId="000003BB">
      <w:pPr>
        <w:numPr>
          <w:ilvl w:val="1"/>
          <w:numId w:val="4"/>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Моделювання ситуацій пошуку роботи, взаємодії з державними органами або волонтерства.</w:t>
      </w:r>
    </w:p>
    <w:p w:rsidR="00000000" w:rsidDel="00000000" w:rsidP="00000000" w:rsidRDefault="00000000" w:rsidRPr="00000000" w14:paraId="000003BC">
      <w:pPr>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4. Освітній блок (8 годин)</w:t>
      </w:r>
    </w:p>
    <w:p w:rsidR="00000000" w:rsidDel="00000000" w:rsidP="00000000" w:rsidRDefault="00000000" w:rsidRPr="00000000" w14:paraId="000003B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Мета:</w:t>
      </w:r>
      <w:r w:rsidDel="00000000" w:rsidR="00000000" w:rsidRPr="00000000">
        <w:rPr>
          <w:rFonts w:ascii="Times New Roman" w:cs="Times New Roman" w:eastAsia="Times New Roman" w:hAnsi="Times New Roman"/>
          <w:sz w:val="28"/>
          <w:szCs w:val="28"/>
          <w:rtl w:val="0"/>
        </w:rPr>
        <w:t xml:space="preserve"> Надання інструментів для самостійної підтримки здоров’я.</w:t>
      </w:r>
    </w:p>
    <w:p w:rsidR="00000000" w:rsidDel="00000000" w:rsidP="00000000" w:rsidRDefault="00000000" w:rsidRPr="00000000" w14:paraId="000003BE">
      <w:pPr>
        <w:numPr>
          <w:ilvl w:val="0"/>
          <w:numId w:val="5"/>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Заняття 1: Гігієна здоров’я (2 год)</w:t>
      </w:r>
      <w:r w:rsidDel="00000000" w:rsidR="00000000" w:rsidRPr="00000000">
        <w:rPr>
          <w:rtl w:val="0"/>
        </w:rPr>
      </w:r>
    </w:p>
    <w:p w:rsidR="00000000" w:rsidDel="00000000" w:rsidP="00000000" w:rsidRDefault="00000000" w:rsidRPr="00000000" w14:paraId="000003BF">
      <w:pPr>
        <w:numPr>
          <w:ilvl w:val="1"/>
          <w:numId w:val="5"/>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Вплив способу життя на психоемоційний стан (сон, харчування, активність).</w:t>
      </w:r>
    </w:p>
    <w:p w:rsidR="00000000" w:rsidDel="00000000" w:rsidP="00000000" w:rsidRDefault="00000000" w:rsidRPr="00000000" w14:paraId="000003C0">
      <w:pPr>
        <w:numPr>
          <w:ilvl w:val="0"/>
          <w:numId w:val="5"/>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Заняття 2: Медична грамотність (2 год)</w:t>
      </w:r>
      <w:r w:rsidDel="00000000" w:rsidR="00000000" w:rsidRPr="00000000">
        <w:rPr>
          <w:rtl w:val="0"/>
        </w:rPr>
      </w:r>
    </w:p>
    <w:p w:rsidR="00000000" w:rsidDel="00000000" w:rsidP="00000000" w:rsidRDefault="00000000" w:rsidRPr="00000000" w14:paraId="000003C1">
      <w:pPr>
        <w:numPr>
          <w:ilvl w:val="1"/>
          <w:numId w:val="5"/>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Розпізнавання перших симптомів рецидиву або погіршення стану. Коли звертатися до лікаря.</w:t>
      </w:r>
    </w:p>
    <w:p w:rsidR="00000000" w:rsidDel="00000000" w:rsidP="00000000" w:rsidRDefault="00000000" w:rsidRPr="00000000" w14:paraId="000003C2">
      <w:pPr>
        <w:numPr>
          <w:ilvl w:val="0"/>
          <w:numId w:val="5"/>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Заняття 3: Правовий лікнеп (2 год)</w:t>
      </w:r>
      <w:r w:rsidDel="00000000" w:rsidR="00000000" w:rsidRPr="00000000">
        <w:rPr>
          <w:rtl w:val="0"/>
        </w:rPr>
      </w:r>
    </w:p>
    <w:p w:rsidR="00000000" w:rsidDel="00000000" w:rsidP="00000000" w:rsidRDefault="00000000" w:rsidRPr="00000000" w14:paraId="000003C3">
      <w:pPr>
        <w:numPr>
          <w:ilvl w:val="1"/>
          <w:numId w:val="5"/>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Права пацієнтів/клієнтів, доступ до пільг та соціальних послуг.</w:t>
      </w:r>
    </w:p>
    <w:p w:rsidR="00000000" w:rsidDel="00000000" w:rsidP="00000000" w:rsidRDefault="00000000" w:rsidRPr="00000000" w14:paraId="000003C4">
      <w:pPr>
        <w:numPr>
          <w:ilvl w:val="0"/>
          <w:numId w:val="5"/>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Заняття 4: План превенції (2 год)</w:t>
      </w:r>
      <w:r w:rsidDel="00000000" w:rsidR="00000000" w:rsidRPr="00000000">
        <w:rPr>
          <w:rtl w:val="0"/>
        </w:rPr>
      </w:r>
    </w:p>
    <w:p w:rsidR="00000000" w:rsidDel="00000000" w:rsidP="00000000" w:rsidRDefault="00000000" w:rsidRPr="00000000" w14:paraId="000003C5">
      <w:pPr>
        <w:numPr>
          <w:ilvl w:val="1"/>
          <w:numId w:val="5"/>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Створення персональної «карти підтримки» на майбутнє.</w:t>
      </w:r>
    </w:p>
    <w:p w:rsidR="00000000" w:rsidDel="00000000" w:rsidP="00000000" w:rsidRDefault="00000000" w:rsidRPr="00000000" w14:paraId="000003C6">
      <w:pPr>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5. Моніторинговий блок (4 години)</w:t>
      </w:r>
    </w:p>
    <w:p w:rsidR="00000000" w:rsidDel="00000000" w:rsidP="00000000" w:rsidRDefault="00000000" w:rsidRPr="00000000" w14:paraId="000003C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Мета:</w:t>
      </w:r>
      <w:r w:rsidDel="00000000" w:rsidR="00000000" w:rsidRPr="00000000">
        <w:rPr>
          <w:rFonts w:ascii="Times New Roman" w:cs="Times New Roman" w:eastAsia="Times New Roman" w:hAnsi="Times New Roman"/>
          <w:sz w:val="28"/>
          <w:szCs w:val="28"/>
          <w:rtl w:val="0"/>
        </w:rPr>
        <w:t xml:space="preserve"> Контроль результативності та фіксація позитивних змін.</w:t>
      </w:r>
    </w:p>
    <w:p w:rsidR="00000000" w:rsidDel="00000000" w:rsidP="00000000" w:rsidRDefault="00000000" w:rsidRPr="00000000" w14:paraId="000003C8">
      <w:pPr>
        <w:numPr>
          <w:ilvl w:val="0"/>
          <w:numId w:val="6"/>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Заняття 1: Фінальне тестування (2 год)</w:t>
      </w:r>
      <w:r w:rsidDel="00000000" w:rsidR="00000000" w:rsidRPr="00000000">
        <w:rPr>
          <w:rtl w:val="0"/>
        </w:rPr>
      </w:r>
    </w:p>
    <w:p w:rsidR="00000000" w:rsidDel="00000000" w:rsidP="00000000" w:rsidRDefault="00000000" w:rsidRPr="00000000" w14:paraId="000003C9">
      <w:pPr>
        <w:numPr>
          <w:ilvl w:val="1"/>
          <w:numId w:val="6"/>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Повторне використання шкал з Діагностичного блоку для порівняння результатів.</w:t>
      </w:r>
    </w:p>
    <w:p w:rsidR="00000000" w:rsidDel="00000000" w:rsidP="00000000" w:rsidRDefault="00000000" w:rsidRPr="00000000" w14:paraId="000003CA">
      <w:pPr>
        <w:numPr>
          <w:ilvl w:val="0"/>
          <w:numId w:val="6"/>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Заняття 2: Аналіз щоденників та рефлексія (2 год)</w:t>
      </w:r>
      <w:r w:rsidDel="00000000" w:rsidR="00000000" w:rsidRPr="00000000">
        <w:rPr>
          <w:rtl w:val="0"/>
        </w:rPr>
      </w:r>
    </w:p>
    <w:p w:rsidR="00000000" w:rsidDel="00000000" w:rsidP="00000000" w:rsidRDefault="00000000" w:rsidRPr="00000000" w14:paraId="000003CB">
      <w:pPr>
        <w:numPr>
          <w:ilvl w:val="1"/>
          <w:numId w:val="6"/>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Обговорення прогресу, аналіз «щоденників самопочуття», підбиття підсумків програми.</w:t>
      </w:r>
    </w:p>
    <w:p w:rsidR="00000000" w:rsidDel="00000000" w:rsidP="00000000" w:rsidRDefault="00000000" w:rsidRPr="00000000" w14:paraId="000003CC">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CD">
      <w:pPr>
        <w:spacing w:after="0" w:line="360" w:lineRule="auto"/>
        <w:ind w:firstLine="709"/>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Очікувані результати</w:t>
      </w:r>
    </w:p>
    <w:p w:rsidR="00000000" w:rsidDel="00000000" w:rsidP="00000000" w:rsidRDefault="00000000" w:rsidRPr="00000000" w14:paraId="000003CE">
      <w:pPr>
        <w:numPr>
          <w:ilvl w:val="0"/>
          <w:numId w:val="7"/>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Зниження рівня тривожності</w:t>
      </w:r>
      <w:r w:rsidDel="00000000" w:rsidR="00000000" w:rsidRPr="00000000">
        <w:rPr>
          <w:rFonts w:ascii="Times New Roman" w:cs="Times New Roman" w:eastAsia="Times New Roman" w:hAnsi="Times New Roman"/>
          <w:sz w:val="28"/>
          <w:szCs w:val="28"/>
          <w:rtl w:val="0"/>
        </w:rPr>
        <w:t xml:space="preserve"> в учасників на 20-40% (за результатами тестів).</w:t>
      </w:r>
    </w:p>
    <w:p w:rsidR="00000000" w:rsidDel="00000000" w:rsidP="00000000" w:rsidRDefault="00000000" w:rsidRPr="00000000" w14:paraId="000003CF">
      <w:pPr>
        <w:numPr>
          <w:ilvl w:val="0"/>
          <w:numId w:val="7"/>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Підвищення соціальної активності</w:t>
      </w:r>
      <w:r w:rsidDel="00000000" w:rsidR="00000000" w:rsidRPr="00000000">
        <w:rPr>
          <w:rFonts w:ascii="Times New Roman" w:cs="Times New Roman" w:eastAsia="Times New Roman" w:hAnsi="Times New Roman"/>
          <w:sz w:val="28"/>
          <w:szCs w:val="28"/>
          <w:rtl w:val="0"/>
        </w:rPr>
        <w:t xml:space="preserve"> (участь у громадах, відновлення працездатності).</w:t>
      </w:r>
    </w:p>
    <w:p w:rsidR="00000000" w:rsidDel="00000000" w:rsidP="00000000" w:rsidRDefault="00000000" w:rsidRPr="00000000" w14:paraId="000003D0">
      <w:pPr>
        <w:numPr>
          <w:ilvl w:val="0"/>
          <w:numId w:val="7"/>
        </w:numPr>
        <w:spacing w:after="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Сформована навичка</w:t>
      </w:r>
      <w:r w:rsidDel="00000000" w:rsidR="00000000" w:rsidRPr="00000000">
        <w:rPr>
          <w:rFonts w:ascii="Times New Roman" w:cs="Times New Roman" w:eastAsia="Times New Roman" w:hAnsi="Times New Roman"/>
          <w:sz w:val="28"/>
          <w:szCs w:val="28"/>
          <w:rtl w:val="0"/>
        </w:rPr>
        <w:t xml:space="preserve"> самодопомоги в кризових ситуаціях.</w:t>
      </w:r>
    </w:p>
    <w:p w:rsidR="00000000" w:rsidDel="00000000" w:rsidP="00000000" w:rsidRDefault="00000000" w:rsidRPr="00000000" w14:paraId="000003D1">
      <w:pPr>
        <w:spacing w:after="0" w:line="360" w:lineRule="auto"/>
        <w:ind w:left="709"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D2">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3D3">
      <w:pPr>
        <w:spacing w:after="0" w:line="360" w:lineRule="auto"/>
        <w:ind w:firstLine="142"/>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Додаток Б</w:t>
      </w:r>
    </w:p>
    <w:p w:rsidR="00000000" w:rsidDel="00000000" w:rsidP="00000000" w:rsidRDefault="00000000" w:rsidRPr="00000000" w14:paraId="000003D4">
      <w:pPr>
        <w:spacing w:after="0" w:line="360" w:lineRule="auto"/>
        <w:ind w:firstLine="142"/>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План заняття «Мій антистресовий щит» </w:t>
      </w:r>
    </w:p>
    <w:p w:rsidR="00000000" w:rsidDel="00000000" w:rsidP="00000000" w:rsidRDefault="00000000" w:rsidRPr="00000000" w14:paraId="000003D5">
      <w:pPr>
        <w:spacing w:after="0" w:line="360" w:lineRule="auto"/>
        <w:ind w:firstLine="142"/>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(Психокорекційний блок. Заняття №3 «Техніки саморегуляції та пошук внутрішніх ресурсів)</w:t>
      </w:r>
    </w:p>
    <w:p w:rsidR="00000000" w:rsidDel="00000000" w:rsidP="00000000" w:rsidRDefault="00000000" w:rsidRPr="00000000" w14:paraId="000003D6">
      <w:pPr>
        <w:spacing w:after="0" w:line="360" w:lineRule="auto"/>
        <w:ind w:left="709" w:firstLine="0"/>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3D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Цільова група:</w:t>
      </w:r>
      <w:r w:rsidDel="00000000" w:rsidR="00000000" w:rsidRPr="00000000">
        <w:rPr>
          <w:rFonts w:ascii="Times New Roman" w:cs="Times New Roman" w:eastAsia="Times New Roman" w:hAnsi="Times New Roman"/>
          <w:sz w:val="28"/>
          <w:szCs w:val="28"/>
          <w:rtl w:val="0"/>
        </w:rPr>
        <w:t xml:space="preserve"> Учасники програми (дорослі). </w:t>
      </w:r>
    </w:p>
    <w:p w:rsidR="00000000" w:rsidDel="00000000" w:rsidP="00000000" w:rsidRDefault="00000000" w:rsidRPr="00000000" w14:paraId="000003D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Тривалість:</w:t>
      </w:r>
      <w:r w:rsidDel="00000000" w:rsidR="00000000" w:rsidRPr="00000000">
        <w:rPr>
          <w:rFonts w:ascii="Times New Roman" w:cs="Times New Roman" w:eastAsia="Times New Roman" w:hAnsi="Times New Roman"/>
          <w:sz w:val="28"/>
          <w:szCs w:val="28"/>
          <w:rtl w:val="0"/>
        </w:rPr>
        <w:t xml:space="preserve"> 2 години (120 хв). </w:t>
      </w:r>
    </w:p>
    <w:p w:rsidR="00000000" w:rsidDel="00000000" w:rsidP="00000000" w:rsidRDefault="00000000" w:rsidRPr="00000000" w14:paraId="000003D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Обладнання:</w:t>
      </w:r>
      <w:r w:rsidDel="00000000" w:rsidR="00000000" w:rsidRPr="00000000">
        <w:rPr>
          <w:rFonts w:ascii="Times New Roman" w:cs="Times New Roman" w:eastAsia="Times New Roman" w:hAnsi="Times New Roman"/>
          <w:sz w:val="28"/>
          <w:szCs w:val="28"/>
          <w:rtl w:val="0"/>
        </w:rPr>
        <w:t xml:space="preserve"> Аркуші А4, кольорові олівці/маркери, спокійна музика.</w:t>
      </w:r>
    </w:p>
    <w:p w:rsidR="00000000" w:rsidDel="00000000" w:rsidP="00000000" w:rsidRDefault="00000000" w:rsidRPr="00000000" w14:paraId="000003DA">
      <w:pPr>
        <w:pStyle w:val="Heading2"/>
        <w:spacing w:after="0" w:before="0" w:line="360" w:lineRule="auto"/>
        <w:ind w:firstLine="709"/>
        <w:jc w:val="both"/>
        <w:rPr>
          <w:sz w:val="28"/>
          <w:szCs w:val="28"/>
        </w:rPr>
      </w:pPr>
      <w:r w:rsidDel="00000000" w:rsidR="00000000" w:rsidRPr="00000000">
        <w:rPr>
          <w:sz w:val="28"/>
          <w:szCs w:val="28"/>
          <w:rtl w:val="0"/>
        </w:rPr>
        <w:t xml:space="preserve">І. Вступна частина (20 хв)</w:t>
      </w:r>
    </w:p>
    <w:p w:rsidR="00000000" w:rsidDel="00000000" w:rsidP="00000000" w:rsidRDefault="00000000" w:rsidRPr="00000000" w14:paraId="000003DB">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Вправа «Мій стан сьогодні» (10 хв):</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Учасники по черзі називають своє ім'я та асоціюють свій поточний стан із погодою (наприклад, «Я як сонце за хмарами» або «Я як теплий дощ»).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Мета: Легка діагностика настрою групи.</w:t>
      </w:r>
      <w:r w:rsidDel="00000000" w:rsidR="00000000" w:rsidRPr="00000000">
        <w:rPr>
          <w:rtl w:val="0"/>
        </w:rPr>
      </w:r>
    </w:p>
    <w:p w:rsidR="00000000" w:rsidDel="00000000" w:rsidP="00000000" w:rsidRDefault="00000000" w:rsidRPr="00000000" w14:paraId="000003DC">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Обговорення (10 хв):</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Коротка бесіда про те, як стрес проявляється в тілі (затиски в плечах, прискорене серцебиття, поверхневе дихання).</w:t>
      </w:r>
    </w:p>
    <w:p w:rsidR="00000000" w:rsidDel="00000000" w:rsidP="00000000" w:rsidRDefault="00000000" w:rsidRPr="00000000" w14:paraId="000003DD">
      <w:pPr>
        <w:pStyle w:val="Heading2"/>
        <w:spacing w:after="0" w:before="0" w:line="360" w:lineRule="auto"/>
        <w:ind w:firstLine="709"/>
        <w:jc w:val="both"/>
        <w:rPr>
          <w:sz w:val="28"/>
          <w:szCs w:val="28"/>
        </w:rPr>
      </w:pPr>
      <w:r w:rsidDel="00000000" w:rsidR="00000000" w:rsidRPr="00000000">
        <w:rPr>
          <w:sz w:val="28"/>
          <w:szCs w:val="28"/>
          <w:rtl w:val="0"/>
        </w:rPr>
        <w:t xml:space="preserve">ІІ. Основна частина: Практикум (80 хв)</w:t>
      </w:r>
    </w:p>
    <w:p w:rsidR="00000000" w:rsidDel="00000000" w:rsidP="00000000" w:rsidRDefault="00000000" w:rsidRPr="00000000" w14:paraId="000003DE">
      <w:pPr>
        <w:pStyle w:val="Heading4"/>
        <w:spacing w:before="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Блок 1: Дихальні та тілесні техніки (30 хв)</w:t>
      </w:r>
    </w:p>
    <w:p w:rsidR="00000000" w:rsidDel="00000000" w:rsidP="00000000" w:rsidRDefault="00000000" w:rsidRPr="00000000" w14:paraId="000003DF">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Техніка «Квадратне дихання»:</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Вдих (4 сек) — затримка (4 сек) — видих (4 сек) — затримка (4 сек). Повторити 5-8 циклів.</w:t>
      </w:r>
    </w:p>
    <w:p w:rsidR="00000000" w:rsidDel="00000000" w:rsidP="00000000" w:rsidRDefault="00000000" w:rsidRPr="00000000" w14:paraId="000003E0">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Вправа «Сканування тіла»:</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Учасники заплющують очі та подумки «проходять» від кінчиків пальців ніг до маківки, почергово напружуючи та розслабляючи групи м'язів.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Мета: Переключення уваги з тривожних думок на тілесні відчуття.</w:t>
      </w:r>
      <w:r w:rsidDel="00000000" w:rsidR="00000000" w:rsidRPr="00000000">
        <w:rPr>
          <w:rtl w:val="0"/>
        </w:rPr>
      </w:r>
    </w:p>
    <w:p w:rsidR="00000000" w:rsidDel="00000000" w:rsidP="00000000" w:rsidRDefault="00000000" w:rsidRPr="00000000" w14:paraId="000003E1">
      <w:pPr>
        <w:pStyle w:val="Heading4"/>
        <w:spacing w:before="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Блок 2: Робота з ресурсом (30 хв)</w:t>
      </w:r>
    </w:p>
    <w:p w:rsidR="00000000" w:rsidDel="00000000" w:rsidP="00000000" w:rsidRDefault="00000000" w:rsidRPr="00000000" w14:paraId="000003E2">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Арт-терапевтична техніка «Безпечне місце»:</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Завдання: Намалювати місце (реальне або уявне), де ви почуваєтеся в повній безпеці та спокої. Це може бути берег моря, ліс або затишна кімната.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Важливо: Фокусуватися не на якості малюнка, а на відчуттях.</w:t>
      </w:r>
      <w:r w:rsidDel="00000000" w:rsidR="00000000" w:rsidRPr="00000000">
        <w:rPr>
          <w:rtl w:val="0"/>
        </w:rPr>
      </w:r>
    </w:p>
    <w:p w:rsidR="00000000" w:rsidDel="00000000" w:rsidP="00000000" w:rsidRDefault="00000000" w:rsidRPr="00000000" w14:paraId="000003E3">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Обговорення в парах:</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Розповісти партнеру, що саме в цьому місці дає силу (звуки, кольори, запахи).</w:t>
      </w:r>
    </w:p>
    <w:p w:rsidR="00000000" w:rsidDel="00000000" w:rsidP="00000000" w:rsidRDefault="00000000" w:rsidRPr="00000000" w14:paraId="000003E4">
      <w:pPr>
        <w:pStyle w:val="Heading4"/>
        <w:spacing w:before="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Блок 3: Когнітивна стійкість (20 хв)</w:t>
      </w:r>
    </w:p>
    <w:p w:rsidR="00000000" w:rsidDel="00000000" w:rsidP="00000000" w:rsidRDefault="00000000" w:rsidRPr="00000000" w14:paraId="000003E5">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Вправа «Коло контролю»:</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На аркуші малюється велике коло. Всередині пишемо те, на що ми можемо впливати (наші дії, режим дня, реакції). Зовні — те, що нам непідвладне (погода, думки інших людей, глобальні події). </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Мета: Зниження тривоги через повернення відчуття контролю над власним життям.</w:t>
      </w:r>
      <w:r w:rsidDel="00000000" w:rsidR="00000000" w:rsidRPr="00000000">
        <w:rPr>
          <w:rtl w:val="0"/>
        </w:rPr>
      </w:r>
    </w:p>
    <w:p w:rsidR="00000000" w:rsidDel="00000000" w:rsidP="00000000" w:rsidRDefault="00000000" w:rsidRPr="00000000" w14:paraId="000003E6">
      <w:pPr>
        <w:pStyle w:val="Heading2"/>
        <w:spacing w:after="0" w:before="0" w:line="360" w:lineRule="auto"/>
        <w:ind w:firstLine="709"/>
        <w:jc w:val="both"/>
        <w:rPr>
          <w:sz w:val="28"/>
          <w:szCs w:val="28"/>
        </w:rPr>
      </w:pPr>
      <w:r w:rsidDel="00000000" w:rsidR="00000000" w:rsidRPr="00000000">
        <w:rPr>
          <w:sz w:val="28"/>
          <w:szCs w:val="28"/>
          <w:rtl w:val="0"/>
        </w:rPr>
        <w:t xml:space="preserve">ІІІ. Завершальна частина (20 хв)</w:t>
      </w:r>
    </w:p>
    <w:p w:rsidR="00000000" w:rsidDel="00000000" w:rsidP="00000000" w:rsidRDefault="00000000" w:rsidRPr="00000000" w14:paraId="000003E7">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Вправа «Кошик порад»:</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Кожен учасник пише на маленькому папірці одну дію, яка допомагає йому заспокоїтися (наприклад, «випити чаю», «прогулянка 10 хв»). Папірці перемішуються, і кожен витягує собі «пораду на завтра».</w:t>
      </w:r>
    </w:p>
    <w:p w:rsidR="00000000" w:rsidDel="00000000" w:rsidP="00000000" w:rsidRDefault="00000000" w:rsidRPr="00000000" w14:paraId="000003E8">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Рефлексія:</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Що було найкориснішим сьогодні? З якою технікою ви підете додому?</w:t>
      </w:r>
    </w:p>
    <w:p w:rsidR="00000000" w:rsidDel="00000000" w:rsidP="00000000" w:rsidRDefault="00000000" w:rsidRPr="00000000" w14:paraId="000003E9">
      <w:pPr>
        <w:pStyle w:val="Heading2"/>
        <w:spacing w:after="0" w:before="0" w:line="360" w:lineRule="auto"/>
        <w:ind w:firstLine="709"/>
        <w:jc w:val="both"/>
        <w:rPr>
          <w:sz w:val="28"/>
          <w:szCs w:val="28"/>
        </w:rPr>
      </w:pPr>
      <w:r w:rsidDel="00000000" w:rsidR="00000000" w:rsidRPr="00000000">
        <w:rPr>
          <w:sz w:val="28"/>
          <w:szCs w:val="28"/>
          <w:rtl w:val="0"/>
        </w:rPr>
        <w:t xml:space="preserve">Рекомендації для ведучого:</w:t>
      </w:r>
    </w:p>
    <w:p w:rsidR="00000000" w:rsidDel="00000000" w:rsidP="00000000" w:rsidRDefault="00000000" w:rsidRPr="00000000" w14:paraId="000003EA">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Під час дихальних вправ стежте за темпом групи — він має бути спокійним і неквапливим.</w:t>
      </w:r>
    </w:p>
    <w:p w:rsidR="00000000" w:rsidDel="00000000" w:rsidP="00000000" w:rsidRDefault="00000000" w:rsidRPr="00000000" w14:paraId="000003EB">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Уникайте тиску: якщо хтось не хоче малювати або ділитися думками, дозвольте людині просто побути присутньою.</w:t>
      </w:r>
    </w:p>
    <w:p w:rsidR="00000000" w:rsidDel="00000000" w:rsidP="00000000" w:rsidRDefault="00000000" w:rsidRPr="00000000" w14:paraId="000003EC">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Акцентуйте увагу на тому, що ці вправи — це «швидка допомога», яку можна застосовувати самостійно вдома чи на роботі.</w:t>
      </w:r>
    </w:p>
    <w:p w:rsidR="00000000" w:rsidDel="00000000" w:rsidP="00000000" w:rsidRDefault="00000000" w:rsidRPr="00000000" w14:paraId="000003ED">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sectPr>
      <w:headerReference r:id="rId22" w:type="default"/>
      <w:pgSz w:h="16838" w:w="11906" w:orient="portrait"/>
      <w:pgMar w:bottom="1134" w:top="1134" w:left="1701" w:right="850" w:header="708" w:footer="708"/>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Times New Roman"/>
  <w:font w:name="Georgia"/>
  <w:font w:name="Courier New"/>
  <w:font w:name="Noto Sans Symbols">
    <w:embedRegular w:fontKey="{00000000-0000-0000-0000-000000000000}" r:id="rId1" w:subsetted="0"/>
    <w:embedBold w:fontKey="{00000000-0000-0000-0000-000000000000}" r:id="rId2"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3EE">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19"/>
        <w:tab w:val="right" w:leader="none" w:pos="9639"/>
      </w:tabs>
      <w:spacing w:after="0" w:before="0" w:line="240" w:lineRule="auto"/>
      <w:ind w:left="0" w:right="0" w:firstLine="0"/>
      <w:jc w:val="right"/>
      <w:rPr>
        <w:rFonts w:ascii="Calibri" w:cs="Calibri" w:eastAsia="Calibri" w:hAnsi="Calibri"/>
        <w:b w:val="0"/>
        <w:bCs w:val="0"/>
        <w:i w:val="0"/>
        <w:iCs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3EF">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19"/>
        <w:tab w:val="right" w:leader="none" w:pos="9639"/>
      </w:tabs>
      <w:spacing w:after="0" w:before="0" w:line="240" w:lineRule="auto"/>
      <w:ind w:left="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3">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4">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5">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6">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7">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8">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9">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0">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1">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2">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13">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4">
    <w:lvl w:ilvl="0">
      <w:start w:val="1"/>
      <w:numFmt w:val="decimal"/>
      <w:lvlText w:val="%1."/>
      <w:lvlJc w:val="left"/>
      <w:pPr>
        <w:ind w:left="720" w:hanging="360"/>
      </w:pPr>
      <w:rPr/>
    </w:lvl>
    <w:lvl w:ilvl="1">
      <w:start w:val="0"/>
      <w:numFmt w:val="bullet"/>
      <w:lvlText w:val="●"/>
      <w:lvlJc w:val="left"/>
      <w:pPr>
        <w:ind w:left="1440" w:hanging="360"/>
      </w:pPr>
      <w:rPr>
        <w:rFonts w:ascii="Noto Sans Symbols" w:cs="Noto Sans Symbols" w:eastAsia="Noto Sans Symbols" w:hAnsi="Noto Sans Symbols"/>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15">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uk"/>
      </w:rPr>
    </w:rPrDefault>
    <w:pPrDefault>
      <w:pPr>
        <w:spacing w:after="160" w:line="259"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spacing w:line="240" w:lineRule="auto"/>
    </w:pPr>
    <w:rPr>
      <w:rFonts w:ascii="Times New Roman" w:cs="Times New Roman" w:eastAsia="Times New Roman" w:hAnsi="Times New Roman"/>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spacing w:after="0" w:before="200" w:lineRule="auto"/>
    </w:pPr>
    <w:rPr>
      <w:rFonts w:ascii="Calibri" w:cs="Calibri" w:eastAsia="Calibri" w:hAnsi="Calibri"/>
      <w:b w:val="1"/>
      <w:bCs w:val="1"/>
      <w:i w:val="1"/>
      <w:iCs w:val="1"/>
      <w:color w:val="5b9bd5"/>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 w:type="table" w:styleId="Table1">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3">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4">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5">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6">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7">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8">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9">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0">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1">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2">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3">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4">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5">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6">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7">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8">
    <w:basedOn w:val="TableNormal"/>
    <w:pPr>
      <w:spacing w:after="0" w:line="240" w:lineRule="auto"/>
    </w:p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doi.org/10.1016/S0140-6736(07)61414-7" TargetMode="External"/><Relationship Id="rId11" Type="http://schemas.openxmlformats.org/officeDocument/2006/relationships/hyperlink" Target="https://jamanetwork.com/journals/jama" TargetMode="External"/><Relationship Id="rId22" Type="http://schemas.openxmlformats.org/officeDocument/2006/relationships/header" Target="header1.xml"/><Relationship Id="rId10" Type="http://schemas.openxmlformats.org/officeDocument/2006/relationships/hyperlink" Target="https://eprints.zu.edu.ua/40899/1/Zbirnyk_2024.pdf" TargetMode="External"/><Relationship Id="rId21" Type="http://schemas.openxmlformats.org/officeDocument/2006/relationships/hyperlink" Target="https://www.who.int/newsroom/factsheets/detail/mentalhealthstrengtheningourresponse" TargetMode="External"/><Relationship Id="rId13" Type="http://schemas.openxmlformats.org/officeDocument/2006/relationships/hyperlink" Target="https://academic.oup.com/heapol/article/21/3/157" TargetMode="External"/><Relationship Id="rId12" Type="http://schemas.openxmlformats.org/officeDocument/2006/relationships/hyperlink" Target="https://iris.who.int/bitstream/handle/10665/43286/9241562943_eng.pdf"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emtd.ztu.edu.ua/view/word-15501/0" TargetMode="External"/><Relationship Id="rId15" Type="http://schemas.openxmlformats.org/officeDocument/2006/relationships/hyperlink" Target="https://doi.org/10.1016/S0140-6736(07)60368-7" TargetMode="External"/><Relationship Id="rId14" Type="http://schemas.openxmlformats.org/officeDocument/2006/relationships/hyperlink" Target="https://pubmed.ncbi.nlm.nih.gov/15640922" TargetMode="External"/><Relationship Id="rId17" Type="http://schemas.openxmlformats.org/officeDocument/2006/relationships/hyperlink" Target="https://doi.org/10.1016/S0140-6736(07)61263-X" TargetMode="External"/><Relationship Id="rId16" Type="http://schemas.openxmlformats.org/officeDocument/2006/relationships/hyperlink" Target="https://academic.oup.com/eurpub/article/15/2/111/567072" TargetMode="External"/><Relationship Id="rId5" Type="http://schemas.openxmlformats.org/officeDocument/2006/relationships/styles" Target="styles.xml"/><Relationship Id="rId19" Type="http://schemas.openxmlformats.org/officeDocument/2006/relationships/hyperlink" Target="https://doi.org/10.1007/BF03391669" TargetMode="External"/><Relationship Id="rId6" Type="http://schemas.openxmlformats.org/officeDocument/2006/relationships/customXml" Target="../customXML/item1.xml"/><Relationship Id="rId18" Type="http://schemas.openxmlformats.org/officeDocument/2006/relationships/hyperlink" Target="https://doi.org/10.1016/S0140-6736(07)61239-2" TargetMode="External"/><Relationship Id="rId7" Type="http://schemas.openxmlformats.org/officeDocument/2006/relationships/hyperlink" Target="https://repo.knmu.edu.ua/handle/123456789/33571" TargetMode="External"/><Relationship Id="rId8" Type="http://schemas.openxmlformats.org/officeDocument/2006/relationships/hyperlink" Target="https://repo.dma.dp.ua/8174/1/REP0001366%20%281%29.PDF"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b2dzELM09R76AIMPcwc9yUqn0Zw==">CgMxLjAyDmgueWlleXJkamxoZGEwOAByITF4N003NUpyWjdGZnl6OTB1SGlTSUNVc2FFdTI5NlJFWg==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