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440B" w:rsidRPr="0080417F" w:rsidRDefault="00FA330C" w:rsidP="00D77A40">
      <w:pPr>
        <w:pStyle w:val="a3"/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  <w:r w:rsidRPr="0080417F">
        <w:rPr>
          <w:b/>
          <w:sz w:val="28"/>
          <w:szCs w:val="28"/>
          <w:lang w:val="uk-UA"/>
        </w:rPr>
        <w:t>КАРДІАЛЬНІ АСПЕКТИ МЕТАБОЛІЧНОГО СИНДРОМУ У ПАЦІЄНТІВ З ХРОНІЧНОЮ ХВОРОБОЮ НИРОК НА ПЕРИТОНЕАЛЬНОМУ ДІАЛІЗІ</w:t>
      </w:r>
    </w:p>
    <w:p w:rsidR="00FA330C" w:rsidRPr="0080417F" w:rsidRDefault="00FA330C" w:rsidP="00FA330C">
      <w:pPr>
        <w:spacing w:after="0" w:line="360" w:lineRule="auto"/>
        <w:jc w:val="center"/>
        <w:rPr>
          <w:rFonts w:ascii="Times New Roman" w:eastAsia="Calibri" w:hAnsi="Times New Roman" w:cs="Times New Roman"/>
          <w:bCs/>
          <w:i/>
          <w:sz w:val="28"/>
          <w:lang w:val="uk-UA"/>
        </w:rPr>
      </w:pPr>
      <w:proofErr w:type="spellStart"/>
      <w:r w:rsidRPr="0080417F">
        <w:rPr>
          <w:rFonts w:ascii="Times New Roman" w:eastAsia="Calibri" w:hAnsi="Times New Roman" w:cs="Times New Roman"/>
          <w:bCs/>
          <w:i/>
          <w:sz w:val="28"/>
          <w:lang w:val="uk-UA"/>
        </w:rPr>
        <w:t>Андон’єва</w:t>
      </w:r>
      <w:proofErr w:type="spellEnd"/>
      <w:r w:rsidRPr="0080417F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 Н. М.</w:t>
      </w:r>
      <w:r w:rsidRPr="0080417F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Pr="0080417F">
        <w:rPr>
          <w:rFonts w:ascii="Times New Roman" w:eastAsia="Calibri" w:hAnsi="Times New Roman" w:cs="Times New Roman"/>
          <w:bCs/>
          <w:i/>
          <w:sz w:val="28"/>
          <w:lang w:val="uk-UA"/>
        </w:rPr>
        <w:t>, Гуц О. А.</w:t>
      </w:r>
      <w:r w:rsidRPr="0080417F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Pr="0080417F">
        <w:rPr>
          <w:rFonts w:ascii="Times New Roman" w:eastAsia="Calibri" w:hAnsi="Times New Roman" w:cs="Times New Roman"/>
          <w:bCs/>
          <w:i/>
          <w:sz w:val="28"/>
          <w:lang w:val="uk-UA"/>
        </w:rPr>
        <w:t>, Дубовик М. Я.</w:t>
      </w:r>
      <w:r w:rsidRPr="0080417F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Pr="0080417F">
        <w:rPr>
          <w:rFonts w:ascii="Times New Roman" w:eastAsia="Calibri" w:hAnsi="Times New Roman" w:cs="Times New Roman"/>
          <w:bCs/>
          <w:i/>
          <w:sz w:val="28"/>
          <w:lang w:val="uk-UA"/>
        </w:rPr>
        <w:t>, Лісова Г. В.</w:t>
      </w:r>
      <w:r w:rsidRPr="0080417F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</w:t>
      </w:r>
      <w:r w:rsidRPr="0080417F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, </w:t>
      </w:r>
      <w:proofErr w:type="spellStart"/>
      <w:r w:rsidRPr="0080417F">
        <w:rPr>
          <w:rFonts w:ascii="Times New Roman" w:eastAsia="Calibri" w:hAnsi="Times New Roman" w:cs="Times New Roman"/>
          <w:bCs/>
          <w:i/>
          <w:sz w:val="28"/>
          <w:lang w:val="uk-UA"/>
        </w:rPr>
        <w:t>Грушка</w:t>
      </w:r>
      <w:proofErr w:type="spellEnd"/>
      <w:r w:rsidRPr="0080417F">
        <w:rPr>
          <w:rFonts w:ascii="Times New Roman" w:eastAsia="Calibri" w:hAnsi="Times New Roman" w:cs="Times New Roman"/>
          <w:bCs/>
          <w:i/>
          <w:sz w:val="28"/>
          <w:lang w:val="uk-UA"/>
        </w:rPr>
        <w:t> М. А.</w:t>
      </w:r>
      <w:r w:rsidRPr="0080417F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1,2</w:t>
      </w:r>
      <w:r w:rsidRPr="0080417F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, </w:t>
      </w:r>
      <w:proofErr w:type="spellStart"/>
      <w:r w:rsidRPr="0080417F">
        <w:rPr>
          <w:rFonts w:ascii="Times New Roman" w:eastAsia="Calibri" w:hAnsi="Times New Roman" w:cs="Times New Roman"/>
          <w:bCs/>
          <w:i/>
          <w:sz w:val="28"/>
          <w:lang w:val="uk-UA"/>
        </w:rPr>
        <w:t>Валковська</w:t>
      </w:r>
      <w:proofErr w:type="spellEnd"/>
      <w:r w:rsidRPr="0080417F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 Т. Л.</w:t>
      </w:r>
      <w:r w:rsidRPr="0080417F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</w:p>
    <w:p w:rsidR="00FA330C" w:rsidRPr="0080417F" w:rsidRDefault="00FA330C" w:rsidP="00FA330C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lang w:val="uk-UA"/>
        </w:rPr>
      </w:pPr>
      <w:r w:rsidRPr="0080417F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</w:t>
      </w:r>
      <w:r w:rsidRPr="0080417F">
        <w:rPr>
          <w:rFonts w:ascii="Times New Roman" w:eastAsia="Calibri" w:hAnsi="Times New Roman" w:cs="Times New Roman"/>
          <w:bCs/>
          <w:sz w:val="28"/>
          <w:lang w:val="uk-UA"/>
        </w:rPr>
        <w:t>Харківський національний медичний університет</w:t>
      </w:r>
    </w:p>
    <w:p w:rsidR="00FA330C" w:rsidRPr="0080417F" w:rsidRDefault="00FA330C" w:rsidP="00164D35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lang w:val="uk-UA"/>
        </w:rPr>
      </w:pPr>
      <w:r w:rsidRPr="0080417F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2</w:t>
      </w:r>
      <w:r w:rsidRPr="0080417F">
        <w:rPr>
          <w:rFonts w:ascii="Times New Roman" w:eastAsia="Calibri" w:hAnsi="Times New Roman" w:cs="Times New Roman"/>
          <w:bCs/>
          <w:sz w:val="28"/>
          <w:lang w:val="uk-UA"/>
        </w:rPr>
        <w:t xml:space="preserve">Обласний медичний клінічний центр урології, нефрології </w:t>
      </w:r>
      <w:proofErr w:type="spellStart"/>
      <w:r w:rsidRPr="0080417F">
        <w:rPr>
          <w:rFonts w:ascii="Times New Roman" w:eastAsia="Calibri" w:hAnsi="Times New Roman" w:cs="Times New Roman"/>
          <w:bCs/>
          <w:sz w:val="28"/>
          <w:lang w:val="uk-UA"/>
        </w:rPr>
        <w:t>ім. В. І. Шапо</w:t>
      </w:r>
      <w:proofErr w:type="spellEnd"/>
      <w:r w:rsidRPr="0080417F">
        <w:rPr>
          <w:rFonts w:ascii="Times New Roman" w:eastAsia="Calibri" w:hAnsi="Times New Roman" w:cs="Times New Roman"/>
          <w:bCs/>
          <w:sz w:val="28"/>
          <w:lang w:val="uk-UA"/>
        </w:rPr>
        <w:t>вала, м. Харків</w:t>
      </w:r>
    </w:p>
    <w:p w:rsidR="00FA330C" w:rsidRPr="0080417F" w:rsidRDefault="00FA330C" w:rsidP="00FA330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>В даний час у всьому світі збільшується відсоток літніх людей для яких характерна висока захворюваність, переважно артеріальною гіпертонією, ішемічною хворобою серця (ІХС) та цукрови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діабет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 xml:space="preserve"> (ЦД)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2 типу, кожне з яких, у свою чергу, є одним з компонентів метаболічного синдрому (МС) так і одночасно асоціюється з економікою, нирковою дисфункцією.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>За прогнозами IDF кількість хворих на цукровий діабет до 2030 р. досягне 540 млн. чоловік. Усереднена поширеність артеріальної гіпертензії в Європейському регіоні становить 30-45% загальної популяції, з різким зростанням по мірі старіння без будь-яких тенденцій за останнє десятиліття.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Серцево-судинні захворювання (ССЗ) є основною причиною смерті в світі. За оцінками ВООЗ, щорічні втрати від цих захворювань досягають понад 17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млн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осіб. З них 7,3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млн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помирають від ІХС. У 2030 р. ці показники прогнозовано зростуть до 25 млн. Таким чином, безсумнівна висока актуальність проблеми МС, що зумовлено його великою поширеністю і різноманіттям клінічних проявів.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>Поширеність МС в загальній популяції досягає 24% у жінок і 23% у чоловіків. МС негативно впливає не тільки на глобальний серцево-судинний ризик, але і на функцію нирок. Так, зустрічальність хронічної хвороби нирок (Х</w:t>
      </w:r>
      <w:r>
        <w:rPr>
          <w:rFonts w:ascii="Times New Roman" w:hAnsi="Times New Roman" w:cs="Times New Roman"/>
          <w:sz w:val="28"/>
          <w:szCs w:val="28"/>
          <w:lang w:val="uk-UA"/>
        </w:rPr>
        <w:t>ХН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) у пацієнтів з МС в 1,64 рази вище, ніж у пацієнтів без МС. З іншого боку, зниження функції нирок, за сучасними уявленнями, є самостійною і 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lastRenderedPageBreak/>
        <w:t>важливою причиною прискореного розвитку патологічних змін серцево-судинної системи.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b/>
          <w:sz w:val="28"/>
          <w:szCs w:val="28"/>
          <w:lang w:val="uk-UA"/>
        </w:rPr>
        <w:t>Матеріали і методи.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Нами було обстежено 34 пацієнта з МС, які отримували </w:t>
      </w:r>
      <w:r>
        <w:rPr>
          <w:rFonts w:ascii="Times New Roman" w:hAnsi="Times New Roman" w:cs="Times New Roman"/>
          <w:sz w:val="28"/>
          <w:szCs w:val="28"/>
          <w:lang w:val="uk-UA"/>
        </w:rPr>
        <w:t>замісні ниркову терапію (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методом </w:t>
      </w:r>
      <w:r>
        <w:rPr>
          <w:rFonts w:ascii="Times New Roman" w:hAnsi="Times New Roman" w:cs="Times New Roman"/>
          <w:sz w:val="28"/>
          <w:szCs w:val="28"/>
          <w:lang w:val="uk-UA"/>
        </w:rPr>
        <w:t>перитонеального діалізу (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>ПД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>. Превалювали пацієнти 46-55 років (середній вік склав 47,9±1,2 року), які отримували терапію ПД від 12 до 106 місяців (медіана тривалості склала 53,0±2,3 Місяця). З них у 13% пацієнтів МС розвинувся вже після початку ЗПТ. У дослідженні ми використовували критерії діагностики ожиріння і метаболічного синдрому прийняті ВООЗ.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На початку дослідження нами були проаналізовані результати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доплер-ехокардіографічних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 пацієнтів в динаміці, за попередні 1-3 роки перебування їх на ПД; проведені навантажувальні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вело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>ргометрич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>ні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ЕКГ-проби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з використанням протоколу ступінчастою безперервно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 xml:space="preserve">го 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наростання навантаження. 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У відповідності з виявленими клінічними варіантами ІХС пацієнти були розділені на 5 клінічних груп: 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>1 група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пацієнти, які страждають стабільною стенокардією різних функціональних класів;  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>2 група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пацієнти, які перенесли інфаркт міокарда, протягом 1-2 місяців після початку дослідження (гострий коронарний синдром); 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>3 група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пацієнти з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безбольовою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ішемією міокарда;  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4 група – пацієнти без ознак ІХС; 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>5 група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пацієнти з 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 xml:space="preserve">ішемічною </w:t>
      </w:r>
      <w:proofErr w:type="spellStart"/>
      <w:r w:rsidR="002D0C80">
        <w:rPr>
          <w:rFonts w:ascii="Times New Roman" w:hAnsi="Times New Roman" w:cs="Times New Roman"/>
          <w:sz w:val="28"/>
          <w:szCs w:val="28"/>
          <w:lang w:val="uk-UA"/>
        </w:rPr>
        <w:t>дилятаційною</w:t>
      </w:r>
      <w:proofErr w:type="spellEnd"/>
      <w:r w:rsidR="002D0C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D0C80">
        <w:rPr>
          <w:rFonts w:ascii="Times New Roman" w:hAnsi="Times New Roman" w:cs="Times New Roman"/>
          <w:sz w:val="28"/>
          <w:szCs w:val="28"/>
          <w:lang w:val="uk-UA"/>
        </w:rPr>
        <w:t>кардіоміопатією</w:t>
      </w:r>
      <w:proofErr w:type="spellEnd"/>
      <w:r w:rsidR="002D0C8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>ІДКМП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В рамках даної роботи всім пацієнтам визначалися показники ліпідного і фосфорно-кальцієвого обміну (вміст фосфору; кальцію, скоригованого на альбуміну; інтактного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паратиреоїдного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гормону (ПТГ); розраховувалося фосфорно-кальцієве 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>множення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). За допомогою комп'ютерної програми «PD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Adequest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» оцінювали показники адекватності ПД: у всіх пацієнтів діаліз достатній. </w:t>
      </w:r>
    </w:p>
    <w:p w:rsidR="002D0C80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0C8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Результати дослідження та обговорення.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Ми проаналізували динаміку традиційних факторів, які впливають на виникнення і прогресування МС і різних клінічних варіантів ІХС в загальній популяції і факторів, характерних для ХБП на ПД в різних клінічних групах. Значимість відмінностей показників, от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>риманих в різні проміжки часу (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>з кратністю до 12 місяців) у пацієнтів у рамках кожної клінічної групи, оцінювалася за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 xml:space="preserve"> допомогою критерію </w:t>
      </w:r>
      <w:proofErr w:type="spellStart"/>
      <w:r w:rsidR="002D0C80">
        <w:rPr>
          <w:rFonts w:ascii="Times New Roman" w:hAnsi="Times New Roman" w:cs="Times New Roman"/>
          <w:sz w:val="28"/>
          <w:szCs w:val="28"/>
          <w:lang w:val="uk-UA"/>
        </w:rPr>
        <w:t>Манна-Уїтні</w:t>
      </w:r>
      <w:proofErr w:type="spellEnd"/>
      <w:r w:rsidR="002D0C8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Отримані нами результати дозволили встановити наступне: в 1-й групі пацієнтів, які страждали стабільною стенокардією, в динаміці підвищилася гіпертригліцеридемія (р=0,046, Z=1,192), фосфорно-кальцієве 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>множення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(р=0,016, Z=2,41) і СРБ (р=0,042, Z=2,092), але знизилися ЛПДНЩ (р=0,018, Z=2,366). 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У 2-й групі пацієнтів, які перенесли інфаркт міокарда, також прогресували порушення фосфорно-кальцієвого обміну (р=0,016, Z=2,411), зберігалася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дисліпідемія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(на тлі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сниження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ЛПНЩ (р=0,028, Z=2,191) знизилися також і ЛПВЩ [р=0,017, Z=2,395]), наростала реакція системного запалення (р=0,016, Z=2,403), але дещо знизився 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>індекс маси тіла (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>ІМТ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 (р=0,046, Z=1,994).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У 3-й групі хворих з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безбольової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ішемією міокарда, виявлена деяка позитивна динаміка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дисл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: знизилися ЛПНЩ (р=0,026, Z=3,502), підвищилися ЛПВЩ (р=0,048, Z=1,982); але підвищилися показники системного запалення, виріс СРБ (р=0,001, Z=3,466),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ФНОа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(р=0,003, Z=3,744). 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>В 4 групі (група порівняння) в динаміці підвищилися ЛПДНЩ (р=0,033, Z=2,13).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У 5 групі пацієнтів з 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>ДКМП підвищилися ЛПДНЩ (р=0,048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>, Z=1,982), фосфорно-кальцієве множення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(р=0,011, Z=2,546), СРБ (р=0,001, Z=3,466) і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ФНОа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(р=0,001, Z=3,361).</w:t>
      </w:r>
    </w:p>
    <w:p w:rsidR="0080417F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Ожиріння супроводжується запаленням жирової тканини. Жирова тканина продукує безліч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гормоноподібних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речовин, медіаторів,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цитокінів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загальна назва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 xml:space="preserve"> яких –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адипоцитокіни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, серед яких ФНП-α. Концентрація ФНП-α у тканинах у сотні разів вища, ніж у крові. 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ого місцевий ефект – зниження чутливості жирової тканини до інсуліну, а системний ефект – активація синтезу жирних кислот і підвищення їх концентрації в крові з розвитком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інсулінорезистентності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Предиктори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системного запалення при </w:t>
      </w:r>
      <w:r w:rsidR="002D0C80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Д2 типу – білки гострої фази запалення (СРБ,),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цитокіни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(ФНП-α). Фактори, які впливають на більш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атерогенный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профіль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ліпопротеїнів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у хворих на ПАПД – це, насамперед, абсорбція глюкози з черевної порожнини, яка варіює від 100 до 200 г на день, що призводить до підвищення рівня інсуліну, який вважається каталізатором до посилення синтезу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тригліцеридів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в печінці. </w:t>
      </w:r>
    </w:p>
    <w:p w:rsidR="0086394E" w:rsidRPr="0080417F" w:rsidRDefault="0080417F" w:rsidP="00804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5B67">
        <w:rPr>
          <w:rFonts w:ascii="Times New Roman" w:hAnsi="Times New Roman" w:cs="Times New Roman"/>
          <w:b/>
          <w:sz w:val="28"/>
          <w:szCs w:val="28"/>
          <w:lang w:val="uk-UA"/>
        </w:rPr>
        <w:t>Висновок.</w:t>
      </w:r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МС, ХБП і ІХС мають багато загальних точок дотику, таких як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атерогенна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дисліпідемія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, загальне системне запалення, порушення фосфорно-кальцієвого обміну, які в цілому призводять до розвитку і прогресування судинної </w:t>
      </w:r>
      <w:proofErr w:type="spellStart"/>
      <w:r w:rsidRPr="0080417F">
        <w:rPr>
          <w:rFonts w:ascii="Times New Roman" w:hAnsi="Times New Roman" w:cs="Times New Roman"/>
          <w:sz w:val="28"/>
          <w:szCs w:val="28"/>
          <w:lang w:val="uk-UA"/>
        </w:rPr>
        <w:t>кальцифікації</w:t>
      </w:r>
      <w:proofErr w:type="spellEnd"/>
      <w:r w:rsidRPr="0080417F">
        <w:rPr>
          <w:rFonts w:ascii="Times New Roman" w:hAnsi="Times New Roman" w:cs="Times New Roman"/>
          <w:sz w:val="28"/>
          <w:szCs w:val="28"/>
          <w:lang w:val="uk-UA"/>
        </w:rPr>
        <w:t xml:space="preserve"> і серцево-судинної патології.</w:t>
      </w:r>
      <w:bookmarkEnd w:id="0"/>
    </w:p>
    <w:sectPr w:rsidR="0086394E" w:rsidRPr="008041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453CBD"/>
    <w:multiLevelType w:val="multilevel"/>
    <w:tmpl w:val="C7CA47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B29"/>
    <w:rsid w:val="0000621A"/>
    <w:rsid w:val="00011053"/>
    <w:rsid w:val="000171B9"/>
    <w:rsid w:val="00017236"/>
    <w:rsid w:val="00017688"/>
    <w:rsid w:val="0002492B"/>
    <w:rsid w:val="00024A07"/>
    <w:rsid w:val="00045837"/>
    <w:rsid w:val="00047BBD"/>
    <w:rsid w:val="0005111E"/>
    <w:rsid w:val="00053503"/>
    <w:rsid w:val="00053682"/>
    <w:rsid w:val="00057AFF"/>
    <w:rsid w:val="00063DEA"/>
    <w:rsid w:val="00072071"/>
    <w:rsid w:val="0007490E"/>
    <w:rsid w:val="000828C3"/>
    <w:rsid w:val="00085CC8"/>
    <w:rsid w:val="00086209"/>
    <w:rsid w:val="0009118A"/>
    <w:rsid w:val="00091A13"/>
    <w:rsid w:val="000B472D"/>
    <w:rsid w:val="000C7765"/>
    <w:rsid w:val="000D1A34"/>
    <w:rsid w:val="000E5472"/>
    <w:rsid w:val="000F57EA"/>
    <w:rsid w:val="00103D3E"/>
    <w:rsid w:val="00111D5A"/>
    <w:rsid w:val="00111F16"/>
    <w:rsid w:val="00113E78"/>
    <w:rsid w:val="00121DAA"/>
    <w:rsid w:val="0012440B"/>
    <w:rsid w:val="00137256"/>
    <w:rsid w:val="00141197"/>
    <w:rsid w:val="001426AD"/>
    <w:rsid w:val="00155C7B"/>
    <w:rsid w:val="00161C07"/>
    <w:rsid w:val="00164D35"/>
    <w:rsid w:val="00171354"/>
    <w:rsid w:val="0017259B"/>
    <w:rsid w:val="00175C1E"/>
    <w:rsid w:val="00182013"/>
    <w:rsid w:val="00183959"/>
    <w:rsid w:val="00186F6A"/>
    <w:rsid w:val="00191961"/>
    <w:rsid w:val="001A026C"/>
    <w:rsid w:val="001A3E41"/>
    <w:rsid w:val="001B5382"/>
    <w:rsid w:val="001B54CA"/>
    <w:rsid w:val="001B6557"/>
    <w:rsid w:val="001C2F7B"/>
    <w:rsid w:val="001D210E"/>
    <w:rsid w:val="001F27B8"/>
    <w:rsid w:val="001F2E59"/>
    <w:rsid w:val="001F5DDD"/>
    <w:rsid w:val="001F70B3"/>
    <w:rsid w:val="00204444"/>
    <w:rsid w:val="00207D8F"/>
    <w:rsid w:val="00207E14"/>
    <w:rsid w:val="00217A3A"/>
    <w:rsid w:val="002246C7"/>
    <w:rsid w:val="00245464"/>
    <w:rsid w:val="002552DA"/>
    <w:rsid w:val="002704FC"/>
    <w:rsid w:val="00276205"/>
    <w:rsid w:val="00285145"/>
    <w:rsid w:val="002A170F"/>
    <w:rsid w:val="002A41DE"/>
    <w:rsid w:val="002A51CD"/>
    <w:rsid w:val="002A567C"/>
    <w:rsid w:val="002B1031"/>
    <w:rsid w:val="002B132E"/>
    <w:rsid w:val="002D0C80"/>
    <w:rsid w:val="002D3D86"/>
    <w:rsid w:val="002D7A7C"/>
    <w:rsid w:val="002F094B"/>
    <w:rsid w:val="002F3AA7"/>
    <w:rsid w:val="002F4DEF"/>
    <w:rsid w:val="002F625C"/>
    <w:rsid w:val="00301AC7"/>
    <w:rsid w:val="003165AE"/>
    <w:rsid w:val="00360686"/>
    <w:rsid w:val="00387F80"/>
    <w:rsid w:val="003B6A1B"/>
    <w:rsid w:val="003C562B"/>
    <w:rsid w:val="003E2A1F"/>
    <w:rsid w:val="00404080"/>
    <w:rsid w:val="0040649A"/>
    <w:rsid w:val="004074D2"/>
    <w:rsid w:val="004339EB"/>
    <w:rsid w:val="00437655"/>
    <w:rsid w:val="004431EB"/>
    <w:rsid w:val="004435D3"/>
    <w:rsid w:val="00454433"/>
    <w:rsid w:val="00455F36"/>
    <w:rsid w:val="00462A89"/>
    <w:rsid w:val="00463820"/>
    <w:rsid w:val="004660B5"/>
    <w:rsid w:val="004773CA"/>
    <w:rsid w:val="00487F4B"/>
    <w:rsid w:val="004914D0"/>
    <w:rsid w:val="004A2AD9"/>
    <w:rsid w:val="004A60F8"/>
    <w:rsid w:val="004B4DEE"/>
    <w:rsid w:val="004B73D7"/>
    <w:rsid w:val="004C57AA"/>
    <w:rsid w:val="004D66BA"/>
    <w:rsid w:val="00513D93"/>
    <w:rsid w:val="0052007A"/>
    <w:rsid w:val="005407FC"/>
    <w:rsid w:val="00556504"/>
    <w:rsid w:val="00570998"/>
    <w:rsid w:val="00573014"/>
    <w:rsid w:val="00582288"/>
    <w:rsid w:val="005870FC"/>
    <w:rsid w:val="00591DCC"/>
    <w:rsid w:val="005A5A1B"/>
    <w:rsid w:val="005A67EB"/>
    <w:rsid w:val="005A706D"/>
    <w:rsid w:val="005B7DB0"/>
    <w:rsid w:val="005C0410"/>
    <w:rsid w:val="005C1CAD"/>
    <w:rsid w:val="005C6C46"/>
    <w:rsid w:val="005D08A5"/>
    <w:rsid w:val="005D13C1"/>
    <w:rsid w:val="005E1871"/>
    <w:rsid w:val="005E28F8"/>
    <w:rsid w:val="005E3988"/>
    <w:rsid w:val="005E7C8A"/>
    <w:rsid w:val="005F4A74"/>
    <w:rsid w:val="005F7C3D"/>
    <w:rsid w:val="00605DAA"/>
    <w:rsid w:val="00606AE0"/>
    <w:rsid w:val="006071BD"/>
    <w:rsid w:val="0060774B"/>
    <w:rsid w:val="00611CFE"/>
    <w:rsid w:val="0062235D"/>
    <w:rsid w:val="0063508F"/>
    <w:rsid w:val="006446EF"/>
    <w:rsid w:val="00652AE0"/>
    <w:rsid w:val="00666CB4"/>
    <w:rsid w:val="00667966"/>
    <w:rsid w:val="00682507"/>
    <w:rsid w:val="006868AE"/>
    <w:rsid w:val="006A2E5B"/>
    <w:rsid w:val="006B101A"/>
    <w:rsid w:val="006C23C4"/>
    <w:rsid w:val="006D0673"/>
    <w:rsid w:val="006D64B2"/>
    <w:rsid w:val="00715600"/>
    <w:rsid w:val="00722C72"/>
    <w:rsid w:val="00736E65"/>
    <w:rsid w:val="00742184"/>
    <w:rsid w:val="0074667D"/>
    <w:rsid w:val="00763158"/>
    <w:rsid w:val="00766504"/>
    <w:rsid w:val="00772D0F"/>
    <w:rsid w:val="00791DE5"/>
    <w:rsid w:val="007A36FF"/>
    <w:rsid w:val="007B2FB8"/>
    <w:rsid w:val="007B7B2F"/>
    <w:rsid w:val="007D0731"/>
    <w:rsid w:val="007D5498"/>
    <w:rsid w:val="007E0B88"/>
    <w:rsid w:val="007E3547"/>
    <w:rsid w:val="007E5442"/>
    <w:rsid w:val="007F4FB6"/>
    <w:rsid w:val="007F6B29"/>
    <w:rsid w:val="00800C4B"/>
    <w:rsid w:val="0080417F"/>
    <w:rsid w:val="008048A3"/>
    <w:rsid w:val="00812AE2"/>
    <w:rsid w:val="0081447F"/>
    <w:rsid w:val="00825E87"/>
    <w:rsid w:val="00835B49"/>
    <w:rsid w:val="00850642"/>
    <w:rsid w:val="0086394E"/>
    <w:rsid w:val="00880C07"/>
    <w:rsid w:val="00884B87"/>
    <w:rsid w:val="008873E6"/>
    <w:rsid w:val="008B27E4"/>
    <w:rsid w:val="008C2BDE"/>
    <w:rsid w:val="008C2F9F"/>
    <w:rsid w:val="008E3A22"/>
    <w:rsid w:val="00902672"/>
    <w:rsid w:val="0091323E"/>
    <w:rsid w:val="009255DD"/>
    <w:rsid w:val="009272F4"/>
    <w:rsid w:val="0093138B"/>
    <w:rsid w:val="00936FB0"/>
    <w:rsid w:val="009402BA"/>
    <w:rsid w:val="0094106C"/>
    <w:rsid w:val="00951BCB"/>
    <w:rsid w:val="00963803"/>
    <w:rsid w:val="0098379E"/>
    <w:rsid w:val="00985009"/>
    <w:rsid w:val="009B0EEA"/>
    <w:rsid w:val="009D16F1"/>
    <w:rsid w:val="009E4D2D"/>
    <w:rsid w:val="009F3891"/>
    <w:rsid w:val="009F767F"/>
    <w:rsid w:val="00A01FC0"/>
    <w:rsid w:val="00A1369F"/>
    <w:rsid w:val="00A617C1"/>
    <w:rsid w:val="00A8023F"/>
    <w:rsid w:val="00A93251"/>
    <w:rsid w:val="00A964F1"/>
    <w:rsid w:val="00AA3374"/>
    <w:rsid w:val="00AC3108"/>
    <w:rsid w:val="00AE323A"/>
    <w:rsid w:val="00AE38DE"/>
    <w:rsid w:val="00AE3A8C"/>
    <w:rsid w:val="00AE489A"/>
    <w:rsid w:val="00B30B05"/>
    <w:rsid w:val="00B602F3"/>
    <w:rsid w:val="00B74CC8"/>
    <w:rsid w:val="00BA75B4"/>
    <w:rsid w:val="00BB02DA"/>
    <w:rsid w:val="00BC6CAE"/>
    <w:rsid w:val="00BD35CF"/>
    <w:rsid w:val="00BD4441"/>
    <w:rsid w:val="00BD561C"/>
    <w:rsid w:val="00BF3BF3"/>
    <w:rsid w:val="00BF4883"/>
    <w:rsid w:val="00C216D3"/>
    <w:rsid w:val="00C26052"/>
    <w:rsid w:val="00C322BB"/>
    <w:rsid w:val="00C3286F"/>
    <w:rsid w:val="00C366E9"/>
    <w:rsid w:val="00C44642"/>
    <w:rsid w:val="00C50745"/>
    <w:rsid w:val="00C607CB"/>
    <w:rsid w:val="00C70B03"/>
    <w:rsid w:val="00C75B67"/>
    <w:rsid w:val="00C93E2E"/>
    <w:rsid w:val="00C9540F"/>
    <w:rsid w:val="00CA2E6B"/>
    <w:rsid w:val="00CB5FC2"/>
    <w:rsid w:val="00CD6967"/>
    <w:rsid w:val="00CD75C0"/>
    <w:rsid w:val="00CD7EF0"/>
    <w:rsid w:val="00CE28CF"/>
    <w:rsid w:val="00CE3649"/>
    <w:rsid w:val="00CF59E0"/>
    <w:rsid w:val="00D02635"/>
    <w:rsid w:val="00D2705E"/>
    <w:rsid w:val="00D308C9"/>
    <w:rsid w:val="00D33BCD"/>
    <w:rsid w:val="00D43A02"/>
    <w:rsid w:val="00D7096E"/>
    <w:rsid w:val="00D77A40"/>
    <w:rsid w:val="00D82583"/>
    <w:rsid w:val="00D8611A"/>
    <w:rsid w:val="00D91431"/>
    <w:rsid w:val="00D95B05"/>
    <w:rsid w:val="00DA0BE4"/>
    <w:rsid w:val="00DB4A6C"/>
    <w:rsid w:val="00DD12EB"/>
    <w:rsid w:val="00DD1A10"/>
    <w:rsid w:val="00DD23D8"/>
    <w:rsid w:val="00E22713"/>
    <w:rsid w:val="00E25087"/>
    <w:rsid w:val="00E43A0C"/>
    <w:rsid w:val="00E4656C"/>
    <w:rsid w:val="00E5157C"/>
    <w:rsid w:val="00E56924"/>
    <w:rsid w:val="00E663BF"/>
    <w:rsid w:val="00E73AA9"/>
    <w:rsid w:val="00E8544C"/>
    <w:rsid w:val="00E9034B"/>
    <w:rsid w:val="00E96A21"/>
    <w:rsid w:val="00EA4624"/>
    <w:rsid w:val="00EB215F"/>
    <w:rsid w:val="00EB360A"/>
    <w:rsid w:val="00EB3811"/>
    <w:rsid w:val="00EC3363"/>
    <w:rsid w:val="00EC44FA"/>
    <w:rsid w:val="00ED6AD0"/>
    <w:rsid w:val="00EF1027"/>
    <w:rsid w:val="00F02A9E"/>
    <w:rsid w:val="00F10909"/>
    <w:rsid w:val="00F172A0"/>
    <w:rsid w:val="00F40238"/>
    <w:rsid w:val="00F41FE1"/>
    <w:rsid w:val="00F62EC4"/>
    <w:rsid w:val="00F73EE3"/>
    <w:rsid w:val="00F74A98"/>
    <w:rsid w:val="00F76680"/>
    <w:rsid w:val="00F76AB5"/>
    <w:rsid w:val="00F95A46"/>
    <w:rsid w:val="00FA330C"/>
    <w:rsid w:val="00FA78D9"/>
    <w:rsid w:val="00FB4C94"/>
    <w:rsid w:val="00FB598A"/>
    <w:rsid w:val="00FD5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2F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F6B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ps">
    <w:name w:val="hps"/>
    <w:basedOn w:val="a0"/>
    <w:rsid w:val="006C23C4"/>
  </w:style>
  <w:style w:type="paragraph" w:styleId="a4">
    <w:name w:val="Balloon Text"/>
    <w:basedOn w:val="a"/>
    <w:link w:val="a5"/>
    <w:uiPriority w:val="99"/>
    <w:semiHidden/>
    <w:unhideWhenUsed/>
    <w:rsid w:val="005E7C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E7C8A"/>
    <w:rPr>
      <w:rFonts w:ascii="Tahoma" w:hAnsi="Tahoma" w:cs="Tahoma"/>
      <w:sz w:val="16"/>
      <w:szCs w:val="16"/>
    </w:rPr>
  </w:style>
  <w:style w:type="character" w:customStyle="1" w:styleId="atn">
    <w:name w:val="atn"/>
    <w:basedOn w:val="a0"/>
    <w:rsid w:val="00DB4A6C"/>
  </w:style>
  <w:style w:type="character" w:customStyle="1" w:styleId="shorttext">
    <w:name w:val="short_text"/>
    <w:basedOn w:val="a0"/>
    <w:rsid w:val="00E25087"/>
  </w:style>
  <w:style w:type="table" w:styleId="a6">
    <w:name w:val="Table Grid"/>
    <w:basedOn w:val="a1"/>
    <w:uiPriority w:val="59"/>
    <w:rsid w:val="00387F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2F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F6B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ps">
    <w:name w:val="hps"/>
    <w:basedOn w:val="a0"/>
    <w:rsid w:val="006C23C4"/>
  </w:style>
  <w:style w:type="paragraph" w:styleId="a4">
    <w:name w:val="Balloon Text"/>
    <w:basedOn w:val="a"/>
    <w:link w:val="a5"/>
    <w:uiPriority w:val="99"/>
    <w:semiHidden/>
    <w:unhideWhenUsed/>
    <w:rsid w:val="005E7C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E7C8A"/>
    <w:rPr>
      <w:rFonts w:ascii="Tahoma" w:hAnsi="Tahoma" w:cs="Tahoma"/>
      <w:sz w:val="16"/>
      <w:szCs w:val="16"/>
    </w:rPr>
  </w:style>
  <w:style w:type="character" w:customStyle="1" w:styleId="atn">
    <w:name w:val="atn"/>
    <w:basedOn w:val="a0"/>
    <w:rsid w:val="00DB4A6C"/>
  </w:style>
  <w:style w:type="character" w:customStyle="1" w:styleId="shorttext">
    <w:name w:val="short_text"/>
    <w:basedOn w:val="a0"/>
    <w:rsid w:val="00E25087"/>
  </w:style>
  <w:style w:type="table" w:styleId="a6">
    <w:name w:val="Table Grid"/>
    <w:basedOn w:val="a1"/>
    <w:uiPriority w:val="59"/>
    <w:rsid w:val="00387F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08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448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31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38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55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52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5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0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03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91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20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11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47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53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636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415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69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431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56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68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6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029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55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45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42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56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39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20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0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6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23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1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501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14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70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327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89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0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14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8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24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82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42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9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70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39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83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60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47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7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52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96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7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08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977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6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4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0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33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978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035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59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0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025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89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78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753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22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84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47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221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336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66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16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8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03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17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10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41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99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91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6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36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55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24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51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1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45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67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08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9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24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2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74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9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45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8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485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73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0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95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83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08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285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25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57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86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88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90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97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05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423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87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61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12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14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26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93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814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56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39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18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8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5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911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063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81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25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43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02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8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14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5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25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2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72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06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948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5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337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637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5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3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76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0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86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66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5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57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9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31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4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195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80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1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95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02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9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56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6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34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356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13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3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32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88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16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65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20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57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91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32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40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85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5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1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2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80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2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55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68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87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695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79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10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49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58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258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61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2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161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984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16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59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54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99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9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75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59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91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193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47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76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28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89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09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65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16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66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5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2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9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3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2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76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868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19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0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45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25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94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939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89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38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93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29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3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83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55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88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8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10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565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92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24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93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1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76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9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68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81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01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94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8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24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46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96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329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54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308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86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505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02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28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27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64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84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43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0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1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83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9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52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19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93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5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6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44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0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84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867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74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8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0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97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1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13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849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8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3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39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03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300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986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17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7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01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86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24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74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7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BF0FEE-4BCD-4BBC-8664-20B15292BC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4</Pages>
  <Words>917</Words>
  <Characters>5228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Varya</dc:creator>
  <cp:lastModifiedBy>78</cp:lastModifiedBy>
  <cp:revision>7</cp:revision>
  <dcterms:created xsi:type="dcterms:W3CDTF">2019-05-05T22:32:00Z</dcterms:created>
  <dcterms:modified xsi:type="dcterms:W3CDTF">2019-06-05T10:17:00Z</dcterms:modified>
</cp:coreProperties>
</file>