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402" w:rsidRPr="001F5402" w:rsidRDefault="001F5402" w:rsidP="001F5402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Стрелкова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М.І.,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Башкірова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Н.В..</w:t>
      </w:r>
    </w:p>
    <w:p w:rsidR="001F5402" w:rsidRPr="001F5402" w:rsidRDefault="00DF61A6" w:rsidP="001F5402">
      <w:pPr>
        <w:spacing w:line="36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r w:rsidRPr="001F5402">
        <w:rPr>
          <w:rFonts w:ascii="Times New Roman" w:hAnsi="Times New Roman" w:cs="Times New Roman"/>
          <w:sz w:val="24"/>
          <w:szCs w:val="24"/>
          <w:lang w:val="uk-UA"/>
        </w:rPr>
        <w:t>ОПТИМІЗАЦІЯ ЛІКУВАННЯ ДІТЕЙ З СИНДРОМОМ БРОНХІАЛЬНОЇ ОБСТРУКЦІЇ</w:t>
      </w:r>
    </w:p>
    <w:bookmarkEnd w:id="0"/>
    <w:p w:rsidR="001F5402" w:rsidRPr="001F5402" w:rsidRDefault="001F5402" w:rsidP="001F5402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Кафедра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педіатриії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№ 1 та неонатології,</w:t>
      </w:r>
    </w:p>
    <w:p w:rsidR="001F5402" w:rsidRPr="001F5402" w:rsidRDefault="001F5402" w:rsidP="001F5402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Харк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вс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ь</w:t>
      </w:r>
      <w:r w:rsidRPr="001F5402">
        <w:rPr>
          <w:rFonts w:ascii="Times New Roman" w:hAnsi="Times New Roman" w:cs="Times New Roman"/>
          <w:sz w:val="24"/>
          <w:szCs w:val="24"/>
        </w:rPr>
        <w:t xml:space="preserve">кий 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>н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ац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ональн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1F5402">
        <w:rPr>
          <w:rFonts w:ascii="Times New Roman" w:hAnsi="Times New Roman" w:cs="Times New Roman"/>
          <w:sz w:val="24"/>
          <w:szCs w:val="24"/>
        </w:rPr>
        <w:t xml:space="preserve">й 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>м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еди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>чн</w:t>
      </w:r>
      <w:r w:rsidRPr="001F5402">
        <w:rPr>
          <w:rFonts w:ascii="Times New Roman" w:hAnsi="Times New Roman" w:cs="Times New Roman"/>
          <w:sz w:val="24"/>
          <w:szCs w:val="24"/>
        </w:rPr>
        <w:t>ий</w:t>
      </w:r>
      <w:proofErr w:type="spellEnd"/>
      <w:r w:rsidRPr="001F5402">
        <w:rPr>
          <w:rFonts w:ascii="Times New Roman" w:hAnsi="Times New Roman" w:cs="Times New Roman"/>
          <w:sz w:val="24"/>
          <w:szCs w:val="24"/>
        </w:rPr>
        <w:t xml:space="preserve"> университет, </w:t>
      </w:r>
    </w:p>
    <w:p w:rsidR="001F5402" w:rsidRPr="001F5402" w:rsidRDefault="001F5402" w:rsidP="001F5402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1F5402">
        <w:rPr>
          <w:rFonts w:ascii="Times New Roman" w:hAnsi="Times New Roman" w:cs="Times New Roman"/>
          <w:sz w:val="24"/>
          <w:szCs w:val="24"/>
        </w:rPr>
        <w:t>Харк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1F5402">
        <w:rPr>
          <w:rFonts w:ascii="Times New Roman" w:hAnsi="Times New Roman" w:cs="Times New Roman"/>
          <w:sz w:val="24"/>
          <w:szCs w:val="24"/>
        </w:rPr>
        <w:t xml:space="preserve">в, 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Укра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Pr="001F5402">
        <w:rPr>
          <w:rFonts w:ascii="Times New Roman" w:hAnsi="Times New Roman" w:cs="Times New Roman"/>
          <w:sz w:val="24"/>
          <w:szCs w:val="24"/>
        </w:rPr>
        <w:t>на</w:t>
      </w:r>
    </w:p>
    <w:p w:rsidR="001F5402" w:rsidRPr="001F5402" w:rsidRDefault="001F5402" w:rsidP="001F5402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sz w:val="24"/>
          <w:szCs w:val="24"/>
        </w:rPr>
        <w:t>Нау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кови</w:t>
      </w:r>
      <w:proofErr w:type="spellEnd"/>
      <w:r w:rsidRPr="001F5402">
        <w:rPr>
          <w:rFonts w:ascii="Times New Roman" w:hAnsi="Times New Roman" w:cs="Times New Roman"/>
          <w:sz w:val="24"/>
          <w:szCs w:val="24"/>
        </w:rPr>
        <w:t xml:space="preserve">й 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>керівник</w:t>
      </w:r>
      <w:r w:rsidRPr="001F5402">
        <w:rPr>
          <w:rFonts w:ascii="Times New Roman" w:hAnsi="Times New Roman" w:cs="Times New Roman"/>
          <w:sz w:val="24"/>
          <w:szCs w:val="24"/>
        </w:rPr>
        <w:t xml:space="preserve"> - 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>д</w:t>
      </w:r>
      <w:r w:rsidRPr="001F540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м.н</w:t>
      </w:r>
      <w:proofErr w:type="spellEnd"/>
      <w:r w:rsidRPr="001F5402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проф</w:t>
      </w:r>
      <w:proofErr w:type="spellEnd"/>
      <w:r w:rsidRPr="001F540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Сенаторова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Г.С.</w:t>
      </w:r>
    </w:p>
    <w:p w:rsidR="001F5402" w:rsidRPr="001F5402" w:rsidRDefault="001F5402" w:rsidP="001F5402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b/>
          <w:sz w:val="24"/>
          <w:szCs w:val="24"/>
          <w:lang w:val="uk-UA"/>
        </w:rPr>
        <w:t xml:space="preserve">Актуальність. </w:t>
      </w:r>
      <w:r w:rsidRPr="001F54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Обструктивний бронхіт (ОБ) - друге за поширюваністю захворювання органів дихання у дітей [Зайцева, С.В., 2013 роки]. Частота ОБ серед дітей раннього віку становить 220 випадків на 1000 дітей, а у дітей першого року життя - 40-45 випадків на 1000 дитячого населення [Чернишова О.Є., </w:t>
      </w:r>
      <w:proofErr w:type="spellStart"/>
      <w:r w:rsidRPr="001F5402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Поповиченко</w:t>
      </w:r>
      <w:proofErr w:type="spellEnd"/>
      <w:r w:rsidRPr="001F54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Л.Л., 2014]. За даними інших авторів, серед госпіталізованих дітей кількість ОБ становить 34% всіх хворих [Зайцева, С.В., 2013 роки], що веде за собою також й непрацездатність одного з батьків на термін хвороби та </w:t>
      </w:r>
      <w:proofErr w:type="spellStart"/>
      <w:r w:rsidRPr="001F5402">
        <w:rPr>
          <w:rFonts w:ascii="Times New Roman" w:hAnsi="Times New Roman" w:cs="Times New Roman"/>
          <w:color w:val="000000"/>
          <w:sz w:val="24"/>
          <w:szCs w:val="24"/>
          <w:lang w:val="uk-UA"/>
        </w:rPr>
        <w:t>реконвалісценсії</w:t>
      </w:r>
      <w:proofErr w:type="spellEnd"/>
      <w:r w:rsidRPr="001F54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дитини, що в середньому займає від 2-3 до 8 тижнів. У дітей з обтяженим сімейним анамнезом за алергічними захворюваннями, зазвичай, ОБ розвивається частіше (в 30 - 40% випадків); це також характерно для дітей, які часто (більше 6 разів на рік) хворіють респіраторними інфекціями [Зайцева, С.В., 2013 роки], в тому числі на рекурентний та/або </w:t>
      </w:r>
      <w:proofErr w:type="spellStart"/>
      <w:r w:rsidRPr="001F5402">
        <w:rPr>
          <w:rFonts w:ascii="Times New Roman" w:hAnsi="Times New Roman" w:cs="Times New Roman"/>
          <w:color w:val="000000"/>
          <w:sz w:val="24"/>
          <w:szCs w:val="24"/>
          <w:lang w:val="uk-UA"/>
        </w:rPr>
        <w:t>рецидивуючий</w:t>
      </w:r>
      <w:proofErr w:type="spellEnd"/>
      <w:r w:rsidRPr="001F540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бронхіт. </w:t>
      </w:r>
    </w:p>
    <w:p w:rsidR="001F5402" w:rsidRPr="001F5402" w:rsidRDefault="001F5402" w:rsidP="001F5402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Діти з обтяженим алергологічним анамнезом часто схильні до розвитку гострих запальних захворювань верхніх дихальних шляхів, що сприяє більш тяжкому перебігу та високому ризику розвитку ускладнень. За даними дослідження </w:t>
      </w:r>
      <w:r w:rsidRPr="001F5402">
        <w:rPr>
          <w:rFonts w:ascii="Times New Roman" w:hAnsi="Times New Roman" w:cs="Times New Roman"/>
          <w:sz w:val="24"/>
          <w:szCs w:val="24"/>
        </w:rPr>
        <w:t>J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Montoro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співавт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. (2007), хворі, які мають обтяжений алергологічний анамнез, потребують застосування у комплексній терапії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антигістамінних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препаратів. При цьому за рахунок застосування адекватної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антигістамінної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терапії у пацієнтів із алергічними захворюваннями вдається знизити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вираженість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назальних (зменшення набряклості слизової оболонки носа,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ринореї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, чхання), бронхіальних (зменшення набряклості слизової оболонки бронхів, збільшення їх прохідності) та загальних симптомів.</w:t>
      </w:r>
    </w:p>
    <w:p w:rsidR="001F5402" w:rsidRPr="001F5402" w:rsidRDefault="00163C08" w:rsidP="001F5402">
      <w:pPr>
        <w:spacing w:before="100" w:beforeAutospacing="1" w:after="100" w:afterAutospacing="1" w:line="36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</w:t>
      </w:r>
      <w:r w:rsidR="001F5402" w:rsidRPr="001F5402">
        <w:rPr>
          <w:rFonts w:ascii="Times New Roman" w:hAnsi="Times New Roman" w:cs="Times New Roman"/>
          <w:b/>
          <w:sz w:val="24"/>
          <w:szCs w:val="24"/>
          <w:lang w:val="uk-UA"/>
        </w:rPr>
        <w:t>Метою</w:t>
      </w:r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роботи стало вивчення даних анамнезу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>фізикальних</w:t>
      </w:r>
      <w:proofErr w:type="spellEnd"/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показників у дітей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до та після лікування</w:t>
      </w:r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>,  які хворіють на гостр</w:t>
      </w:r>
      <w:r>
        <w:rPr>
          <w:rFonts w:ascii="Times New Roman" w:hAnsi="Times New Roman" w:cs="Times New Roman"/>
          <w:sz w:val="24"/>
          <w:szCs w:val="24"/>
          <w:lang w:val="uk-UA"/>
        </w:rPr>
        <w:t>ий</w:t>
      </w:r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обструктивний бронхіт</w:t>
      </w:r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для визначення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ефективності лікування комбінованим препаратом 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>«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Пульмолор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®»</w:t>
      </w:r>
      <w:r w:rsidR="001F5402" w:rsidRPr="001F540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F5402" w:rsidRPr="001F5402" w:rsidRDefault="001F5402" w:rsidP="001F540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. Під нашим спостереженням у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пульмонологічному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відділенні Харківської обласної дитячої клінічної лікарні знаходилось 30 дітей у віці 6 до 12 років, які відповідали критеріям включення у дослідження: 20 дітей (І група), які отримали «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Пульмолор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®», 10 дітей (ІІ група) – група контролю. </w:t>
      </w:r>
    </w:p>
    <w:p w:rsidR="001F5402" w:rsidRPr="001F5402" w:rsidRDefault="001F5402" w:rsidP="001F540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b/>
          <w:sz w:val="24"/>
          <w:szCs w:val="24"/>
        </w:rPr>
        <w:t>Результат</w:t>
      </w:r>
      <w:r w:rsidRPr="001F5402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1F5402">
        <w:rPr>
          <w:rFonts w:ascii="Times New Roman" w:hAnsi="Times New Roman" w:cs="Times New Roman"/>
          <w:sz w:val="24"/>
          <w:szCs w:val="24"/>
        </w:rPr>
        <w:t xml:space="preserve">. 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В усіх (100%) обстежених дітей був діагностований гострий обструктивний бронхіт. Хлопчаків було  17 (56,6%), дівчаток – 13 (43,4%). Діти від 6 до 9 </w:t>
      </w:r>
      <w:r w:rsidRPr="001F5402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років склали 60,0% (18 дітей), у віці від 10 до 12 років – 40,0% (12 дітей). Тривалість захворювання до госпіталізації склала: 1-3 доби захворювання – 13 дітей (43,4%), 4-7 доби – 12 дітей (40,0%), більше 7 діб – 5 дітей (16,6%).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Алергоанамнез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був обтяжений у всіх досліджених дітей у вигляді харчової алергії (43,4%),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атопічного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дерматиту (30,0%), алергічного риніту (13,3%), змішаної алергії (13,3%). В усіх дітей (100%) було встановлено ознаки недиференційованої сполучнотканинної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дисплазії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F5402" w:rsidRPr="001F5402" w:rsidRDefault="001F5402" w:rsidP="001F540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sz w:val="24"/>
          <w:szCs w:val="24"/>
          <w:lang w:val="uk-UA"/>
        </w:rPr>
        <w:t>Дітям з вираженим синдромом бронхіальної обструкції призначався «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Пульмолор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®» у віковому дозуванні на протязі 10 діб. Оцінка клінічних та лабораторних методів дослідження проводилось на 3 добу, 5 добу, то через 10 діб після завершення лікування. При оцінці динаміки симптомів враховувалися інтенсивність інтоксикаційного синдрому, частота та наявність кашлю, продуктивність кашлю, кількість хрипів при аускультації легенів.</w:t>
      </w:r>
    </w:p>
    <w:p w:rsidR="001F5402" w:rsidRPr="001F5402" w:rsidRDefault="001F5402" w:rsidP="001F540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sz w:val="24"/>
          <w:szCs w:val="24"/>
          <w:lang w:val="uk-UA"/>
        </w:rPr>
        <w:t>У 100% пацієнтів І групи на 3 добу лікування не відмічався інтоксикаційний синдром чи лихоманки, що відображало задовільний стан дітей та відсутність ускладнень. Продуктивність кашлю у всіх дітей, які отримували  «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Пульмолор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®»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вирісла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на 3 добу лікування, що супроводжувалось розрідженням мокротиння, покращенням стану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мукоціліарного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кліренсу та відображало нормальну течію захворювання. В динаміці спостереження продуктивність кашлю достовірно зменшилась (р&lt;0,05), що було розцінено як завершення запалювального процесу та зменшення секреції. Дослідження динаміки кількості хрипів під час аускультації легенів на тлі лікування виявило достовірне зниження даного показника вже на 3 добу терапії (р&lt;0,05). На 10 добу спостереження в жодного пацієнта не відмічалось наявність хрипів у легенях (р&lt;0,05).</w:t>
      </w:r>
    </w:p>
    <w:p w:rsidR="001F5402" w:rsidRPr="001F5402" w:rsidRDefault="001F5402" w:rsidP="001F540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У ІІ групі обстежених дітей малопродуктивний кашель характеризувався затяжною течією: відмічалось зменшення кашлю після 7-8 доби спостереження, проте продуктивність кашлю залишалась низькою. Кількість хрипів під час аускультації легенів на тлі лікування зменшилась через 5-7 діб від початку лікування, та на 10 добу спостереження у 4 дітей зберігались різнокаліберні вологі хрипи. </w:t>
      </w:r>
    </w:p>
    <w:p w:rsidR="009B23D4" w:rsidRPr="001F5402" w:rsidRDefault="001F5402" w:rsidP="001F5402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F5402">
        <w:rPr>
          <w:rFonts w:ascii="Times New Roman" w:hAnsi="Times New Roman" w:cs="Times New Roman"/>
          <w:b/>
          <w:sz w:val="24"/>
          <w:szCs w:val="24"/>
          <w:lang w:val="uk-UA"/>
        </w:rPr>
        <w:t>Всновки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. Результати проведеного дослідження свідчать про доцільність та ефективність застосування у складі медикаментозної терапії гострого бронхіту у дітей із обтяженим алергологічним анамнезом комбінованого препарату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Пульмолор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>® (</w:t>
      </w:r>
      <w:proofErr w:type="spellStart"/>
      <w:r w:rsidRPr="001F5402">
        <w:rPr>
          <w:rFonts w:ascii="Times New Roman" w:hAnsi="Times New Roman" w:cs="Times New Roman"/>
          <w:sz w:val="24"/>
          <w:szCs w:val="24"/>
        </w:rPr>
        <w:t>MoviHealth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, Швейцарія) для більш швидкого зменшення основних клінічних проявів захворювання (кашлю, виділення мокротиння), що, у свою чергу, сприятиме зменшенню </w:t>
      </w:r>
      <w:proofErr w:type="spellStart"/>
      <w:r w:rsidRPr="001F5402">
        <w:rPr>
          <w:rFonts w:ascii="Times New Roman" w:hAnsi="Times New Roman" w:cs="Times New Roman"/>
          <w:sz w:val="24"/>
          <w:szCs w:val="24"/>
          <w:lang w:val="uk-UA"/>
        </w:rPr>
        <w:t>вираженості</w:t>
      </w:r>
      <w:proofErr w:type="spellEnd"/>
      <w:r w:rsidRPr="001F5402">
        <w:rPr>
          <w:rFonts w:ascii="Times New Roman" w:hAnsi="Times New Roman" w:cs="Times New Roman"/>
          <w:sz w:val="24"/>
          <w:szCs w:val="24"/>
          <w:lang w:val="uk-UA"/>
        </w:rPr>
        <w:t xml:space="preserve"> та проявів можливих алергічних реакцій, що призводять до порушень бронхіальної прохідності при гострих бронхітах.</w:t>
      </w:r>
    </w:p>
    <w:sectPr w:rsidR="009B23D4" w:rsidRPr="001F5402" w:rsidSect="00FE3BB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F5402"/>
    <w:rsid w:val="00163C08"/>
    <w:rsid w:val="001F5402"/>
    <w:rsid w:val="009B23D4"/>
    <w:rsid w:val="00DF6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8E73956-8971-4F07-9A24-78B0AE8A7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3289</Words>
  <Characters>1875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</dc:creator>
  <cp:keywords/>
  <dc:description/>
  <cp:lastModifiedBy>Eugenia</cp:lastModifiedBy>
  <cp:revision>3</cp:revision>
  <dcterms:created xsi:type="dcterms:W3CDTF">2017-02-14T21:09:00Z</dcterms:created>
  <dcterms:modified xsi:type="dcterms:W3CDTF">2017-10-31T21:12:00Z</dcterms:modified>
</cp:coreProperties>
</file>