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21C2" w:rsidRPr="00E121C2" w:rsidRDefault="00E121C2" w:rsidP="00E121C2">
      <w:pPr>
        <w:pStyle w:val="Default"/>
        <w:jc w:val="center"/>
        <w:rPr>
          <w:b/>
          <w:sz w:val="28"/>
          <w:szCs w:val="28"/>
        </w:rPr>
      </w:pPr>
      <w:r w:rsidRPr="00E121C2">
        <w:rPr>
          <w:b/>
          <w:sz w:val="28"/>
          <w:szCs w:val="28"/>
        </w:rPr>
        <w:t>ГИПЕРСТИМУЛЯЦИЯ ЯИЧНИКОВ И ЕЁ ПРОФИЛАКТИКА В ПРОГРАММЕ ЭКСТРАКОРПОРАЛЬНОГО ОПЛОДОТВОРЕНИЯ</w:t>
      </w:r>
    </w:p>
    <w:p w:rsidR="00E121C2" w:rsidRPr="00E121C2" w:rsidRDefault="00E121C2" w:rsidP="00E121C2">
      <w:pPr>
        <w:pStyle w:val="Default"/>
        <w:jc w:val="center"/>
        <w:rPr>
          <w:b/>
          <w:sz w:val="28"/>
          <w:szCs w:val="28"/>
        </w:rPr>
      </w:pPr>
      <w:r w:rsidRPr="00E121C2">
        <w:rPr>
          <w:b/>
          <w:sz w:val="28"/>
          <w:szCs w:val="28"/>
        </w:rPr>
        <w:t>Кудин И. Д., Грищенко В. Н.</w:t>
      </w:r>
    </w:p>
    <w:p w:rsidR="00E121C2" w:rsidRPr="00E121C2" w:rsidRDefault="00E121C2" w:rsidP="00E121C2">
      <w:pPr>
        <w:pStyle w:val="Default"/>
        <w:jc w:val="center"/>
        <w:rPr>
          <w:b/>
          <w:sz w:val="28"/>
          <w:szCs w:val="28"/>
        </w:rPr>
      </w:pPr>
      <w:r w:rsidRPr="00E121C2">
        <w:rPr>
          <w:b/>
          <w:sz w:val="28"/>
          <w:szCs w:val="28"/>
        </w:rPr>
        <w:t>Харьковский национальный медицинский университет кафедра акушерства и гинекологии № 2, Харьков, Украина</w:t>
      </w:r>
    </w:p>
    <w:p w:rsidR="00E121C2" w:rsidRPr="00E121C2" w:rsidRDefault="00E121C2" w:rsidP="00E121C2">
      <w:pPr>
        <w:pStyle w:val="Default"/>
        <w:jc w:val="center"/>
        <w:rPr>
          <w:b/>
          <w:sz w:val="28"/>
          <w:szCs w:val="28"/>
        </w:rPr>
      </w:pPr>
      <w:r w:rsidRPr="00E121C2">
        <w:rPr>
          <w:b/>
          <w:sz w:val="28"/>
          <w:szCs w:val="28"/>
        </w:rPr>
        <w:t xml:space="preserve">Научный руководитель: Паращук Ю. С., </w:t>
      </w:r>
      <w:proofErr w:type="spellStart"/>
      <w:r w:rsidRPr="00E121C2">
        <w:rPr>
          <w:b/>
          <w:sz w:val="28"/>
          <w:szCs w:val="28"/>
        </w:rPr>
        <w:t>д.мед.н</w:t>
      </w:r>
      <w:proofErr w:type="spellEnd"/>
      <w:r w:rsidRPr="00E121C2">
        <w:rPr>
          <w:b/>
          <w:sz w:val="28"/>
          <w:szCs w:val="28"/>
        </w:rPr>
        <w:t>., профессор, заведующий кафедрой акушерства и гинекологии №2</w:t>
      </w:r>
    </w:p>
    <w:p w:rsidR="00E121C2" w:rsidRPr="00E121C2" w:rsidRDefault="00E121C2" w:rsidP="00E121C2">
      <w:pPr>
        <w:pStyle w:val="Default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121C2">
        <w:rPr>
          <w:rFonts w:ascii="Times New Roman" w:hAnsi="Times New Roman" w:cs="Times New Roman"/>
          <w:sz w:val="28"/>
          <w:szCs w:val="28"/>
        </w:rPr>
        <w:t xml:space="preserve"> В настоящее время экстракорпоральное оплодотворение (ЭКО) является основным методом лечения бесплодия. Важным этапом ЭКО является контролируемая стимуляция яичников гонадотропинами. В результате стимуляции у пациенток с выраженным овариальным резервом является развитие такого осложнения, как синдром </w:t>
      </w:r>
      <w:proofErr w:type="spellStart"/>
      <w:r w:rsidRPr="00E121C2">
        <w:rPr>
          <w:rFonts w:ascii="Times New Roman" w:hAnsi="Times New Roman" w:cs="Times New Roman"/>
          <w:sz w:val="28"/>
          <w:szCs w:val="28"/>
        </w:rPr>
        <w:t>гиперстимуляции</w:t>
      </w:r>
      <w:proofErr w:type="spellEnd"/>
      <w:r w:rsidRPr="00E121C2">
        <w:rPr>
          <w:rFonts w:ascii="Times New Roman" w:hAnsi="Times New Roman" w:cs="Times New Roman"/>
          <w:sz w:val="28"/>
          <w:szCs w:val="28"/>
        </w:rPr>
        <w:t xml:space="preserve"> яичников. (СГЯ). Клиническая картина данного синдрома характеризуется увеличением яичников с тенденцией к формированию в них множества кист, увеличением сосудистой проницаемости и </w:t>
      </w:r>
      <w:proofErr w:type="spellStart"/>
      <w:r w:rsidRPr="00E121C2">
        <w:rPr>
          <w:rFonts w:ascii="Times New Roman" w:hAnsi="Times New Roman" w:cs="Times New Roman"/>
          <w:sz w:val="28"/>
          <w:szCs w:val="28"/>
        </w:rPr>
        <w:t>пропотеванием</w:t>
      </w:r>
      <w:proofErr w:type="spellEnd"/>
      <w:r w:rsidRPr="00E121C2">
        <w:rPr>
          <w:rFonts w:ascii="Times New Roman" w:hAnsi="Times New Roman" w:cs="Times New Roman"/>
          <w:sz w:val="28"/>
          <w:szCs w:val="28"/>
        </w:rPr>
        <w:t xml:space="preserve"> жидкости в брюшную, а позже плевральную полость. В тяжелых случаях СГЯ сопровождается печеночной дисфункцией, острой почечной недостаточностью, острым респираторным </w:t>
      </w:r>
      <w:proofErr w:type="spellStart"/>
      <w:r w:rsidRPr="00E121C2">
        <w:rPr>
          <w:rFonts w:ascii="Times New Roman" w:hAnsi="Times New Roman" w:cs="Times New Roman"/>
          <w:sz w:val="28"/>
          <w:szCs w:val="28"/>
        </w:rPr>
        <w:t>дистресс</w:t>
      </w:r>
      <w:proofErr w:type="spellEnd"/>
      <w:r w:rsidRPr="00E121C2">
        <w:rPr>
          <w:rFonts w:ascii="Times New Roman" w:hAnsi="Times New Roman" w:cs="Times New Roman"/>
          <w:sz w:val="28"/>
          <w:szCs w:val="28"/>
        </w:rPr>
        <w:t xml:space="preserve">-синдром с возможным летальным исходом для пациента. </w:t>
      </w:r>
    </w:p>
    <w:p w:rsidR="00E121C2" w:rsidRPr="00E121C2" w:rsidRDefault="00E121C2" w:rsidP="00E121C2">
      <w:pPr>
        <w:pStyle w:val="Default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121C2">
        <w:rPr>
          <w:rFonts w:ascii="Times New Roman" w:hAnsi="Times New Roman" w:cs="Times New Roman"/>
          <w:sz w:val="28"/>
          <w:szCs w:val="28"/>
        </w:rPr>
        <w:t xml:space="preserve">Цель исследования. Оптимизация программы ЭКО путем замены триггера финального созревания ооцитов у пациенток с высоким риском развития СГЯ. </w:t>
      </w:r>
    </w:p>
    <w:p w:rsidR="00E121C2" w:rsidRDefault="00E121C2" w:rsidP="00E121C2">
      <w:pPr>
        <w:pStyle w:val="Default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121C2">
        <w:rPr>
          <w:rFonts w:ascii="Times New Roman" w:hAnsi="Times New Roman" w:cs="Times New Roman"/>
          <w:sz w:val="28"/>
          <w:szCs w:val="28"/>
        </w:rPr>
        <w:t xml:space="preserve">Материалы и методы исследования. Было обследовано 90 пациенток в возрасте от 27 до 40 лет с бесплодием, получавших лечение методом ЭКО. Все пациентки относились к группе риска относительно развития СГЯ. Показатели, характеризующие репродуктивный анамнез не имели достоверных различий в исследуемых группах, все пациентки имели регулярный овуляторный менструальный цикл. Проведен анализ концентрации </w:t>
      </w:r>
      <w:proofErr w:type="spellStart"/>
      <w:r w:rsidRPr="00E121C2">
        <w:rPr>
          <w:rFonts w:ascii="Times New Roman" w:hAnsi="Times New Roman" w:cs="Times New Roman"/>
          <w:sz w:val="28"/>
          <w:szCs w:val="28"/>
        </w:rPr>
        <w:t>эстрадиола</w:t>
      </w:r>
      <w:proofErr w:type="spellEnd"/>
      <w:r w:rsidRPr="00E121C2">
        <w:rPr>
          <w:rFonts w:ascii="Times New Roman" w:hAnsi="Times New Roman" w:cs="Times New Roman"/>
          <w:sz w:val="28"/>
          <w:szCs w:val="28"/>
        </w:rPr>
        <w:t xml:space="preserve"> в день назначения триггера овуляции. У всех наблюдаемых пациенток средняя концентрация </w:t>
      </w:r>
      <w:proofErr w:type="spellStart"/>
      <w:r w:rsidRPr="00E121C2">
        <w:rPr>
          <w:rFonts w:ascii="Times New Roman" w:hAnsi="Times New Roman" w:cs="Times New Roman"/>
          <w:sz w:val="28"/>
          <w:szCs w:val="28"/>
        </w:rPr>
        <w:t>эстрадиола</w:t>
      </w:r>
      <w:proofErr w:type="spellEnd"/>
      <w:r w:rsidRPr="00E121C2">
        <w:rPr>
          <w:rFonts w:ascii="Times New Roman" w:hAnsi="Times New Roman" w:cs="Times New Roman"/>
          <w:sz w:val="28"/>
          <w:szCs w:val="28"/>
        </w:rPr>
        <w:t xml:space="preserve"> в день назначения триггера составляла, в среднем, 3000 </w:t>
      </w:r>
      <w:proofErr w:type="spellStart"/>
      <w:r w:rsidRPr="00E121C2">
        <w:rPr>
          <w:rFonts w:ascii="Times New Roman" w:hAnsi="Times New Roman" w:cs="Times New Roman"/>
          <w:sz w:val="28"/>
          <w:szCs w:val="28"/>
        </w:rPr>
        <w:t>пг</w:t>
      </w:r>
      <w:proofErr w:type="spellEnd"/>
      <w:r w:rsidRPr="00E121C2">
        <w:rPr>
          <w:rFonts w:ascii="Times New Roman" w:hAnsi="Times New Roman" w:cs="Times New Roman"/>
          <w:sz w:val="28"/>
          <w:szCs w:val="28"/>
        </w:rPr>
        <w:t>/мл. В первой группе (42 человека) с целью профилактики СГЯ в качестве триггера овуляции назначен агонист гонадотропин-</w:t>
      </w:r>
      <w:proofErr w:type="spellStart"/>
      <w:r w:rsidRPr="00E121C2">
        <w:rPr>
          <w:rFonts w:ascii="Times New Roman" w:hAnsi="Times New Roman" w:cs="Times New Roman"/>
          <w:sz w:val="28"/>
          <w:szCs w:val="28"/>
        </w:rPr>
        <w:t>рилизинг</w:t>
      </w:r>
      <w:proofErr w:type="spellEnd"/>
      <w:r w:rsidRPr="00E121C2">
        <w:rPr>
          <w:rFonts w:ascii="Times New Roman" w:hAnsi="Times New Roman" w:cs="Times New Roman"/>
          <w:sz w:val="28"/>
          <w:szCs w:val="28"/>
        </w:rPr>
        <w:t xml:space="preserve"> гормон (а-</w:t>
      </w:r>
      <w:proofErr w:type="spellStart"/>
      <w:r w:rsidRPr="00E121C2">
        <w:rPr>
          <w:rFonts w:ascii="Times New Roman" w:hAnsi="Times New Roman" w:cs="Times New Roman"/>
          <w:sz w:val="28"/>
          <w:szCs w:val="28"/>
        </w:rPr>
        <w:t>ГнрГ</w:t>
      </w:r>
      <w:proofErr w:type="spellEnd"/>
      <w:r w:rsidRPr="00E121C2">
        <w:rPr>
          <w:rFonts w:ascii="Times New Roman" w:hAnsi="Times New Roman" w:cs="Times New Roman"/>
          <w:sz w:val="28"/>
          <w:szCs w:val="28"/>
        </w:rPr>
        <w:t xml:space="preserve">) в дозе 0,2 мг. Пациентки второй группы (48 человек) в качестве триггера овуляции получали ХГЧ в дозе 10000 МЕ. </w:t>
      </w:r>
    </w:p>
    <w:p w:rsidR="00E121C2" w:rsidRPr="00E121C2" w:rsidRDefault="00E121C2" w:rsidP="00E121C2">
      <w:pPr>
        <w:pStyle w:val="Default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121C2">
        <w:rPr>
          <w:rFonts w:ascii="Times New Roman" w:hAnsi="Times New Roman" w:cs="Times New Roman"/>
          <w:sz w:val="28"/>
          <w:szCs w:val="28"/>
        </w:rPr>
        <w:t xml:space="preserve">Результаты исследования. В результате проведенного исследования у пациенток первой группы не было зафиксировано случаев развития СГЯ. У пациенток второй группы зафиксировано 3 случая (6 %) развития СГЯ, у 2 – ранняя форма, у 1 – поздняя форма. XV </w:t>
      </w:r>
    </w:p>
    <w:p w:rsidR="00EB07CA" w:rsidRPr="00E121C2" w:rsidRDefault="00E121C2" w:rsidP="00E121C2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121C2">
        <w:rPr>
          <w:rFonts w:ascii="Times New Roman" w:hAnsi="Times New Roman" w:cs="Times New Roman"/>
          <w:sz w:val="28"/>
          <w:szCs w:val="28"/>
        </w:rPr>
        <w:t xml:space="preserve">Вывод. </w:t>
      </w:r>
      <w:bookmarkStart w:id="0" w:name="_GoBack"/>
      <w:r w:rsidRPr="00E121C2">
        <w:rPr>
          <w:rFonts w:ascii="Times New Roman" w:hAnsi="Times New Roman" w:cs="Times New Roman"/>
          <w:sz w:val="28"/>
          <w:szCs w:val="28"/>
        </w:rPr>
        <w:t>Использование в качестве триггера финального созревания ооцитов а-</w:t>
      </w:r>
      <w:proofErr w:type="spellStart"/>
      <w:r w:rsidRPr="00E121C2">
        <w:rPr>
          <w:rFonts w:ascii="Times New Roman" w:hAnsi="Times New Roman" w:cs="Times New Roman"/>
          <w:sz w:val="28"/>
          <w:szCs w:val="28"/>
        </w:rPr>
        <w:t>ГнРГ</w:t>
      </w:r>
      <w:proofErr w:type="spellEnd"/>
      <w:r w:rsidRPr="00E121C2">
        <w:rPr>
          <w:rFonts w:ascii="Times New Roman" w:hAnsi="Times New Roman" w:cs="Times New Roman"/>
          <w:sz w:val="28"/>
          <w:szCs w:val="28"/>
        </w:rPr>
        <w:t xml:space="preserve"> у пациенток с высоким</w:t>
      </w:r>
      <w:r w:rsidRPr="00E121C2">
        <w:rPr>
          <w:rFonts w:ascii="Times New Roman" w:hAnsi="Times New Roman" w:cs="Times New Roman"/>
          <w:sz w:val="28"/>
          <w:szCs w:val="28"/>
        </w:rPr>
        <w:t xml:space="preserve"> </w:t>
      </w:r>
      <w:r w:rsidRPr="00E121C2">
        <w:rPr>
          <w:rFonts w:ascii="Times New Roman" w:hAnsi="Times New Roman" w:cs="Times New Roman"/>
          <w:sz w:val="28"/>
          <w:szCs w:val="28"/>
        </w:rPr>
        <w:t>риском развития СГЯ эффективно снижает частоту данного осложнения</w:t>
      </w:r>
      <w:bookmarkEnd w:id="0"/>
      <w:r w:rsidRPr="00E121C2">
        <w:rPr>
          <w:rFonts w:ascii="Times New Roman" w:hAnsi="Times New Roman" w:cs="Times New Roman"/>
          <w:sz w:val="28"/>
          <w:szCs w:val="28"/>
        </w:rPr>
        <w:t>.</w:t>
      </w:r>
    </w:p>
    <w:p w:rsidR="00E121C2" w:rsidRPr="00E121C2" w:rsidRDefault="00E121C2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E121C2" w:rsidRPr="00E121C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-New-Roman">
    <w:altName w:val="Times New Roman"/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5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7E28"/>
    <w:rsid w:val="00817E28"/>
    <w:rsid w:val="00E121C2"/>
    <w:rsid w:val="00EB07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7EE379"/>
  <w15:chartTrackingRefBased/>
  <w15:docId w15:val="{86F93AC6-1617-4A29-83CD-15F6969D75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E121C2"/>
    <w:pPr>
      <w:autoSpaceDE w:val="0"/>
      <w:autoSpaceDN w:val="0"/>
      <w:adjustRightInd w:val="0"/>
      <w:spacing w:after="0" w:line="240" w:lineRule="auto"/>
    </w:pPr>
    <w:rPr>
      <w:rFonts w:ascii="Times-New-Roman" w:hAnsi="Times-New-Roman" w:cs="Times-New-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364</Words>
  <Characters>2081</Characters>
  <Application>Microsoft Office Word</Application>
  <DocSecurity>0</DocSecurity>
  <Lines>17</Lines>
  <Paragraphs>4</Paragraphs>
  <ScaleCrop>false</ScaleCrop>
  <Company>SPecialiST RePack</Company>
  <LinksUpToDate>false</LinksUpToDate>
  <CharactersWithSpaces>2441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2018-11-07T11:13:00Z</dcterms:created>
  <dcterms:modified xsi:type="dcterms:W3CDTF">2018-11-07T11:23:00Z</dcterms:modified>
</cp:coreProperties>
</file>