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23" w:rsidRDefault="00CB6C23" w:rsidP="00CB6C23">
      <w:pPr>
        <w:spacing w:after="0" w:line="360" w:lineRule="auto"/>
        <w:jc w:val="center"/>
        <w:rPr>
          <w:rFonts w:ascii="Times New Roman CYR" w:hAnsi="Times New Roman CYR"/>
          <w:b/>
          <w:sz w:val="28"/>
          <w:lang w:val="uk-UA"/>
        </w:rPr>
      </w:pPr>
      <w:r>
        <w:rPr>
          <w:rFonts w:ascii="Times New Roman CYR" w:hAnsi="Times New Roman CYR"/>
          <w:b/>
          <w:sz w:val="28"/>
          <w:lang w:val="uk-UA"/>
        </w:rPr>
        <w:t xml:space="preserve">Збірник тез Міжвузівської конференції молодих вчених та студентів </w:t>
      </w:r>
    </w:p>
    <w:p w:rsidR="00CB6C23" w:rsidRDefault="00CB6C23" w:rsidP="00CB6C23">
      <w:pPr>
        <w:spacing w:after="0" w:line="360" w:lineRule="auto"/>
        <w:jc w:val="center"/>
        <w:rPr>
          <w:rFonts w:ascii="Times New Roman CYR" w:hAnsi="Times New Roman CYR"/>
          <w:b/>
          <w:sz w:val="28"/>
          <w:lang w:val="uk-UA"/>
        </w:rPr>
      </w:pPr>
      <w:r>
        <w:rPr>
          <w:rFonts w:ascii="Times New Roman CYR" w:hAnsi="Times New Roman CYR"/>
          <w:b/>
          <w:sz w:val="28"/>
          <w:lang w:val="uk-UA"/>
        </w:rPr>
        <w:t>«Медицина третього тисячоліття», Харків, 2013</w:t>
      </w:r>
    </w:p>
    <w:p w:rsidR="00CB6C23" w:rsidRDefault="00CB6C23" w:rsidP="00CB6C23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Коровина Л.Д.</w:t>
      </w:r>
    </w:p>
    <w:p w:rsidR="00CB6C23" w:rsidRDefault="00CB6C23" w:rsidP="00CB6C23">
      <w:pPr>
        <w:pStyle w:val="a3"/>
        <w:rPr>
          <w:rFonts w:eastAsia="Calibri"/>
          <w:lang w:eastAsia="en-US"/>
        </w:rPr>
      </w:pPr>
      <w:r>
        <w:t xml:space="preserve">Особенности продуктивной </w:t>
      </w:r>
      <w:proofErr w:type="spellStart"/>
      <w:r>
        <w:t>психосимптоматики</w:t>
      </w:r>
      <w:proofErr w:type="spellEnd"/>
      <w:r>
        <w:t xml:space="preserve"> у женщин больных параноидной шизофрении в зависимости от индекса массы тела.</w:t>
      </w:r>
    </w:p>
    <w:p w:rsidR="00CB6C23" w:rsidRDefault="00CB6C23" w:rsidP="00CB6C23">
      <w:pPr>
        <w:spacing w:after="0" w:line="36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Харьковский национальный медицинский университет</w:t>
      </w:r>
    </w:p>
    <w:p w:rsidR="00CB6C23" w:rsidRDefault="00CB6C23" w:rsidP="00CB6C23">
      <w:pPr>
        <w:spacing w:after="0" w:line="36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Кафедра психиатрии, наркологии и медицинской психологии</w:t>
      </w:r>
    </w:p>
    <w:p w:rsidR="00CB6C23" w:rsidRDefault="00CB6C23" w:rsidP="00CB6C23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</w:rPr>
        <w:t xml:space="preserve">Научный руководитель – </w:t>
      </w:r>
      <w:proofErr w:type="spellStart"/>
      <w:r>
        <w:rPr>
          <w:rFonts w:ascii="Times New Roman" w:hAnsi="Times New Roman"/>
          <w:b/>
          <w:bCs/>
          <w:sz w:val="28"/>
        </w:rPr>
        <w:t>профе</w:t>
      </w:r>
      <w:proofErr w:type="spellEnd"/>
      <w:r>
        <w:rPr>
          <w:rFonts w:ascii="Times New Roman" w:hAnsi="Times New Roman"/>
          <w:b/>
          <w:bCs/>
          <w:sz w:val="28"/>
          <w:lang w:val="uk-UA"/>
        </w:rPr>
        <w:t>с</w:t>
      </w:r>
      <w:r>
        <w:rPr>
          <w:rFonts w:ascii="Times New Roman" w:hAnsi="Times New Roman"/>
          <w:b/>
          <w:bCs/>
          <w:sz w:val="28"/>
        </w:rPr>
        <w:t>сор</w:t>
      </w:r>
      <w:r>
        <w:rPr>
          <w:rFonts w:ascii="Times New Roman" w:hAnsi="Times New Roman"/>
          <w:b/>
          <w:bCs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uk-UA"/>
        </w:rPr>
        <w:t>Синайко</w:t>
      </w:r>
      <w:proofErr w:type="spellEnd"/>
      <w:r>
        <w:rPr>
          <w:rFonts w:ascii="Times New Roman" w:hAnsi="Times New Roman"/>
          <w:b/>
          <w:bCs/>
          <w:sz w:val="28"/>
          <w:lang w:val="uk-UA"/>
        </w:rPr>
        <w:t xml:space="preserve"> В.М.</w:t>
      </w:r>
    </w:p>
    <w:p w:rsidR="00CB6C23" w:rsidRDefault="00CB6C23" w:rsidP="00CB6C2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Параноидная шизофрения является хроническим психическим заболеванием, в клинической картине которого представлены продуктивные и </w:t>
      </w:r>
      <w:proofErr w:type="spellStart"/>
      <w:r>
        <w:rPr>
          <w:rFonts w:ascii="Times New Roman" w:hAnsi="Times New Roman"/>
          <w:sz w:val="28"/>
          <w:szCs w:val="28"/>
        </w:rPr>
        <w:t>дефицитарные</w:t>
      </w:r>
      <w:proofErr w:type="spellEnd"/>
      <w:r>
        <w:rPr>
          <w:rFonts w:ascii="Times New Roman" w:hAnsi="Times New Roman"/>
          <w:sz w:val="28"/>
          <w:szCs w:val="28"/>
        </w:rPr>
        <w:t xml:space="preserve"> психопатологические симптомы. Продуктивные, факультативные, симптомы определяют принадлежность к той либо иной форме шизофрении, отражают остроту и тяжесть заболевания, компенсаторные механизмы. </w:t>
      </w:r>
    </w:p>
    <w:p w:rsidR="00CB6C23" w:rsidRDefault="00CB6C23" w:rsidP="00CB6C2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При этом в период обострения у больных актуализируются </w:t>
      </w:r>
      <w:proofErr w:type="gramStart"/>
      <w:r>
        <w:rPr>
          <w:rFonts w:ascii="Times New Roman" w:hAnsi="Times New Roman"/>
          <w:sz w:val="28"/>
          <w:szCs w:val="28"/>
        </w:rPr>
        <w:t>галлюцинаторно-параноидная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психосимптоматика</w:t>
      </w:r>
      <w:proofErr w:type="spellEnd"/>
      <w:r>
        <w:rPr>
          <w:rFonts w:ascii="Times New Roman" w:hAnsi="Times New Roman"/>
          <w:sz w:val="28"/>
          <w:szCs w:val="28"/>
        </w:rPr>
        <w:t xml:space="preserve">. В некоторых случаях на передний план выходят иллюзорные явления, в других </w:t>
      </w:r>
      <w:proofErr w:type="spellStart"/>
      <w:r>
        <w:rPr>
          <w:rFonts w:ascii="Times New Roman" w:hAnsi="Times New Roman"/>
          <w:sz w:val="28"/>
          <w:szCs w:val="28"/>
        </w:rPr>
        <w:t>онейроидные</w:t>
      </w:r>
      <w:proofErr w:type="spellEnd"/>
      <w:r>
        <w:rPr>
          <w:rFonts w:ascii="Times New Roman" w:hAnsi="Times New Roman"/>
          <w:sz w:val="28"/>
          <w:szCs w:val="28"/>
        </w:rPr>
        <w:t xml:space="preserve"> включения. </w:t>
      </w:r>
    </w:p>
    <w:p w:rsidR="00CB6C23" w:rsidRDefault="00CB6C23" w:rsidP="00CB6C2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Терапия атипичными антипсихотиками успешно борется как с продуктивной, так и с </w:t>
      </w:r>
      <w:proofErr w:type="spellStart"/>
      <w:r>
        <w:rPr>
          <w:rFonts w:ascii="Times New Roman" w:hAnsi="Times New Roman"/>
          <w:sz w:val="28"/>
          <w:szCs w:val="28"/>
        </w:rPr>
        <w:t>дефицитарной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психосимтоматикой</w:t>
      </w:r>
      <w:proofErr w:type="spellEnd"/>
      <w:r>
        <w:rPr>
          <w:rFonts w:ascii="Times New Roman" w:hAnsi="Times New Roman"/>
          <w:sz w:val="28"/>
          <w:szCs w:val="28"/>
        </w:rPr>
        <w:t>, но вызывает нейроэндокринные побочные эффекты, в первую очередь прибавку массы тела.</w:t>
      </w:r>
    </w:p>
    <w:p w:rsidR="00CB6C23" w:rsidRDefault="00CB6C23" w:rsidP="00CB6C2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Цель исследования. Изучить особенности продуктивной </w:t>
      </w:r>
      <w:proofErr w:type="spellStart"/>
      <w:r>
        <w:rPr>
          <w:rFonts w:ascii="Times New Roman" w:hAnsi="Times New Roman"/>
          <w:sz w:val="28"/>
          <w:szCs w:val="28"/>
        </w:rPr>
        <w:t>психосимтоматики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при обострении параноидной шизофрении в зависимости от индекса массы тела (ИМТ).</w:t>
      </w:r>
    </w:p>
    <w:p w:rsidR="00CB6C23" w:rsidRDefault="00CB6C23" w:rsidP="00CB6C2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В исследовании приняли участие 92 женщины, с установленным диагнозом параноидная шизофрения, непрерывный тип течения, находившиеся на стационарном лечении в отделениях ХОКПБ №3, принимавшие </w:t>
      </w:r>
      <w:proofErr w:type="spellStart"/>
      <w:r>
        <w:rPr>
          <w:rFonts w:ascii="Times New Roman" w:hAnsi="Times New Roman"/>
          <w:sz w:val="28"/>
          <w:szCs w:val="28"/>
        </w:rPr>
        <w:t>антиписхотики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2-го поколения. Все больные были разделены на 3 группы в зависимости от ИМТ: 1-я с нормальным (от 18 до 24,9), 2-я с </w:t>
      </w:r>
      <w:r>
        <w:rPr>
          <w:rFonts w:ascii="Times New Roman" w:hAnsi="Times New Roman"/>
          <w:sz w:val="28"/>
          <w:szCs w:val="28"/>
        </w:rPr>
        <w:lastRenderedPageBreak/>
        <w:t xml:space="preserve">повышенным ИМТ (от 25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29,9) и 3-я группа с ожирением (свыше 30). В работе использовались клинико-психопатологический метод, анамнестический метод, антропологический метод. </w:t>
      </w:r>
    </w:p>
    <w:p w:rsidR="00CB6C23" w:rsidRDefault="00CB6C23" w:rsidP="00CB6C2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Результаты исследования. Анамнестический метод позволяет считать контингент равномерным по длительность заболевания, составляющей 8,4±1,3 года.</w:t>
      </w:r>
    </w:p>
    <w:p w:rsidR="00CB6C23" w:rsidRDefault="00CB6C23" w:rsidP="00CB6C2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Клинико-психопатологический метод показал, что больные 1-й группы были с преобладанием хронического </w:t>
      </w:r>
      <w:proofErr w:type="spellStart"/>
      <w:r>
        <w:rPr>
          <w:rFonts w:ascii="Times New Roman" w:hAnsi="Times New Roman"/>
          <w:sz w:val="28"/>
          <w:szCs w:val="28"/>
        </w:rPr>
        <w:t>монотематического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параноидного, галлюцинаторно-параноидного синдромов (в том числе Кандинского-</w:t>
      </w:r>
      <w:proofErr w:type="spellStart"/>
      <w:r>
        <w:rPr>
          <w:rFonts w:ascii="Times New Roman" w:hAnsi="Times New Roman"/>
          <w:sz w:val="28"/>
          <w:szCs w:val="28"/>
        </w:rPr>
        <w:t>Клерамбо</w:t>
      </w:r>
      <w:proofErr w:type="spellEnd"/>
      <w:r>
        <w:rPr>
          <w:rFonts w:ascii="Times New Roman" w:hAnsi="Times New Roman"/>
          <w:sz w:val="28"/>
          <w:szCs w:val="28"/>
        </w:rPr>
        <w:t xml:space="preserve">). В некоторых случаях данная симптоматика сочеталась с крайне формальным контактом и </w:t>
      </w:r>
      <w:proofErr w:type="spellStart"/>
      <w:r>
        <w:rPr>
          <w:rFonts w:ascii="Times New Roman" w:hAnsi="Times New Roman"/>
          <w:sz w:val="28"/>
          <w:szCs w:val="28"/>
        </w:rPr>
        <w:t>онейроидными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включениями.</w:t>
      </w:r>
    </w:p>
    <w:p w:rsidR="00CB6C23" w:rsidRDefault="00CB6C23" w:rsidP="00CB6C2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Во 2-й группе доминировали остро </w:t>
      </w:r>
      <w:proofErr w:type="gramStart"/>
      <w:r>
        <w:rPr>
          <w:rFonts w:ascii="Times New Roman" w:hAnsi="Times New Roman"/>
          <w:sz w:val="28"/>
          <w:szCs w:val="28"/>
        </w:rPr>
        <w:t>возникший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псевдогаллюциноз</w:t>
      </w:r>
      <w:proofErr w:type="spellEnd"/>
      <w:r>
        <w:rPr>
          <w:rFonts w:ascii="Times New Roman" w:hAnsi="Times New Roman"/>
          <w:sz w:val="28"/>
          <w:szCs w:val="28"/>
        </w:rPr>
        <w:t xml:space="preserve">, с </w:t>
      </w:r>
      <w:proofErr w:type="spellStart"/>
      <w:r>
        <w:rPr>
          <w:rFonts w:ascii="Times New Roman" w:hAnsi="Times New Roman"/>
          <w:sz w:val="28"/>
          <w:szCs w:val="28"/>
        </w:rPr>
        <w:t>предшествовашими</w:t>
      </w:r>
      <w:proofErr w:type="spellEnd"/>
      <w:r>
        <w:rPr>
          <w:rFonts w:ascii="Times New Roman" w:hAnsi="Times New Roman"/>
          <w:sz w:val="28"/>
          <w:szCs w:val="28"/>
        </w:rPr>
        <w:t xml:space="preserve"> транзиторными явлениями иллюзорного восприятия без хронических вторичных бредовых идей. Галлюцинаторный компонент был представлен </w:t>
      </w:r>
      <w:proofErr w:type="spellStart"/>
      <w:r>
        <w:rPr>
          <w:rFonts w:ascii="Times New Roman" w:hAnsi="Times New Roman"/>
          <w:sz w:val="28"/>
          <w:szCs w:val="28"/>
        </w:rPr>
        <w:t>галлюцинозом</w:t>
      </w:r>
      <w:proofErr w:type="spellEnd"/>
      <w:r>
        <w:rPr>
          <w:rFonts w:ascii="Times New Roman" w:hAnsi="Times New Roman"/>
          <w:sz w:val="28"/>
          <w:szCs w:val="28"/>
        </w:rPr>
        <w:t xml:space="preserve"> в более чем одном анализаторе, что способствовало развитию вторичной параноидной симптоматики.</w:t>
      </w:r>
    </w:p>
    <w:p w:rsidR="00CB6C23" w:rsidRDefault="00CB6C23" w:rsidP="00CB6C2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В 3-й группе доминировали галлюцинаторно-параноидный синдром с отчетливыми </w:t>
      </w:r>
      <w:proofErr w:type="spellStart"/>
      <w:r>
        <w:rPr>
          <w:rFonts w:ascii="Times New Roman" w:hAnsi="Times New Roman"/>
          <w:sz w:val="28"/>
          <w:szCs w:val="28"/>
        </w:rPr>
        <w:t>онейроидными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включениями в момент обострения, сопровождавшийся бедностью аффекта и пассивной </w:t>
      </w:r>
      <w:proofErr w:type="spellStart"/>
      <w:r>
        <w:rPr>
          <w:rFonts w:ascii="Times New Roman" w:hAnsi="Times New Roman"/>
          <w:sz w:val="28"/>
          <w:szCs w:val="28"/>
        </w:rPr>
        <w:t>подчиняемостью</w:t>
      </w:r>
      <w:proofErr w:type="spellEnd"/>
      <w:r>
        <w:rPr>
          <w:rFonts w:ascii="Times New Roman" w:hAnsi="Times New Roman"/>
          <w:sz w:val="28"/>
          <w:szCs w:val="28"/>
        </w:rPr>
        <w:t xml:space="preserve">. Они </w:t>
      </w:r>
      <w:proofErr w:type="gramStart"/>
      <w:r>
        <w:rPr>
          <w:rFonts w:ascii="Times New Roman" w:hAnsi="Times New Roman"/>
          <w:sz w:val="28"/>
          <w:szCs w:val="28"/>
        </w:rPr>
        <w:t>ощущали</w:t>
      </w:r>
      <w:proofErr w:type="gramEnd"/>
      <w:r>
        <w:rPr>
          <w:rFonts w:ascii="Times New Roman" w:hAnsi="Times New Roman"/>
          <w:sz w:val="28"/>
          <w:szCs w:val="28"/>
        </w:rPr>
        <w:t xml:space="preserve"> не классифицируемы по принадлежности вербальные псевдогаллюцинации, представленные по содержанию комментирующего и императивного характера, формировавшие вторичные параноидные идеи воздействия и преследования.</w:t>
      </w:r>
    </w:p>
    <w:p w:rsidR="00CB6C23" w:rsidRDefault="00CB6C23" w:rsidP="00CB6C2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Таким образом, проведенное исследование показало, что выбранный контингент не является однородным по особенностям продуктивной </w:t>
      </w:r>
      <w:proofErr w:type="spellStart"/>
      <w:r>
        <w:rPr>
          <w:rFonts w:ascii="Times New Roman" w:hAnsi="Times New Roman"/>
          <w:sz w:val="28"/>
          <w:szCs w:val="28"/>
        </w:rPr>
        <w:t>психосимтоматики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в период обострения в группах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разным ИМТ. Это в свою очередь является отражением приверженности к терапии, так как атипичные антипсихотики </w:t>
      </w:r>
      <w:proofErr w:type="gramStart"/>
      <w:r>
        <w:rPr>
          <w:rFonts w:ascii="Times New Roman" w:hAnsi="Times New Roman"/>
          <w:sz w:val="28"/>
          <w:szCs w:val="28"/>
        </w:rPr>
        <w:t>имеют такой значимый побочный эффект</w:t>
      </w:r>
      <w:proofErr w:type="gramEnd"/>
      <w:r>
        <w:rPr>
          <w:rFonts w:ascii="Times New Roman" w:hAnsi="Times New Roman"/>
          <w:sz w:val="28"/>
          <w:szCs w:val="28"/>
        </w:rPr>
        <w:t>, как прирост массы тела.</w:t>
      </w:r>
    </w:p>
    <w:p w:rsidR="00FE4730" w:rsidRDefault="00CB6C23"/>
    <w:sectPr w:rsidR="00FE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87"/>
    <w:rsid w:val="00957EAE"/>
    <w:rsid w:val="00C734F5"/>
    <w:rsid w:val="00CB6C23"/>
    <w:rsid w:val="00D2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2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B6C23"/>
    <w:pPr>
      <w:spacing w:after="0" w:line="36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CB6C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2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B6C23"/>
    <w:pPr>
      <w:spacing w:after="0" w:line="36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CB6C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2816</Characters>
  <Application>Microsoft Office Word</Application>
  <DocSecurity>0</DocSecurity>
  <Lines>23</Lines>
  <Paragraphs>6</Paragraphs>
  <ScaleCrop>false</ScaleCrop>
  <Company>CtrlSoft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2</cp:revision>
  <dcterms:created xsi:type="dcterms:W3CDTF">2013-01-29T20:59:00Z</dcterms:created>
  <dcterms:modified xsi:type="dcterms:W3CDTF">2013-01-29T21:03:00Z</dcterms:modified>
</cp:coreProperties>
</file>