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B18" w:rsidRDefault="00886B18" w:rsidP="00886B18">
      <w:pPr>
        <w:jc w:val="both"/>
        <w:rPr>
          <w:rFonts w:ascii="Times New Roman" w:eastAsia="Times New Roman" w:hAnsi="Times New Roman" w:cs="Times New Roman"/>
          <w:sz w:val="28"/>
          <w:szCs w:val="28"/>
          <w:lang w:val="en-US" w:eastAsia="ru-RU"/>
        </w:rPr>
      </w:pPr>
      <w:proofErr w:type="spellStart"/>
      <w:r w:rsidRPr="00886B18">
        <w:rPr>
          <w:rFonts w:ascii="Times New Roman" w:hAnsi="Times New Roman" w:cs="Times New Roman"/>
          <w:b/>
          <w:sz w:val="28"/>
          <w:szCs w:val="28"/>
          <w:lang w:val="en-US"/>
        </w:rPr>
        <w:t>Karpenko</w:t>
      </w:r>
      <w:proofErr w:type="spellEnd"/>
      <w:r w:rsidRPr="00886B18">
        <w:rPr>
          <w:rFonts w:ascii="Times New Roman" w:hAnsi="Times New Roman" w:cs="Times New Roman"/>
          <w:b/>
          <w:sz w:val="28"/>
          <w:szCs w:val="28"/>
          <w:lang w:val="en-US"/>
        </w:rPr>
        <w:t xml:space="preserve"> </w:t>
      </w:r>
      <w:proofErr w:type="spellStart"/>
      <w:r w:rsidRPr="00886B18">
        <w:rPr>
          <w:rFonts w:ascii="Times New Roman" w:hAnsi="Times New Roman" w:cs="Times New Roman"/>
          <w:b/>
          <w:sz w:val="28"/>
          <w:szCs w:val="28"/>
          <w:lang w:val="en-US"/>
        </w:rPr>
        <w:t>Kateryna</w:t>
      </w:r>
      <w:proofErr w:type="spellEnd"/>
      <w:r w:rsidRPr="00886B18">
        <w:rPr>
          <w:rFonts w:ascii="Times New Roman" w:hAnsi="Times New Roman" w:cs="Times New Roman"/>
          <w:b/>
          <w:sz w:val="28"/>
          <w:szCs w:val="28"/>
          <w:lang w:val="en-US"/>
        </w:rPr>
        <w:t xml:space="preserve">. </w:t>
      </w:r>
      <w:hyperlink r:id="rId5" w:history="1">
        <w:proofErr w:type="spellStart"/>
        <w:r w:rsidRPr="00886B18">
          <w:rPr>
            <w:rFonts w:ascii="Times New Roman" w:eastAsia="Times New Roman" w:hAnsi="Times New Roman" w:cs="Times New Roman"/>
            <w:sz w:val="28"/>
            <w:szCs w:val="28"/>
            <w:lang w:eastAsia="ru-RU"/>
          </w:rPr>
          <w:t>The</w:t>
        </w:r>
        <w:proofErr w:type="spellEnd"/>
        <w:r w:rsidRPr="00886B18">
          <w:rPr>
            <w:rFonts w:ascii="Times New Roman" w:eastAsia="Times New Roman" w:hAnsi="Times New Roman" w:cs="Times New Roman"/>
            <w:sz w:val="28"/>
            <w:szCs w:val="28"/>
            <w:lang w:eastAsia="ru-RU"/>
          </w:rPr>
          <w:t xml:space="preserve"> </w:t>
        </w:r>
        <w:proofErr w:type="spellStart"/>
        <w:r w:rsidRPr="00886B18">
          <w:rPr>
            <w:rFonts w:ascii="Times New Roman" w:eastAsia="Times New Roman" w:hAnsi="Times New Roman" w:cs="Times New Roman"/>
            <w:sz w:val="28"/>
            <w:szCs w:val="28"/>
            <w:lang w:eastAsia="ru-RU"/>
          </w:rPr>
          <w:t>New</w:t>
        </w:r>
        <w:proofErr w:type="spellEnd"/>
        <w:r w:rsidRPr="00886B18">
          <w:rPr>
            <w:rFonts w:ascii="Times New Roman" w:eastAsia="Times New Roman" w:hAnsi="Times New Roman" w:cs="Times New Roman"/>
            <w:sz w:val="28"/>
            <w:szCs w:val="28"/>
            <w:lang w:eastAsia="ru-RU"/>
          </w:rPr>
          <w:t xml:space="preserve"> </w:t>
        </w:r>
        <w:proofErr w:type="spellStart"/>
        <w:r w:rsidRPr="00886B18">
          <w:rPr>
            <w:rFonts w:ascii="Times New Roman" w:eastAsia="Times New Roman" w:hAnsi="Times New Roman" w:cs="Times New Roman"/>
            <w:sz w:val="28"/>
            <w:szCs w:val="28"/>
            <w:lang w:eastAsia="ru-RU"/>
          </w:rPr>
          <w:t>Trends</w:t>
        </w:r>
        <w:proofErr w:type="spellEnd"/>
        <w:r w:rsidRPr="00886B18">
          <w:rPr>
            <w:rFonts w:ascii="Times New Roman" w:eastAsia="Times New Roman" w:hAnsi="Times New Roman" w:cs="Times New Roman"/>
            <w:sz w:val="28"/>
            <w:szCs w:val="28"/>
            <w:lang w:eastAsia="ru-RU"/>
          </w:rPr>
          <w:t xml:space="preserve"> </w:t>
        </w:r>
        <w:proofErr w:type="spellStart"/>
        <w:r w:rsidRPr="00886B18">
          <w:rPr>
            <w:rFonts w:ascii="Times New Roman" w:eastAsia="Times New Roman" w:hAnsi="Times New Roman" w:cs="Times New Roman"/>
            <w:sz w:val="28"/>
            <w:szCs w:val="28"/>
            <w:lang w:eastAsia="ru-RU"/>
          </w:rPr>
          <w:t>in</w:t>
        </w:r>
        <w:proofErr w:type="spellEnd"/>
        <w:r w:rsidRPr="00886B18">
          <w:rPr>
            <w:rFonts w:ascii="Times New Roman" w:eastAsia="Times New Roman" w:hAnsi="Times New Roman" w:cs="Times New Roman"/>
            <w:sz w:val="28"/>
            <w:szCs w:val="28"/>
            <w:lang w:eastAsia="ru-RU"/>
          </w:rPr>
          <w:t xml:space="preserve"> </w:t>
        </w:r>
        <w:proofErr w:type="spellStart"/>
        <w:r w:rsidRPr="00886B18">
          <w:rPr>
            <w:rFonts w:ascii="Times New Roman" w:eastAsia="Times New Roman" w:hAnsi="Times New Roman" w:cs="Times New Roman"/>
            <w:sz w:val="28"/>
            <w:szCs w:val="28"/>
            <w:lang w:eastAsia="ru-RU"/>
          </w:rPr>
          <w:t>the</w:t>
        </w:r>
        <w:proofErr w:type="spellEnd"/>
        <w:r w:rsidRPr="00886B18">
          <w:rPr>
            <w:rFonts w:ascii="Times New Roman" w:eastAsia="Times New Roman" w:hAnsi="Times New Roman" w:cs="Times New Roman"/>
            <w:sz w:val="28"/>
            <w:szCs w:val="28"/>
            <w:lang w:eastAsia="ru-RU"/>
          </w:rPr>
          <w:t xml:space="preserve"> Ecofeminist </w:t>
        </w:r>
        <w:proofErr w:type="spellStart"/>
        <w:r w:rsidRPr="00886B18">
          <w:rPr>
            <w:rFonts w:ascii="Times New Roman" w:eastAsia="Times New Roman" w:hAnsi="Times New Roman" w:cs="Times New Roman"/>
            <w:sz w:val="28"/>
            <w:szCs w:val="28"/>
            <w:lang w:eastAsia="ru-RU"/>
          </w:rPr>
          <w:t>Discourse</w:t>
        </w:r>
        <w:proofErr w:type="spellEnd"/>
      </w:hyperlink>
      <w:r w:rsidRPr="00886B18">
        <w:rPr>
          <w:rFonts w:ascii="Times New Roman" w:eastAsia="Times New Roman" w:hAnsi="Times New Roman" w:cs="Times New Roman"/>
          <w:sz w:val="28"/>
          <w:szCs w:val="28"/>
          <w:lang w:val="en-US" w:eastAsia="ru-RU"/>
        </w:rPr>
        <w:t xml:space="preserve"> // International Conference on </w:t>
      </w:r>
      <w:proofErr w:type="spellStart"/>
      <w:r w:rsidRPr="00886B18">
        <w:rPr>
          <w:rFonts w:ascii="Times New Roman" w:eastAsia="Times New Roman" w:hAnsi="Times New Roman" w:cs="Times New Roman"/>
          <w:sz w:val="28"/>
          <w:szCs w:val="28"/>
          <w:lang w:val="en-US" w:eastAsia="ru-RU"/>
        </w:rPr>
        <w:t>Ecocriticism</w:t>
      </w:r>
      <w:proofErr w:type="spellEnd"/>
      <w:r w:rsidRPr="00886B18">
        <w:rPr>
          <w:rFonts w:ascii="Times New Roman" w:eastAsia="Times New Roman" w:hAnsi="Times New Roman" w:cs="Times New Roman"/>
          <w:sz w:val="28"/>
          <w:szCs w:val="28"/>
          <w:lang w:val="en-US" w:eastAsia="ru-RU"/>
        </w:rPr>
        <w:t>, 12 May 2017 - Warsaw, Poland.-Interdisciplinary Research Foundation, London Center for Interdisciplinary Research</w:t>
      </w:r>
      <w:r>
        <w:rPr>
          <w:rFonts w:ascii="Times New Roman" w:eastAsia="Times New Roman" w:hAnsi="Times New Roman" w:cs="Times New Roman"/>
          <w:sz w:val="28"/>
          <w:szCs w:val="28"/>
          <w:lang w:val="en-US" w:eastAsia="ru-RU"/>
        </w:rPr>
        <w:t xml:space="preserve">, 2017. – </w:t>
      </w:r>
      <w:r w:rsidRPr="00886B18">
        <w:rPr>
          <w:rFonts w:ascii="Times New Roman" w:eastAsia="Times New Roman" w:hAnsi="Times New Roman" w:cs="Times New Roman"/>
          <w:sz w:val="28"/>
          <w:szCs w:val="28"/>
          <w:lang w:val="en-US" w:eastAsia="ru-RU"/>
        </w:rPr>
        <w:t xml:space="preserve">P. 14-15. </w:t>
      </w:r>
    </w:p>
    <w:p w:rsidR="00886B18" w:rsidRDefault="00886B18" w:rsidP="00886B18">
      <w:pPr>
        <w:jc w:val="both"/>
        <w:rPr>
          <w:rFonts w:ascii="Times New Roman" w:eastAsia="Times New Roman" w:hAnsi="Times New Roman" w:cs="Times New Roman"/>
          <w:sz w:val="28"/>
          <w:szCs w:val="28"/>
          <w:lang w:val="en-US" w:eastAsia="ru-RU"/>
        </w:rPr>
      </w:pPr>
    </w:p>
    <w:p w:rsidR="00AE0015" w:rsidRDefault="00886B18" w:rsidP="00AE0015">
      <w:pPr>
        <w:shd w:val="clear" w:color="auto" w:fill="FFFFFF"/>
        <w:spacing w:after="0" w:line="360" w:lineRule="auto"/>
        <w:ind w:firstLine="709"/>
        <w:jc w:val="both"/>
        <w:rPr>
          <w:rFonts w:ascii="Times New Roman" w:hAnsi="Times New Roman" w:cs="Times New Roman"/>
          <w:color w:val="000000"/>
          <w:sz w:val="28"/>
          <w:szCs w:val="28"/>
          <w:lang w:val="en-US" w:eastAsia="ru-RU"/>
        </w:rPr>
      </w:pPr>
      <w:r w:rsidRPr="00886B18">
        <w:rPr>
          <w:rFonts w:ascii="Times New Roman" w:hAnsi="Times New Roman" w:cs="Times New Roman"/>
          <w:bCs/>
          <w:color w:val="000000"/>
          <w:sz w:val="28"/>
          <w:szCs w:val="28"/>
          <w:lang w:val="en-US"/>
        </w:rPr>
        <w:t xml:space="preserve">Ecofeminist discourse involves </w:t>
      </w:r>
      <w:r>
        <w:rPr>
          <w:rFonts w:ascii="Times New Roman" w:hAnsi="Times New Roman" w:cs="Times New Roman"/>
          <w:bCs/>
          <w:color w:val="000000"/>
          <w:sz w:val="28"/>
          <w:szCs w:val="28"/>
          <w:lang w:val="en-US"/>
        </w:rPr>
        <w:t xml:space="preserve">the </w:t>
      </w:r>
      <w:r w:rsidRPr="00886B18">
        <w:rPr>
          <w:rFonts w:ascii="Times New Roman" w:hAnsi="Times New Roman" w:cs="Times New Roman"/>
          <w:bCs/>
          <w:color w:val="000000"/>
          <w:sz w:val="28"/>
          <w:szCs w:val="28"/>
          <w:lang w:val="en-US"/>
        </w:rPr>
        <w:t xml:space="preserve">studying </w:t>
      </w:r>
      <w:r>
        <w:rPr>
          <w:rFonts w:ascii="Times New Roman" w:hAnsi="Times New Roman" w:cs="Times New Roman"/>
          <w:bCs/>
          <w:color w:val="000000"/>
          <w:sz w:val="28"/>
          <w:szCs w:val="28"/>
          <w:lang w:val="en-US"/>
        </w:rPr>
        <w:t xml:space="preserve">of </w:t>
      </w:r>
      <w:r w:rsidRPr="00886B18">
        <w:rPr>
          <w:rFonts w:ascii="Times New Roman" w:hAnsi="Times New Roman" w:cs="Times New Roman"/>
          <w:bCs/>
          <w:color w:val="000000"/>
          <w:sz w:val="28"/>
          <w:szCs w:val="28"/>
          <w:lang w:val="en-US"/>
        </w:rPr>
        <w:t xml:space="preserve">the </w:t>
      </w:r>
      <w:r w:rsidRPr="00886B18">
        <w:rPr>
          <w:rFonts w:ascii="Times New Roman" w:hAnsi="Times New Roman" w:cs="Times New Roman"/>
          <w:color w:val="000000"/>
          <w:sz w:val="28"/>
          <w:szCs w:val="28"/>
          <w:lang w:val="en-US"/>
        </w:rPr>
        <w:t xml:space="preserve">patriarchal understanding of power as well as establishing </w:t>
      </w:r>
      <w:r>
        <w:rPr>
          <w:rFonts w:ascii="Times New Roman" w:hAnsi="Times New Roman" w:cs="Times New Roman"/>
          <w:color w:val="000000"/>
          <w:sz w:val="28"/>
          <w:szCs w:val="28"/>
          <w:lang w:val="en-US"/>
        </w:rPr>
        <w:t xml:space="preserve">of </w:t>
      </w:r>
      <w:r w:rsidRPr="00886B18">
        <w:rPr>
          <w:rFonts w:ascii="Times New Roman" w:hAnsi="Times New Roman" w:cs="Times New Roman"/>
          <w:color w:val="000000"/>
          <w:sz w:val="28"/>
          <w:szCs w:val="28"/>
          <w:lang w:val="en-US"/>
        </w:rPr>
        <w:t>environmental justice.</w:t>
      </w:r>
      <w:r w:rsidRPr="00886B18">
        <w:rPr>
          <w:rFonts w:ascii="Times New Roman" w:hAnsi="Times New Roman" w:cs="Times New Roman"/>
          <w:bCs/>
          <w:color w:val="000000"/>
          <w:sz w:val="28"/>
          <w:szCs w:val="28"/>
          <w:lang w:val="en-US"/>
        </w:rPr>
        <w:t xml:space="preserve"> The likelihood of an engaging ecofeminist discourse is due to a change in the dominant theory on which it is based. For a long time, ecofeminism was criticized for excessive essentialism. T</w:t>
      </w:r>
      <w:r w:rsidRPr="00886B18">
        <w:rPr>
          <w:rFonts w:ascii="Times New Roman" w:hAnsi="Times New Roman" w:cs="Times New Roman"/>
          <w:color w:val="000000"/>
          <w:sz w:val="28"/>
          <w:szCs w:val="28"/>
          <w:lang w:val="en-US" w:eastAsia="ru-RU"/>
        </w:rPr>
        <w:t>he oppression of </w:t>
      </w:r>
      <w:hyperlink r:id="rId6" w:history="1">
        <w:r w:rsidRPr="00886B18">
          <w:rPr>
            <w:rFonts w:ascii="Times New Roman" w:hAnsi="Times New Roman" w:cs="Times New Roman"/>
            <w:color w:val="000000"/>
            <w:sz w:val="28"/>
            <w:szCs w:val="28"/>
            <w:lang w:val="en-US" w:eastAsia="ru-RU"/>
          </w:rPr>
          <w:t>women</w:t>
        </w:r>
      </w:hyperlink>
      <w:r w:rsidRPr="00886B18">
        <w:rPr>
          <w:rFonts w:ascii="Times New Roman" w:hAnsi="Times New Roman" w:cs="Times New Roman"/>
          <w:color w:val="000000"/>
          <w:sz w:val="28"/>
          <w:szCs w:val="28"/>
          <w:lang w:val="en-US" w:eastAsia="ru-RU"/>
        </w:rPr>
        <w:t xml:space="preserve"> was essentially linked to the oppression of nature. Presently, the ecofeminist discourse </w:t>
      </w:r>
      <w:proofErr w:type="spellStart"/>
      <w:r w:rsidRPr="00886B18">
        <w:rPr>
          <w:rFonts w:ascii="Times New Roman" w:hAnsi="Times New Roman" w:cs="Times New Roman"/>
          <w:color w:val="000000"/>
          <w:sz w:val="28"/>
          <w:szCs w:val="28"/>
          <w:lang w:val="en-US" w:eastAsia="ru-RU"/>
        </w:rPr>
        <w:t>favours</w:t>
      </w:r>
      <w:proofErr w:type="spellEnd"/>
      <w:r w:rsidRPr="00886B18">
        <w:rPr>
          <w:rFonts w:ascii="Times New Roman" w:hAnsi="Times New Roman" w:cs="Times New Roman"/>
          <w:color w:val="000000"/>
          <w:sz w:val="28"/>
          <w:szCs w:val="28"/>
          <w:lang w:val="en-US" w:eastAsia="ru-RU"/>
        </w:rPr>
        <w:t xml:space="preserve"> the constructivist approach. </w:t>
      </w:r>
      <w:r w:rsidR="00AE0015" w:rsidRPr="00AE0015">
        <w:rPr>
          <w:rFonts w:ascii="Times New Roman" w:hAnsi="Times New Roman" w:cs="Times New Roman"/>
          <w:iCs/>
          <w:color w:val="000000"/>
          <w:sz w:val="28"/>
          <w:szCs w:val="28"/>
          <w:lang w:val="en-US" w:eastAsia="ru-RU"/>
        </w:rPr>
        <w:t>Ecofeminist discourse</w:t>
      </w:r>
      <w:r w:rsidR="00AE0015" w:rsidRPr="00AE0015">
        <w:rPr>
          <w:rFonts w:ascii="Times New Roman" w:hAnsi="Times New Roman" w:cs="Times New Roman"/>
          <w:bCs/>
          <w:color w:val="000000"/>
          <w:sz w:val="28"/>
          <w:szCs w:val="28"/>
          <w:lang w:val="en-US" w:eastAsia="ru-RU"/>
        </w:rPr>
        <w:t xml:space="preserve"> as a deliberative process</w:t>
      </w:r>
      <w:r w:rsidR="00AE0015">
        <w:rPr>
          <w:rFonts w:ascii="Times New Roman" w:hAnsi="Times New Roman" w:cs="Times New Roman"/>
          <w:b/>
          <w:bCs/>
          <w:color w:val="000000"/>
          <w:sz w:val="28"/>
          <w:szCs w:val="28"/>
          <w:lang w:val="en-US" w:eastAsia="ru-RU"/>
        </w:rPr>
        <w:t xml:space="preserve"> </w:t>
      </w:r>
      <w:r w:rsidR="00AE0015" w:rsidRPr="00AE0015">
        <w:rPr>
          <w:rFonts w:ascii="Times New Roman" w:hAnsi="Times New Roman" w:cs="Times New Roman"/>
          <w:bCs/>
          <w:color w:val="000000"/>
          <w:sz w:val="28"/>
          <w:szCs w:val="28"/>
          <w:lang w:val="en-US" w:eastAsia="ru-RU"/>
        </w:rPr>
        <w:t>is concerned with increasing the women’s role in consequential deliberat</w:t>
      </w:r>
      <w:r w:rsidR="00AE0015">
        <w:rPr>
          <w:rFonts w:ascii="Times New Roman" w:hAnsi="Times New Roman" w:cs="Times New Roman"/>
          <w:bCs/>
          <w:color w:val="000000"/>
          <w:sz w:val="28"/>
          <w:szCs w:val="28"/>
          <w:lang w:val="en-US" w:eastAsia="ru-RU"/>
        </w:rPr>
        <w:t>ion about ecological decision. “</w:t>
      </w:r>
      <w:r w:rsidR="00AE0015" w:rsidRPr="00AE0015">
        <w:rPr>
          <w:rFonts w:ascii="Times New Roman" w:hAnsi="Times New Roman" w:cs="Times New Roman"/>
          <w:bCs/>
          <w:color w:val="000000"/>
          <w:sz w:val="28"/>
          <w:szCs w:val="28"/>
          <w:lang w:val="en-US" w:eastAsia="ru-RU"/>
        </w:rPr>
        <w:t>Consequential” means deliberation must have some influence</w:t>
      </w:r>
      <w:r w:rsidR="00AE0015">
        <w:rPr>
          <w:rFonts w:ascii="Times New Roman" w:hAnsi="Times New Roman" w:cs="Times New Roman"/>
          <w:bCs/>
          <w:color w:val="000000"/>
          <w:sz w:val="28"/>
          <w:szCs w:val="28"/>
          <w:lang w:val="en-US" w:eastAsia="ru-RU"/>
        </w:rPr>
        <w:t xml:space="preserve">. </w:t>
      </w:r>
      <w:r w:rsidR="00AE0015" w:rsidRPr="00AE0015">
        <w:rPr>
          <w:rFonts w:ascii="Times New Roman" w:hAnsi="Times New Roman" w:cs="Times New Roman"/>
          <w:bCs/>
          <w:color w:val="000000"/>
          <w:sz w:val="28"/>
          <w:szCs w:val="28"/>
          <w:lang w:val="en-US" w:eastAsia="ru-RU"/>
        </w:rPr>
        <w:t>The general aim of ecofeminist discourse as a deliberative process is to provide the most justifiable feminist conception for dealing with moral disagreement in ecological politics.</w:t>
      </w:r>
    </w:p>
    <w:p w:rsidR="00AE0015" w:rsidRPr="00AE0015" w:rsidRDefault="00AE0015" w:rsidP="00AE0015">
      <w:pPr>
        <w:shd w:val="clear" w:color="auto" w:fill="FFFFFF"/>
        <w:spacing w:after="0" w:line="360" w:lineRule="auto"/>
        <w:ind w:firstLine="709"/>
        <w:jc w:val="both"/>
        <w:rPr>
          <w:rFonts w:ascii="Times New Roman" w:hAnsi="Times New Roman" w:cs="Times New Roman"/>
          <w:color w:val="000000"/>
          <w:sz w:val="28"/>
          <w:szCs w:val="28"/>
          <w:lang w:val="en-US" w:eastAsia="ru-RU"/>
        </w:rPr>
      </w:pPr>
      <w:r w:rsidRPr="00AE0015">
        <w:rPr>
          <w:rFonts w:ascii="Times New Roman" w:hAnsi="Times New Roman" w:cs="Times New Roman"/>
          <w:color w:val="000000"/>
          <w:sz w:val="28"/>
          <w:szCs w:val="28"/>
          <w:lang w:val="en-US" w:eastAsia="ru-RU"/>
        </w:rPr>
        <w:t>Through the give-and-take of argument, participants</w:t>
      </w:r>
      <w:r>
        <w:rPr>
          <w:rFonts w:ascii="Times New Roman" w:hAnsi="Times New Roman" w:cs="Times New Roman"/>
          <w:color w:val="000000"/>
          <w:sz w:val="28"/>
          <w:szCs w:val="28"/>
          <w:lang w:val="en-US" w:eastAsia="ru-RU"/>
        </w:rPr>
        <w:t xml:space="preserve"> of the ecofeminist discourse</w:t>
      </w:r>
      <w:r w:rsidRPr="00AE0015">
        <w:rPr>
          <w:rFonts w:ascii="Times New Roman" w:hAnsi="Times New Roman" w:cs="Times New Roman"/>
          <w:color w:val="000000"/>
          <w:sz w:val="28"/>
          <w:szCs w:val="28"/>
          <w:lang w:val="en-US" w:eastAsia="ru-RU"/>
        </w:rPr>
        <w:t xml:space="preserve"> can learn from each other, come to recognize their individual and collective misapprehensions, and develop new views and policies that can more successfully withstand critical scrutiny.</w:t>
      </w:r>
      <w:r w:rsidRPr="00AE0015">
        <w:rPr>
          <w:rFonts w:ascii="Times New Roman" w:hAnsi="Times New Roman" w:cs="Times New Roman"/>
          <w:color w:val="000000"/>
          <w:sz w:val="28"/>
          <w:szCs w:val="28"/>
          <w:lang w:eastAsia="ru-RU"/>
        </w:rPr>
        <w:t xml:space="preserve"> </w:t>
      </w:r>
    </w:p>
    <w:p w:rsidR="00886B18" w:rsidRPr="00886B18" w:rsidRDefault="00886B18" w:rsidP="00AE0015">
      <w:pPr>
        <w:shd w:val="clear" w:color="auto" w:fill="FFFFFF"/>
        <w:spacing w:after="0" w:line="360" w:lineRule="auto"/>
        <w:ind w:firstLine="709"/>
        <w:jc w:val="both"/>
        <w:rPr>
          <w:rFonts w:ascii="Times New Roman" w:hAnsi="Times New Roman" w:cs="Times New Roman"/>
          <w:color w:val="000000"/>
          <w:sz w:val="28"/>
          <w:szCs w:val="28"/>
          <w:lang w:val="en-US"/>
        </w:rPr>
      </w:pPr>
      <w:r w:rsidRPr="00886B18">
        <w:rPr>
          <w:rFonts w:ascii="Times New Roman" w:hAnsi="Times New Roman" w:cs="Times New Roman"/>
          <w:color w:val="000000"/>
          <w:sz w:val="28"/>
          <w:szCs w:val="28"/>
          <w:lang w:val="en-US" w:eastAsia="ru-RU"/>
        </w:rPr>
        <w:t>Ecofeminism asserts that the notion of power must be restructured; discrimination and oppression based on gender, race and class are directly related to the exploitation and destruction of the environment. Hence, collaborative relationships should be nurtured instead of a power dynamic. An emerging trend can be noticed. T</w:t>
      </w:r>
      <w:r w:rsidRPr="00886B18">
        <w:rPr>
          <w:rFonts w:ascii="Times New Roman" w:hAnsi="Times New Roman" w:cs="Times New Roman"/>
          <w:bCs/>
          <w:color w:val="000000"/>
          <w:sz w:val="28"/>
          <w:szCs w:val="28"/>
          <w:lang w:val="en-US"/>
        </w:rPr>
        <w:t>he constructivist approach to ecofeminist discourse resulted in an increasing number of male students becoming interested in research projects on ecofeminism. The most common topics are</w:t>
      </w:r>
      <w:r w:rsidRPr="00886B18">
        <w:rPr>
          <w:rFonts w:ascii="Times New Roman" w:hAnsi="Times New Roman" w:cs="Times New Roman"/>
          <w:color w:val="000000"/>
          <w:sz w:val="28"/>
          <w:szCs w:val="28"/>
          <w:lang w:val="en-US"/>
        </w:rPr>
        <w:t xml:space="preserve"> global feminist environmental justice, queer ecologies, gender and the environment. Medical students are interested in discussions on the contamination of the inner nature of man, interconnections between gender and new reproductive technologies, trans/post-human perspectives </w:t>
      </w:r>
      <w:r w:rsidRPr="00886B18">
        <w:rPr>
          <w:rFonts w:ascii="Times New Roman" w:hAnsi="Times New Roman" w:cs="Times New Roman"/>
          <w:color w:val="000000"/>
          <w:sz w:val="28"/>
          <w:szCs w:val="28"/>
          <w:lang w:val="en-US"/>
        </w:rPr>
        <w:lastRenderedPageBreak/>
        <w:t>and others. It is important to integrate thoughts on gender and eco-justice into the curriculum</w:t>
      </w:r>
      <w:bookmarkStart w:id="0" w:name="_GoBack"/>
      <w:bookmarkEnd w:id="0"/>
      <w:r w:rsidRPr="00886B18">
        <w:rPr>
          <w:rFonts w:ascii="Times New Roman" w:hAnsi="Times New Roman" w:cs="Times New Roman"/>
          <w:color w:val="000000"/>
          <w:sz w:val="28"/>
          <w:szCs w:val="28"/>
          <w:lang w:val="en-US"/>
        </w:rPr>
        <w:t xml:space="preserve"> as environmental and gender problems are at the forefront of global issues. </w:t>
      </w:r>
    </w:p>
    <w:p w:rsidR="00886B18" w:rsidRPr="00886B18" w:rsidRDefault="00886B18" w:rsidP="00AE0015">
      <w:pPr>
        <w:spacing w:after="0" w:line="360" w:lineRule="auto"/>
        <w:ind w:firstLine="709"/>
        <w:jc w:val="both"/>
        <w:rPr>
          <w:rFonts w:ascii="Times New Roman" w:hAnsi="Times New Roman" w:cs="Times New Roman"/>
          <w:sz w:val="28"/>
          <w:szCs w:val="28"/>
          <w:lang w:val="en-US"/>
        </w:rPr>
      </w:pPr>
    </w:p>
    <w:sectPr w:rsidR="00886B18" w:rsidRPr="00886B18" w:rsidSect="00B660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9617E"/>
    <w:multiLevelType w:val="hybridMultilevel"/>
    <w:tmpl w:val="BB8A28E2"/>
    <w:lvl w:ilvl="0" w:tplc="EED620FC">
      <w:start w:val="1"/>
      <w:numFmt w:val="bullet"/>
      <w:lvlText w:val=""/>
      <w:lvlJc w:val="left"/>
      <w:pPr>
        <w:tabs>
          <w:tab w:val="num" w:pos="720"/>
        </w:tabs>
        <w:ind w:left="720" w:hanging="360"/>
      </w:pPr>
      <w:rPr>
        <w:rFonts w:ascii="Wingdings" w:hAnsi="Wingdings" w:hint="default"/>
      </w:rPr>
    </w:lvl>
    <w:lvl w:ilvl="1" w:tplc="AF225E08" w:tentative="1">
      <w:start w:val="1"/>
      <w:numFmt w:val="bullet"/>
      <w:lvlText w:val=""/>
      <w:lvlJc w:val="left"/>
      <w:pPr>
        <w:tabs>
          <w:tab w:val="num" w:pos="1440"/>
        </w:tabs>
        <w:ind w:left="1440" w:hanging="360"/>
      </w:pPr>
      <w:rPr>
        <w:rFonts w:ascii="Wingdings" w:hAnsi="Wingdings" w:hint="default"/>
      </w:rPr>
    </w:lvl>
    <w:lvl w:ilvl="2" w:tplc="CE288510" w:tentative="1">
      <w:start w:val="1"/>
      <w:numFmt w:val="bullet"/>
      <w:lvlText w:val=""/>
      <w:lvlJc w:val="left"/>
      <w:pPr>
        <w:tabs>
          <w:tab w:val="num" w:pos="2160"/>
        </w:tabs>
        <w:ind w:left="2160" w:hanging="360"/>
      </w:pPr>
      <w:rPr>
        <w:rFonts w:ascii="Wingdings" w:hAnsi="Wingdings" w:hint="default"/>
      </w:rPr>
    </w:lvl>
    <w:lvl w:ilvl="3" w:tplc="31144604" w:tentative="1">
      <w:start w:val="1"/>
      <w:numFmt w:val="bullet"/>
      <w:lvlText w:val=""/>
      <w:lvlJc w:val="left"/>
      <w:pPr>
        <w:tabs>
          <w:tab w:val="num" w:pos="2880"/>
        </w:tabs>
        <w:ind w:left="2880" w:hanging="360"/>
      </w:pPr>
      <w:rPr>
        <w:rFonts w:ascii="Wingdings" w:hAnsi="Wingdings" w:hint="default"/>
      </w:rPr>
    </w:lvl>
    <w:lvl w:ilvl="4" w:tplc="798AFF34" w:tentative="1">
      <w:start w:val="1"/>
      <w:numFmt w:val="bullet"/>
      <w:lvlText w:val=""/>
      <w:lvlJc w:val="left"/>
      <w:pPr>
        <w:tabs>
          <w:tab w:val="num" w:pos="3600"/>
        </w:tabs>
        <w:ind w:left="3600" w:hanging="360"/>
      </w:pPr>
      <w:rPr>
        <w:rFonts w:ascii="Wingdings" w:hAnsi="Wingdings" w:hint="default"/>
      </w:rPr>
    </w:lvl>
    <w:lvl w:ilvl="5" w:tplc="09009820" w:tentative="1">
      <w:start w:val="1"/>
      <w:numFmt w:val="bullet"/>
      <w:lvlText w:val=""/>
      <w:lvlJc w:val="left"/>
      <w:pPr>
        <w:tabs>
          <w:tab w:val="num" w:pos="4320"/>
        </w:tabs>
        <w:ind w:left="4320" w:hanging="360"/>
      </w:pPr>
      <w:rPr>
        <w:rFonts w:ascii="Wingdings" w:hAnsi="Wingdings" w:hint="default"/>
      </w:rPr>
    </w:lvl>
    <w:lvl w:ilvl="6" w:tplc="8B907F0E" w:tentative="1">
      <w:start w:val="1"/>
      <w:numFmt w:val="bullet"/>
      <w:lvlText w:val=""/>
      <w:lvlJc w:val="left"/>
      <w:pPr>
        <w:tabs>
          <w:tab w:val="num" w:pos="5040"/>
        </w:tabs>
        <w:ind w:left="5040" w:hanging="360"/>
      </w:pPr>
      <w:rPr>
        <w:rFonts w:ascii="Wingdings" w:hAnsi="Wingdings" w:hint="default"/>
      </w:rPr>
    </w:lvl>
    <w:lvl w:ilvl="7" w:tplc="D08E8510" w:tentative="1">
      <w:start w:val="1"/>
      <w:numFmt w:val="bullet"/>
      <w:lvlText w:val=""/>
      <w:lvlJc w:val="left"/>
      <w:pPr>
        <w:tabs>
          <w:tab w:val="num" w:pos="5760"/>
        </w:tabs>
        <w:ind w:left="5760" w:hanging="360"/>
      </w:pPr>
      <w:rPr>
        <w:rFonts w:ascii="Wingdings" w:hAnsi="Wingdings" w:hint="default"/>
      </w:rPr>
    </w:lvl>
    <w:lvl w:ilvl="8" w:tplc="3A02EE96" w:tentative="1">
      <w:start w:val="1"/>
      <w:numFmt w:val="bullet"/>
      <w:lvlText w:val=""/>
      <w:lvlJc w:val="left"/>
      <w:pPr>
        <w:tabs>
          <w:tab w:val="num" w:pos="6480"/>
        </w:tabs>
        <w:ind w:left="6480" w:hanging="360"/>
      </w:pPr>
      <w:rPr>
        <w:rFonts w:ascii="Wingdings" w:hAnsi="Wingdings" w:hint="default"/>
      </w:rPr>
    </w:lvl>
  </w:abstractNum>
  <w:abstractNum w:abstractNumId="1">
    <w:nsid w:val="6EA91193"/>
    <w:multiLevelType w:val="hybridMultilevel"/>
    <w:tmpl w:val="ADD428C6"/>
    <w:lvl w:ilvl="0" w:tplc="A7F8419A">
      <w:start w:val="1"/>
      <w:numFmt w:val="bullet"/>
      <w:lvlText w:val=""/>
      <w:lvlJc w:val="left"/>
      <w:pPr>
        <w:tabs>
          <w:tab w:val="num" w:pos="720"/>
        </w:tabs>
        <w:ind w:left="720" w:hanging="360"/>
      </w:pPr>
      <w:rPr>
        <w:rFonts w:ascii="Wingdings" w:hAnsi="Wingdings" w:hint="default"/>
      </w:rPr>
    </w:lvl>
    <w:lvl w:ilvl="1" w:tplc="42F4011A" w:tentative="1">
      <w:start w:val="1"/>
      <w:numFmt w:val="bullet"/>
      <w:lvlText w:val=""/>
      <w:lvlJc w:val="left"/>
      <w:pPr>
        <w:tabs>
          <w:tab w:val="num" w:pos="1440"/>
        </w:tabs>
        <w:ind w:left="1440" w:hanging="360"/>
      </w:pPr>
      <w:rPr>
        <w:rFonts w:ascii="Wingdings" w:hAnsi="Wingdings" w:hint="default"/>
      </w:rPr>
    </w:lvl>
    <w:lvl w:ilvl="2" w:tplc="B6626B10" w:tentative="1">
      <w:start w:val="1"/>
      <w:numFmt w:val="bullet"/>
      <w:lvlText w:val=""/>
      <w:lvlJc w:val="left"/>
      <w:pPr>
        <w:tabs>
          <w:tab w:val="num" w:pos="2160"/>
        </w:tabs>
        <w:ind w:left="2160" w:hanging="360"/>
      </w:pPr>
      <w:rPr>
        <w:rFonts w:ascii="Wingdings" w:hAnsi="Wingdings" w:hint="default"/>
      </w:rPr>
    </w:lvl>
    <w:lvl w:ilvl="3" w:tplc="CA4A281E" w:tentative="1">
      <w:start w:val="1"/>
      <w:numFmt w:val="bullet"/>
      <w:lvlText w:val=""/>
      <w:lvlJc w:val="left"/>
      <w:pPr>
        <w:tabs>
          <w:tab w:val="num" w:pos="2880"/>
        </w:tabs>
        <w:ind w:left="2880" w:hanging="360"/>
      </w:pPr>
      <w:rPr>
        <w:rFonts w:ascii="Wingdings" w:hAnsi="Wingdings" w:hint="default"/>
      </w:rPr>
    </w:lvl>
    <w:lvl w:ilvl="4" w:tplc="5BB82D70" w:tentative="1">
      <w:start w:val="1"/>
      <w:numFmt w:val="bullet"/>
      <w:lvlText w:val=""/>
      <w:lvlJc w:val="left"/>
      <w:pPr>
        <w:tabs>
          <w:tab w:val="num" w:pos="3600"/>
        </w:tabs>
        <w:ind w:left="3600" w:hanging="360"/>
      </w:pPr>
      <w:rPr>
        <w:rFonts w:ascii="Wingdings" w:hAnsi="Wingdings" w:hint="default"/>
      </w:rPr>
    </w:lvl>
    <w:lvl w:ilvl="5" w:tplc="7A64BF52" w:tentative="1">
      <w:start w:val="1"/>
      <w:numFmt w:val="bullet"/>
      <w:lvlText w:val=""/>
      <w:lvlJc w:val="left"/>
      <w:pPr>
        <w:tabs>
          <w:tab w:val="num" w:pos="4320"/>
        </w:tabs>
        <w:ind w:left="4320" w:hanging="360"/>
      </w:pPr>
      <w:rPr>
        <w:rFonts w:ascii="Wingdings" w:hAnsi="Wingdings" w:hint="default"/>
      </w:rPr>
    </w:lvl>
    <w:lvl w:ilvl="6" w:tplc="2E0E34B2" w:tentative="1">
      <w:start w:val="1"/>
      <w:numFmt w:val="bullet"/>
      <w:lvlText w:val=""/>
      <w:lvlJc w:val="left"/>
      <w:pPr>
        <w:tabs>
          <w:tab w:val="num" w:pos="5040"/>
        </w:tabs>
        <w:ind w:left="5040" w:hanging="360"/>
      </w:pPr>
      <w:rPr>
        <w:rFonts w:ascii="Wingdings" w:hAnsi="Wingdings" w:hint="default"/>
      </w:rPr>
    </w:lvl>
    <w:lvl w:ilvl="7" w:tplc="F62E0080" w:tentative="1">
      <w:start w:val="1"/>
      <w:numFmt w:val="bullet"/>
      <w:lvlText w:val=""/>
      <w:lvlJc w:val="left"/>
      <w:pPr>
        <w:tabs>
          <w:tab w:val="num" w:pos="5760"/>
        </w:tabs>
        <w:ind w:left="5760" w:hanging="360"/>
      </w:pPr>
      <w:rPr>
        <w:rFonts w:ascii="Wingdings" w:hAnsi="Wingdings" w:hint="default"/>
      </w:rPr>
    </w:lvl>
    <w:lvl w:ilvl="8" w:tplc="6DCCB342"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86B18"/>
    <w:rsid w:val="00020084"/>
    <w:rsid w:val="003E3DC8"/>
    <w:rsid w:val="006D1778"/>
    <w:rsid w:val="00886B18"/>
    <w:rsid w:val="008E3FD5"/>
    <w:rsid w:val="00980C7F"/>
    <w:rsid w:val="00AE0015"/>
    <w:rsid w:val="00B660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03B"/>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86B18"/>
    <w:rPr>
      <w:color w:val="0000FF"/>
      <w:u w:val="single"/>
    </w:rPr>
  </w:style>
</w:styles>
</file>

<file path=word/webSettings.xml><?xml version="1.0" encoding="utf-8"?>
<w:webSettings xmlns:r="http://schemas.openxmlformats.org/officeDocument/2006/relationships" xmlns:w="http://schemas.openxmlformats.org/wordprocessingml/2006/main">
  <w:divs>
    <w:div w:id="1217470499">
      <w:bodyDiv w:val="1"/>
      <w:marLeft w:val="0"/>
      <w:marRight w:val="0"/>
      <w:marTop w:val="0"/>
      <w:marBottom w:val="0"/>
      <w:divBdr>
        <w:top w:val="none" w:sz="0" w:space="0" w:color="auto"/>
        <w:left w:val="none" w:sz="0" w:space="0" w:color="auto"/>
        <w:bottom w:val="none" w:sz="0" w:space="0" w:color="auto"/>
        <w:right w:val="none" w:sz="0" w:space="0" w:color="auto"/>
      </w:divBdr>
      <w:divsChild>
        <w:div w:id="1351373288">
          <w:marLeft w:val="547"/>
          <w:marRight w:val="0"/>
          <w:marTop w:val="154"/>
          <w:marBottom w:val="0"/>
          <w:divBdr>
            <w:top w:val="none" w:sz="0" w:space="0" w:color="auto"/>
            <w:left w:val="none" w:sz="0" w:space="0" w:color="auto"/>
            <w:bottom w:val="none" w:sz="0" w:space="0" w:color="auto"/>
            <w:right w:val="none" w:sz="0" w:space="0" w:color="auto"/>
          </w:divBdr>
        </w:div>
      </w:divsChild>
    </w:div>
    <w:div w:id="1669940092">
      <w:bodyDiv w:val="1"/>
      <w:marLeft w:val="0"/>
      <w:marRight w:val="0"/>
      <w:marTop w:val="0"/>
      <w:marBottom w:val="0"/>
      <w:divBdr>
        <w:top w:val="none" w:sz="0" w:space="0" w:color="auto"/>
        <w:left w:val="none" w:sz="0" w:space="0" w:color="auto"/>
        <w:bottom w:val="none" w:sz="0" w:space="0" w:color="auto"/>
        <w:right w:val="none" w:sz="0" w:space="0" w:color="auto"/>
      </w:divBdr>
      <w:divsChild>
        <w:div w:id="1256019336">
          <w:marLeft w:val="547"/>
          <w:marRight w:val="0"/>
          <w:marTop w:val="154"/>
          <w:marBottom w:val="0"/>
          <w:divBdr>
            <w:top w:val="none" w:sz="0" w:space="0" w:color="auto"/>
            <w:left w:val="none" w:sz="0" w:space="0" w:color="auto"/>
            <w:bottom w:val="none" w:sz="0" w:space="0" w:color="auto"/>
            <w:right w:val="none" w:sz="0" w:space="0" w:color="auto"/>
          </w:divBdr>
        </w:div>
      </w:divsChild>
    </w:div>
    <w:div w:id="1694727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eople.howstuffworks.com/women.htm" TargetMode="External"/><Relationship Id="rId5" Type="http://schemas.openxmlformats.org/officeDocument/2006/relationships/hyperlink" Target="http://nauka.knmu.edu.ua/sierep/main.php?action=razdel&amp;rname=11.&amp;eid=50&amp;subact=edit&amp;editv=144937"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374</Words>
  <Characters>2134</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1</cp:revision>
  <dcterms:created xsi:type="dcterms:W3CDTF">2017-05-30T22:47:00Z</dcterms:created>
  <dcterms:modified xsi:type="dcterms:W3CDTF">2017-05-30T23:06:00Z</dcterms:modified>
</cp:coreProperties>
</file>