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EE1" w:rsidRPr="007C1EE1" w:rsidRDefault="007C1EE1" w:rsidP="007C1EE1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7C1EE1">
        <w:rPr>
          <w:rFonts w:ascii="Times New Roman" w:hAnsi="Times New Roman" w:cs="Times New Roman"/>
          <w:b/>
          <w:caps/>
          <w:sz w:val="28"/>
          <w:szCs w:val="28"/>
        </w:rPr>
        <w:t>Эффективность де</w:t>
      </w:r>
      <w:r w:rsidRPr="007C1EE1">
        <w:rPr>
          <w:rFonts w:ascii="Times New Roman" w:hAnsi="Times New Roman" w:cs="Times New Roman"/>
          <w:b/>
          <w:caps/>
          <w:sz w:val="28"/>
          <w:szCs w:val="28"/>
        </w:rPr>
        <w:t>йствия козаара</w:t>
      </w:r>
    </w:p>
    <w:p w:rsidR="007C1EE1" w:rsidRPr="007C1EE1" w:rsidRDefault="007C1EE1" w:rsidP="007C1EE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b/>
          <w:sz w:val="28"/>
          <w:szCs w:val="28"/>
        </w:rPr>
        <w:t>Латогуз С.И., Латогуз Ю.И.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7C1EE1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к.мед.н., доцент</w:t>
      </w:r>
    </w:p>
    <w:p w:rsidR="007C1EE1" w:rsidRPr="007C1EE1" w:rsidRDefault="007C1EE1" w:rsidP="007C1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Введение. </w:t>
      </w:r>
      <w:r w:rsidRPr="007C1EE1">
        <w:rPr>
          <w:rFonts w:ascii="Times New Roman" w:hAnsi="Times New Roman" w:cs="Times New Roman"/>
          <w:sz w:val="28"/>
          <w:szCs w:val="28"/>
        </w:rPr>
        <w:t xml:space="preserve">Медикаментозная коррекция нарушений ритма сердца у больных </w:t>
      </w:r>
      <w:r w:rsidR="00BA00C4">
        <w:rPr>
          <w:rFonts w:ascii="Times New Roman" w:hAnsi="Times New Roman" w:cs="Times New Roman"/>
          <w:sz w:val="28"/>
          <w:szCs w:val="28"/>
        </w:rPr>
        <w:t>ишемической болезнью сердца (</w:t>
      </w:r>
      <w:r w:rsidRPr="007C1EE1">
        <w:rPr>
          <w:rFonts w:ascii="Times New Roman" w:hAnsi="Times New Roman" w:cs="Times New Roman"/>
          <w:sz w:val="28"/>
          <w:szCs w:val="28"/>
        </w:rPr>
        <w:t>ИБС</w:t>
      </w:r>
      <w:r w:rsidR="00BA00C4">
        <w:rPr>
          <w:rFonts w:ascii="Times New Roman" w:hAnsi="Times New Roman" w:cs="Times New Roman"/>
          <w:sz w:val="28"/>
          <w:szCs w:val="28"/>
        </w:rPr>
        <w:t>)</w:t>
      </w:r>
      <w:r w:rsidRPr="007C1EE1">
        <w:rPr>
          <w:rFonts w:ascii="Times New Roman" w:hAnsi="Times New Roman" w:cs="Times New Roman"/>
          <w:sz w:val="28"/>
          <w:szCs w:val="28"/>
        </w:rPr>
        <w:t xml:space="preserve"> в настоящее время пр</w:t>
      </w:r>
      <w:r>
        <w:rPr>
          <w:rFonts w:ascii="Times New Roman" w:hAnsi="Times New Roman" w:cs="Times New Roman"/>
          <w:sz w:val="28"/>
          <w:szCs w:val="28"/>
        </w:rPr>
        <w:t>иобрела особое значение</w:t>
      </w:r>
      <w:r w:rsidRPr="007C1EE1">
        <w:rPr>
          <w:rFonts w:ascii="Times New Roman" w:hAnsi="Times New Roman" w:cs="Times New Roman"/>
          <w:sz w:val="28"/>
          <w:szCs w:val="28"/>
        </w:rPr>
        <w:t>. Это связано с синтезом большого арсенала эффективных противоаритмических средств, успехами в клинической фармако</w:t>
      </w:r>
      <w:r>
        <w:rPr>
          <w:rFonts w:ascii="Times New Roman" w:hAnsi="Times New Roman" w:cs="Times New Roman"/>
          <w:sz w:val="28"/>
          <w:szCs w:val="28"/>
        </w:rPr>
        <w:t>логии и фармакотерапии</w:t>
      </w:r>
      <w:r w:rsidRPr="007C1EE1">
        <w:rPr>
          <w:rFonts w:ascii="Times New Roman" w:hAnsi="Times New Roman" w:cs="Times New Roman"/>
          <w:sz w:val="28"/>
          <w:szCs w:val="28"/>
        </w:rPr>
        <w:t>.</w:t>
      </w:r>
    </w:p>
    <w:p w:rsidR="007C1EE1" w:rsidRPr="007C1EE1" w:rsidRDefault="007C1EE1" w:rsidP="007C1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sz w:val="28"/>
          <w:szCs w:val="28"/>
        </w:rPr>
        <w:t>Единственной категорией больных ИБ</w:t>
      </w:r>
      <w:r>
        <w:rPr>
          <w:rFonts w:ascii="Times New Roman" w:hAnsi="Times New Roman" w:cs="Times New Roman"/>
          <w:sz w:val="28"/>
          <w:szCs w:val="28"/>
        </w:rPr>
        <w:t>С, среди которых удалось добить</w:t>
      </w:r>
      <w:r w:rsidRPr="007C1EE1">
        <w:rPr>
          <w:rFonts w:ascii="Times New Roman" w:hAnsi="Times New Roman" w:cs="Times New Roman"/>
          <w:sz w:val="28"/>
          <w:szCs w:val="28"/>
        </w:rPr>
        <w:t>ся заметного снижения летальности, являютс</w:t>
      </w:r>
      <w:r>
        <w:rPr>
          <w:rFonts w:ascii="Times New Roman" w:hAnsi="Times New Roman" w:cs="Times New Roman"/>
          <w:sz w:val="28"/>
          <w:szCs w:val="28"/>
        </w:rPr>
        <w:t>я больные с электрической нестабильностью сердца</w:t>
      </w:r>
      <w:r w:rsidRPr="007C1EE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7C1EE1">
        <w:rPr>
          <w:rFonts w:ascii="Times New Roman" w:hAnsi="Times New Roman" w:cs="Times New Roman"/>
          <w:sz w:val="28"/>
          <w:szCs w:val="28"/>
        </w:rPr>
        <w:t>Поэтому научные исследования в этой области кардиологии, изыскание новых антиаритмич</w:t>
      </w:r>
      <w:r>
        <w:rPr>
          <w:rFonts w:ascii="Times New Roman" w:hAnsi="Times New Roman" w:cs="Times New Roman"/>
          <w:sz w:val="28"/>
          <w:szCs w:val="28"/>
        </w:rPr>
        <w:t>еских препаратов, изучение влия</w:t>
      </w:r>
      <w:r w:rsidRPr="007C1EE1">
        <w:rPr>
          <w:rFonts w:ascii="Times New Roman" w:hAnsi="Times New Roman" w:cs="Times New Roman"/>
          <w:sz w:val="28"/>
          <w:szCs w:val="28"/>
        </w:rPr>
        <w:t>ния имеющихся противоаритмических средст</w:t>
      </w:r>
      <w:r>
        <w:rPr>
          <w:rFonts w:ascii="Times New Roman" w:hAnsi="Times New Roman" w:cs="Times New Roman"/>
          <w:sz w:val="28"/>
          <w:szCs w:val="28"/>
        </w:rPr>
        <w:t>в и их комбинаций на метаболиче</w:t>
      </w:r>
      <w:r w:rsidRPr="007C1EE1">
        <w:rPr>
          <w:rFonts w:ascii="Times New Roman" w:hAnsi="Times New Roman" w:cs="Times New Roman"/>
          <w:sz w:val="28"/>
          <w:szCs w:val="28"/>
        </w:rPr>
        <w:t>ские, нейрогуморальные и гемодинамические нарушения, сочетанное</w:t>
      </w:r>
      <w:r>
        <w:rPr>
          <w:rFonts w:ascii="Times New Roman" w:hAnsi="Times New Roman" w:cs="Times New Roman"/>
          <w:sz w:val="28"/>
          <w:szCs w:val="28"/>
        </w:rPr>
        <w:t xml:space="preserve"> примене</w:t>
      </w:r>
      <w:r w:rsidRPr="007C1EE1">
        <w:rPr>
          <w:rFonts w:ascii="Times New Roman" w:hAnsi="Times New Roman" w:cs="Times New Roman"/>
          <w:sz w:val="28"/>
          <w:szCs w:val="28"/>
        </w:rPr>
        <w:t>ние методов медикаментозной и немедикаментозной коррекции аритмий имеют не только теоретическое, но и большое социаль</w:t>
      </w:r>
      <w:r>
        <w:rPr>
          <w:rFonts w:ascii="Times New Roman" w:hAnsi="Times New Roman" w:cs="Times New Roman"/>
          <w:sz w:val="28"/>
          <w:szCs w:val="28"/>
        </w:rPr>
        <w:t>ное, а также практическое значе</w:t>
      </w:r>
      <w:r w:rsidRPr="007C1EE1">
        <w:rPr>
          <w:rFonts w:ascii="Times New Roman" w:hAnsi="Times New Roman" w:cs="Times New Roman"/>
          <w:sz w:val="28"/>
          <w:szCs w:val="28"/>
        </w:rPr>
        <w:t xml:space="preserve">ние для разработки вопросов патогенетической, дифференцированной терапии нарушений ритма сердца у </w:t>
      </w:r>
      <w:r>
        <w:rPr>
          <w:rFonts w:ascii="Times New Roman" w:hAnsi="Times New Roman" w:cs="Times New Roman"/>
          <w:sz w:val="28"/>
          <w:szCs w:val="28"/>
        </w:rPr>
        <w:t>больных ИБС</w:t>
      </w:r>
      <w:r w:rsidRPr="007C1EE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7C1EE1" w:rsidRPr="00A85420" w:rsidRDefault="007C1EE1" w:rsidP="007C1E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sz w:val="28"/>
          <w:szCs w:val="28"/>
        </w:rPr>
        <w:t>Одной из задач нашего исследования является изучение ме</w:t>
      </w:r>
      <w:r w:rsidR="00A85420">
        <w:rPr>
          <w:rFonts w:ascii="Times New Roman" w:hAnsi="Times New Roman" w:cs="Times New Roman"/>
          <w:sz w:val="28"/>
          <w:szCs w:val="28"/>
        </w:rPr>
        <w:t>дикаментозной коррекции аритмий</w:t>
      </w:r>
      <w:r w:rsidRPr="007C1EE1">
        <w:rPr>
          <w:rFonts w:ascii="Times New Roman" w:hAnsi="Times New Roman" w:cs="Times New Roman"/>
          <w:sz w:val="28"/>
          <w:szCs w:val="28"/>
        </w:rPr>
        <w:t xml:space="preserve"> Нами проведено сравнительное клин</w:t>
      </w:r>
      <w:r w:rsidR="00A85420">
        <w:rPr>
          <w:rFonts w:ascii="Times New Roman" w:hAnsi="Times New Roman" w:cs="Times New Roman"/>
          <w:sz w:val="28"/>
          <w:szCs w:val="28"/>
        </w:rPr>
        <w:t>ическое, биохимическое и инстру</w:t>
      </w:r>
      <w:r w:rsidRPr="007C1EE1">
        <w:rPr>
          <w:rFonts w:ascii="Times New Roman" w:hAnsi="Times New Roman" w:cs="Times New Roman"/>
          <w:sz w:val="28"/>
          <w:szCs w:val="28"/>
        </w:rPr>
        <w:t>ментальное изучение эффективности п</w:t>
      </w:r>
      <w:r w:rsidR="00372FAF">
        <w:rPr>
          <w:rFonts w:ascii="Times New Roman" w:hAnsi="Times New Roman" w:cs="Times New Roman"/>
          <w:sz w:val="28"/>
          <w:szCs w:val="28"/>
        </w:rPr>
        <w:t>ротивоаритмического</w:t>
      </w:r>
      <w:r w:rsidRPr="007C1EE1">
        <w:rPr>
          <w:rFonts w:ascii="Times New Roman" w:hAnsi="Times New Roman" w:cs="Times New Roman"/>
          <w:sz w:val="28"/>
          <w:szCs w:val="28"/>
        </w:rPr>
        <w:t xml:space="preserve"> средств</w:t>
      </w:r>
      <w:r w:rsidR="00372FAF">
        <w:rPr>
          <w:rFonts w:ascii="Times New Roman" w:hAnsi="Times New Roman" w:cs="Times New Roman"/>
          <w:sz w:val="28"/>
          <w:szCs w:val="28"/>
        </w:rPr>
        <w:t>а, а именно</w:t>
      </w:r>
      <w:r w:rsidRPr="007C1EE1">
        <w:rPr>
          <w:rFonts w:ascii="Times New Roman" w:hAnsi="Times New Roman" w:cs="Times New Roman"/>
          <w:sz w:val="28"/>
          <w:szCs w:val="28"/>
        </w:rPr>
        <w:t xml:space="preserve"> </w:t>
      </w:r>
      <w:r w:rsidR="00372FAF" w:rsidRPr="00372FAF">
        <w:rPr>
          <w:rFonts w:ascii="Times New Roman" w:hAnsi="Times New Roman" w:cs="Times New Roman"/>
          <w:sz w:val="28"/>
          <w:szCs w:val="28"/>
        </w:rPr>
        <w:t>антагониста рецепторов ангиотензина-</w:t>
      </w:r>
      <w:proofErr w:type="gramStart"/>
      <w:r w:rsidR="00372FAF" w:rsidRPr="00372FAF">
        <w:rPr>
          <w:rFonts w:ascii="Times New Roman" w:hAnsi="Times New Roman" w:cs="Times New Roman"/>
          <w:sz w:val="28"/>
          <w:szCs w:val="28"/>
        </w:rPr>
        <w:t>II</w:t>
      </w:r>
      <w:proofErr w:type="gramEnd"/>
      <w:r w:rsidR="00372FAF">
        <w:rPr>
          <w:rFonts w:ascii="Times New Roman" w:hAnsi="Times New Roman" w:cs="Times New Roman"/>
          <w:sz w:val="28"/>
          <w:szCs w:val="28"/>
        </w:rPr>
        <w:t xml:space="preserve"> - козаара</w:t>
      </w:r>
      <w:r w:rsidRPr="007C1EE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C1EE1" w:rsidRPr="007C1EE1" w:rsidRDefault="007C1EE1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b/>
          <w:sz w:val="28"/>
          <w:szCs w:val="28"/>
        </w:rPr>
        <w:t>Материалы и методы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7C1EE1">
        <w:rPr>
          <w:rFonts w:ascii="Times New Roman" w:hAnsi="Times New Roman" w:cs="Times New Roman"/>
          <w:sz w:val="28"/>
          <w:szCs w:val="28"/>
        </w:rPr>
        <w:t>Клиническая эффективность козаара изучена  у 32 больных (21 мужчина и 11 женщин) с нарушениями ритма сердца при ХИБС в возрасте от 30 до 80 лет. До 45 лет было 3 человека (9,4%), от 45 до 59 лет – 11 (34,4%), от 60 до 74 лет – 12 (39,1%), старше 74 – 6 больных (17,2%).</w:t>
      </w:r>
    </w:p>
    <w:p w:rsidR="007C1EE1" w:rsidRPr="007C1EE1" w:rsidRDefault="007C1EE1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sz w:val="28"/>
          <w:szCs w:val="28"/>
        </w:rPr>
        <w:t>ХИБС осложнилась различными наруш</w:t>
      </w:r>
      <w:r>
        <w:rPr>
          <w:rFonts w:ascii="Times New Roman" w:hAnsi="Times New Roman" w:cs="Times New Roman"/>
          <w:sz w:val="28"/>
          <w:szCs w:val="28"/>
        </w:rPr>
        <w:t>ениями сердечного ритма: синусо</w:t>
      </w:r>
      <w:r w:rsidRPr="007C1EE1">
        <w:rPr>
          <w:rFonts w:ascii="Times New Roman" w:hAnsi="Times New Roman" w:cs="Times New Roman"/>
          <w:sz w:val="28"/>
          <w:szCs w:val="28"/>
        </w:rPr>
        <w:t xml:space="preserve">вой тахикардией в 12 случаях, частой наджелудочковой экстрасистолией </w:t>
      </w:r>
      <w:r w:rsidRPr="007C1EE1">
        <w:rPr>
          <w:rFonts w:ascii="Times New Roman" w:hAnsi="Times New Roman" w:cs="Times New Roman"/>
          <w:sz w:val="28"/>
          <w:szCs w:val="28"/>
        </w:rPr>
        <w:lastRenderedPageBreak/>
        <w:t>в 8 случаях, пароксизмальной наджелудочковой т</w:t>
      </w:r>
      <w:r>
        <w:rPr>
          <w:rFonts w:ascii="Times New Roman" w:hAnsi="Times New Roman" w:cs="Times New Roman"/>
          <w:sz w:val="28"/>
          <w:szCs w:val="28"/>
        </w:rPr>
        <w:t>ахикардией в 3 случаях, мерцани</w:t>
      </w:r>
      <w:r w:rsidRPr="007C1EE1">
        <w:rPr>
          <w:rFonts w:ascii="Times New Roman" w:hAnsi="Times New Roman" w:cs="Times New Roman"/>
          <w:sz w:val="28"/>
          <w:szCs w:val="28"/>
        </w:rPr>
        <w:t>ем и трепетанием предсердий в 8 случаях, желудочковой экстрасистолией в 10 случаях, пароксизмальной желудочковой тахикардией в 2 случаях.</w:t>
      </w:r>
    </w:p>
    <w:p w:rsidR="007C1EE1" w:rsidRPr="007C1EE1" w:rsidRDefault="007C1EE1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sz w:val="28"/>
          <w:szCs w:val="28"/>
        </w:rPr>
        <w:t>Число наблюдений превышает число больных, у которых оценивался эффект лечения, так как в ряде случаев наблюдалось сочетание различных видов нарушений сердечного ритма.</w:t>
      </w:r>
    </w:p>
    <w:p w:rsidR="007C1EE1" w:rsidRPr="007C1EE1" w:rsidRDefault="007C1EE1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EE1">
        <w:rPr>
          <w:rFonts w:ascii="Times New Roman" w:hAnsi="Times New Roman" w:cs="Times New Roman"/>
          <w:sz w:val="28"/>
          <w:szCs w:val="28"/>
        </w:rPr>
        <w:t>Все больные находились под пост</w:t>
      </w:r>
      <w:r>
        <w:rPr>
          <w:rFonts w:ascii="Times New Roman" w:hAnsi="Times New Roman" w:cs="Times New Roman"/>
          <w:sz w:val="28"/>
          <w:szCs w:val="28"/>
        </w:rPr>
        <w:t>оянным кардиомониторным наблюде</w:t>
      </w:r>
      <w:r w:rsidRPr="007C1EE1">
        <w:rPr>
          <w:rFonts w:ascii="Times New Roman" w:hAnsi="Times New Roman" w:cs="Times New Roman"/>
          <w:sz w:val="28"/>
          <w:szCs w:val="28"/>
        </w:rPr>
        <w:t>нием, электрофизиологическим и гемодинамическим контролем. Кроме этого, до применения козаара, на высоте его действия и после курса поддерживающей терапии проводилось исследование метаболи</w:t>
      </w:r>
      <w:r>
        <w:rPr>
          <w:rFonts w:ascii="Times New Roman" w:hAnsi="Times New Roman" w:cs="Times New Roman"/>
          <w:sz w:val="28"/>
          <w:szCs w:val="28"/>
        </w:rPr>
        <w:t>ческих факторов и нейрогумораль</w:t>
      </w:r>
      <w:r w:rsidRPr="007C1EE1">
        <w:rPr>
          <w:rFonts w:ascii="Times New Roman" w:hAnsi="Times New Roman" w:cs="Times New Roman"/>
          <w:sz w:val="28"/>
          <w:szCs w:val="28"/>
        </w:rPr>
        <w:t xml:space="preserve">ных аспектов регуляции </w:t>
      </w:r>
      <w:proofErr w:type="gramStart"/>
      <w:r w:rsidRPr="007C1EE1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gramEnd"/>
      <w:r w:rsidRPr="007C1EE1">
        <w:rPr>
          <w:rFonts w:ascii="Times New Roman" w:hAnsi="Times New Roman" w:cs="Times New Roman"/>
          <w:sz w:val="28"/>
          <w:szCs w:val="28"/>
        </w:rPr>
        <w:t xml:space="preserve"> системы.</w:t>
      </w:r>
    </w:p>
    <w:p w:rsidR="007C1EE1" w:rsidRPr="007C1EE1" w:rsidRDefault="007C1EE1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C1EE1">
        <w:rPr>
          <w:rFonts w:ascii="Times New Roman" w:hAnsi="Times New Roman" w:cs="Times New Roman"/>
          <w:sz w:val="28"/>
          <w:szCs w:val="28"/>
        </w:rPr>
        <w:t>Козаар</w:t>
      </w:r>
      <w:proofErr w:type="spellEnd"/>
      <w:r w:rsidRPr="007C1EE1">
        <w:rPr>
          <w:rFonts w:ascii="Times New Roman" w:hAnsi="Times New Roman" w:cs="Times New Roman"/>
          <w:sz w:val="28"/>
          <w:szCs w:val="28"/>
        </w:rPr>
        <w:t xml:space="preserve"> применяли в дозе 50-100 мг в сутки. Начальная суточная доза составляла 50 мг, при отсутствии эффекта через 3-6 дней дозу препарата увеличивали до 100 мг в сутки. Препарат применялся в течени</w:t>
      </w:r>
      <w:proofErr w:type="gramStart"/>
      <w:r w:rsidRPr="007C1EE1">
        <w:rPr>
          <w:rFonts w:ascii="Times New Roman" w:hAnsi="Times New Roman" w:cs="Times New Roman"/>
          <w:sz w:val="28"/>
          <w:szCs w:val="28"/>
        </w:rPr>
        <w:t>и</w:t>
      </w:r>
      <w:proofErr w:type="gramEnd"/>
      <w:r w:rsidRPr="007C1EE1">
        <w:rPr>
          <w:rFonts w:ascii="Times New Roman" w:hAnsi="Times New Roman" w:cs="Times New Roman"/>
          <w:sz w:val="28"/>
          <w:szCs w:val="28"/>
        </w:rPr>
        <w:t xml:space="preserve"> 7-21 дней.</w:t>
      </w:r>
    </w:p>
    <w:p w:rsidR="00C5377F" w:rsidRDefault="00EA4DAA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DAA">
        <w:rPr>
          <w:rFonts w:ascii="Times New Roman" w:hAnsi="Times New Roman" w:cs="Times New Roman"/>
          <w:b/>
          <w:sz w:val="28"/>
          <w:szCs w:val="28"/>
        </w:rPr>
        <w:t>Результаты исследования и их обсуждение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C1EE1" w:rsidRPr="007C1EE1">
        <w:rPr>
          <w:rFonts w:ascii="Times New Roman" w:hAnsi="Times New Roman" w:cs="Times New Roman"/>
          <w:sz w:val="28"/>
          <w:szCs w:val="28"/>
        </w:rPr>
        <w:t>Хорошие клинические результаты были зарегистрированы у 27,9% больных и удовлетворительные – у 20,9% больных. Общее чи</w:t>
      </w:r>
      <w:r w:rsidR="007C1EE1">
        <w:rPr>
          <w:rFonts w:ascii="Times New Roman" w:hAnsi="Times New Roman" w:cs="Times New Roman"/>
          <w:sz w:val="28"/>
          <w:szCs w:val="28"/>
        </w:rPr>
        <w:t>сло положи</w:t>
      </w:r>
      <w:r w:rsidR="007C1EE1" w:rsidRPr="007C1EE1">
        <w:rPr>
          <w:rFonts w:ascii="Times New Roman" w:hAnsi="Times New Roman" w:cs="Times New Roman"/>
          <w:sz w:val="28"/>
          <w:szCs w:val="28"/>
        </w:rPr>
        <w:t>тельных результатов составило 48,8% (у 21 из 43 наблюдений).</w:t>
      </w:r>
    </w:p>
    <w:p w:rsidR="00BA00C4" w:rsidRDefault="00BA00C4" w:rsidP="00A85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00C4">
        <w:rPr>
          <w:rFonts w:ascii="Times New Roman" w:hAnsi="Times New Roman" w:cs="Times New Roman"/>
          <w:sz w:val="28"/>
          <w:szCs w:val="28"/>
        </w:rPr>
        <w:t xml:space="preserve">Наибольшее число положительных результатов зарегистрировано при лечении: желудочковой экстрасистолии (60%), наджелудочковой экстрасистолии и мерцании предсердий (50%). Из побочных явлений при лечении 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козааром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у 4 больных отмечена слабость, у 2 – снижение системного артериального давления. В целом побочные эффекты наблюдались у 6 больных (14%) и исчезли при уменьшении дозы препарата.</w:t>
      </w:r>
    </w:p>
    <w:p w:rsidR="00BA00C4" w:rsidRPr="00BA00C4" w:rsidRDefault="00BA00C4" w:rsidP="00BA0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00C4">
        <w:rPr>
          <w:rFonts w:ascii="Times New Roman" w:hAnsi="Times New Roman" w:cs="Times New Roman"/>
          <w:sz w:val="28"/>
          <w:szCs w:val="28"/>
        </w:rPr>
        <w:t xml:space="preserve">Снижение исходного повышенного содержания кортизола приводит к уменьшению концентрации </w:t>
      </w:r>
      <w:r>
        <w:rPr>
          <w:rFonts w:ascii="Times New Roman" w:hAnsi="Times New Roman" w:cs="Times New Roman"/>
          <w:sz w:val="28"/>
          <w:szCs w:val="28"/>
        </w:rPr>
        <w:t>свободные жирные кислоты (</w:t>
      </w:r>
      <w:r w:rsidRPr="00BA00C4">
        <w:rPr>
          <w:rFonts w:ascii="Times New Roman" w:hAnsi="Times New Roman" w:cs="Times New Roman"/>
          <w:sz w:val="28"/>
          <w:szCs w:val="28"/>
        </w:rPr>
        <w:t>СЖК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BA00C4">
        <w:rPr>
          <w:rFonts w:ascii="Times New Roman" w:hAnsi="Times New Roman" w:cs="Times New Roman"/>
          <w:sz w:val="28"/>
          <w:szCs w:val="28"/>
        </w:rPr>
        <w:t xml:space="preserve">, </w:t>
      </w:r>
      <w:r w:rsidRPr="00BA00C4">
        <w:rPr>
          <w:rFonts w:ascii="Times New Roman" w:hAnsi="Times New Roman" w:cs="Times New Roman"/>
          <w:sz w:val="28"/>
          <w:szCs w:val="28"/>
        </w:rPr>
        <w:t xml:space="preserve">простагландины серии Е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BA00C4">
        <w:rPr>
          <w:rFonts w:ascii="Times New Roman" w:hAnsi="Times New Roman" w:cs="Times New Roman"/>
          <w:sz w:val="28"/>
          <w:szCs w:val="28"/>
        </w:rPr>
        <w:t>ПГЕ</w:t>
      </w:r>
      <w:proofErr w:type="gramStart"/>
      <w:r w:rsidRPr="00BA00C4">
        <w:rPr>
          <w:rFonts w:ascii="Times New Roman" w:hAnsi="Times New Roman" w:cs="Times New Roman"/>
          <w:sz w:val="28"/>
          <w:szCs w:val="28"/>
        </w:rPr>
        <w:t>1</w:t>
      </w:r>
      <w:proofErr w:type="gramEnd"/>
      <w:r>
        <w:rPr>
          <w:rFonts w:ascii="Times New Roman" w:hAnsi="Times New Roman" w:cs="Times New Roman"/>
          <w:sz w:val="28"/>
          <w:szCs w:val="28"/>
        </w:rPr>
        <w:t>)</w:t>
      </w:r>
      <w:r w:rsidRPr="00BA00C4">
        <w:rPr>
          <w:rFonts w:ascii="Times New Roman" w:hAnsi="Times New Roman" w:cs="Times New Roman"/>
          <w:sz w:val="28"/>
          <w:szCs w:val="28"/>
        </w:rPr>
        <w:t>. У</w:t>
      </w:r>
      <w:r>
        <w:rPr>
          <w:rFonts w:ascii="Times New Roman" w:hAnsi="Times New Roman" w:cs="Times New Roman"/>
          <w:sz w:val="28"/>
          <w:szCs w:val="28"/>
        </w:rPr>
        <w:t>меньшение альдостерона сопровож</w:t>
      </w:r>
      <w:r w:rsidRPr="00BA00C4">
        <w:rPr>
          <w:rFonts w:ascii="Times New Roman" w:hAnsi="Times New Roman" w:cs="Times New Roman"/>
          <w:sz w:val="28"/>
          <w:szCs w:val="28"/>
        </w:rPr>
        <w:t xml:space="preserve">дается </w:t>
      </w:r>
      <w:r w:rsidRPr="00BA00C4">
        <w:rPr>
          <w:rFonts w:ascii="Times New Roman" w:hAnsi="Times New Roman" w:cs="Times New Roman"/>
          <w:sz w:val="28"/>
          <w:szCs w:val="28"/>
        </w:rPr>
        <w:lastRenderedPageBreak/>
        <w:t>снижением  внутриклеточного н</w:t>
      </w:r>
      <w:r>
        <w:rPr>
          <w:rFonts w:ascii="Times New Roman" w:hAnsi="Times New Roman" w:cs="Times New Roman"/>
          <w:sz w:val="28"/>
          <w:szCs w:val="28"/>
        </w:rPr>
        <w:t>атрия и повышением внутриклеточ</w:t>
      </w:r>
      <w:r w:rsidRPr="00BA00C4">
        <w:rPr>
          <w:rFonts w:ascii="Times New Roman" w:hAnsi="Times New Roman" w:cs="Times New Roman"/>
          <w:sz w:val="28"/>
          <w:szCs w:val="28"/>
        </w:rPr>
        <w:t xml:space="preserve">ного калия, коэффициента 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Na+эр</w:t>
      </w:r>
      <w:proofErr w:type="spellEnd"/>
      <w:proofErr w:type="gramStart"/>
      <w:r w:rsidRPr="00BA00C4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Pr="00BA00C4">
        <w:rPr>
          <w:rFonts w:ascii="Times New Roman" w:hAnsi="Times New Roman" w:cs="Times New Roman"/>
          <w:sz w:val="28"/>
          <w:szCs w:val="28"/>
        </w:rPr>
        <w:t>+эр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>.</w:t>
      </w:r>
    </w:p>
    <w:p w:rsidR="00BA00C4" w:rsidRPr="00BA00C4" w:rsidRDefault="00BA00C4" w:rsidP="00BA0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00C4">
        <w:rPr>
          <w:rFonts w:ascii="Times New Roman" w:hAnsi="Times New Roman" w:cs="Times New Roman"/>
          <w:sz w:val="28"/>
          <w:szCs w:val="28"/>
        </w:rPr>
        <w:t>Нормализация ренин-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ангиотензин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альдостероновой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системы, функции коры надпочечников уменьшает повреждающее действие на миокард кортизола и свободных жирных кислот.</w:t>
      </w:r>
    </w:p>
    <w:p w:rsidR="00BA00C4" w:rsidRPr="00BA00C4" w:rsidRDefault="00BA00C4" w:rsidP="00BA0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00C4">
        <w:rPr>
          <w:rFonts w:ascii="Times New Roman" w:hAnsi="Times New Roman" w:cs="Times New Roman"/>
          <w:sz w:val="28"/>
          <w:szCs w:val="28"/>
        </w:rPr>
        <w:t>Нормализуя содержание циклических нуклеотидов, соотношени</w:t>
      </w:r>
      <w:r>
        <w:rPr>
          <w:rFonts w:ascii="Times New Roman" w:hAnsi="Times New Roman" w:cs="Times New Roman"/>
          <w:sz w:val="28"/>
          <w:szCs w:val="28"/>
        </w:rPr>
        <w:t>е электро</w:t>
      </w:r>
      <w:r w:rsidRPr="00BA00C4">
        <w:rPr>
          <w:rFonts w:ascii="Times New Roman" w:hAnsi="Times New Roman" w:cs="Times New Roman"/>
          <w:sz w:val="28"/>
          <w:szCs w:val="28"/>
        </w:rPr>
        <w:t xml:space="preserve">литов в миофибрилле, тем самым способствуя улучшению коронарного кровообращения и восстановлению нарушенной микроциркуляции миокарда, 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козаар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уменьшает электрическую нестабильность сердца.</w:t>
      </w:r>
    </w:p>
    <w:p w:rsidR="00BA00C4" w:rsidRPr="007C1EE1" w:rsidRDefault="00BA00C4" w:rsidP="00BA00C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00C4"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BA00C4">
        <w:rPr>
          <w:rFonts w:ascii="Times New Roman" w:hAnsi="Times New Roman" w:cs="Times New Roman"/>
          <w:sz w:val="28"/>
          <w:szCs w:val="28"/>
        </w:rPr>
        <w:t xml:space="preserve">Следовательно, являясь антагонистом рецепторов ангиотензина-II, 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козаар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уменьшает его влияние на ренин-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альдостер</w:t>
      </w:r>
      <w:r>
        <w:rPr>
          <w:rFonts w:ascii="Times New Roman" w:hAnsi="Times New Roman" w:cs="Times New Roman"/>
          <w:sz w:val="28"/>
          <w:szCs w:val="28"/>
        </w:rPr>
        <w:t>оновую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систему, функцию надпоче</w:t>
      </w:r>
      <w:r w:rsidRPr="00BA00C4">
        <w:rPr>
          <w:rFonts w:ascii="Times New Roman" w:hAnsi="Times New Roman" w:cs="Times New Roman"/>
          <w:sz w:val="28"/>
          <w:szCs w:val="28"/>
        </w:rPr>
        <w:t>чников, нормализует соотношение натрия и кал</w:t>
      </w:r>
      <w:r>
        <w:rPr>
          <w:rFonts w:ascii="Times New Roman" w:hAnsi="Times New Roman" w:cs="Times New Roman"/>
          <w:sz w:val="28"/>
          <w:szCs w:val="28"/>
        </w:rPr>
        <w:t>ия внутри – и вне клетки, транс</w:t>
      </w:r>
      <w:r w:rsidRPr="00BA00C4">
        <w:rPr>
          <w:rFonts w:ascii="Times New Roman" w:hAnsi="Times New Roman" w:cs="Times New Roman"/>
          <w:sz w:val="28"/>
          <w:szCs w:val="28"/>
        </w:rPr>
        <w:t xml:space="preserve">мембранный потенциал, увеличивает содержание </w:t>
      </w:r>
      <w:r w:rsidRPr="00BA00C4">
        <w:rPr>
          <w:rFonts w:ascii="Times New Roman" w:hAnsi="Times New Roman" w:cs="Times New Roman"/>
          <w:sz w:val="28"/>
          <w:szCs w:val="28"/>
        </w:rPr>
        <w:t>цикличес</w:t>
      </w:r>
      <w:r>
        <w:rPr>
          <w:rFonts w:ascii="Times New Roman" w:hAnsi="Times New Roman" w:cs="Times New Roman"/>
          <w:sz w:val="28"/>
          <w:szCs w:val="28"/>
        </w:rPr>
        <w:t xml:space="preserve">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аденозинмоно</w:t>
      </w:r>
      <w:r w:rsidRPr="00BA00C4">
        <w:rPr>
          <w:rFonts w:ascii="Times New Roman" w:hAnsi="Times New Roman" w:cs="Times New Roman"/>
          <w:sz w:val="28"/>
          <w:szCs w:val="28"/>
        </w:rPr>
        <w:t>фосфат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цАМФ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 w:rsidRPr="00BA00C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циклический </w:t>
      </w:r>
      <w:proofErr w:type="spellStart"/>
      <w:r>
        <w:rPr>
          <w:rFonts w:ascii="Times New Roman" w:hAnsi="Times New Roman" w:cs="Times New Roman"/>
          <w:sz w:val="28"/>
          <w:szCs w:val="28"/>
        </w:rPr>
        <w:t>гуанозинмоно</w:t>
      </w:r>
      <w:r w:rsidRPr="00BA00C4">
        <w:rPr>
          <w:rFonts w:ascii="Times New Roman" w:hAnsi="Times New Roman" w:cs="Times New Roman"/>
          <w:sz w:val="28"/>
          <w:szCs w:val="28"/>
        </w:rPr>
        <w:t>фосфат</w:t>
      </w:r>
      <w:proofErr w:type="spellEnd"/>
      <w:r w:rsidRPr="00BA00C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BA00C4">
        <w:rPr>
          <w:rFonts w:ascii="Times New Roman" w:hAnsi="Times New Roman" w:cs="Times New Roman"/>
          <w:sz w:val="28"/>
          <w:szCs w:val="28"/>
        </w:rPr>
        <w:t>цГМФ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  <w:r w:rsidRPr="00BA00C4">
        <w:rPr>
          <w:rFonts w:ascii="Times New Roman" w:hAnsi="Times New Roman" w:cs="Times New Roman"/>
          <w:sz w:val="28"/>
          <w:szCs w:val="28"/>
        </w:rPr>
        <w:t>, уменьшая содержание ангиотензина-I, СЖК, тем самы</w:t>
      </w:r>
      <w:r>
        <w:rPr>
          <w:rFonts w:ascii="Times New Roman" w:hAnsi="Times New Roman" w:cs="Times New Roman"/>
          <w:sz w:val="28"/>
          <w:szCs w:val="28"/>
        </w:rPr>
        <w:t>м вызывая положительный противо</w:t>
      </w:r>
      <w:r w:rsidRPr="00BA00C4">
        <w:rPr>
          <w:rFonts w:ascii="Times New Roman" w:hAnsi="Times New Roman" w:cs="Times New Roman"/>
          <w:sz w:val="28"/>
          <w:szCs w:val="28"/>
        </w:rPr>
        <w:t>аритмический эффект, особенно при желудо</w:t>
      </w:r>
      <w:r>
        <w:rPr>
          <w:rFonts w:ascii="Times New Roman" w:hAnsi="Times New Roman" w:cs="Times New Roman"/>
          <w:sz w:val="28"/>
          <w:szCs w:val="28"/>
        </w:rPr>
        <w:t>чковой и наджелудочковой экстра</w:t>
      </w:r>
      <w:r w:rsidRPr="00BA00C4">
        <w:rPr>
          <w:rFonts w:ascii="Times New Roman" w:hAnsi="Times New Roman" w:cs="Times New Roman"/>
          <w:sz w:val="28"/>
          <w:szCs w:val="28"/>
        </w:rPr>
        <w:t>систолии, мерцании и трепетании предсердий, и является  п</w:t>
      </w:r>
      <w:bookmarkStart w:id="0" w:name="_GoBack"/>
      <w:bookmarkEnd w:id="0"/>
      <w:r w:rsidRPr="00BA00C4">
        <w:rPr>
          <w:rFonts w:ascii="Times New Roman" w:hAnsi="Times New Roman" w:cs="Times New Roman"/>
          <w:sz w:val="28"/>
          <w:szCs w:val="28"/>
        </w:rPr>
        <w:t>репаратом выбора при ХИБС с</w:t>
      </w:r>
      <w:proofErr w:type="gramEnd"/>
      <w:r w:rsidRPr="00BA00C4">
        <w:rPr>
          <w:rFonts w:ascii="Times New Roman" w:hAnsi="Times New Roman" w:cs="Times New Roman"/>
          <w:sz w:val="28"/>
          <w:szCs w:val="28"/>
        </w:rPr>
        <w:t xml:space="preserve"> вышеуказанными аритмиями.</w:t>
      </w:r>
    </w:p>
    <w:sectPr w:rsidR="00BA00C4" w:rsidRPr="007C1EE1" w:rsidSect="007C1EE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EE1"/>
    <w:rsid w:val="000174C4"/>
    <w:rsid w:val="00035B5B"/>
    <w:rsid w:val="00083BDA"/>
    <w:rsid w:val="000E1E42"/>
    <w:rsid w:val="000F6EC5"/>
    <w:rsid w:val="00107B77"/>
    <w:rsid w:val="0014295F"/>
    <w:rsid w:val="00180586"/>
    <w:rsid w:val="001B4F5A"/>
    <w:rsid w:val="001B62B3"/>
    <w:rsid w:val="001F14C2"/>
    <w:rsid w:val="00245898"/>
    <w:rsid w:val="002A3A1F"/>
    <w:rsid w:val="002C5A2A"/>
    <w:rsid w:val="00350DE5"/>
    <w:rsid w:val="00370CBD"/>
    <w:rsid w:val="00372FAF"/>
    <w:rsid w:val="003A0F98"/>
    <w:rsid w:val="003B6A7A"/>
    <w:rsid w:val="003D3394"/>
    <w:rsid w:val="003D6F21"/>
    <w:rsid w:val="003F5C28"/>
    <w:rsid w:val="004011A4"/>
    <w:rsid w:val="0042450A"/>
    <w:rsid w:val="0044563E"/>
    <w:rsid w:val="0046108A"/>
    <w:rsid w:val="0049355D"/>
    <w:rsid w:val="004B2588"/>
    <w:rsid w:val="004E22CE"/>
    <w:rsid w:val="004E5183"/>
    <w:rsid w:val="004E7A9F"/>
    <w:rsid w:val="0051471E"/>
    <w:rsid w:val="005408FC"/>
    <w:rsid w:val="00542BE3"/>
    <w:rsid w:val="00550FA1"/>
    <w:rsid w:val="00587A7E"/>
    <w:rsid w:val="005D20CA"/>
    <w:rsid w:val="005D4F31"/>
    <w:rsid w:val="005F5CCF"/>
    <w:rsid w:val="00654282"/>
    <w:rsid w:val="00666716"/>
    <w:rsid w:val="0068548E"/>
    <w:rsid w:val="006C1E27"/>
    <w:rsid w:val="006E6F24"/>
    <w:rsid w:val="00702584"/>
    <w:rsid w:val="0072230A"/>
    <w:rsid w:val="00743060"/>
    <w:rsid w:val="00761C7F"/>
    <w:rsid w:val="00766107"/>
    <w:rsid w:val="007A0AB9"/>
    <w:rsid w:val="007C1EE1"/>
    <w:rsid w:val="007D6596"/>
    <w:rsid w:val="007F1E20"/>
    <w:rsid w:val="0086757D"/>
    <w:rsid w:val="00874A9B"/>
    <w:rsid w:val="008C7DF7"/>
    <w:rsid w:val="008F5F1F"/>
    <w:rsid w:val="00950FBF"/>
    <w:rsid w:val="009A1051"/>
    <w:rsid w:val="009E6663"/>
    <w:rsid w:val="009F0A38"/>
    <w:rsid w:val="00A66188"/>
    <w:rsid w:val="00A85420"/>
    <w:rsid w:val="00AA3D66"/>
    <w:rsid w:val="00B633A1"/>
    <w:rsid w:val="00B67AAF"/>
    <w:rsid w:val="00BA00C4"/>
    <w:rsid w:val="00BC01EB"/>
    <w:rsid w:val="00BD6FEA"/>
    <w:rsid w:val="00BF3436"/>
    <w:rsid w:val="00C5377F"/>
    <w:rsid w:val="00CA77AD"/>
    <w:rsid w:val="00CF57EF"/>
    <w:rsid w:val="00D60E24"/>
    <w:rsid w:val="00D749B3"/>
    <w:rsid w:val="00D87FD3"/>
    <w:rsid w:val="00DA3483"/>
    <w:rsid w:val="00E17645"/>
    <w:rsid w:val="00E30618"/>
    <w:rsid w:val="00E8037B"/>
    <w:rsid w:val="00EA4DAA"/>
    <w:rsid w:val="00EE1B04"/>
    <w:rsid w:val="00EE5E2F"/>
    <w:rsid w:val="00EF3F7D"/>
    <w:rsid w:val="00F6062C"/>
    <w:rsid w:val="00F86330"/>
    <w:rsid w:val="00F91573"/>
    <w:rsid w:val="00F93800"/>
    <w:rsid w:val="00FA08AD"/>
    <w:rsid w:val="00FA5E72"/>
    <w:rsid w:val="00FD1ADA"/>
    <w:rsid w:val="00FD7205"/>
    <w:rsid w:val="00FF2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693</Words>
  <Characters>3956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2019-10-01T14:43:00Z</dcterms:created>
  <dcterms:modified xsi:type="dcterms:W3CDTF">2019-10-01T15:21:00Z</dcterms:modified>
</cp:coreProperties>
</file>