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line="360" w:lineRule="auto"/>
        <w:jc w:val="right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Лозенко В.В.</w:t>
      </w:r>
    </w:p>
    <w:p w:rsidR="00000000" w:rsidDel="00000000" w:rsidP="00000000" w:rsidRDefault="00000000" w:rsidRPr="00000000" w14:paraId="00000002">
      <w:pPr>
        <w:spacing w:line="360" w:lineRule="auto"/>
        <w:jc w:val="center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ІРОНІЯ В ОПОВІДАННІ «ЧАРІВНА КРАМНИЦЯ» Г. ВЕЛЛСА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360" w:lineRule="auto"/>
        <w:ind w:firstLine="34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Г. Веллс, відомий автор соціально-фантастичних, або науково-фантастичних романів («Машина часу» (1895), «Острів доктора Моро» (1896), «Невидима людина» (1897), «Війна світів» (1898), «Містер Блетсуорсі на острові Ремполь» (1928), широко застосовує іронію в своїх оповіданнях, зокрема в оповіданні «Чарівна крамниця». У цьому творі іронія виступає засобом засудження занадто раціоналізованого світу. Герой оповідання разом з сином Джипом, прогулюючись вулицями Лондона, вирішує зайти до однієї з крамниць іграшок. На перший погляд, це звичайна крамниця дитячих іграшок: коробка з олов’яними солдатиками,  дитяча шабля, кришталеві кулі, іграшкові поїзди тощо: «It was a little, narrow shop, not very well lit, and the door-bell pinged again with a plaintive note as we closed it behind us. For a moment or so we were alone and could glance about us. There was a tiger in papier-mache on the glass &lt;…&gt; there were several crystal spheres; a china hand holding magic cards…» [3]. («Це була маленька, тісна крамниця, не дуже добре освітлена, і дверний дзвоник задеренчав жалібним звуком, коли ми зачинили за собою двері. Деякий час ми були самі і змогли роздивитися навколо. Тут був тигр з пап’є-маше на склі &lt;…&gt; ось декілька кришталевих куль; ось фарфорова рука з магічними картами…»). </w:t>
      </w:r>
    </w:p>
    <w:p w:rsidR="00000000" w:rsidDel="00000000" w:rsidP="00000000" w:rsidRDefault="00000000" w:rsidRPr="00000000" w14:paraId="00000004">
      <w:pPr>
        <w:spacing w:line="360" w:lineRule="auto"/>
        <w:ind w:firstLine="34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Але всі ці буденні речі були магічними: олов’яні солдатики оживали і марширували, варто лише відкрити коробку, поїзди рухалися без пару, електрики або пружини, кришталеві кулі з’являлися у незвичних місцях (на шиї або у кишені). Крім цього, у крамниці продавали чоботи-скороходи та шапку-невидимку. Спочатку батько Джипа гадає, що всі магічні предмети – це лише ілюзія, а продавець – спритний фокусник, який знає багато трюків. Однак герой дуже швидко переконується, що він потрапив у справжню магічну крамницю, де відбуваються дива зі звичайними речами. Таке відкриття лякає батька Джипа. Він не може знайти раціонального пояснення фокусам. Герой – філістер, який боїться всього, що не містить логічного обгрунтування. Якщо не можна знайти пояснення дивам, то в цьому є щось погане та зловісне. І тут автор іронізує: чи можна пояснити диво засобами формальної логіки ? Ні, бо інакше диво перестане бути дивом. </w:t>
      </w:r>
    </w:p>
    <w:p w:rsidR="00000000" w:rsidDel="00000000" w:rsidP="00000000" w:rsidRDefault="00000000" w:rsidRPr="00000000" w14:paraId="00000005">
      <w:pPr>
        <w:spacing w:line="360" w:lineRule="auto"/>
        <w:ind w:firstLine="34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Також іронія міститься в самому слові «крамниця»: магічні речі можуть продаватися так само, як і буденні (напр., предмети побуту).</w:t>
      </w:r>
    </w:p>
    <w:p w:rsidR="00000000" w:rsidDel="00000000" w:rsidP="00000000" w:rsidRDefault="00000000" w:rsidRPr="00000000" w14:paraId="00000006">
      <w:pPr>
        <w:spacing w:line="360" w:lineRule="auto"/>
        <w:ind w:firstLine="34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У кінці оповідання Джип стверджує, що куплені йому солдатики живі і можуть марширувати. Батько заперечує цей факт, бо ніколи не бачив, щоб олов’яні солдатики його сина марширували. У цьому епізоді (розмова, живі солдатики або ні) навіть не важливо, хто має рацію: Джип або його батько. Головне, що дитина сприймає звичайні іграшки як чарівні, наділені магічною силою. Дитина здатна придумати історію для іграшок, що свідчить про наявність творчої думки. Творчість – одна з найяскравіших форм індивідуальності, неповторності особистості, саме тому у дитини в оповіданні є ім’я – Джип, а в його батька немає.</w:t>
      </w:r>
    </w:p>
    <w:p w:rsidR="00000000" w:rsidDel="00000000" w:rsidP="00000000" w:rsidRDefault="00000000" w:rsidRPr="00000000" w14:paraId="00000007">
      <w:pPr>
        <w:spacing w:line="360" w:lineRule="auto"/>
        <w:ind w:firstLine="340"/>
        <w:jc w:val="center"/>
        <w:rPr>
          <w:rFonts w:ascii="Times New Roman" w:cs="Times New Roman" w:eastAsia="Times New Roman" w:hAnsi="Times New Roman"/>
          <w:b w:val="1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sz w:val="28"/>
          <w:szCs w:val="28"/>
          <w:rtl w:val="0"/>
        </w:rPr>
        <w:t xml:space="preserve">СПИСОК ВИКОРИСТАНИХ ДЖЕРЕЛ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spacing w:line="360" w:lineRule="auto"/>
        <w:ind w:left="720" w:hanging="36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Dickson L. H. G. Wells: the turbulent life and times. London: Campbell, 1969. 330 p.</w:t>
      </w:r>
    </w:p>
    <w:p w:rsidR="00000000" w:rsidDel="00000000" w:rsidP="00000000" w:rsidRDefault="00000000" w:rsidRPr="00000000" w14:paraId="00000009">
      <w:pPr>
        <w:numPr>
          <w:ilvl w:val="0"/>
          <w:numId w:val="1"/>
        </w:numPr>
        <w:spacing w:line="360" w:lineRule="auto"/>
        <w:ind w:left="720" w:right="-16" w:hanging="36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Smith D. H. G. Wells : desperately mortal: A biography. New-Haven, 1986. 634 p. </w:t>
      </w:r>
    </w:p>
    <w:p w:rsidR="00000000" w:rsidDel="00000000" w:rsidP="00000000" w:rsidRDefault="00000000" w:rsidRPr="00000000" w14:paraId="0000000A">
      <w:pPr>
        <w:numPr>
          <w:ilvl w:val="0"/>
          <w:numId w:val="1"/>
        </w:numPr>
        <w:spacing w:line="360" w:lineRule="auto"/>
        <w:ind w:left="720" w:hanging="360"/>
        <w:jc w:val="both"/>
        <w:rPr>
          <w:rFonts w:ascii="Times New Roman" w:cs="Times New Roman" w:eastAsia="Times New Roman" w:hAnsi="Times New Roman"/>
          <w:sz w:val="28"/>
          <w:szCs w:val="28"/>
        </w:rPr>
      </w:pP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Wells H. G. The magic shop [електронний ресурс]. URL:  </w:t>
      </w:r>
      <w:hyperlink r:id="rId6">
        <w:r w:rsidDel="00000000" w:rsidR="00000000" w:rsidRPr="00000000">
          <w:rPr>
            <w:rFonts w:ascii="Times New Roman" w:cs="Times New Roman" w:eastAsia="Times New Roman" w:hAnsi="Times New Roman"/>
            <w:sz w:val="28"/>
            <w:szCs w:val="28"/>
            <w:u w:val="single"/>
            <w:rtl w:val="0"/>
          </w:rPr>
          <w:t xml:space="preserve">http://www.online-literature.com/wellshg/10/</w:t>
        </w:r>
      </w:hyperlink>
      <w:r w:rsidDel="00000000" w:rsidR="00000000" w:rsidRPr="00000000">
        <w:rPr>
          <w:rFonts w:ascii="Calibri" w:cs="Calibri" w:eastAsia="Calibri" w:hAnsi="Calibri"/>
          <w:u w:val="single"/>
          <w:rtl w:val="0"/>
        </w:rPr>
        <w:t xml:space="preserve"> </w:t>
      </w:r>
      <w:r w:rsidDel="00000000" w:rsidR="00000000" w:rsidRPr="00000000">
        <w:rPr>
          <w:rFonts w:ascii="Times New Roman" w:cs="Times New Roman" w:eastAsia="Times New Roman" w:hAnsi="Times New Roman"/>
          <w:sz w:val="28"/>
          <w:szCs w:val="28"/>
          <w:rtl w:val="0"/>
        </w:rPr>
        <w:t xml:space="preserve">[дата звернення:  4.07.2020].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sectPr>
      <w:pgSz w:h="16834" w:w="11909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  <w:font w:name="Times New Roman"/>
  <w:font w:name="Calibri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abstractNum w:abstractNumId="1">
    <w:lvl w:ilvl="0">
      <w:start w:val="1"/>
      <w:numFmt w:val="decimal"/>
      <w:lvlText w:val="%1."/>
      <w:lvlJc w:val="left"/>
      <w:pPr>
        <w:ind w:left="720" w:hanging="360"/>
      </w:pPr>
      <w:rPr/>
    </w:lvl>
    <w:lvl w:ilvl="1">
      <w:start w:val="1"/>
      <w:numFmt w:val="lowerLetter"/>
      <w:lvlText w:val="%2."/>
      <w:lvlJc w:val="left"/>
      <w:pPr>
        <w:ind w:left="1440" w:hanging="360"/>
      </w:pPr>
      <w:rPr/>
    </w:lvl>
    <w:lvl w:ilvl="2">
      <w:start w:val="1"/>
      <w:numFmt w:val="lowerRoman"/>
      <w:lvlText w:val="%3."/>
      <w:lvlJc w:val="right"/>
      <w:pPr>
        <w:ind w:left="2160" w:hanging="180"/>
      </w:pPr>
      <w:rPr/>
    </w:lvl>
    <w:lvl w:ilvl="3">
      <w:start w:val="1"/>
      <w:numFmt w:val="decimal"/>
      <w:lvlText w:val="%4."/>
      <w:lvlJc w:val="left"/>
      <w:pPr>
        <w:ind w:left="2880" w:hanging="360"/>
      </w:pPr>
      <w:rPr/>
    </w:lvl>
    <w:lvl w:ilvl="4">
      <w:start w:val="1"/>
      <w:numFmt w:val="lowerLetter"/>
      <w:lvlText w:val="%5."/>
      <w:lvlJc w:val="left"/>
      <w:pPr>
        <w:ind w:left="3600" w:hanging="360"/>
      </w:pPr>
      <w:rPr/>
    </w:lvl>
    <w:lvl w:ilvl="5">
      <w:start w:val="1"/>
      <w:numFmt w:val="lowerRoman"/>
      <w:lvlText w:val="%6."/>
      <w:lvlJc w:val="right"/>
      <w:pPr>
        <w:ind w:left="4320" w:hanging="180"/>
      </w:pPr>
      <w:rPr/>
    </w:lvl>
    <w:lvl w:ilvl="6">
      <w:start w:val="1"/>
      <w:numFmt w:val="decimal"/>
      <w:lvlText w:val="%7."/>
      <w:lvlJc w:val="left"/>
      <w:pPr>
        <w:ind w:left="5040" w:hanging="360"/>
      </w:pPr>
      <w:rPr/>
    </w:lvl>
    <w:lvl w:ilvl="7">
      <w:start w:val="1"/>
      <w:numFmt w:val="lowerLetter"/>
      <w:lvlText w:val="%8."/>
      <w:lvlJc w:val="left"/>
      <w:pPr>
        <w:ind w:left="5760" w:hanging="360"/>
      </w:pPr>
      <w:rPr/>
    </w:lvl>
    <w:lvl w:ilvl="8">
      <w:start w:val="1"/>
      <w:numFmt w:val="lowerRoman"/>
      <w:lvlText w:val="%9."/>
      <w:lvlJc w:val="right"/>
      <w:pPr>
        <w:ind w:left="6480" w:hanging="180"/>
      </w:pPr>
      <w:rPr/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ru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hyperlink" Target="http://www.online-literature.com/wellshg/1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