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rawings/drawing1.xml" ContentType="application/vnd.openxmlformats-officedocument.drawingml.chartshapes+xml"/>
  <Override PartName="/word/charts/chart7.xml" ContentType="application/vnd.openxmlformats-officedocument.drawingml.chart+xml"/>
  <Override PartName="/word/drawings/drawing2.xml" ContentType="application/vnd.openxmlformats-officedocument.drawingml.chartshapes+xml"/>
  <Override PartName="/word/charts/chart8.xml" ContentType="application/vnd.openxmlformats-officedocument.drawingml.chart+xml"/>
  <Override PartName="/word/drawings/drawing3.xml" ContentType="application/vnd.openxmlformats-officedocument.drawingml.chartshapes+xml"/>
  <Override PartName="/word/charts/chart9.xml" ContentType="application/vnd.openxmlformats-officedocument.drawingml.chart+xml"/>
  <Override PartName="/word/drawings/drawing4.xml" ContentType="application/vnd.openxmlformats-officedocument.drawingml.chartshapes+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D5C9AB" w14:textId="77777777" w:rsidR="00D16326" w:rsidRPr="001C32EA" w:rsidRDefault="00D16326" w:rsidP="00D16326">
      <w:pPr>
        <w:jc w:val="center"/>
        <w:rPr>
          <w:rFonts w:eastAsiaTheme="minorEastAsia"/>
          <w:kern w:val="24"/>
          <w:sz w:val="28"/>
          <w:szCs w:val="28"/>
          <w:lang w:val="uk-UA"/>
        </w:rPr>
      </w:pPr>
      <w:r w:rsidRPr="001C32EA">
        <w:rPr>
          <w:b/>
          <w:bCs/>
          <w:sz w:val="28"/>
          <w:szCs w:val="28"/>
          <w:lang w:val="uk-UA"/>
        </w:rPr>
        <w:t>МІНІСТЕРСТВО ОХОРОНИ ЗДОРОВ'Я УКРАЇНИ</w:t>
      </w:r>
      <w:r w:rsidRPr="001C32EA">
        <w:rPr>
          <w:rFonts w:eastAsiaTheme="minorEastAsia"/>
          <w:kern w:val="24"/>
          <w:sz w:val="28"/>
          <w:szCs w:val="28"/>
          <w:lang w:val="uk-UA"/>
        </w:rPr>
        <w:t xml:space="preserve"> </w:t>
      </w:r>
    </w:p>
    <w:p w14:paraId="7DA66A6D" w14:textId="77777777" w:rsidR="00D16326" w:rsidRPr="001C32EA" w:rsidRDefault="00D16326" w:rsidP="00D16326">
      <w:pPr>
        <w:spacing w:line="360" w:lineRule="auto"/>
        <w:jc w:val="center"/>
        <w:rPr>
          <w:b/>
          <w:bCs/>
          <w:sz w:val="28"/>
          <w:szCs w:val="28"/>
          <w:lang w:val="uk-UA"/>
        </w:rPr>
      </w:pPr>
      <w:r w:rsidRPr="001C32EA">
        <w:rPr>
          <w:rFonts w:eastAsiaTheme="minorEastAsia"/>
          <w:b/>
          <w:bCs/>
          <w:kern w:val="24"/>
          <w:sz w:val="28"/>
          <w:szCs w:val="28"/>
          <w:lang w:val="uk-UA"/>
        </w:rPr>
        <w:t>Львівський національний медичний університет імені Данила Галицького</w:t>
      </w:r>
    </w:p>
    <w:p w14:paraId="744DD879" w14:textId="77777777" w:rsidR="00D16326" w:rsidRPr="001C32EA" w:rsidRDefault="00D16326" w:rsidP="00D16326">
      <w:pPr>
        <w:jc w:val="center"/>
        <w:rPr>
          <w:rFonts w:eastAsiaTheme="minorEastAsia"/>
          <w:kern w:val="24"/>
          <w:sz w:val="28"/>
          <w:szCs w:val="28"/>
          <w:lang w:val="uk-UA"/>
        </w:rPr>
      </w:pPr>
      <w:r w:rsidRPr="001C32EA">
        <w:rPr>
          <w:b/>
          <w:bCs/>
          <w:sz w:val="28"/>
          <w:szCs w:val="28"/>
          <w:lang w:val="uk-UA"/>
        </w:rPr>
        <w:t>МІНІСТЕРСТВО ОХОРОНИ ЗДОРОВ'Я УКРАЇНИ</w:t>
      </w:r>
      <w:r w:rsidRPr="001C32EA">
        <w:rPr>
          <w:rFonts w:eastAsiaTheme="minorEastAsia"/>
          <w:kern w:val="24"/>
          <w:sz w:val="28"/>
          <w:szCs w:val="28"/>
          <w:lang w:val="uk-UA"/>
        </w:rPr>
        <w:t xml:space="preserve"> </w:t>
      </w:r>
    </w:p>
    <w:p w14:paraId="697683FA" w14:textId="77777777" w:rsidR="00A66B0E" w:rsidRPr="001C32EA" w:rsidRDefault="00443058" w:rsidP="00D16326">
      <w:pPr>
        <w:spacing w:line="360" w:lineRule="auto"/>
        <w:jc w:val="center"/>
        <w:rPr>
          <w:b/>
          <w:bCs/>
          <w:color w:val="000000"/>
          <w:sz w:val="28"/>
          <w:szCs w:val="28"/>
          <w:lang w:val="uk-UA"/>
        </w:rPr>
      </w:pPr>
      <w:r w:rsidRPr="001C32EA">
        <w:rPr>
          <w:b/>
          <w:bCs/>
          <w:color w:val="000000"/>
          <w:sz w:val="28"/>
          <w:szCs w:val="28"/>
          <w:lang w:val="uk-UA"/>
        </w:rPr>
        <w:t>Харківський національний медичний університет</w:t>
      </w:r>
    </w:p>
    <w:p w14:paraId="02B20EED" w14:textId="77777777" w:rsidR="00D16326" w:rsidRPr="001C32EA" w:rsidRDefault="00D16326" w:rsidP="00D16326">
      <w:pPr>
        <w:spacing w:line="360" w:lineRule="auto"/>
        <w:jc w:val="center"/>
        <w:rPr>
          <w:b/>
          <w:bCs/>
          <w:sz w:val="28"/>
          <w:szCs w:val="28"/>
          <w:lang w:val="uk-UA"/>
        </w:rPr>
      </w:pPr>
    </w:p>
    <w:p w14:paraId="03F34C4E" w14:textId="428DB59E" w:rsidR="00D16326" w:rsidRPr="001C32EA" w:rsidRDefault="00DE08B5" w:rsidP="00D16326">
      <w:pPr>
        <w:spacing w:line="360" w:lineRule="auto"/>
        <w:jc w:val="right"/>
        <w:rPr>
          <w:b/>
          <w:bCs/>
          <w:sz w:val="28"/>
          <w:szCs w:val="28"/>
          <w:lang w:val="uk-UA"/>
        </w:rPr>
      </w:pPr>
      <w:r w:rsidRPr="001C32EA">
        <w:rPr>
          <w:b/>
          <w:bCs/>
          <w:sz w:val="28"/>
          <w:szCs w:val="28"/>
          <w:lang w:val="uk-UA"/>
        </w:rPr>
        <w:t xml:space="preserve"> </w:t>
      </w:r>
    </w:p>
    <w:p w14:paraId="27C2F447" w14:textId="77777777" w:rsidR="00D16326" w:rsidRPr="001C32EA" w:rsidRDefault="00D16326" w:rsidP="00D16326">
      <w:pPr>
        <w:ind w:left="5812"/>
        <w:rPr>
          <w:sz w:val="28"/>
          <w:szCs w:val="28"/>
          <w:lang w:val="uk-UA"/>
        </w:rPr>
      </w:pPr>
      <w:r w:rsidRPr="001C32EA">
        <w:rPr>
          <w:sz w:val="28"/>
          <w:szCs w:val="28"/>
          <w:lang w:val="uk-UA"/>
        </w:rPr>
        <w:t>Кваліфікаційна наукова праця на правах рукопису</w:t>
      </w:r>
    </w:p>
    <w:p w14:paraId="7D220B24" w14:textId="77777777" w:rsidR="00D16326" w:rsidRPr="001C32EA" w:rsidRDefault="00D16326" w:rsidP="00D16326">
      <w:pPr>
        <w:spacing w:line="360" w:lineRule="auto"/>
        <w:jc w:val="center"/>
        <w:rPr>
          <w:b/>
          <w:bCs/>
          <w:sz w:val="28"/>
          <w:szCs w:val="28"/>
          <w:lang w:val="uk-UA"/>
        </w:rPr>
      </w:pPr>
    </w:p>
    <w:p w14:paraId="1E126059" w14:textId="77777777" w:rsidR="00D16326" w:rsidRPr="001C32EA" w:rsidRDefault="00D16326" w:rsidP="00D16326">
      <w:pPr>
        <w:spacing w:line="360" w:lineRule="auto"/>
        <w:jc w:val="center"/>
        <w:rPr>
          <w:b/>
          <w:bCs/>
          <w:sz w:val="28"/>
          <w:szCs w:val="28"/>
          <w:lang w:val="uk-UA"/>
        </w:rPr>
      </w:pPr>
    </w:p>
    <w:p w14:paraId="420706BB" w14:textId="77777777" w:rsidR="00A66B0E" w:rsidRPr="001C32EA" w:rsidRDefault="00FA227B" w:rsidP="00D16326">
      <w:pPr>
        <w:spacing w:line="360" w:lineRule="auto"/>
        <w:jc w:val="center"/>
        <w:rPr>
          <w:b/>
          <w:bCs/>
          <w:color w:val="000000"/>
          <w:sz w:val="28"/>
          <w:szCs w:val="28"/>
          <w:lang w:val="uk-UA"/>
        </w:rPr>
      </w:pPr>
      <w:r w:rsidRPr="001C32EA">
        <w:rPr>
          <w:b/>
          <w:bCs/>
          <w:color w:val="000000"/>
          <w:sz w:val="28"/>
          <w:szCs w:val="28"/>
          <w:lang w:val="uk-UA"/>
        </w:rPr>
        <w:t xml:space="preserve">СЛАБИЙ </w:t>
      </w:r>
      <w:r w:rsidR="00220098" w:rsidRPr="001C32EA">
        <w:rPr>
          <w:b/>
          <w:bCs/>
          <w:color w:val="000000"/>
          <w:sz w:val="28"/>
          <w:szCs w:val="28"/>
          <w:lang w:val="uk-UA"/>
        </w:rPr>
        <w:t>ОЛЕКСАНДР ІВАНОВИЧ</w:t>
      </w:r>
    </w:p>
    <w:p w14:paraId="229A09F4" w14:textId="77777777" w:rsidR="00A66B0E" w:rsidRPr="001C32EA" w:rsidRDefault="00A66B0E" w:rsidP="00D16326">
      <w:pPr>
        <w:spacing w:line="360" w:lineRule="auto"/>
        <w:jc w:val="right"/>
        <w:rPr>
          <w:color w:val="000000"/>
          <w:sz w:val="28"/>
          <w:szCs w:val="28"/>
          <w:lang w:val="uk-UA"/>
        </w:rPr>
      </w:pPr>
    </w:p>
    <w:p w14:paraId="0A7C9D33" w14:textId="41956375" w:rsidR="00A66B0E" w:rsidRPr="001C32EA" w:rsidRDefault="00443058" w:rsidP="00D16326">
      <w:pPr>
        <w:spacing w:line="360" w:lineRule="auto"/>
        <w:ind w:left="1418" w:hanging="1418"/>
        <w:jc w:val="right"/>
        <w:rPr>
          <w:b/>
          <w:bCs/>
          <w:color w:val="000000"/>
          <w:sz w:val="28"/>
          <w:szCs w:val="28"/>
          <w:lang w:val="uk-UA"/>
        </w:rPr>
      </w:pPr>
      <w:r w:rsidRPr="001C32EA">
        <w:rPr>
          <w:b/>
          <w:bCs/>
          <w:color w:val="000000"/>
          <w:sz w:val="28"/>
          <w:szCs w:val="28"/>
          <w:lang w:val="uk-UA"/>
        </w:rPr>
        <w:t>УДК:</w:t>
      </w:r>
      <w:r w:rsidR="00D16326" w:rsidRPr="001C32EA">
        <w:rPr>
          <w:b/>
          <w:bCs/>
          <w:color w:val="000000"/>
          <w:sz w:val="28"/>
          <w:szCs w:val="28"/>
          <w:lang w:val="uk-UA"/>
        </w:rPr>
        <w:t xml:space="preserve"> </w:t>
      </w:r>
      <w:r w:rsidR="00831F63" w:rsidRPr="001C32EA">
        <w:rPr>
          <w:b/>
          <w:bCs/>
          <w:color w:val="000000"/>
          <w:sz w:val="28"/>
          <w:szCs w:val="28"/>
          <w:lang w:val="uk-UA"/>
        </w:rPr>
        <w:t>616.61-003.7-089.879</w:t>
      </w:r>
    </w:p>
    <w:p w14:paraId="69A772E9" w14:textId="77777777" w:rsidR="00A66B0E" w:rsidRPr="001C32EA" w:rsidRDefault="00443058" w:rsidP="00D16326">
      <w:pPr>
        <w:spacing w:line="360" w:lineRule="auto"/>
        <w:ind w:left="1418" w:hanging="1418"/>
        <w:jc w:val="center"/>
        <w:outlineLvl w:val="0"/>
        <w:rPr>
          <w:b/>
          <w:bCs/>
          <w:color w:val="000000"/>
          <w:sz w:val="28"/>
          <w:szCs w:val="28"/>
          <w:lang w:val="uk-UA"/>
        </w:rPr>
      </w:pPr>
      <w:r w:rsidRPr="001C32EA">
        <w:rPr>
          <w:b/>
          <w:bCs/>
          <w:color w:val="000000"/>
          <w:sz w:val="28"/>
          <w:szCs w:val="28"/>
          <w:lang w:val="uk-UA"/>
        </w:rPr>
        <w:t>ДИСЕРТАЦІЯ</w:t>
      </w:r>
    </w:p>
    <w:p w14:paraId="57F03620" w14:textId="77777777" w:rsidR="00C90A9E" w:rsidRPr="001C32EA" w:rsidRDefault="00C90A9E" w:rsidP="00D16326">
      <w:pPr>
        <w:spacing w:line="360" w:lineRule="auto"/>
        <w:ind w:left="1418" w:hanging="1418"/>
        <w:jc w:val="center"/>
        <w:rPr>
          <w:b/>
          <w:bCs/>
          <w:color w:val="000000"/>
          <w:sz w:val="28"/>
          <w:szCs w:val="28"/>
          <w:lang w:val="uk-UA"/>
        </w:rPr>
      </w:pPr>
      <w:bookmarkStart w:id="0" w:name="_Hlk29049751"/>
      <w:r w:rsidRPr="001C32EA">
        <w:rPr>
          <w:b/>
          <w:bCs/>
          <w:color w:val="000000"/>
          <w:sz w:val="28"/>
          <w:szCs w:val="28"/>
          <w:lang w:val="uk-UA"/>
        </w:rPr>
        <w:t xml:space="preserve">ОДНОЧАСНА БІЛАТЕРАЛЬНА ЧЕРЕЗШКІРНА НЕФРОЛІТОТРИПСІЯ </w:t>
      </w:r>
    </w:p>
    <w:p w14:paraId="35594F87" w14:textId="77777777" w:rsidR="00A66B0E" w:rsidRPr="001C32EA" w:rsidRDefault="00C90A9E" w:rsidP="00D16326">
      <w:pPr>
        <w:spacing w:line="360" w:lineRule="auto"/>
        <w:ind w:left="1418" w:hanging="1418"/>
        <w:jc w:val="center"/>
        <w:rPr>
          <w:b/>
          <w:bCs/>
          <w:color w:val="000000"/>
          <w:sz w:val="28"/>
          <w:szCs w:val="28"/>
          <w:lang w:val="uk-UA"/>
        </w:rPr>
      </w:pPr>
      <w:r w:rsidRPr="001C32EA">
        <w:rPr>
          <w:b/>
          <w:bCs/>
          <w:color w:val="000000"/>
          <w:sz w:val="28"/>
          <w:szCs w:val="28"/>
          <w:lang w:val="uk-UA"/>
        </w:rPr>
        <w:t>ПРИ ЛІКУВАННІ ДВОБІЧНОГО НЕФРОЛІТІАЗУ</w:t>
      </w:r>
    </w:p>
    <w:bookmarkEnd w:id="0"/>
    <w:p w14:paraId="3E4CC915" w14:textId="77777777" w:rsidR="00A66B0E" w:rsidRPr="001C32EA" w:rsidRDefault="00A66B0E" w:rsidP="00D16326">
      <w:pPr>
        <w:spacing w:line="360" w:lineRule="auto"/>
        <w:ind w:left="1418" w:hanging="1418"/>
        <w:jc w:val="center"/>
        <w:rPr>
          <w:color w:val="000000"/>
          <w:sz w:val="28"/>
          <w:szCs w:val="28"/>
          <w:lang w:val="uk-UA"/>
        </w:rPr>
      </w:pPr>
    </w:p>
    <w:p w14:paraId="22CAF8B5" w14:textId="1D8B2758" w:rsidR="00A66B0E" w:rsidRPr="001C32EA" w:rsidRDefault="00E907BC" w:rsidP="00D16326">
      <w:pPr>
        <w:spacing w:line="360" w:lineRule="auto"/>
        <w:ind w:left="1418" w:hanging="1418"/>
        <w:jc w:val="center"/>
        <w:rPr>
          <w:color w:val="000000"/>
          <w:sz w:val="28"/>
          <w:szCs w:val="28"/>
          <w:lang w:val="uk-UA"/>
        </w:rPr>
      </w:pPr>
      <w:r w:rsidRPr="00F62496">
        <w:rPr>
          <w:color w:val="000000"/>
          <w:sz w:val="28"/>
          <w:szCs w:val="28"/>
          <w:lang w:val="uk-UA"/>
        </w:rPr>
        <w:t>14.01.06 – урологія</w:t>
      </w:r>
    </w:p>
    <w:p w14:paraId="15E0B643" w14:textId="516E2F89" w:rsidR="00FA227B" w:rsidRDefault="00FA227B" w:rsidP="00FA227B">
      <w:pPr>
        <w:spacing w:line="360" w:lineRule="auto"/>
        <w:jc w:val="center"/>
        <w:rPr>
          <w:bCs/>
          <w:sz w:val="28"/>
          <w:szCs w:val="28"/>
          <w:lang w:val="uk-UA"/>
        </w:rPr>
      </w:pPr>
    </w:p>
    <w:p w14:paraId="0B228DCA" w14:textId="77777777" w:rsidR="00443B42" w:rsidRPr="001C32EA" w:rsidRDefault="00443B42" w:rsidP="00FA227B">
      <w:pPr>
        <w:spacing w:line="360" w:lineRule="auto"/>
        <w:jc w:val="center"/>
        <w:rPr>
          <w:b/>
          <w:sz w:val="28"/>
          <w:szCs w:val="28"/>
          <w:lang w:val="uk-UA"/>
        </w:rPr>
      </w:pPr>
    </w:p>
    <w:p w14:paraId="68BCE21B" w14:textId="77777777" w:rsidR="00FA227B" w:rsidRPr="001C32EA" w:rsidRDefault="00FA227B" w:rsidP="00FA227B">
      <w:pPr>
        <w:spacing w:line="480" w:lineRule="auto"/>
        <w:rPr>
          <w:bCs/>
          <w:sz w:val="28"/>
          <w:szCs w:val="28"/>
          <w:lang w:val="uk-UA"/>
        </w:rPr>
      </w:pPr>
      <w:r w:rsidRPr="001C32EA">
        <w:rPr>
          <w:bCs/>
          <w:sz w:val="28"/>
          <w:szCs w:val="28"/>
          <w:lang w:val="uk-UA"/>
        </w:rPr>
        <w:t xml:space="preserve">Подається на здобуття наукового ступеня </w:t>
      </w:r>
      <w:r w:rsidRPr="001C32EA">
        <w:rPr>
          <w:b/>
          <w:sz w:val="28"/>
          <w:szCs w:val="28"/>
          <w:lang w:val="uk-UA"/>
        </w:rPr>
        <w:t>кандидата медичних наук</w:t>
      </w:r>
      <w:r w:rsidRPr="001C32EA">
        <w:rPr>
          <w:bCs/>
          <w:sz w:val="28"/>
          <w:szCs w:val="28"/>
          <w:lang w:val="uk-UA"/>
        </w:rPr>
        <w:t xml:space="preserve"> </w:t>
      </w:r>
    </w:p>
    <w:p w14:paraId="313B27BC" w14:textId="77777777" w:rsidR="00FA227B" w:rsidRPr="001C32EA" w:rsidRDefault="00FA227B" w:rsidP="00FA227B">
      <w:pPr>
        <w:spacing w:line="360" w:lineRule="auto"/>
        <w:jc w:val="both"/>
        <w:rPr>
          <w:b/>
          <w:bCs/>
          <w:sz w:val="28"/>
          <w:szCs w:val="28"/>
          <w:lang w:val="uk-UA"/>
        </w:rPr>
      </w:pPr>
      <w:r w:rsidRPr="001C32EA">
        <w:rPr>
          <w:bCs/>
          <w:sz w:val="28"/>
          <w:szCs w:val="28"/>
          <w:lang w:val="uk-UA"/>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____________ </w:t>
      </w:r>
      <w:r w:rsidRPr="001C32EA">
        <w:rPr>
          <w:sz w:val="28"/>
          <w:szCs w:val="28"/>
          <w:lang w:val="uk-UA"/>
        </w:rPr>
        <w:t xml:space="preserve">О. І. СЛАБИЙ </w:t>
      </w:r>
    </w:p>
    <w:p w14:paraId="45702FCA" w14:textId="77777777" w:rsidR="00FA227B" w:rsidRPr="001C32EA" w:rsidRDefault="00FA227B" w:rsidP="00FA227B">
      <w:pPr>
        <w:spacing w:line="360" w:lineRule="auto"/>
        <w:ind w:left="4111"/>
        <w:jc w:val="center"/>
        <w:rPr>
          <w:rFonts w:cstheme="minorHAnsi"/>
          <w:sz w:val="28"/>
          <w:szCs w:val="28"/>
          <w:lang w:val="uk-UA"/>
        </w:rPr>
      </w:pPr>
    </w:p>
    <w:p w14:paraId="7BE61FB6" w14:textId="77777777" w:rsidR="00FA227B" w:rsidRPr="001C32EA" w:rsidRDefault="00FA227B" w:rsidP="00FA227B">
      <w:pPr>
        <w:spacing w:line="360" w:lineRule="auto"/>
        <w:ind w:left="4111"/>
        <w:jc w:val="center"/>
        <w:rPr>
          <w:bCs/>
          <w:sz w:val="28"/>
          <w:szCs w:val="28"/>
          <w:lang w:val="uk-UA"/>
        </w:rPr>
      </w:pPr>
      <w:r w:rsidRPr="001C32EA">
        <w:rPr>
          <w:bCs/>
          <w:sz w:val="28"/>
          <w:szCs w:val="28"/>
          <w:lang w:val="uk-UA"/>
        </w:rPr>
        <w:t xml:space="preserve">Науковий керівник: </w:t>
      </w:r>
    </w:p>
    <w:p w14:paraId="465B8653" w14:textId="77777777" w:rsidR="008D1DCC" w:rsidRPr="001C32EA" w:rsidRDefault="008D1DCC" w:rsidP="008D1DCC">
      <w:pPr>
        <w:spacing w:line="360" w:lineRule="auto"/>
        <w:jc w:val="right"/>
        <w:rPr>
          <w:b/>
          <w:bCs/>
          <w:color w:val="000000"/>
          <w:sz w:val="28"/>
          <w:szCs w:val="28"/>
          <w:lang w:val="uk-UA"/>
        </w:rPr>
      </w:pPr>
      <w:r w:rsidRPr="001C32EA">
        <w:rPr>
          <w:b/>
          <w:bCs/>
          <w:color w:val="000000"/>
          <w:sz w:val="28"/>
          <w:szCs w:val="28"/>
          <w:lang w:val="uk-UA"/>
        </w:rPr>
        <w:t>Боржієвський Андрій Цезарович,</w:t>
      </w:r>
    </w:p>
    <w:p w14:paraId="403CE5B6" w14:textId="6B5C34D7" w:rsidR="008D1DCC" w:rsidRPr="001C32EA" w:rsidRDefault="00E907BC" w:rsidP="00E907BC">
      <w:pPr>
        <w:spacing w:line="360" w:lineRule="auto"/>
        <w:jc w:val="center"/>
        <w:rPr>
          <w:b/>
          <w:bCs/>
          <w:color w:val="000000"/>
          <w:sz w:val="28"/>
          <w:szCs w:val="28"/>
          <w:lang w:val="uk-UA"/>
        </w:rPr>
      </w:pPr>
      <w:r w:rsidRPr="001C32EA">
        <w:rPr>
          <w:b/>
          <w:bCs/>
          <w:color w:val="000000"/>
          <w:sz w:val="28"/>
          <w:szCs w:val="28"/>
          <w:lang w:val="uk-UA"/>
        </w:rPr>
        <w:t xml:space="preserve">                                                                           </w:t>
      </w:r>
      <w:r w:rsidR="00443058" w:rsidRPr="001C32EA">
        <w:rPr>
          <w:b/>
          <w:bCs/>
          <w:color w:val="000000"/>
          <w:sz w:val="28"/>
          <w:szCs w:val="28"/>
          <w:lang w:val="uk-UA"/>
        </w:rPr>
        <w:t xml:space="preserve">доктор медичних наук, </w:t>
      </w:r>
      <w:r w:rsidR="008D1DCC" w:rsidRPr="001C32EA">
        <w:rPr>
          <w:b/>
          <w:bCs/>
          <w:color w:val="000000"/>
          <w:sz w:val="28"/>
          <w:szCs w:val="28"/>
          <w:lang w:val="uk-UA"/>
        </w:rPr>
        <w:t>професор</w:t>
      </w:r>
      <w:r w:rsidR="00617A8B" w:rsidRPr="001C32EA">
        <w:rPr>
          <w:b/>
          <w:bCs/>
          <w:color w:val="000000"/>
          <w:sz w:val="28"/>
          <w:szCs w:val="28"/>
          <w:lang w:val="uk-UA"/>
        </w:rPr>
        <w:t xml:space="preserve"> </w:t>
      </w:r>
    </w:p>
    <w:p w14:paraId="7B453C7F" w14:textId="77777777" w:rsidR="00A66B0E" w:rsidRPr="001C32EA" w:rsidRDefault="00A66B0E" w:rsidP="00D16326">
      <w:pPr>
        <w:spacing w:line="360" w:lineRule="auto"/>
        <w:ind w:left="1418" w:hanging="1418"/>
        <w:jc w:val="center"/>
        <w:rPr>
          <w:color w:val="000000"/>
          <w:sz w:val="28"/>
          <w:szCs w:val="28"/>
          <w:lang w:val="uk-UA"/>
        </w:rPr>
      </w:pPr>
    </w:p>
    <w:p w14:paraId="2A2EDBFC" w14:textId="77777777" w:rsidR="00A66B0E" w:rsidRPr="001C32EA" w:rsidRDefault="00A66B0E" w:rsidP="00D16326">
      <w:pPr>
        <w:spacing w:line="360" w:lineRule="auto"/>
        <w:ind w:left="1418" w:hanging="1418"/>
        <w:jc w:val="center"/>
        <w:outlineLvl w:val="0"/>
        <w:rPr>
          <w:color w:val="000000"/>
          <w:sz w:val="28"/>
          <w:szCs w:val="28"/>
          <w:lang w:val="uk-UA"/>
        </w:rPr>
      </w:pPr>
    </w:p>
    <w:p w14:paraId="62BA1229" w14:textId="50D78F9D" w:rsidR="00A66B0E" w:rsidRPr="001C32EA" w:rsidRDefault="00443058" w:rsidP="008D1DCC">
      <w:pPr>
        <w:spacing w:line="360" w:lineRule="auto"/>
        <w:jc w:val="center"/>
        <w:outlineLvl w:val="0"/>
        <w:rPr>
          <w:color w:val="000000"/>
          <w:sz w:val="28"/>
          <w:szCs w:val="28"/>
          <w:lang w:val="uk-UA"/>
        </w:rPr>
      </w:pPr>
      <w:r w:rsidRPr="001C32EA">
        <w:rPr>
          <w:color w:val="000000"/>
          <w:sz w:val="28"/>
          <w:szCs w:val="28"/>
          <w:lang w:val="uk-UA"/>
        </w:rPr>
        <w:t>Львів – 20</w:t>
      </w:r>
      <w:r w:rsidR="008D1DCC" w:rsidRPr="001C32EA">
        <w:rPr>
          <w:color w:val="000000"/>
          <w:sz w:val="28"/>
          <w:szCs w:val="28"/>
          <w:lang w:val="uk-UA"/>
        </w:rPr>
        <w:t>2</w:t>
      </w:r>
      <w:r w:rsidR="00FB5479" w:rsidRPr="001C32EA">
        <w:rPr>
          <w:color w:val="000000"/>
          <w:sz w:val="28"/>
          <w:szCs w:val="28"/>
          <w:lang w:val="uk-UA"/>
        </w:rPr>
        <w:t>1</w:t>
      </w:r>
    </w:p>
    <w:p w14:paraId="175790E7" w14:textId="77777777" w:rsidR="00A66B0E" w:rsidRPr="001C32EA" w:rsidRDefault="00443058" w:rsidP="00461848">
      <w:pPr>
        <w:spacing w:line="360" w:lineRule="auto"/>
        <w:jc w:val="center"/>
        <w:outlineLvl w:val="0"/>
        <w:rPr>
          <w:b/>
          <w:color w:val="000000"/>
          <w:sz w:val="28"/>
          <w:szCs w:val="28"/>
          <w:lang w:val="uk-UA"/>
        </w:rPr>
      </w:pPr>
      <w:r w:rsidRPr="001C32EA">
        <w:rPr>
          <w:color w:val="000000"/>
          <w:sz w:val="28"/>
          <w:szCs w:val="28"/>
          <w:lang w:val="uk-UA"/>
        </w:rPr>
        <w:br w:type="page"/>
      </w:r>
      <w:r w:rsidRPr="001C32EA">
        <w:rPr>
          <w:b/>
          <w:color w:val="000000"/>
          <w:sz w:val="28"/>
          <w:szCs w:val="28"/>
          <w:lang w:val="uk-UA"/>
        </w:rPr>
        <w:lastRenderedPageBreak/>
        <w:t>АНОТАЦІЯ</w:t>
      </w:r>
    </w:p>
    <w:p w14:paraId="155EB7E0" w14:textId="77777777" w:rsidR="00A66B0E" w:rsidRPr="009837A5" w:rsidRDefault="008D1DCC" w:rsidP="008D1DCC">
      <w:pPr>
        <w:spacing w:line="360" w:lineRule="auto"/>
        <w:ind w:firstLine="709"/>
        <w:jc w:val="both"/>
        <w:rPr>
          <w:i/>
          <w:color w:val="000000"/>
          <w:sz w:val="28"/>
          <w:szCs w:val="28"/>
          <w:lang w:val="uk-UA"/>
        </w:rPr>
      </w:pPr>
      <w:bookmarkStart w:id="1" w:name="_Hlk66535909"/>
      <w:r w:rsidRPr="001C32EA">
        <w:rPr>
          <w:i/>
          <w:color w:val="000000"/>
          <w:sz w:val="28"/>
          <w:szCs w:val="28"/>
          <w:lang w:val="uk-UA"/>
        </w:rPr>
        <w:t>Слабий О. І</w:t>
      </w:r>
      <w:r w:rsidR="00443058" w:rsidRPr="001C32EA">
        <w:rPr>
          <w:i/>
          <w:color w:val="000000"/>
          <w:sz w:val="28"/>
          <w:szCs w:val="28"/>
          <w:lang w:val="uk-UA"/>
        </w:rPr>
        <w:t xml:space="preserve">. </w:t>
      </w:r>
      <w:r w:rsidRPr="001C32EA">
        <w:rPr>
          <w:b/>
          <w:bCs/>
          <w:sz w:val="28"/>
          <w:szCs w:val="28"/>
          <w:lang w:val="uk-UA"/>
        </w:rPr>
        <w:t>Одночасна білатеральна черезшкірна нефролітотрипсія при лікуванні двобічного нефролітіазу</w:t>
      </w:r>
      <w:r w:rsidR="00443058" w:rsidRPr="001C32EA">
        <w:rPr>
          <w:b/>
          <w:bCs/>
          <w:color w:val="000000"/>
          <w:sz w:val="28"/>
          <w:szCs w:val="28"/>
          <w:lang w:val="uk-UA"/>
        </w:rPr>
        <w:t xml:space="preserve">. – </w:t>
      </w:r>
      <w:r w:rsidR="00443058" w:rsidRPr="009837A5">
        <w:rPr>
          <w:color w:val="000000"/>
          <w:sz w:val="28"/>
          <w:szCs w:val="28"/>
          <w:lang w:val="uk-UA"/>
        </w:rPr>
        <w:t>Кваліфікаційна наукова праця на правах рукопису.</w:t>
      </w:r>
    </w:p>
    <w:p w14:paraId="6DC0CA90" w14:textId="0DC43B56" w:rsidR="00A66B0E" w:rsidRPr="001C32EA" w:rsidRDefault="00443058" w:rsidP="008D1DCC">
      <w:pPr>
        <w:spacing w:line="360" w:lineRule="auto"/>
        <w:ind w:firstLine="709"/>
        <w:jc w:val="both"/>
        <w:outlineLvl w:val="0"/>
        <w:rPr>
          <w:color w:val="000000"/>
          <w:sz w:val="28"/>
          <w:szCs w:val="28"/>
          <w:lang w:val="uk-UA"/>
        </w:rPr>
      </w:pPr>
      <w:r w:rsidRPr="001C32EA">
        <w:rPr>
          <w:color w:val="000000"/>
          <w:sz w:val="28"/>
          <w:szCs w:val="28"/>
          <w:lang w:val="uk-UA"/>
        </w:rPr>
        <w:t xml:space="preserve">Дисертація на здобуття наукового </w:t>
      </w:r>
      <w:r w:rsidR="00461848" w:rsidRPr="001C32EA">
        <w:rPr>
          <w:color w:val="000000"/>
          <w:sz w:val="28"/>
          <w:szCs w:val="28"/>
          <w:lang w:val="uk-UA"/>
        </w:rPr>
        <w:t>ступеня</w:t>
      </w:r>
      <w:r w:rsidRPr="001C32EA">
        <w:rPr>
          <w:color w:val="000000"/>
          <w:sz w:val="28"/>
          <w:szCs w:val="28"/>
          <w:lang w:val="uk-UA"/>
        </w:rPr>
        <w:t xml:space="preserve"> кандидата медичних наук за </w:t>
      </w:r>
      <w:r w:rsidRPr="00F62496">
        <w:rPr>
          <w:color w:val="000000"/>
          <w:sz w:val="28"/>
          <w:szCs w:val="28"/>
          <w:lang w:val="uk-UA"/>
        </w:rPr>
        <w:t xml:space="preserve">спеціальністю </w:t>
      </w:r>
      <w:r w:rsidR="00E907BC" w:rsidRPr="00F62496">
        <w:rPr>
          <w:color w:val="000000"/>
          <w:sz w:val="28"/>
          <w:szCs w:val="28"/>
          <w:lang w:val="uk-UA"/>
        </w:rPr>
        <w:t>14.01.06 – урологія</w:t>
      </w:r>
      <w:r w:rsidR="008D1DCC" w:rsidRPr="00F62496">
        <w:rPr>
          <w:bCs/>
          <w:sz w:val="28"/>
          <w:szCs w:val="28"/>
          <w:lang w:val="uk-UA"/>
        </w:rPr>
        <w:t xml:space="preserve"> (022</w:t>
      </w:r>
      <w:r w:rsidR="008D1DCC" w:rsidRPr="001C32EA">
        <w:rPr>
          <w:bCs/>
          <w:sz w:val="28"/>
          <w:szCs w:val="28"/>
          <w:lang w:val="uk-UA"/>
        </w:rPr>
        <w:t xml:space="preserve"> – Охорона здоров’я) – </w:t>
      </w:r>
      <w:r w:rsidRPr="001C32EA">
        <w:rPr>
          <w:color w:val="000000"/>
          <w:sz w:val="28"/>
          <w:szCs w:val="28"/>
          <w:lang w:val="uk-UA"/>
        </w:rPr>
        <w:t>Львівський національний медичний університет ім</w:t>
      </w:r>
      <w:r w:rsidR="00461848" w:rsidRPr="001C32EA">
        <w:rPr>
          <w:color w:val="000000"/>
          <w:sz w:val="28"/>
          <w:szCs w:val="28"/>
          <w:lang w:val="uk-UA"/>
        </w:rPr>
        <w:t>ені</w:t>
      </w:r>
      <w:r w:rsidRPr="001C32EA">
        <w:rPr>
          <w:color w:val="000000"/>
          <w:sz w:val="28"/>
          <w:szCs w:val="28"/>
          <w:lang w:val="uk-UA"/>
        </w:rPr>
        <w:t xml:space="preserve"> Данила Галицького МОЗ України, Львів, 20</w:t>
      </w:r>
      <w:r w:rsidR="008D1DCC" w:rsidRPr="001C32EA">
        <w:rPr>
          <w:color w:val="000000"/>
          <w:sz w:val="28"/>
          <w:szCs w:val="28"/>
          <w:lang w:val="uk-UA"/>
        </w:rPr>
        <w:t>2</w:t>
      </w:r>
      <w:r w:rsidR="00CD326D" w:rsidRPr="001C32EA">
        <w:rPr>
          <w:color w:val="000000"/>
          <w:sz w:val="28"/>
          <w:szCs w:val="28"/>
          <w:lang w:val="uk-UA"/>
        </w:rPr>
        <w:t>1</w:t>
      </w:r>
      <w:r w:rsidRPr="001C32EA">
        <w:rPr>
          <w:color w:val="000000"/>
          <w:sz w:val="28"/>
          <w:szCs w:val="28"/>
          <w:lang w:val="uk-UA"/>
        </w:rPr>
        <w:t>.</w:t>
      </w:r>
      <w:r w:rsidR="008D1DCC" w:rsidRPr="001C32EA">
        <w:rPr>
          <w:color w:val="000000"/>
          <w:sz w:val="28"/>
          <w:szCs w:val="28"/>
          <w:lang w:val="uk-UA"/>
        </w:rPr>
        <w:t xml:space="preserve"> Дисертаційна робота захищається в спеціалізованій вченій раді </w:t>
      </w:r>
      <w:r w:rsidR="008B3ECF" w:rsidRPr="001C32EA">
        <w:rPr>
          <w:color w:val="000000"/>
          <w:sz w:val="28"/>
          <w:szCs w:val="28"/>
          <w:lang w:val="uk-UA"/>
        </w:rPr>
        <w:t>Д</w:t>
      </w:r>
      <w:r w:rsidR="00F00893" w:rsidRPr="001C32EA">
        <w:rPr>
          <w:color w:val="000000"/>
          <w:sz w:val="28"/>
          <w:szCs w:val="28"/>
          <w:lang w:val="uk-UA"/>
        </w:rPr>
        <w:t> </w:t>
      </w:r>
      <w:r w:rsidR="008B3ECF" w:rsidRPr="001C32EA">
        <w:rPr>
          <w:color w:val="000000"/>
          <w:sz w:val="28"/>
          <w:szCs w:val="28"/>
          <w:lang w:val="uk-UA"/>
        </w:rPr>
        <w:t>64.600.01</w:t>
      </w:r>
      <w:r w:rsidR="008D1DCC" w:rsidRPr="001C32EA">
        <w:rPr>
          <w:color w:val="000000"/>
          <w:sz w:val="28"/>
          <w:szCs w:val="28"/>
          <w:lang w:val="uk-UA"/>
        </w:rPr>
        <w:t xml:space="preserve"> при </w:t>
      </w:r>
      <w:r w:rsidRPr="001C32EA">
        <w:rPr>
          <w:color w:val="000000"/>
          <w:sz w:val="28"/>
          <w:szCs w:val="28"/>
          <w:lang w:val="uk-UA"/>
        </w:rPr>
        <w:t>Харківськ</w:t>
      </w:r>
      <w:r w:rsidR="008D1DCC" w:rsidRPr="001C32EA">
        <w:rPr>
          <w:color w:val="000000"/>
          <w:sz w:val="28"/>
          <w:szCs w:val="28"/>
          <w:lang w:val="uk-UA"/>
        </w:rPr>
        <w:t>ому</w:t>
      </w:r>
      <w:r w:rsidRPr="001C32EA">
        <w:rPr>
          <w:color w:val="000000"/>
          <w:sz w:val="28"/>
          <w:szCs w:val="28"/>
          <w:lang w:val="uk-UA"/>
        </w:rPr>
        <w:t xml:space="preserve"> національн</w:t>
      </w:r>
      <w:r w:rsidR="008D1DCC" w:rsidRPr="001C32EA">
        <w:rPr>
          <w:color w:val="000000"/>
          <w:sz w:val="28"/>
          <w:szCs w:val="28"/>
          <w:lang w:val="uk-UA"/>
        </w:rPr>
        <w:t>ому</w:t>
      </w:r>
      <w:r w:rsidRPr="001C32EA">
        <w:rPr>
          <w:color w:val="000000"/>
          <w:sz w:val="28"/>
          <w:szCs w:val="28"/>
          <w:lang w:val="uk-UA"/>
        </w:rPr>
        <w:t xml:space="preserve"> медичн</w:t>
      </w:r>
      <w:r w:rsidR="008D1DCC" w:rsidRPr="001C32EA">
        <w:rPr>
          <w:color w:val="000000"/>
          <w:sz w:val="28"/>
          <w:szCs w:val="28"/>
          <w:lang w:val="uk-UA"/>
        </w:rPr>
        <w:t>ому</w:t>
      </w:r>
      <w:r w:rsidRPr="001C32EA">
        <w:rPr>
          <w:color w:val="000000"/>
          <w:sz w:val="28"/>
          <w:szCs w:val="28"/>
          <w:lang w:val="uk-UA"/>
        </w:rPr>
        <w:t xml:space="preserve"> університет</w:t>
      </w:r>
      <w:r w:rsidR="008D1DCC" w:rsidRPr="001C32EA">
        <w:rPr>
          <w:color w:val="000000"/>
          <w:sz w:val="28"/>
          <w:szCs w:val="28"/>
          <w:lang w:val="uk-UA"/>
        </w:rPr>
        <w:t>і</w:t>
      </w:r>
      <w:r w:rsidR="009837A5">
        <w:rPr>
          <w:color w:val="000000"/>
          <w:sz w:val="28"/>
          <w:szCs w:val="28"/>
          <w:lang w:val="uk-UA"/>
        </w:rPr>
        <w:t xml:space="preserve"> </w:t>
      </w:r>
      <w:r w:rsidRPr="001C32EA">
        <w:rPr>
          <w:color w:val="000000"/>
          <w:sz w:val="28"/>
          <w:szCs w:val="28"/>
          <w:lang w:val="uk-UA"/>
        </w:rPr>
        <w:t>МОЗ</w:t>
      </w:r>
      <w:r w:rsidR="00F00893" w:rsidRPr="001C32EA">
        <w:rPr>
          <w:color w:val="000000"/>
          <w:sz w:val="28"/>
          <w:szCs w:val="28"/>
          <w:lang w:val="uk-UA"/>
        </w:rPr>
        <w:t> </w:t>
      </w:r>
      <w:r w:rsidRPr="001C32EA">
        <w:rPr>
          <w:color w:val="000000"/>
          <w:sz w:val="28"/>
          <w:szCs w:val="28"/>
          <w:lang w:val="uk-UA"/>
        </w:rPr>
        <w:t>України, Харків, 20</w:t>
      </w:r>
      <w:r w:rsidR="008D1DCC" w:rsidRPr="001C32EA">
        <w:rPr>
          <w:color w:val="000000"/>
          <w:sz w:val="28"/>
          <w:szCs w:val="28"/>
          <w:lang w:val="uk-UA"/>
        </w:rPr>
        <w:t>2</w:t>
      </w:r>
      <w:r w:rsidR="00CD326D" w:rsidRPr="001C32EA">
        <w:rPr>
          <w:color w:val="000000"/>
          <w:sz w:val="28"/>
          <w:szCs w:val="28"/>
          <w:lang w:val="uk-UA"/>
        </w:rPr>
        <w:t>1</w:t>
      </w:r>
      <w:r w:rsidRPr="001C32EA">
        <w:rPr>
          <w:color w:val="000000"/>
          <w:sz w:val="28"/>
          <w:szCs w:val="28"/>
          <w:lang w:val="uk-UA"/>
        </w:rPr>
        <w:t>.</w:t>
      </w:r>
    </w:p>
    <w:p w14:paraId="250AAD72" w14:textId="59A60F84" w:rsidR="007D1A0E" w:rsidRDefault="008D1DCC" w:rsidP="007D1A0E">
      <w:pPr>
        <w:spacing w:line="360" w:lineRule="auto"/>
        <w:ind w:firstLine="737"/>
        <w:jc w:val="both"/>
        <w:outlineLvl w:val="0"/>
        <w:rPr>
          <w:bCs/>
          <w:color w:val="000000"/>
          <w:sz w:val="28"/>
          <w:szCs w:val="28"/>
          <w:lang w:val="uk-UA"/>
        </w:rPr>
      </w:pPr>
      <w:r w:rsidRPr="001C32EA">
        <w:rPr>
          <w:bCs/>
          <w:sz w:val="28"/>
          <w:szCs w:val="28"/>
          <w:lang w:val="uk-UA"/>
        </w:rPr>
        <w:t xml:space="preserve">Дисертація присвячена рішенню актуальної наукової задачі </w:t>
      </w:r>
      <w:r w:rsidRPr="001C32EA">
        <w:rPr>
          <w:sz w:val="28"/>
          <w:szCs w:val="28"/>
          <w:lang w:val="uk-UA"/>
        </w:rPr>
        <w:t xml:space="preserve">клінічної урології </w:t>
      </w:r>
      <w:r w:rsidR="00443058" w:rsidRPr="001C32EA">
        <w:rPr>
          <w:sz w:val="28"/>
          <w:szCs w:val="28"/>
          <w:lang w:val="uk-UA"/>
        </w:rPr>
        <w:t xml:space="preserve">– </w:t>
      </w:r>
      <w:bookmarkStart w:id="2" w:name="_Hlk66120461"/>
      <w:r w:rsidR="00461848" w:rsidRPr="001C32EA">
        <w:rPr>
          <w:color w:val="000000"/>
          <w:sz w:val="28"/>
          <w:szCs w:val="28"/>
          <w:lang w:val="uk-UA"/>
        </w:rPr>
        <w:t xml:space="preserve">підвищення ефективності </w:t>
      </w:r>
      <w:r w:rsidR="007D1A0E" w:rsidRPr="001C32EA">
        <w:rPr>
          <w:bCs/>
          <w:sz w:val="28"/>
          <w:szCs w:val="28"/>
          <w:lang w:val="uk-UA"/>
        </w:rPr>
        <w:t xml:space="preserve">результатів </w:t>
      </w:r>
      <w:r w:rsidR="00461848" w:rsidRPr="001C32EA">
        <w:rPr>
          <w:color w:val="000000"/>
          <w:sz w:val="28"/>
          <w:szCs w:val="28"/>
          <w:lang w:val="uk-UA"/>
        </w:rPr>
        <w:t xml:space="preserve">лікування хворих </w:t>
      </w:r>
      <w:r w:rsidR="007D1A0E">
        <w:rPr>
          <w:bCs/>
          <w:sz w:val="28"/>
          <w:szCs w:val="28"/>
          <w:lang w:val="uk-UA"/>
        </w:rPr>
        <w:t xml:space="preserve">на двобічний нефролітіаз </w:t>
      </w:r>
      <w:r w:rsidR="007D1A0E" w:rsidRPr="001C32EA">
        <w:rPr>
          <w:bCs/>
          <w:sz w:val="28"/>
          <w:szCs w:val="28"/>
          <w:lang w:val="uk-UA"/>
        </w:rPr>
        <w:t>шляхом</w:t>
      </w:r>
      <w:r w:rsidR="007D1A0E">
        <w:rPr>
          <w:bCs/>
          <w:sz w:val="28"/>
          <w:szCs w:val="28"/>
          <w:lang w:val="uk-UA"/>
        </w:rPr>
        <w:t xml:space="preserve"> застосування</w:t>
      </w:r>
      <w:r w:rsidR="007D1A0E" w:rsidRPr="001C32EA">
        <w:rPr>
          <w:bCs/>
          <w:sz w:val="28"/>
          <w:szCs w:val="28"/>
          <w:lang w:val="uk-UA"/>
        </w:rPr>
        <w:t xml:space="preserve"> </w:t>
      </w:r>
      <w:r w:rsidR="007D1A0E" w:rsidRPr="001C32EA">
        <w:rPr>
          <w:bCs/>
          <w:color w:val="000000"/>
          <w:sz w:val="28"/>
          <w:szCs w:val="28"/>
          <w:lang w:val="uk-UA"/>
        </w:rPr>
        <w:t>білатеральної черезшкірної нефролітотрипсії</w:t>
      </w:r>
      <w:r w:rsidR="007D1A0E">
        <w:rPr>
          <w:bCs/>
          <w:color w:val="000000"/>
          <w:sz w:val="28"/>
          <w:szCs w:val="28"/>
          <w:lang w:val="uk-UA"/>
        </w:rPr>
        <w:t>, основаного на всебічному</w:t>
      </w:r>
      <w:r w:rsidR="007D1A0E" w:rsidRPr="001C32EA">
        <w:rPr>
          <w:bCs/>
          <w:color w:val="000000"/>
          <w:sz w:val="28"/>
          <w:szCs w:val="28"/>
          <w:lang w:val="uk-UA"/>
        </w:rPr>
        <w:t xml:space="preserve"> </w:t>
      </w:r>
      <w:r w:rsidR="007D1A0E" w:rsidRPr="001C32EA">
        <w:rPr>
          <w:bCs/>
          <w:sz w:val="28"/>
          <w:szCs w:val="28"/>
          <w:lang w:val="uk-UA"/>
        </w:rPr>
        <w:t>до</w:t>
      </w:r>
      <w:r w:rsidR="007D1A0E" w:rsidRPr="001C32EA">
        <w:rPr>
          <w:bCs/>
          <w:color w:val="000000"/>
          <w:sz w:val="28"/>
          <w:szCs w:val="28"/>
          <w:lang w:val="uk-UA"/>
        </w:rPr>
        <w:t>слідженн</w:t>
      </w:r>
      <w:r w:rsidR="007D1A0E">
        <w:rPr>
          <w:bCs/>
          <w:color w:val="000000"/>
          <w:sz w:val="28"/>
          <w:szCs w:val="28"/>
          <w:lang w:val="uk-UA"/>
        </w:rPr>
        <w:t>і критеріїв її виконання в динаміці</w:t>
      </w:r>
      <w:bookmarkEnd w:id="2"/>
      <w:r w:rsidR="007D1A0E">
        <w:rPr>
          <w:color w:val="000000"/>
          <w:sz w:val="28"/>
          <w:szCs w:val="28"/>
          <w:lang w:val="uk-UA"/>
        </w:rPr>
        <w:t>.</w:t>
      </w:r>
    </w:p>
    <w:p w14:paraId="4A6F9ED0" w14:textId="4CD1BB49" w:rsidR="00167F85" w:rsidRPr="000F2DB2" w:rsidRDefault="00796565" w:rsidP="000F2DB2">
      <w:pPr>
        <w:spacing w:line="360" w:lineRule="auto"/>
        <w:ind w:firstLine="709"/>
        <w:jc w:val="both"/>
        <w:rPr>
          <w:bCs/>
          <w:color w:val="000000"/>
          <w:sz w:val="28"/>
          <w:szCs w:val="28"/>
          <w:lang w:val="uk-UA"/>
        </w:rPr>
      </w:pPr>
      <w:r w:rsidRPr="001C32EA">
        <w:rPr>
          <w:sz w:val="28"/>
          <w:szCs w:val="28"/>
          <w:lang w:val="uk-UA"/>
        </w:rPr>
        <w:t xml:space="preserve">Метою дослідження було </w:t>
      </w:r>
      <w:r w:rsidR="00461848" w:rsidRPr="001C32EA">
        <w:rPr>
          <w:sz w:val="28"/>
          <w:szCs w:val="28"/>
          <w:lang w:val="uk-UA"/>
        </w:rPr>
        <w:t xml:space="preserve">підвищити ефективність результатів лікування </w:t>
      </w:r>
      <w:r w:rsidR="00167F85" w:rsidRPr="000F2DB2">
        <w:rPr>
          <w:bCs/>
          <w:sz w:val="28"/>
          <w:szCs w:val="28"/>
          <w:lang w:val="uk-UA"/>
        </w:rPr>
        <w:t xml:space="preserve">хворих на двобічний нефролітіаз шляхом застосування </w:t>
      </w:r>
      <w:r w:rsidR="00167F85" w:rsidRPr="000F2DB2">
        <w:rPr>
          <w:bCs/>
          <w:color w:val="000000"/>
          <w:sz w:val="28"/>
          <w:szCs w:val="28"/>
          <w:lang w:val="uk-UA"/>
        </w:rPr>
        <w:t xml:space="preserve">білатеральної черезшкірної нефролітотрипсії, основаного на всебічному </w:t>
      </w:r>
      <w:r w:rsidR="00167F85" w:rsidRPr="000F2DB2">
        <w:rPr>
          <w:bCs/>
          <w:sz w:val="28"/>
          <w:szCs w:val="28"/>
          <w:lang w:val="uk-UA"/>
        </w:rPr>
        <w:t>до</w:t>
      </w:r>
      <w:r w:rsidR="00167F85" w:rsidRPr="000F2DB2">
        <w:rPr>
          <w:bCs/>
          <w:color w:val="000000"/>
          <w:sz w:val="28"/>
          <w:szCs w:val="28"/>
          <w:lang w:val="uk-UA"/>
        </w:rPr>
        <w:t>слідженні критеріїв її виконання в динаміці</w:t>
      </w:r>
      <w:r w:rsidR="000F2DB2">
        <w:rPr>
          <w:bCs/>
          <w:color w:val="000000"/>
          <w:sz w:val="28"/>
          <w:szCs w:val="28"/>
          <w:lang w:val="uk-UA"/>
        </w:rPr>
        <w:t>.</w:t>
      </w:r>
    </w:p>
    <w:bookmarkEnd w:id="1"/>
    <w:p w14:paraId="427E719F" w14:textId="757AE637" w:rsidR="00867C83" w:rsidRPr="00CF5E2B" w:rsidRDefault="00461848" w:rsidP="00CF5E2B">
      <w:pPr>
        <w:pStyle w:val="Style8"/>
        <w:widowControl/>
        <w:spacing w:line="360" w:lineRule="auto"/>
        <w:ind w:firstLine="709"/>
        <w:rPr>
          <w:sz w:val="28"/>
          <w:szCs w:val="28"/>
        </w:rPr>
      </w:pPr>
      <w:r w:rsidRPr="001C32EA">
        <w:rPr>
          <w:sz w:val="28"/>
          <w:szCs w:val="28"/>
        </w:rPr>
        <w:t xml:space="preserve">Для реалізації цієї мети було </w:t>
      </w:r>
      <w:r w:rsidRPr="001C32EA">
        <w:rPr>
          <w:bCs/>
          <w:color w:val="000000"/>
          <w:sz w:val="28"/>
          <w:szCs w:val="28"/>
        </w:rPr>
        <w:t>п</w:t>
      </w:r>
      <w:r w:rsidRPr="001C32EA">
        <w:rPr>
          <w:sz w:val="28"/>
          <w:szCs w:val="28"/>
        </w:rPr>
        <w:t>роведено аналіз кліні</w:t>
      </w:r>
      <w:r w:rsidR="00FA111F">
        <w:rPr>
          <w:sz w:val="28"/>
          <w:szCs w:val="28"/>
        </w:rPr>
        <w:t>чних</w:t>
      </w:r>
      <w:r w:rsidRPr="001C32EA">
        <w:rPr>
          <w:color w:val="FF0000"/>
          <w:sz w:val="28"/>
          <w:szCs w:val="28"/>
        </w:rPr>
        <w:t xml:space="preserve"> </w:t>
      </w:r>
      <w:r w:rsidRPr="001C32EA">
        <w:rPr>
          <w:sz w:val="28"/>
          <w:szCs w:val="28"/>
        </w:rPr>
        <w:t xml:space="preserve">особливостей </w:t>
      </w:r>
      <w:r w:rsidR="00867C83" w:rsidRPr="00887170">
        <w:rPr>
          <w:sz w:val="28"/>
          <w:szCs w:val="28"/>
        </w:rPr>
        <w:t>у пацієнтів з двобічним нефоролітіазом</w:t>
      </w:r>
      <w:r w:rsidR="00867C83">
        <w:rPr>
          <w:sz w:val="28"/>
          <w:szCs w:val="28"/>
        </w:rPr>
        <w:t>,</w:t>
      </w:r>
      <w:r w:rsidR="00867C83" w:rsidRPr="001C32EA">
        <w:rPr>
          <w:sz w:val="28"/>
          <w:szCs w:val="28"/>
        </w:rPr>
        <w:t xml:space="preserve"> </w:t>
      </w:r>
      <w:r w:rsidRPr="001C32EA">
        <w:rPr>
          <w:sz w:val="28"/>
          <w:szCs w:val="28"/>
        </w:rPr>
        <w:t xml:space="preserve">з урахуванням особливостей захворювання, локалізації, розмірів та </w:t>
      </w:r>
      <w:r w:rsidR="00871EFF" w:rsidRPr="00887170">
        <w:rPr>
          <w:sz w:val="28"/>
          <w:szCs w:val="28"/>
        </w:rPr>
        <w:t xml:space="preserve">структури </w:t>
      </w:r>
      <w:r w:rsidR="00B43454" w:rsidRPr="001C32EA">
        <w:rPr>
          <w:sz w:val="28"/>
          <w:szCs w:val="28"/>
        </w:rPr>
        <w:t>конкрементів</w:t>
      </w:r>
      <w:r w:rsidRPr="001C32EA">
        <w:rPr>
          <w:sz w:val="28"/>
          <w:szCs w:val="28"/>
        </w:rPr>
        <w:t xml:space="preserve">; </w:t>
      </w:r>
      <w:r w:rsidR="00867C83" w:rsidRPr="001C32EA">
        <w:rPr>
          <w:sz w:val="28"/>
          <w:szCs w:val="28"/>
        </w:rPr>
        <w:t>в</w:t>
      </w:r>
      <w:r w:rsidR="00867C83" w:rsidRPr="001C32EA">
        <w:rPr>
          <w:bCs/>
          <w:color w:val="000000"/>
          <w:sz w:val="28"/>
          <w:szCs w:val="28"/>
        </w:rPr>
        <w:t>ивчено сучасні підходи до лікування хворих з двобічним нефролітіазом</w:t>
      </w:r>
      <w:r w:rsidR="00871EFF">
        <w:rPr>
          <w:bCs/>
          <w:color w:val="000000"/>
          <w:sz w:val="28"/>
          <w:szCs w:val="28"/>
        </w:rPr>
        <w:t>,</w:t>
      </w:r>
      <w:r w:rsidR="00871EFF" w:rsidRPr="00871EFF">
        <w:rPr>
          <w:bCs/>
          <w:color w:val="000000"/>
          <w:sz w:val="28"/>
          <w:szCs w:val="28"/>
        </w:rPr>
        <w:t xml:space="preserve"> </w:t>
      </w:r>
      <w:bookmarkStart w:id="3" w:name="_Hlk66118403"/>
      <w:r w:rsidR="00871EFF">
        <w:rPr>
          <w:bCs/>
          <w:color w:val="000000"/>
          <w:sz w:val="28"/>
          <w:szCs w:val="28"/>
        </w:rPr>
        <w:t xml:space="preserve">проаналізовано </w:t>
      </w:r>
      <w:r w:rsidR="00871EFF" w:rsidRPr="00C36E10">
        <w:rPr>
          <w:bCs/>
          <w:color w:val="000000"/>
          <w:sz w:val="28"/>
          <w:szCs w:val="28"/>
        </w:rPr>
        <w:t>можливість</w:t>
      </w:r>
      <w:r w:rsidR="00871EFF">
        <w:rPr>
          <w:bCs/>
          <w:color w:val="000000"/>
          <w:sz w:val="28"/>
          <w:szCs w:val="28"/>
        </w:rPr>
        <w:t xml:space="preserve"> застосування</w:t>
      </w:r>
      <w:r w:rsidR="00871EFF" w:rsidRPr="00C36E10">
        <w:rPr>
          <w:sz w:val="28"/>
          <w:szCs w:val="28"/>
        </w:rPr>
        <w:t xml:space="preserve"> </w:t>
      </w:r>
      <w:r w:rsidR="00871EFF" w:rsidRPr="00887170">
        <w:rPr>
          <w:sz w:val="28"/>
          <w:szCs w:val="28"/>
        </w:rPr>
        <w:t>одночасної двобічної черезшкірної нефролітотрипсії</w:t>
      </w:r>
      <w:r w:rsidR="00871EFF">
        <w:rPr>
          <w:sz w:val="28"/>
          <w:szCs w:val="28"/>
        </w:rPr>
        <w:t xml:space="preserve"> і порівнянні з іншими способами лікування</w:t>
      </w:r>
      <w:bookmarkEnd w:id="3"/>
      <w:r w:rsidR="00867C83" w:rsidRPr="001C32EA">
        <w:rPr>
          <w:bCs/>
          <w:color w:val="000000"/>
          <w:sz w:val="28"/>
          <w:szCs w:val="28"/>
        </w:rPr>
        <w:t xml:space="preserve">; </w:t>
      </w:r>
      <w:r w:rsidR="00871EFF" w:rsidRPr="001C32EA">
        <w:rPr>
          <w:bCs/>
          <w:color w:val="000000"/>
          <w:sz w:val="28"/>
          <w:szCs w:val="28"/>
        </w:rPr>
        <w:t xml:space="preserve">виявлено можливі ускладнення, які виникають в процесі черезшкірної нефролітотрипсії у хворих з </w:t>
      </w:r>
      <w:r w:rsidR="00871EFF" w:rsidRPr="00272E3C">
        <w:rPr>
          <w:sz w:val="28"/>
          <w:szCs w:val="28"/>
        </w:rPr>
        <w:t xml:space="preserve">каменями </w:t>
      </w:r>
      <w:r w:rsidR="00871EFF" w:rsidRPr="001C32EA">
        <w:rPr>
          <w:bCs/>
          <w:color w:val="000000"/>
          <w:sz w:val="28"/>
          <w:szCs w:val="28"/>
        </w:rPr>
        <w:t>обох нирок і розроб</w:t>
      </w:r>
      <w:r w:rsidR="00871EFF">
        <w:rPr>
          <w:bCs/>
          <w:color w:val="000000"/>
          <w:sz w:val="28"/>
          <w:szCs w:val="28"/>
        </w:rPr>
        <w:t>лено</w:t>
      </w:r>
      <w:r w:rsidR="00871EFF" w:rsidRPr="001C32EA">
        <w:rPr>
          <w:bCs/>
          <w:color w:val="000000"/>
          <w:sz w:val="28"/>
          <w:szCs w:val="28"/>
        </w:rPr>
        <w:t xml:space="preserve"> засоби для </w:t>
      </w:r>
      <w:r w:rsidR="00871EFF" w:rsidRPr="00FA111F">
        <w:rPr>
          <w:bCs/>
          <w:sz w:val="28"/>
          <w:szCs w:val="28"/>
        </w:rPr>
        <w:t xml:space="preserve">їх усунення; </w:t>
      </w:r>
      <w:r w:rsidRPr="001C32EA">
        <w:rPr>
          <w:sz w:val="28"/>
          <w:szCs w:val="28"/>
        </w:rPr>
        <w:t>в</w:t>
      </w:r>
      <w:r w:rsidRPr="001C32EA">
        <w:rPr>
          <w:bCs/>
          <w:color w:val="000000"/>
          <w:sz w:val="28"/>
          <w:szCs w:val="28"/>
        </w:rPr>
        <w:t xml:space="preserve">становлено покази і протипокази до черезшкірної нефролітотрипсії в лікуванні хворих з двобічним нефролітіазом; </w:t>
      </w:r>
      <w:r w:rsidR="00871EFF">
        <w:rPr>
          <w:bCs/>
          <w:color w:val="000000"/>
          <w:sz w:val="28"/>
          <w:szCs w:val="28"/>
        </w:rPr>
        <w:t>п</w:t>
      </w:r>
      <w:r w:rsidR="00871EFF" w:rsidRPr="00272E3C">
        <w:rPr>
          <w:bCs/>
          <w:color w:val="000000"/>
          <w:sz w:val="28"/>
          <w:szCs w:val="28"/>
        </w:rPr>
        <w:t>роаналіз</w:t>
      </w:r>
      <w:r w:rsidR="00871EFF">
        <w:rPr>
          <w:bCs/>
          <w:color w:val="000000"/>
          <w:sz w:val="28"/>
          <w:szCs w:val="28"/>
        </w:rPr>
        <w:t>овано</w:t>
      </w:r>
      <w:r w:rsidR="00871EFF" w:rsidRPr="00272E3C">
        <w:rPr>
          <w:bCs/>
          <w:color w:val="000000"/>
          <w:sz w:val="28"/>
          <w:szCs w:val="28"/>
        </w:rPr>
        <w:t xml:space="preserve"> характер функціонального стану нирок в динаміці</w:t>
      </w:r>
      <w:r w:rsidR="00871EFF">
        <w:rPr>
          <w:bCs/>
          <w:color w:val="000000"/>
          <w:sz w:val="28"/>
          <w:szCs w:val="28"/>
        </w:rPr>
        <w:t xml:space="preserve"> </w:t>
      </w:r>
      <w:r w:rsidR="00871EFF" w:rsidRPr="00272E3C">
        <w:rPr>
          <w:bCs/>
          <w:color w:val="000000"/>
          <w:sz w:val="28"/>
          <w:szCs w:val="28"/>
        </w:rPr>
        <w:t>застосування</w:t>
      </w:r>
      <w:r w:rsidR="00871EFF" w:rsidRPr="00272E3C">
        <w:rPr>
          <w:sz w:val="28"/>
          <w:szCs w:val="28"/>
        </w:rPr>
        <w:t xml:space="preserve"> одночасної двобічної черезшкірної нефролітотрипсії в порівнянні з іншими лікувальними методиками</w:t>
      </w:r>
      <w:r w:rsidR="00871EFF">
        <w:rPr>
          <w:sz w:val="28"/>
          <w:szCs w:val="28"/>
        </w:rPr>
        <w:t>;</w:t>
      </w:r>
      <w:r w:rsidR="00871EFF" w:rsidRPr="00FA111F">
        <w:rPr>
          <w:bCs/>
          <w:sz w:val="28"/>
          <w:szCs w:val="28"/>
        </w:rPr>
        <w:t xml:space="preserve"> </w:t>
      </w:r>
      <w:bookmarkStart w:id="4" w:name="_Hlk66119845"/>
      <w:r w:rsidRPr="0021204B">
        <w:rPr>
          <w:bCs/>
          <w:sz w:val="28"/>
          <w:szCs w:val="28"/>
        </w:rPr>
        <w:t xml:space="preserve">проаналізовано </w:t>
      </w:r>
      <w:bookmarkStart w:id="5" w:name="_Hlk66119460"/>
      <w:r w:rsidR="0021204B" w:rsidRPr="0021204B">
        <w:rPr>
          <w:color w:val="000000"/>
          <w:sz w:val="28"/>
          <w:szCs w:val="28"/>
        </w:rPr>
        <w:t xml:space="preserve">і </w:t>
      </w:r>
      <w:r w:rsidR="0021204B" w:rsidRPr="00CF5E2B">
        <w:rPr>
          <w:color w:val="000000"/>
          <w:sz w:val="28"/>
          <w:szCs w:val="28"/>
        </w:rPr>
        <w:t xml:space="preserve">порівняно </w:t>
      </w:r>
      <w:bookmarkEnd w:id="5"/>
      <w:r w:rsidRPr="00CF5E2B">
        <w:rPr>
          <w:bCs/>
          <w:sz w:val="28"/>
          <w:szCs w:val="28"/>
        </w:rPr>
        <w:t xml:space="preserve">економічну доцільність </w:t>
      </w:r>
      <w:r w:rsidR="00CF5E2B" w:rsidRPr="00CF5E2B">
        <w:rPr>
          <w:color w:val="000000"/>
          <w:sz w:val="28"/>
          <w:szCs w:val="28"/>
        </w:rPr>
        <w:lastRenderedPageBreak/>
        <w:t xml:space="preserve">застосування </w:t>
      </w:r>
      <w:r w:rsidRPr="00CF5E2B">
        <w:rPr>
          <w:bCs/>
          <w:sz w:val="28"/>
          <w:szCs w:val="28"/>
        </w:rPr>
        <w:t xml:space="preserve">різних видів </w:t>
      </w:r>
      <w:r w:rsidR="00CF5E2B" w:rsidRPr="00CF5E2B">
        <w:rPr>
          <w:color w:val="000000"/>
          <w:sz w:val="28"/>
          <w:szCs w:val="28"/>
        </w:rPr>
        <w:t xml:space="preserve">хірургічного </w:t>
      </w:r>
      <w:r w:rsidRPr="00CF5E2B">
        <w:rPr>
          <w:bCs/>
          <w:sz w:val="28"/>
          <w:szCs w:val="28"/>
        </w:rPr>
        <w:t xml:space="preserve">лікування двобічного </w:t>
      </w:r>
      <w:r w:rsidR="00CF5E2B" w:rsidRPr="00CF5E2B">
        <w:rPr>
          <w:color w:val="000000"/>
          <w:sz w:val="28"/>
          <w:szCs w:val="28"/>
        </w:rPr>
        <w:t>нефролітіазу</w:t>
      </w:r>
      <w:bookmarkEnd w:id="4"/>
      <w:r w:rsidRPr="00CF5E2B">
        <w:rPr>
          <w:bCs/>
          <w:sz w:val="28"/>
          <w:szCs w:val="28"/>
        </w:rPr>
        <w:t xml:space="preserve">; </w:t>
      </w:r>
      <w:bookmarkStart w:id="6" w:name="_Hlk66119948"/>
      <w:r w:rsidR="003E4292" w:rsidRPr="00FA111F">
        <w:rPr>
          <w:sz w:val="28"/>
          <w:szCs w:val="28"/>
        </w:rPr>
        <w:t xml:space="preserve">розроблено алгоритм відбору та підготовки </w:t>
      </w:r>
      <w:r w:rsidR="00867C83" w:rsidRPr="00272E3C">
        <w:rPr>
          <w:sz w:val="28"/>
          <w:szCs w:val="28"/>
        </w:rPr>
        <w:t>пацієнт</w:t>
      </w:r>
      <w:r w:rsidR="00867C83">
        <w:rPr>
          <w:sz w:val="28"/>
          <w:szCs w:val="28"/>
        </w:rPr>
        <w:t>ів</w:t>
      </w:r>
      <w:r w:rsidR="00867C83" w:rsidRPr="00272E3C">
        <w:rPr>
          <w:sz w:val="28"/>
          <w:szCs w:val="28"/>
        </w:rPr>
        <w:t xml:space="preserve"> </w:t>
      </w:r>
      <w:r w:rsidR="00867C83">
        <w:rPr>
          <w:sz w:val="28"/>
          <w:szCs w:val="28"/>
        </w:rPr>
        <w:t xml:space="preserve">з </w:t>
      </w:r>
      <w:r w:rsidR="00867C83" w:rsidRPr="00272E3C">
        <w:rPr>
          <w:sz w:val="28"/>
          <w:szCs w:val="28"/>
        </w:rPr>
        <w:t>каменями обох нирок для одночасної двобічної черезшкірної нефролітотрипсії</w:t>
      </w:r>
      <w:bookmarkEnd w:id="6"/>
      <w:r w:rsidR="00867C83" w:rsidRPr="00272E3C">
        <w:rPr>
          <w:sz w:val="28"/>
          <w:szCs w:val="28"/>
        </w:rPr>
        <w:t>.</w:t>
      </w:r>
    </w:p>
    <w:p w14:paraId="42405D55" w14:textId="10CC0893" w:rsidR="00461848" w:rsidRPr="001C32EA" w:rsidRDefault="00461848" w:rsidP="00461848">
      <w:pPr>
        <w:spacing w:line="360" w:lineRule="auto"/>
        <w:ind w:firstLine="709"/>
        <w:jc w:val="both"/>
        <w:rPr>
          <w:sz w:val="28"/>
          <w:szCs w:val="28"/>
          <w:lang w:val="uk-UA"/>
        </w:rPr>
      </w:pPr>
      <w:r w:rsidRPr="001C32EA">
        <w:rPr>
          <w:sz w:val="28"/>
          <w:szCs w:val="28"/>
          <w:lang w:val="uk-UA"/>
        </w:rPr>
        <w:t>Для вирішення поставлених завдань була розроблена програмно-цільова структура дослідження, якою передбачалось виконання дисертаційного дослідження у 6 етапів із використанням методів: бібліосемантичних, загально-клінічних, лабораторних, інструментально-діагностичних, статистичних.</w:t>
      </w:r>
    </w:p>
    <w:p w14:paraId="3A4959A6" w14:textId="77777777" w:rsidR="00461848" w:rsidRPr="001C32EA" w:rsidRDefault="00461848" w:rsidP="00461848">
      <w:pPr>
        <w:spacing w:line="360" w:lineRule="auto"/>
        <w:ind w:firstLine="709"/>
        <w:jc w:val="both"/>
        <w:rPr>
          <w:sz w:val="28"/>
          <w:szCs w:val="28"/>
          <w:lang w:val="uk-UA"/>
        </w:rPr>
      </w:pPr>
      <w:r w:rsidRPr="001C32EA">
        <w:rPr>
          <w:sz w:val="28"/>
          <w:szCs w:val="28"/>
          <w:lang w:val="uk-UA"/>
        </w:rPr>
        <w:t xml:space="preserve">Для кожного етапу були визначені завдання, що забезпечували його системність. </w:t>
      </w:r>
    </w:p>
    <w:p w14:paraId="2B0111FE" w14:textId="77777777" w:rsidR="00461848" w:rsidRPr="001C32EA" w:rsidRDefault="00461848" w:rsidP="00461848">
      <w:pPr>
        <w:spacing w:line="360" w:lineRule="auto"/>
        <w:ind w:firstLine="709"/>
        <w:jc w:val="both"/>
        <w:rPr>
          <w:sz w:val="28"/>
          <w:szCs w:val="28"/>
          <w:lang w:val="uk-UA"/>
        </w:rPr>
      </w:pPr>
      <w:r w:rsidRPr="001C32EA">
        <w:rPr>
          <w:sz w:val="28"/>
          <w:szCs w:val="28"/>
          <w:lang w:val="uk-UA"/>
        </w:rPr>
        <w:t>Перша частина роботи була присвячена пошуку та оцінці результатів вітчизняних та закордонних досліджень із проблеми двобічного нефролітіазу та сучасних підходів до його діагностики та лікування.</w:t>
      </w:r>
    </w:p>
    <w:p w14:paraId="631C0B32" w14:textId="77777777" w:rsidR="00461848" w:rsidRPr="001C32EA" w:rsidRDefault="00461848" w:rsidP="00461848">
      <w:pPr>
        <w:spacing w:line="360" w:lineRule="auto"/>
        <w:ind w:firstLine="709"/>
        <w:jc w:val="both"/>
        <w:rPr>
          <w:sz w:val="28"/>
          <w:szCs w:val="28"/>
          <w:lang w:val="uk-UA"/>
        </w:rPr>
      </w:pPr>
      <w:r w:rsidRPr="001C32EA">
        <w:rPr>
          <w:sz w:val="28"/>
          <w:szCs w:val="28"/>
          <w:lang w:val="uk-UA"/>
        </w:rPr>
        <w:t xml:space="preserve">Другий розділ «Матеріали та методи дослідження» передбачав аналіз груп спостереження, використаних матеріалів та опис методик дослідження. </w:t>
      </w:r>
    </w:p>
    <w:p w14:paraId="45E679C5" w14:textId="77777777" w:rsidR="00461848" w:rsidRPr="001C32EA" w:rsidRDefault="00461848" w:rsidP="00461848">
      <w:pPr>
        <w:spacing w:line="360" w:lineRule="auto"/>
        <w:ind w:firstLine="709"/>
        <w:jc w:val="both"/>
        <w:rPr>
          <w:sz w:val="28"/>
          <w:szCs w:val="28"/>
          <w:lang w:val="uk-UA"/>
        </w:rPr>
      </w:pPr>
      <w:r w:rsidRPr="001C32EA">
        <w:rPr>
          <w:sz w:val="28"/>
          <w:szCs w:val="28"/>
          <w:lang w:val="uk-UA"/>
        </w:rPr>
        <w:t>Третій розділ роботи полягав у аналізі результатів різних підходів до лікування хворих на двобічний нефролітіаз шляхом порівняльної оцінки клініко-діагностичної характеристики 69 пацієнтів із двобічним нефролітіазом залежно від типу оперативного втручання, які знаходились на стаціонарному лікуванні в урологічному відділі Львівської обласної клінічної лікарні протягом 200</w:t>
      </w:r>
      <w:r w:rsidR="00145D60" w:rsidRPr="001C32EA">
        <w:rPr>
          <w:sz w:val="28"/>
          <w:szCs w:val="28"/>
          <w:lang w:val="uk-UA"/>
        </w:rPr>
        <w:t>3</w:t>
      </w:r>
      <w:r w:rsidRPr="001C32EA">
        <w:rPr>
          <w:sz w:val="28"/>
          <w:szCs w:val="28"/>
          <w:lang w:val="uk-UA"/>
        </w:rPr>
        <w:t>-201</w:t>
      </w:r>
      <w:r w:rsidR="00145D60" w:rsidRPr="001C32EA">
        <w:rPr>
          <w:sz w:val="28"/>
          <w:szCs w:val="28"/>
          <w:lang w:val="uk-UA"/>
        </w:rPr>
        <w:t>5</w:t>
      </w:r>
      <w:r w:rsidRPr="001C32EA">
        <w:rPr>
          <w:sz w:val="28"/>
          <w:szCs w:val="28"/>
          <w:lang w:val="uk-UA"/>
        </w:rPr>
        <w:t xml:space="preserve"> років (45 осіб віком від 19 до 83 роки, яким видалення конкрементів нирок проводили під час однієї операції білатеральної черезшкірної нефролітотрипсії; 24 особи віком від 19 до 74 роки, яким дане оперативне втручання здійснювали поетапно у два чи більше етапів).</w:t>
      </w:r>
    </w:p>
    <w:p w14:paraId="35DA5707" w14:textId="2316D61A" w:rsidR="00461848" w:rsidRPr="001C32EA" w:rsidRDefault="00461848" w:rsidP="00461848">
      <w:pPr>
        <w:spacing w:line="360" w:lineRule="auto"/>
        <w:ind w:firstLine="709"/>
        <w:jc w:val="both"/>
        <w:rPr>
          <w:sz w:val="28"/>
          <w:szCs w:val="28"/>
          <w:lang w:val="uk-UA"/>
        </w:rPr>
      </w:pPr>
      <w:r w:rsidRPr="001C32EA">
        <w:rPr>
          <w:sz w:val="28"/>
          <w:szCs w:val="28"/>
          <w:lang w:val="uk-UA"/>
        </w:rPr>
        <w:t>У четвертому розділі проведено д</w:t>
      </w:r>
      <w:r w:rsidRPr="001C32EA">
        <w:rPr>
          <w:bCs/>
          <w:sz w:val="28"/>
          <w:szCs w:val="28"/>
          <w:lang w:val="uk-UA"/>
        </w:rPr>
        <w:t xml:space="preserve">ослідження динаміки накопичення радіоізотопу </w:t>
      </w:r>
      <w:r w:rsidRPr="001C32EA">
        <w:rPr>
          <w:sz w:val="28"/>
          <w:szCs w:val="28"/>
          <w:lang w:val="uk-UA"/>
        </w:rPr>
        <w:t>на підставі результатів обстеження 21 особи із двобічним нефролітіазом (середній вік становив 49,43±2,50 років)</w:t>
      </w:r>
      <w:r w:rsidR="003E4292" w:rsidRPr="001C32EA">
        <w:rPr>
          <w:sz w:val="28"/>
          <w:szCs w:val="28"/>
          <w:lang w:val="uk-UA"/>
        </w:rPr>
        <w:t xml:space="preserve"> </w:t>
      </w:r>
      <w:r w:rsidR="003E4292" w:rsidRPr="00FA111F">
        <w:rPr>
          <w:sz w:val="28"/>
          <w:szCs w:val="28"/>
          <w:lang w:val="uk-UA"/>
        </w:rPr>
        <w:t>до та після ОДЧШНЛ</w:t>
      </w:r>
      <w:r w:rsidRPr="00FA111F">
        <w:rPr>
          <w:sz w:val="28"/>
          <w:szCs w:val="28"/>
          <w:lang w:val="uk-UA"/>
        </w:rPr>
        <w:t>.</w:t>
      </w:r>
    </w:p>
    <w:p w14:paraId="144986EE" w14:textId="77777777" w:rsidR="00461848" w:rsidRPr="001C32EA" w:rsidRDefault="00461848" w:rsidP="00461848">
      <w:pPr>
        <w:spacing w:line="360" w:lineRule="auto"/>
        <w:ind w:firstLine="709"/>
        <w:jc w:val="both"/>
        <w:rPr>
          <w:sz w:val="28"/>
          <w:szCs w:val="28"/>
          <w:lang w:val="uk-UA"/>
        </w:rPr>
      </w:pPr>
      <w:r w:rsidRPr="001C32EA">
        <w:rPr>
          <w:sz w:val="28"/>
          <w:szCs w:val="28"/>
          <w:lang w:val="uk-UA"/>
        </w:rPr>
        <w:t>П’ятий етап роботи передбачав розрахунок медичної послуги пацієнту при проведенні черезшкірної нефролітотрипсії у відділенні урології при різних типах анестезії.</w:t>
      </w:r>
    </w:p>
    <w:p w14:paraId="63CA14B4" w14:textId="396EC506" w:rsidR="00461848" w:rsidRPr="001C32EA" w:rsidRDefault="00461848" w:rsidP="00461848">
      <w:pPr>
        <w:spacing w:line="360" w:lineRule="auto"/>
        <w:ind w:firstLine="709"/>
        <w:jc w:val="both"/>
        <w:rPr>
          <w:color w:val="00B050"/>
          <w:sz w:val="28"/>
          <w:szCs w:val="28"/>
          <w:lang w:val="uk-UA"/>
        </w:rPr>
      </w:pPr>
      <w:r w:rsidRPr="001C32EA">
        <w:rPr>
          <w:sz w:val="28"/>
          <w:szCs w:val="28"/>
          <w:lang w:val="uk-UA"/>
        </w:rPr>
        <w:lastRenderedPageBreak/>
        <w:t xml:space="preserve">У шостій частині дисертаційного дослідження було пропрацьовано та науково обґрунтовано формування окремих складових моделі проведення </w:t>
      </w:r>
      <w:r w:rsidRPr="001C32EA">
        <w:rPr>
          <w:bCs/>
          <w:color w:val="000000"/>
          <w:sz w:val="28"/>
          <w:szCs w:val="28"/>
          <w:lang w:val="uk-UA"/>
        </w:rPr>
        <w:t xml:space="preserve">черезшкірної нефролітотрипсії при лікуванні хворих з різним </w:t>
      </w:r>
      <w:r w:rsidR="00B43454" w:rsidRPr="001C32EA">
        <w:rPr>
          <w:bCs/>
          <w:color w:val="000000"/>
          <w:sz w:val="28"/>
          <w:szCs w:val="28"/>
          <w:lang w:val="uk-UA"/>
        </w:rPr>
        <w:t>конкрементами</w:t>
      </w:r>
      <w:r w:rsidRPr="001C32EA">
        <w:rPr>
          <w:bCs/>
          <w:color w:val="000000"/>
          <w:sz w:val="28"/>
          <w:szCs w:val="28"/>
          <w:lang w:val="uk-UA"/>
        </w:rPr>
        <w:t xml:space="preserve"> обох нирок та </w:t>
      </w:r>
      <w:r w:rsidR="003E4292" w:rsidRPr="00FA111F">
        <w:rPr>
          <w:sz w:val="28"/>
          <w:szCs w:val="28"/>
          <w:lang w:val="uk-UA"/>
        </w:rPr>
        <w:t>розроблено алгоритм відбору та підготовки пацієнта з двобічним НЛ для одночасної двобічної черезшкірної нефролітотрипсії.</w:t>
      </w:r>
    </w:p>
    <w:p w14:paraId="5A8918BA" w14:textId="5AC72AF8" w:rsidR="00796565" w:rsidRPr="001C32EA" w:rsidRDefault="00AF561B" w:rsidP="00796565">
      <w:pPr>
        <w:spacing w:line="360" w:lineRule="auto"/>
        <w:ind w:firstLine="709"/>
        <w:jc w:val="both"/>
        <w:rPr>
          <w:sz w:val="28"/>
          <w:szCs w:val="28"/>
          <w:lang w:val="uk-UA"/>
        </w:rPr>
      </w:pPr>
      <w:r w:rsidRPr="001C32EA">
        <w:rPr>
          <w:sz w:val="28"/>
          <w:szCs w:val="28"/>
          <w:lang w:val="uk-UA"/>
        </w:rPr>
        <w:t xml:space="preserve">Результати проведеного дослідження підтвердили нашу наукову гіпотезу, засвідчивши можливість надання якісної медичної допомоги хворим на двобічний нефролітіаз шляхом проведення білатеральної черезшкірної нефролітотрипсії, яка є безпечним, економічно вигідним, та ефективним методом лікування таких хворих та дозволяє швидко ліквідувати </w:t>
      </w:r>
      <w:r w:rsidR="00B43454" w:rsidRPr="001C32EA">
        <w:rPr>
          <w:sz w:val="28"/>
          <w:szCs w:val="28"/>
          <w:lang w:val="uk-UA"/>
        </w:rPr>
        <w:t>конкременти</w:t>
      </w:r>
      <w:r w:rsidRPr="001C32EA">
        <w:rPr>
          <w:sz w:val="28"/>
          <w:szCs w:val="28"/>
          <w:lang w:val="uk-UA"/>
        </w:rPr>
        <w:t xml:space="preserve"> в обох нирках.</w:t>
      </w:r>
    </w:p>
    <w:p w14:paraId="58868185" w14:textId="3A535018" w:rsidR="00C029ED" w:rsidRPr="001C32EA" w:rsidRDefault="00C029ED" w:rsidP="00C029ED">
      <w:pPr>
        <w:pStyle w:val="Style8"/>
        <w:widowControl/>
        <w:spacing w:line="360" w:lineRule="auto"/>
        <w:ind w:firstLine="709"/>
        <w:rPr>
          <w:rFonts w:eastAsia="Calibri"/>
          <w:sz w:val="28"/>
          <w:szCs w:val="28"/>
          <w:lang w:eastAsia="en-US"/>
        </w:rPr>
      </w:pPr>
      <w:r w:rsidRPr="001C32EA">
        <w:rPr>
          <w:sz w:val="28"/>
          <w:szCs w:val="28"/>
        </w:rPr>
        <w:t xml:space="preserve">Встановлено, що середня тривалість госпіталізації осіб із одномоментною операцією була меншою </w:t>
      </w:r>
      <w:r w:rsidRPr="00FA111F">
        <w:rPr>
          <w:sz w:val="28"/>
          <w:szCs w:val="28"/>
        </w:rPr>
        <w:t>(</w:t>
      </w:r>
      <w:r w:rsidR="00FA6805" w:rsidRPr="00FA111F">
        <w:rPr>
          <w:sz w:val="28"/>
          <w:szCs w:val="28"/>
        </w:rPr>
        <w:t xml:space="preserve">6,96±0,33 </w:t>
      </w:r>
      <w:r w:rsidRPr="00FA111F">
        <w:rPr>
          <w:sz w:val="28"/>
          <w:szCs w:val="28"/>
        </w:rPr>
        <w:t>дня)</w:t>
      </w:r>
      <w:r w:rsidR="003E4292" w:rsidRPr="00FA111F">
        <w:rPr>
          <w:sz w:val="28"/>
          <w:szCs w:val="28"/>
        </w:rPr>
        <w:t xml:space="preserve"> </w:t>
      </w:r>
      <w:r w:rsidRPr="001C32EA">
        <w:rPr>
          <w:sz w:val="28"/>
          <w:szCs w:val="28"/>
        </w:rPr>
        <w:t>порівняно із госпіталізацією при двоетапній (</w:t>
      </w:r>
      <w:r w:rsidR="00FA6805" w:rsidRPr="00FA111F">
        <w:rPr>
          <w:sz w:val="28"/>
          <w:szCs w:val="28"/>
        </w:rPr>
        <w:t xml:space="preserve">7,13±0,45 </w:t>
      </w:r>
      <w:r w:rsidRPr="00FA111F">
        <w:rPr>
          <w:sz w:val="28"/>
          <w:szCs w:val="28"/>
        </w:rPr>
        <w:t>дні перед першою та</w:t>
      </w:r>
      <w:r w:rsidR="00FA6805" w:rsidRPr="00FA111F">
        <w:rPr>
          <w:sz w:val="28"/>
          <w:szCs w:val="28"/>
        </w:rPr>
        <w:t xml:space="preserve"> 7,08±0,45 </w:t>
      </w:r>
      <w:r w:rsidRPr="00FA111F">
        <w:rPr>
          <w:sz w:val="28"/>
          <w:szCs w:val="28"/>
        </w:rPr>
        <w:t>д</w:t>
      </w:r>
      <w:r w:rsidRPr="001C32EA">
        <w:rPr>
          <w:sz w:val="28"/>
          <w:szCs w:val="28"/>
        </w:rPr>
        <w:t>ні перед другою операцією). Найпоширенішою локалізацією конкременту у групі 1 бу</w:t>
      </w:r>
      <w:r w:rsidR="00B43454" w:rsidRPr="001C32EA">
        <w:rPr>
          <w:sz w:val="28"/>
          <w:szCs w:val="28"/>
        </w:rPr>
        <w:t>ло</w:t>
      </w:r>
      <w:r w:rsidRPr="001C32EA">
        <w:rPr>
          <w:sz w:val="28"/>
          <w:szCs w:val="28"/>
        </w:rPr>
        <w:t xml:space="preserve"> каміння у лівій нирці </w:t>
      </w:r>
      <w:r w:rsidR="00C10EA0">
        <w:rPr>
          <w:sz w:val="28"/>
          <w:szCs w:val="28"/>
        </w:rPr>
        <w:t>–</w:t>
      </w:r>
      <w:r w:rsidRPr="001C32EA">
        <w:rPr>
          <w:sz w:val="28"/>
          <w:szCs w:val="28"/>
        </w:rPr>
        <w:t xml:space="preserve"> 53,33±7,44 % осіб (р&lt;0,05), у групі 2 - коралоподібний </w:t>
      </w:r>
      <w:r w:rsidR="00B43454" w:rsidRPr="001C32EA">
        <w:rPr>
          <w:sz w:val="28"/>
          <w:szCs w:val="28"/>
        </w:rPr>
        <w:t>конкремент</w:t>
      </w:r>
      <w:r w:rsidRPr="001C32EA">
        <w:rPr>
          <w:sz w:val="28"/>
          <w:szCs w:val="28"/>
        </w:rPr>
        <w:t xml:space="preserve"> лівої чи правої нирки </w:t>
      </w:r>
      <w:r w:rsidR="00C10EA0">
        <w:rPr>
          <w:sz w:val="28"/>
          <w:szCs w:val="28"/>
        </w:rPr>
        <w:t>–</w:t>
      </w:r>
      <w:r w:rsidRPr="001C32EA">
        <w:rPr>
          <w:sz w:val="28"/>
          <w:szCs w:val="28"/>
        </w:rPr>
        <w:t xml:space="preserve"> 37,50±9,88 % осіб (р&lt;0,05). Розміри конкрементів коливались у межах 0,8-9,0 см у пацієнтів групи 1; 0,5-9,0 см </w:t>
      </w:r>
      <w:r w:rsidR="00C10EA0">
        <w:rPr>
          <w:sz w:val="28"/>
          <w:szCs w:val="28"/>
        </w:rPr>
        <w:t>–</w:t>
      </w:r>
      <w:r w:rsidRPr="001C32EA">
        <w:rPr>
          <w:sz w:val="28"/>
          <w:szCs w:val="28"/>
        </w:rPr>
        <w:t xml:space="preserve"> групи 2.</w:t>
      </w:r>
    </w:p>
    <w:p w14:paraId="3B239F03" w14:textId="7AC2F389" w:rsidR="00C029ED" w:rsidRPr="001C32EA" w:rsidRDefault="00C029ED" w:rsidP="00C029ED">
      <w:pPr>
        <w:widowControl w:val="0"/>
        <w:spacing w:line="360" w:lineRule="auto"/>
        <w:ind w:firstLine="709"/>
        <w:jc w:val="both"/>
        <w:rPr>
          <w:sz w:val="28"/>
          <w:szCs w:val="28"/>
          <w:lang w:val="uk-UA"/>
        </w:rPr>
      </w:pPr>
      <w:r w:rsidRPr="001C32EA">
        <w:rPr>
          <w:sz w:val="28"/>
          <w:szCs w:val="28"/>
          <w:lang w:val="uk-UA" w:eastAsia="uk-UA"/>
        </w:rPr>
        <w:t xml:space="preserve">Середня тривалість операції з приводу видалення конкрементів нирок у пацієнтів групи 1 була значно більшою (р&lt;0,01), ніж у пацієнтів групи 2, (113,82 хв. проти 75,83 хв.). </w:t>
      </w:r>
      <w:r w:rsidRPr="001C32EA">
        <w:rPr>
          <w:sz w:val="28"/>
          <w:szCs w:val="28"/>
          <w:lang w:val="uk-UA"/>
        </w:rPr>
        <w:t xml:space="preserve">Під час операції доступ до </w:t>
      </w:r>
      <w:r w:rsidR="00B43454" w:rsidRPr="001C32EA">
        <w:rPr>
          <w:sz w:val="28"/>
          <w:szCs w:val="28"/>
          <w:lang w:val="uk-UA"/>
        </w:rPr>
        <w:t>конкрементів</w:t>
      </w:r>
      <w:r w:rsidRPr="001C32EA">
        <w:rPr>
          <w:sz w:val="28"/>
          <w:szCs w:val="28"/>
          <w:lang w:val="uk-UA"/>
        </w:rPr>
        <w:t xml:space="preserve"> нирок найчастіше здійснювався з нижнього полюсу лівої чи правої нирки у всіх групах пацієнтів (р&lt;0,05). </w:t>
      </w:r>
    </w:p>
    <w:p w14:paraId="60980BCE" w14:textId="522FD686" w:rsidR="00C029ED" w:rsidRPr="001C32EA" w:rsidRDefault="00C029ED" w:rsidP="00C029ED">
      <w:pPr>
        <w:widowControl w:val="0"/>
        <w:spacing w:line="360" w:lineRule="auto"/>
        <w:ind w:firstLine="709"/>
        <w:jc w:val="both"/>
        <w:rPr>
          <w:sz w:val="28"/>
          <w:szCs w:val="28"/>
          <w:lang w:val="uk-UA"/>
        </w:rPr>
      </w:pPr>
      <w:r w:rsidRPr="001C32EA">
        <w:rPr>
          <w:sz w:val="28"/>
          <w:szCs w:val="28"/>
          <w:lang w:val="uk-UA"/>
        </w:rPr>
        <w:t xml:space="preserve">Розмір </w:t>
      </w:r>
      <w:r w:rsidR="00B43454" w:rsidRPr="001C32EA">
        <w:rPr>
          <w:sz w:val="28"/>
          <w:szCs w:val="28"/>
          <w:lang w:val="uk-UA"/>
        </w:rPr>
        <w:t xml:space="preserve">конкрементів </w:t>
      </w:r>
      <w:r w:rsidRPr="001C32EA">
        <w:rPr>
          <w:sz w:val="28"/>
          <w:szCs w:val="28"/>
          <w:lang w:val="uk-UA"/>
        </w:rPr>
        <w:t xml:space="preserve">у лівій нирці напряму впливав на тривалість операції у всіх групах – чим більший </w:t>
      </w:r>
      <w:r w:rsidR="00B43454" w:rsidRPr="001C32EA">
        <w:rPr>
          <w:sz w:val="28"/>
          <w:szCs w:val="28"/>
          <w:lang w:val="uk-UA"/>
        </w:rPr>
        <w:t xml:space="preserve">його </w:t>
      </w:r>
      <w:r w:rsidRPr="001C32EA">
        <w:rPr>
          <w:sz w:val="28"/>
          <w:szCs w:val="28"/>
          <w:lang w:val="uk-UA"/>
        </w:rPr>
        <w:t>розмір, тим довше проходило оперативне втручання (р&lt;0,05).</w:t>
      </w:r>
    </w:p>
    <w:p w14:paraId="4409D63F" w14:textId="5F11984B" w:rsidR="00C029ED" w:rsidRPr="001C32EA" w:rsidRDefault="00C029ED" w:rsidP="00C029ED">
      <w:pPr>
        <w:spacing w:line="360" w:lineRule="auto"/>
        <w:ind w:firstLine="709"/>
        <w:jc w:val="both"/>
        <w:rPr>
          <w:rFonts w:ascii="Calibri" w:hAnsi="Calibri"/>
          <w:bCs/>
          <w:color w:val="000000"/>
          <w:sz w:val="28"/>
          <w:szCs w:val="28"/>
          <w:lang w:val="uk-UA"/>
        </w:rPr>
      </w:pPr>
      <w:r w:rsidRPr="001C32EA">
        <w:rPr>
          <w:sz w:val="28"/>
          <w:szCs w:val="28"/>
          <w:lang w:val="uk-UA"/>
        </w:rPr>
        <w:t xml:space="preserve">Доведений прямий взаємозв’язок тривалості операції у пацієнта із тривалістю захворювання, к-стю днів госпіталізації до операції та розміром </w:t>
      </w:r>
      <w:r w:rsidR="00B43454" w:rsidRPr="001C32EA">
        <w:rPr>
          <w:sz w:val="28"/>
          <w:szCs w:val="28"/>
          <w:lang w:val="uk-UA"/>
        </w:rPr>
        <w:t xml:space="preserve">конкрементів </w:t>
      </w:r>
      <w:r w:rsidRPr="001C32EA">
        <w:rPr>
          <w:sz w:val="28"/>
          <w:szCs w:val="28"/>
          <w:lang w:val="uk-UA"/>
        </w:rPr>
        <w:t>нирки (р&lt;0,05).</w:t>
      </w:r>
    </w:p>
    <w:p w14:paraId="486D04C1" w14:textId="77777777" w:rsidR="00C029ED" w:rsidRPr="001C32EA" w:rsidRDefault="00C029ED" w:rsidP="00C029ED">
      <w:pPr>
        <w:tabs>
          <w:tab w:val="left" w:pos="709"/>
        </w:tabs>
        <w:spacing w:line="360" w:lineRule="auto"/>
        <w:jc w:val="both"/>
        <w:rPr>
          <w:sz w:val="28"/>
          <w:szCs w:val="28"/>
          <w:lang w:val="uk-UA"/>
        </w:rPr>
      </w:pPr>
      <w:r w:rsidRPr="001C32EA">
        <w:rPr>
          <w:sz w:val="28"/>
          <w:szCs w:val="28"/>
          <w:lang w:val="uk-UA"/>
        </w:rPr>
        <w:lastRenderedPageBreak/>
        <w:tab/>
        <w:t xml:space="preserve">Також доведено важливість дослідження показників накопичення ізотопу методом радіоізотопної ренографії до лікування та після процедури черезшкірної білатеральної нефролітотрипсії, що дозволить контролювати  відновлення секреторної та екскреторної функції нирок. </w:t>
      </w:r>
    </w:p>
    <w:p w14:paraId="195C4019" w14:textId="2C4ACE18" w:rsidR="00C029ED" w:rsidRPr="001C32EA" w:rsidRDefault="00C029ED" w:rsidP="00C029ED">
      <w:pPr>
        <w:pStyle w:val="Style8"/>
        <w:widowControl/>
        <w:spacing w:line="360" w:lineRule="auto"/>
        <w:ind w:firstLine="709"/>
        <w:rPr>
          <w:sz w:val="28"/>
          <w:szCs w:val="28"/>
        </w:rPr>
      </w:pPr>
      <w:r w:rsidRPr="001C32EA">
        <w:rPr>
          <w:sz w:val="28"/>
          <w:szCs w:val="28"/>
        </w:rPr>
        <w:t xml:space="preserve">Показами для лікування методом черезшкірної нефролітотрипсії є: наявність коралоподібних, щільних та великих за розміром </w:t>
      </w:r>
      <w:r w:rsidR="00B43454" w:rsidRPr="001C32EA">
        <w:rPr>
          <w:sz w:val="28"/>
          <w:szCs w:val="28"/>
        </w:rPr>
        <w:t>конкрементів</w:t>
      </w:r>
      <w:r w:rsidRPr="001C32EA">
        <w:rPr>
          <w:sz w:val="28"/>
          <w:szCs w:val="28"/>
        </w:rPr>
        <w:t xml:space="preserve"> (більше 20 мм) нирки; </w:t>
      </w:r>
      <w:r w:rsidRPr="001C32EA">
        <w:rPr>
          <w:sz w:val="28"/>
          <w:szCs w:val="28"/>
          <w:shd w:val="clear" w:color="auto" w:fill="FFFFFF"/>
        </w:rPr>
        <w:t>істотне зниження працездатності нирки,</w:t>
      </w:r>
      <w:r w:rsidRPr="001C32EA">
        <w:rPr>
          <w:sz w:val="28"/>
          <w:szCs w:val="28"/>
        </w:rPr>
        <w:t xml:space="preserve"> часті загострення хронічного калькульозного пієлонефриту, хронічна ниркова недостатність, </w:t>
      </w:r>
      <w:r w:rsidRPr="001C32EA">
        <w:rPr>
          <w:sz w:val="28"/>
          <w:szCs w:val="28"/>
          <w:shd w:val="clear" w:color="auto" w:fill="FFFFFF"/>
        </w:rPr>
        <w:t>і</w:t>
      </w:r>
      <w:r w:rsidRPr="001C32EA">
        <w:rPr>
          <w:sz w:val="28"/>
          <w:szCs w:val="28"/>
        </w:rPr>
        <w:t xml:space="preserve">нфіковані  рецидивні </w:t>
      </w:r>
      <w:r w:rsidR="00B43454" w:rsidRPr="001C32EA">
        <w:rPr>
          <w:sz w:val="28"/>
          <w:szCs w:val="28"/>
        </w:rPr>
        <w:t>конкременти</w:t>
      </w:r>
      <w:r w:rsidRPr="001C32EA">
        <w:rPr>
          <w:sz w:val="28"/>
          <w:szCs w:val="28"/>
        </w:rPr>
        <w:t xml:space="preserve"> нирок, неефективність ДЛТ (навіть при </w:t>
      </w:r>
      <w:r w:rsidR="00B43454" w:rsidRPr="001C32EA">
        <w:rPr>
          <w:sz w:val="28"/>
          <w:szCs w:val="28"/>
        </w:rPr>
        <w:t xml:space="preserve">конкрементах </w:t>
      </w:r>
      <w:r w:rsidRPr="001C32EA">
        <w:rPr>
          <w:sz w:val="28"/>
          <w:szCs w:val="28"/>
        </w:rPr>
        <w:t>≥10.5 мм</w:t>
      </w:r>
      <w:r w:rsidRPr="001C32EA">
        <w:rPr>
          <w:sz w:val="28"/>
          <w:szCs w:val="28"/>
          <w:vertAlign w:val="superscript"/>
        </w:rPr>
        <w:t>2</w:t>
      </w:r>
      <w:r w:rsidRPr="001C32EA">
        <w:rPr>
          <w:sz w:val="28"/>
          <w:szCs w:val="28"/>
        </w:rPr>
        <w:t xml:space="preserve">), </w:t>
      </w:r>
      <w:r w:rsidRPr="001C32EA">
        <w:rPr>
          <w:sz w:val="28"/>
          <w:szCs w:val="28"/>
          <w:shd w:val="clear" w:color="auto" w:fill="FFFFFF"/>
        </w:rPr>
        <w:t xml:space="preserve">аритмії, штучні водії ритму, важка легенева або серцева недостатність, </w:t>
      </w:r>
      <w:r w:rsidRPr="001C32EA">
        <w:rPr>
          <w:sz w:val="28"/>
          <w:szCs w:val="28"/>
        </w:rPr>
        <w:t>індекс маси тіла більше 27 кг/м</w:t>
      </w:r>
      <w:r w:rsidRPr="001C32EA">
        <w:rPr>
          <w:sz w:val="28"/>
          <w:szCs w:val="28"/>
          <w:vertAlign w:val="superscript"/>
        </w:rPr>
        <w:t>2</w:t>
      </w:r>
      <w:r w:rsidRPr="001C32EA">
        <w:rPr>
          <w:sz w:val="28"/>
          <w:szCs w:val="28"/>
        </w:rPr>
        <w:t xml:space="preserve">, стійка гіпертензія. </w:t>
      </w:r>
    </w:p>
    <w:p w14:paraId="0313CCB6" w14:textId="77777777" w:rsidR="00C029ED" w:rsidRPr="001C32EA" w:rsidRDefault="00C029ED" w:rsidP="00C029ED">
      <w:pPr>
        <w:pStyle w:val="Style8"/>
        <w:widowControl/>
        <w:spacing w:line="360" w:lineRule="auto"/>
        <w:ind w:firstLine="709"/>
        <w:rPr>
          <w:rStyle w:val="26"/>
          <w:bCs/>
          <w:sz w:val="28"/>
          <w:szCs w:val="28"/>
          <w:lang w:bidi="ar-SA"/>
        </w:rPr>
      </w:pPr>
      <w:r w:rsidRPr="001C32EA">
        <w:rPr>
          <w:sz w:val="28"/>
          <w:szCs w:val="28"/>
        </w:rPr>
        <w:t>А</w:t>
      </w:r>
      <w:r w:rsidRPr="001C32EA">
        <w:rPr>
          <w:rStyle w:val="26"/>
          <w:rFonts w:eastAsiaTheme="minorHAnsi"/>
          <w:sz w:val="28"/>
          <w:szCs w:val="28"/>
        </w:rPr>
        <w:t>бсолютними п</w:t>
      </w:r>
      <w:r w:rsidRPr="001C32EA">
        <w:rPr>
          <w:sz w:val="28"/>
          <w:szCs w:val="28"/>
        </w:rPr>
        <w:t xml:space="preserve">ротипоказами до проведення черезшкірної нефролітотрипсії є: коагулопатії, які не піддаються медикаментозній </w:t>
      </w:r>
      <w:r w:rsidRPr="001C32EA">
        <w:rPr>
          <w:rStyle w:val="26"/>
          <w:rFonts w:eastAsiaTheme="minorHAnsi"/>
          <w:sz w:val="28"/>
          <w:szCs w:val="28"/>
        </w:rPr>
        <w:t xml:space="preserve">або спеціальній інструментальній </w:t>
      </w:r>
      <w:r w:rsidRPr="001C32EA">
        <w:rPr>
          <w:sz w:val="28"/>
          <w:szCs w:val="28"/>
        </w:rPr>
        <w:t>терапії, анатомічні зміни сечовидільної системи, загострення пієлонефриту, нефросклероз, н</w:t>
      </w:r>
      <w:r w:rsidRPr="001C32EA">
        <w:rPr>
          <w:rStyle w:val="26"/>
          <w:rFonts w:eastAsiaTheme="minorHAnsi"/>
          <w:sz w:val="28"/>
          <w:szCs w:val="28"/>
        </w:rPr>
        <w:t>аявність органічної причини каменеутворення, яку неможливо ліквідувати черезшкірно, потенційно злоякісна пухлина нирки.</w:t>
      </w:r>
    </w:p>
    <w:p w14:paraId="29A11C7D" w14:textId="77777777" w:rsidR="00C029ED" w:rsidRPr="001C32EA" w:rsidRDefault="00C029ED" w:rsidP="00C029ED">
      <w:pPr>
        <w:pStyle w:val="Style8"/>
        <w:widowControl/>
        <w:spacing w:line="360" w:lineRule="auto"/>
        <w:ind w:firstLine="709"/>
        <w:rPr>
          <w:bCs/>
          <w:color w:val="000000"/>
          <w:sz w:val="28"/>
          <w:szCs w:val="28"/>
        </w:rPr>
      </w:pPr>
      <w:r w:rsidRPr="001C32EA">
        <w:rPr>
          <w:sz w:val="28"/>
          <w:szCs w:val="28"/>
        </w:rPr>
        <w:t xml:space="preserve">Ускладнення під час операції виникли лише у групі 2 у двох пацієнтів (кровотеча та правобічний пневмоторакс як наслідок перфорації плевральної порожнини на етапі доступу). Після операції ускладнення виникали незначно частіше у пацієнтів групи 2 (у 6 (25,00±8,84 %)) порівняно з пацієнтами групи 1 (у 4 (8,89±4,24 %)) (р&gt;0,05). Найчастіше це були: </w:t>
      </w:r>
      <w:r w:rsidRPr="001C32EA">
        <w:rPr>
          <w:color w:val="000000"/>
          <w:sz w:val="28"/>
          <w:szCs w:val="28"/>
        </w:rPr>
        <w:t>кровотеча, яка зупинена шляхом перетискання нефростоми; динамічна кишкова непрохідність, лікована консервативно; накладення стенту JJ з причини пієлоектазії; позаочеревинна гематома, лікована консервативно.</w:t>
      </w:r>
    </w:p>
    <w:p w14:paraId="24CEADFF" w14:textId="77777777" w:rsidR="00C029ED" w:rsidRPr="001C32EA" w:rsidRDefault="00C029ED" w:rsidP="00C029ED">
      <w:pPr>
        <w:spacing w:line="360" w:lineRule="auto"/>
        <w:ind w:firstLine="709"/>
        <w:jc w:val="both"/>
        <w:rPr>
          <w:color w:val="000000"/>
          <w:sz w:val="28"/>
          <w:szCs w:val="28"/>
          <w:lang w:val="uk-UA"/>
        </w:rPr>
      </w:pPr>
      <w:r w:rsidRPr="001C32EA">
        <w:rPr>
          <w:sz w:val="28"/>
          <w:szCs w:val="28"/>
          <w:lang w:val="uk-UA"/>
        </w:rPr>
        <w:t>Встановлено, що сумарна собівартість всього лікування пацієнта з приводу одномоментної черезшкірної нефролітотрипсії у відділенні урології західного регіону за системою U-DRG становить 13394,82 грн., тоді як вартість двоетапної нефролітотрипсії – 26125,26 грн., що в 1,95 рази менш затратно та більш економічно вигідно для держави.</w:t>
      </w:r>
    </w:p>
    <w:p w14:paraId="27F5DE2A" w14:textId="57DB598E" w:rsidR="00F04441" w:rsidRPr="00FA111F" w:rsidRDefault="00F04441" w:rsidP="00F04441">
      <w:pPr>
        <w:autoSpaceDE w:val="0"/>
        <w:autoSpaceDN w:val="0"/>
        <w:adjustRightInd w:val="0"/>
        <w:spacing w:line="360" w:lineRule="auto"/>
        <w:ind w:firstLine="709"/>
        <w:jc w:val="both"/>
        <w:rPr>
          <w:sz w:val="28"/>
          <w:szCs w:val="28"/>
          <w:lang w:val="uk-UA"/>
        </w:rPr>
      </w:pPr>
      <w:r w:rsidRPr="001C32EA">
        <w:rPr>
          <w:color w:val="000000"/>
          <w:sz w:val="28"/>
          <w:szCs w:val="28"/>
          <w:lang w:val="uk-UA"/>
        </w:rPr>
        <w:lastRenderedPageBreak/>
        <w:t>Запропонован</w:t>
      </w:r>
      <w:r w:rsidR="006348F0">
        <w:rPr>
          <w:color w:val="000000"/>
          <w:sz w:val="28"/>
          <w:szCs w:val="28"/>
          <w:lang w:val="uk-UA"/>
        </w:rPr>
        <w:t>о</w:t>
      </w:r>
      <w:r w:rsidRPr="001C32EA">
        <w:rPr>
          <w:color w:val="000000"/>
          <w:sz w:val="28"/>
          <w:szCs w:val="28"/>
          <w:lang w:val="uk-UA"/>
        </w:rPr>
        <w:t xml:space="preserve"> </w:t>
      </w:r>
      <w:r w:rsidR="00FA6805" w:rsidRPr="00FA111F">
        <w:rPr>
          <w:sz w:val="28"/>
          <w:szCs w:val="28"/>
          <w:lang w:val="uk-UA"/>
        </w:rPr>
        <w:t>алгоритм відбору та підготовки пацієнта з двобічним НЛ для одночасної двобічної черезшкірної нефролітотрипсії</w:t>
      </w:r>
      <w:r w:rsidR="00984929">
        <w:rPr>
          <w:sz w:val="28"/>
          <w:szCs w:val="28"/>
          <w:lang w:val="uk-UA"/>
        </w:rPr>
        <w:t>,</w:t>
      </w:r>
      <w:r w:rsidR="00FA6805" w:rsidRPr="00FA111F">
        <w:rPr>
          <w:sz w:val="28"/>
          <w:szCs w:val="28"/>
          <w:lang w:val="uk-UA"/>
        </w:rPr>
        <w:t xml:space="preserve"> </w:t>
      </w:r>
      <w:r w:rsidR="00FA6805" w:rsidRPr="00FA111F">
        <w:rPr>
          <w:rStyle w:val="FontStyle14"/>
          <w:sz w:val="28"/>
          <w:szCs w:val="28"/>
          <w:lang w:val="uk-UA"/>
        </w:rPr>
        <w:t>який</w:t>
      </w:r>
      <w:r w:rsidRPr="00FA111F">
        <w:rPr>
          <w:rStyle w:val="FontStyle14"/>
          <w:sz w:val="28"/>
          <w:szCs w:val="28"/>
          <w:lang w:val="uk-UA"/>
        </w:rPr>
        <w:t xml:space="preserve"> дозволить </w:t>
      </w:r>
      <w:r w:rsidRPr="00FA111F">
        <w:rPr>
          <w:sz w:val="28"/>
          <w:szCs w:val="28"/>
          <w:lang w:val="uk-UA"/>
        </w:rPr>
        <w:t>знизити рівень можливих ускладнень черезшкірної нефролітотрипсії й суттєво покращити результати лікування хворих на</w:t>
      </w:r>
      <w:r w:rsidR="00FA6805" w:rsidRPr="00FA111F">
        <w:rPr>
          <w:sz w:val="28"/>
          <w:szCs w:val="28"/>
          <w:lang w:val="uk-UA"/>
        </w:rPr>
        <w:t xml:space="preserve"> двобічний</w:t>
      </w:r>
      <w:r w:rsidRPr="00FA111F">
        <w:rPr>
          <w:sz w:val="28"/>
          <w:szCs w:val="28"/>
          <w:lang w:val="uk-UA"/>
        </w:rPr>
        <w:t xml:space="preserve"> нефролітіаз.</w:t>
      </w:r>
    </w:p>
    <w:p w14:paraId="1E58B286" w14:textId="77777777" w:rsidR="00F04441" w:rsidRPr="001C32EA" w:rsidRDefault="00F04441" w:rsidP="00F04441">
      <w:pPr>
        <w:autoSpaceDE w:val="0"/>
        <w:autoSpaceDN w:val="0"/>
        <w:adjustRightInd w:val="0"/>
        <w:spacing w:line="360" w:lineRule="auto"/>
        <w:ind w:firstLine="709"/>
        <w:jc w:val="both"/>
        <w:rPr>
          <w:color w:val="000000"/>
          <w:sz w:val="28"/>
          <w:szCs w:val="28"/>
          <w:lang w:val="uk-UA"/>
        </w:rPr>
      </w:pPr>
      <w:r w:rsidRPr="001C32EA">
        <w:rPr>
          <w:color w:val="000000"/>
          <w:sz w:val="28"/>
          <w:szCs w:val="28"/>
          <w:lang w:val="uk-UA"/>
        </w:rPr>
        <w:t>Таким чином, успішна реалізація даного алгоритму збільшить тривалість та покращить якість життя хворих, дозволить знизити фінансові витрати на лікування хворих з двобічним НЛ.</w:t>
      </w:r>
    </w:p>
    <w:p w14:paraId="4BC57A2C" w14:textId="77777777" w:rsidR="00220098" w:rsidRPr="001C32EA" w:rsidRDefault="00F04441" w:rsidP="00F04441">
      <w:pPr>
        <w:autoSpaceDE w:val="0"/>
        <w:autoSpaceDN w:val="0"/>
        <w:adjustRightInd w:val="0"/>
        <w:spacing w:line="360" w:lineRule="auto"/>
        <w:ind w:firstLine="709"/>
        <w:jc w:val="both"/>
        <w:rPr>
          <w:sz w:val="28"/>
          <w:szCs w:val="28"/>
          <w:lang w:val="uk-UA"/>
        </w:rPr>
      </w:pPr>
      <w:r w:rsidRPr="001C32EA">
        <w:rPr>
          <w:color w:val="000000"/>
          <w:sz w:val="28"/>
          <w:szCs w:val="28"/>
          <w:lang w:val="uk-UA"/>
        </w:rPr>
        <w:t>Отримані результати досліджень доцільно використати для внесення змін у діючі протоколи МОЗ України для надання допомоги хворим з двобічним нефролітіазом.</w:t>
      </w:r>
    </w:p>
    <w:p w14:paraId="71ECCC5D" w14:textId="77777777" w:rsidR="00796565" w:rsidRPr="001C32EA" w:rsidRDefault="00796565" w:rsidP="008D1DCC">
      <w:pPr>
        <w:spacing w:line="360" w:lineRule="auto"/>
        <w:ind w:firstLine="737"/>
        <w:jc w:val="both"/>
        <w:outlineLvl w:val="0"/>
        <w:rPr>
          <w:b/>
          <w:sz w:val="28"/>
          <w:szCs w:val="28"/>
          <w:lang w:val="uk-UA"/>
        </w:rPr>
      </w:pPr>
    </w:p>
    <w:p w14:paraId="2468F895" w14:textId="7AB68FEE" w:rsidR="00A66B0E" w:rsidRPr="001C32EA" w:rsidRDefault="00443058" w:rsidP="00D16326">
      <w:pPr>
        <w:spacing w:line="360" w:lineRule="auto"/>
        <w:ind w:firstLine="737"/>
        <w:jc w:val="both"/>
        <w:outlineLvl w:val="0"/>
        <w:rPr>
          <w:sz w:val="28"/>
          <w:szCs w:val="28"/>
          <w:lang w:val="uk-UA"/>
        </w:rPr>
      </w:pPr>
      <w:r w:rsidRPr="001C32EA">
        <w:rPr>
          <w:b/>
          <w:sz w:val="28"/>
          <w:szCs w:val="28"/>
          <w:lang w:val="uk-UA"/>
        </w:rPr>
        <w:t>Ключові слова:</w:t>
      </w:r>
      <w:r w:rsidRPr="001C32EA">
        <w:rPr>
          <w:sz w:val="28"/>
          <w:szCs w:val="28"/>
          <w:lang w:val="uk-UA"/>
        </w:rPr>
        <w:t xml:space="preserve"> </w:t>
      </w:r>
      <w:bookmarkStart w:id="7" w:name="_Hlk66536464"/>
      <w:r w:rsidR="009E2F5F" w:rsidRPr="001C32EA">
        <w:rPr>
          <w:sz w:val="28"/>
          <w:szCs w:val="28"/>
          <w:lang w:val="uk-UA"/>
        </w:rPr>
        <w:t>двобічний нефролітіаз, сечокам’яна хвороба, черезшкірна нефролітотрипсія</w:t>
      </w:r>
      <w:r w:rsidRPr="001C32EA">
        <w:rPr>
          <w:sz w:val="28"/>
          <w:szCs w:val="28"/>
          <w:lang w:val="uk-UA"/>
        </w:rPr>
        <w:t xml:space="preserve">, </w:t>
      </w:r>
      <w:r w:rsidR="00B43454" w:rsidRPr="001C32EA">
        <w:rPr>
          <w:sz w:val="28"/>
          <w:szCs w:val="28"/>
          <w:lang w:val="uk-UA"/>
        </w:rPr>
        <w:t>конкременти</w:t>
      </w:r>
      <w:r w:rsidR="009E2F5F" w:rsidRPr="001C32EA">
        <w:rPr>
          <w:sz w:val="28"/>
          <w:szCs w:val="28"/>
          <w:lang w:val="uk-UA"/>
        </w:rPr>
        <w:t xml:space="preserve"> нирок, операція, лікування</w:t>
      </w:r>
      <w:bookmarkEnd w:id="7"/>
      <w:r w:rsidRPr="001C32EA">
        <w:rPr>
          <w:sz w:val="28"/>
          <w:szCs w:val="28"/>
          <w:lang w:val="uk-UA"/>
        </w:rPr>
        <w:t>.</w:t>
      </w:r>
    </w:p>
    <w:p w14:paraId="6A153C13" w14:textId="77777777" w:rsidR="00A66B0E" w:rsidRPr="001C32EA" w:rsidRDefault="00A66B0E" w:rsidP="00D16326">
      <w:pPr>
        <w:spacing w:line="360" w:lineRule="auto"/>
        <w:ind w:firstLine="737"/>
        <w:jc w:val="both"/>
        <w:outlineLvl w:val="0"/>
        <w:rPr>
          <w:sz w:val="28"/>
          <w:szCs w:val="28"/>
          <w:lang w:val="uk-UA"/>
        </w:rPr>
      </w:pPr>
    </w:p>
    <w:p w14:paraId="4BAE9DD6" w14:textId="77777777" w:rsidR="008670A2" w:rsidRPr="001C32EA" w:rsidRDefault="008670A2" w:rsidP="00D16326">
      <w:pPr>
        <w:spacing w:line="360" w:lineRule="auto"/>
        <w:jc w:val="center"/>
        <w:outlineLvl w:val="0"/>
        <w:rPr>
          <w:b/>
          <w:sz w:val="28"/>
          <w:szCs w:val="28"/>
          <w:lang w:val="uk-UA"/>
        </w:rPr>
      </w:pPr>
      <w:r w:rsidRPr="001C32EA">
        <w:rPr>
          <w:b/>
          <w:sz w:val="28"/>
          <w:szCs w:val="28"/>
          <w:lang w:val="uk-UA"/>
        </w:rPr>
        <w:br w:type="page"/>
      </w:r>
    </w:p>
    <w:p w14:paraId="04E9FB07" w14:textId="77777777" w:rsidR="00A66B0E" w:rsidRPr="001C32EA" w:rsidRDefault="00443058" w:rsidP="00D16326">
      <w:pPr>
        <w:spacing w:line="360" w:lineRule="auto"/>
        <w:jc w:val="center"/>
        <w:outlineLvl w:val="0"/>
        <w:rPr>
          <w:b/>
          <w:sz w:val="28"/>
          <w:szCs w:val="28"/>
          <w:lang w:val="uk-UA"/>
        </w:rPr>
      </w:pPr>
      <w:r w:rsidRPr="001C32EA">
        <w:rPr>
          <w:b/>
          <w:sz w:val="28"/>
          <w:szCs w:val="28"/>
          <w:lang w:val="uk-UA"/>
        </w:rPr>
        <w:lastRenderedPageBreak/>
        <w:t>ANNOTATION</w:t>
      </w:r>
    </w:p>
    <w:p w14:paraId="7302C5A4" w14:textId="232361C9" w:rsidR="00F62496" w:rsidRDefault="00F62496" w:rsidP="00F62496">
      <w:pPr>
        <w:spacing w:line="360" w:lineRule="auto"/>
        <w:ind w:firstLine="737"/>
        <w:jc w:val="both"/>
        <w:outlineLvl w:val="0"/>
        <w:rPr>
          <w:sz w:val="28"/>
          <w:szCs w:val="28"/>
          <w:lang w:val="en-US"/>
        </w:rPr>
      </w:pPr>
      <w:bookmarkStart w:id="8" w:name="_Hlk66536549"/>
      <w:r w:rsidRPr="00F62496">
        <w:rPr>
          <w:i/>
          <w:color w:val="000000"/>
          <w:sz w:val="28"/>
          <w:szCs w:val="28"/>
          <w:lang w:val="uk-UA"/>
        </w:rPr>
        <w:t xml:space="preserve">Slabyy </w:t>
      </w:r>
      <w:r w:rsidR="00796565" w:rsidRPr="00F62496">
        <w:rPr>
          <w:i/>
          <w:color w:val="000000"/>
          <w:sz w:val="28"/>
          <w:szCs w:val="28"/>
          <w:lang w:val="uk-UA"/>
        </w:rPr>
        <w:t xml:space="preserve">О. І. </w:t>
      </w:r>
      <w:r w:rsidRPr="00F62496">
        <w:rPr>
          <w:b/>
          <w:bCs/>
          <w:sz w:val="28"/>
          <w:szCs w:val="28"/>
          <w:lang w:val="en-US"/>
        </w:rPr>
        <w:t>The synchronous bilateral transcutaneous nephrolithotripsy in the treatment of bilateral nephrolithiasis</w:t>
      </w:r>
      <w:r>
        <w:rPr>
          <w:sz w:val="28"/>
          <w:szCs w:val="28"/>
          <w:lang w:val="en-US"/>
        </w:rPr>
        <w:t xml:space="preserve">. – A qualifying scientific work on a manuscript basis. </w:t>
      </w:r>
    </w:p>
    <w:p w14:paraId="4C652096" w14:textId="54848406" w:rsidR="00F62496" w:rsidRDefault="00F62496" w:rsidP="00F62496">
      <w:pPr>
        <w:spacing w:line="360" w:lineRule="auto"/>
        <w:ind w:firstLine="709"/>
        <w:jc w:val="both"/>
        <w:rPr>
          <w:sz w:val="28"/>
          <w:szCs w:val="28"/>
          <w:lang w:val="en-US"/>
        </w:rPr>
      </w:pPr>
      <w:r>
        <w:rPr>
          <w:sz w:val="28"/>
          <w:szCs w:val="28"/>
          <w:lang w:val="en-US"/>
        </w:rPr>
        <w:t>Thesis for the academic degree of candidate of medical sciences, specialty 14.01.06 «Urology» (022-Health Care) – Danylo Halytsky Lviv National Medical University, Ministry of Health Care of Ukraine, Lviv, 202</w:t>
      </w:r>
      <w:r w:rsidR="002739AE">
        <w:rPr>
          <w:sz w:val="28"/>
          <w:szCs w:val="28"/>
          <w:lang w:val="uk-UA"/>
        </w:rPr>
        <w:t>1</w:t>
      </w:r>
      <w:r>
        <w:rPr>
          <w:sz w:val="28"/>
          <w:szCs w:val="28"/>
          <w:lang w:val="en-US"/>
        </w:rPr>
        <w:t>. The dissertation is defended at the specialized academic council D64.600.01 of the Kharkiv National Medical University, Ministry of Health Care of Ukraine, Kharkiv, 202</w:t>
      </w:r>
      <w:r w:rsidR="002739AE">
        <w:rPr>
          <w:sz w:val="28"/>
          <w:szCs w:val="28"/>
          <w:lang w:val="uk-UA"/>
        </w:rPr>
        <w:t>1</w:t>
      </w:r>
      <w:r>
        <w:rPr>
          <w:sz w:val="28"/>
          <w:szCs w:val="28"/>
          <w:lang w:val="en-US"/>
        </w:rPr>
        <w:t>.</w:t>
      </w:r>
    </w:p>
    <w:p w14:paraId="5E9FE5A5" w14:textId="77777777" w:rsidR="00F62496" w:rsidRDefault="00F62496" w:rsidP="00F62496">
      <w:pPr>
        <w:spacing w:line="360" w:lineRule="auto"/>
        <w:ind w:firstLine="709"/>
        <w:jc w:val="both"/>
        <w:rPr>
          <w:sz w:val="28"/>
          <w:szCs w:val="28"/>
          <w:lang w:val="en-US"/>
        </w:rPr>
      </w:pPr>
      <w:r>
        <w:rPr>
          <w:sz w:val="28"/>
          <w:szCs w:val="28"/>
          <w:lang w:val="en-US"/>
        </w:rPr>
        <w:t>The dissertation is dedicated to solution of the actual scientific problem of clinical urology – improving the effectiveness of treatment</w:t>
      </w:r>
      <w:r>
        <w:rPr>
          <w:lang w:val="en-US"/>
        </w:rPr>
        <w:t xml:space="preserve"> </w:t>
      </w:r>
      <w:r>
        <w:rPr>
          <w:sz w:val="28"/>
          <w:szCs w:val="28"/>
          <w:lang w:val="en-US"/>
        </w:rPr>
        <w:t>results of patients with bilateral nephrolithiasis by applying the bilateral percutaneous nephrolithotripsy, based on a comprehensive study of the criteria for its implementation in the dynamics.</w:t>
      </w:r>
    </w:p>
    <w:bookmarkEnd w:id="8"/>
    <w:p w14:paraId="3739CBE6" w14:textId="77777777" w:rsidR="00F62496" w:rsidRDefault="00F62496" w:rsidP="00F62496">
      <w:pPr>
        <w:spacing w:line="360" w:lineRule="auto"/>
        <w:ind w:firstLine="709"/>
        <w:jc w:val="both"/>
        <w:rPr>
          <w:sz w:val="28"/>
          <w:szCs w:val="28"/>
          <w:lang w:val="en-US"/>
        </w:rPr>
      </w:pPr>
      <w:r>
        <w:rPr>
          <w:sz w:val="28"/>
          <w:szCs w:val="28"/>
          <w:lang w:val="en-US"/>
        </w:rPr>
        <w:t>The aim of the research was to increase the efficiency of treatment of patients with bilateral nephrolithiasis (NL) outcome by applying the bilateral percutaneous nephrolithotripsy, based on a comprehensive study of the criteria for its performance in the dynamics.</w:t>
      </w:r>
    </w:p>
    <w:p w14:paraId="3F50120B" w14:textId="77777777" w:rsidR="00F62496" w:rsidRDefault="00F62496" w:rsidP="00F62496">
      <w:pPr>
        <w:spacing w:line="360" w:lineRule="auto"/>
        <w:ind w:firstLine="709"/>
        <w:jc w:val="both"/>
        <w:rPr>
          <w:b/>
          <w:bCs/>
          <w:color w:val="00B050"/>
          <w:sz w:val="28"/>
          <w:szCs w:val="28"/>
          <w:lang w:val="en-US"/>
        </w:rPr>
      </w:pPr>
      <w:r>
        <w:rPr>
          <w:sz w:val="28"/>
          <w:szCs w:val="28"/>
          <w:lang w:val="en-US"/>
        </w:rPr>
        <w:t xml:space="preserve">To carry this aim into effect, the analysis of the clinical peculiarities in patients with bilateral nephrolithiasis were carried out, taking into account peculiarities of the disease, localization, the sizes and structure of the calculi; the modern approaches concerning the treatment of patients with bilateral nephrolithiasis were studied, the possibility of using simultaneous bilateral percutaneous nephrolithotripsy and compared with other treatments was analyzed; the possible complications that occur in case of transcutaneous nephrolithotripsy in patients with calculi in both kidneys were revealed and to elaborate means for their elimination; the indications and contraindications as to the transcutaneous nephrolithotripsy in patients with bilateral nephrolithiasis were established; the nature of the functional state of the kidneys in the dynamics of application of simultaneous bilateral percutaneous nephrolithotripsy in comparison with other medical methods was analyzed; the economic feasibility of using different types of surgical treatment of bilateral nephrolithiasis was analyzed and </w:t>
      </w:r>
      <w:r>
        <w:rPr>
          <w:sz w:val="28"/>
          <w:szCs w:val="28"/>
          <w:lang w:val="en-US"/>
        </w:rPr>
        <w:lastRenderedPageBreak/>
        <w:t>compared</w:t>
      </w:r>
      <w:r>
        <w:rPr>
          <w:color w:val="000000"/>
          <w:sz w:val="28"/>
          <w:szCs w:val="28"/>
          <w:lang w:val="en-US"/>
        </w:rPr>
        <w:t>;</w:t>
      </w:r>
      <w:r>
        <w:rPr>
          <w:sz w:val="28"/>
          <w:szCs w:val="28"/>
          <w:lang w:val="en-US"/>
        </w:rPr>
        <w:t xml:space="preserve"> </w:t>
      </w:r>
      <w:r>
        <w:rPr>
          <w:color w:val="000000"/>
          <w:sz w:val="28"/>
          <w:szCs w:val="28"/>
          <w:lang w:val="en-US"/>
        </w:rPr>
        <w:t>an algorithm for selecting and preparing patients with stones in both kidney for simultaneous bilateral percutaneous nephrolithotripsy was developed</w:t>
      </w:r>
      <w:r>
        <w:rPr>
          <w:b/>
          <w:bCs/>
          <w:color w:val="00B050"/>
          <w:sz w:val="28"/>
          <w:szCs w:val="28"/>
          <w:lang w:val="en-US"/>
        </w:rPr>
        <w:t>.</w:t>
      </w:r>
    </w:p>
    <w:p w14:paraId="7DD10184" w14:textId="77777777" w:rsidR="00F62496" w:rsidRDefault="00F62496" w:rsidP="00F62496">
      <w:pPr>
        <w:spacing w:line="360" w:lineRule="auto"/>
        <w:ind w:firstLine="709"/>
        <w:jc w:val="both"/>
        <w:rPr>
          <w:sz w:val="28"/>
          <w:szCs w:val="28"/>
          <w:lang w:val="en-US"/>
        </w:rPr>
      </w:pPr>
      <w:r>
        <w:rPr>
          <w:sz w:val="28"/>
          <w:szCs w:val="28"/>
          <w:lang w:val="en-US"/>
        </w:rPr>
        <w:t xml:space="preserve">To solve the assigned task the programme-target structure of the research was elaborated. This structure was intended for carrying out the 6-stage dissertation investigations with the application of the following methods: biblio-semantic, generally clinical, laboratorial, instrument-diagnostic, statistical. </w:t>
      </w:r>
    </w:p>
    <w:p w14:paraId="563416C5" w14:textId="77777777" w:rsidR="00F62496" w:rsidRDefault="00F62496" w:rsidP="00F62496">
      <w:pPr>
        <w:spacing w:line="360" w:lineRule="auto"/>
        <w:ind w:firstLine="709"/>
        <w:jc w:val="both"/>
        <w:rPr>
          <w:sz w:val="28"/>
          <w:szCs w:val="28"/>
          <w:lang w:val="en-US"/>
        </w:rPr>
      </w:pPr>
      <w:r>
        <w:rPr>
          <w:sz w:val="28"/>
          <w:szCs w:val="28"/>
          <w:lang w:val="en-US"/>
        </w:rPr>
        <w:t xml:space="preserve">The specific targets that were determined for each stage provided its systemacy. </w:t>
      </w:r>
    </w:p>
    <w:p w14:paraId="275A5A1C" w14:textId="77777777" w:rsidR="00F62496" w:rsidRDefault="00F62496" w:rsidP="00F62496">
      <w:pPr>
        <w:spacing w:line="360" w:lineRule="auto"/>
        <w:ind w:firstLine="709"/>
        <w:jc w:val="both"/>
        <w:rPr>
          <w:sz w:val="28"/>
          <w:szCs w:val="28"/>
          <w:lang w:val="en-US"/>
        </w:rPr>
      </w:pPr>
      <w:r>
        <w:rPr>
          <w:sz w:val="28"/>
          <w:szCs w:val="28"/>
          <w:lang w:val="en-US"/>
        </w:rPr>
        <w:t xml:space="preserve">The first part of this work was dedicated to search and valuation of the results of the national and foreign research concerning the problems of bilateral nephrolithiasis and modern approaches to its diagnosis and treatment. </w:t>
      </w:r>
    </w:p>
    <w:p w14:paraId="503FB625" w14:textId="77777777" w:rsidR="00F62496" w:rsidRDefault="00F62496" w:rsidP="00F62496">
      <w:pPr>
        <w:spacing w:line="360" w:lineRule="auto"/>
        <w:ind w:firstLine="709"/>
        <w:jc w:val="both"/>
        <w:rPr>
          <w:sz w:val="28"/>
          <w:szCs w:val="28"/>
          <w:lang w:val="en-US"/>
        </w:rPr>
      </w:pPr>
      <w:r>
        <w:rPr>
          <w:sz w:val="28"/>
          <w:szCs w:val="28"/>
          <w:lang w:val="en-US"/>
        </w:rPr>
        <w:t>In the second section «Materials and methods of research» the analysis of groups of investigation, the used materials and description of the exploratory procedures was envisaged.</w:t>
      </w:r>
    </w:p>
    <w:p w14:paraId="373B7857" w14:textId="77777777" w:rsidR="00F62496" w:rsidRDefault="00F62496" w:rsidP="00F62496">
      <w:pPr>
        <w:spacing w:line="360" w:lineRule="auto"/>
        <w:ind w:firstLine="709"/>
        <w:jc w:val="both"/>
        <w:rPr>
          <w:sz w:val="28"/>
          <w:szCs w:val="28"/>
          <w:lang w:val="en-US"/>
        </w:rPr>
      </w:pPr>
      <w:r>
        <w:rPr>
          <w:sz w:val="28"/>
          <w:szCs w:val="28"/>
          <w:lang w:val="en-US"/>
        </w:rPr>
        <w:t>The third section was connected with the analysis of the results concerning different approaches as to the treatment of patients with bilateral nephrolithiasis by comparative evaluation of clinico-diagnostic characteristics of 69 inpatients with bilateral nephrolithiasis depending on the type of surgical intervention; their stay in the urology in-patient department of the Lviv Regional clinical hospital lasted within the range of 2003-2015 years (45 persons aged from 19 to 83 years underwent the removal of the renal concrements; this surgery was performed simultaneously with one operation of bilateral transcutaneous nephrolithotripsy; in 24 persons aged from 19 to 74 years, the above surgical intervention was performed , stage-by-stage, within two or more stages).</w:t>
      </w:r>
    </w:p>
    <w:p w14:paraId="7F8485B5" w14:textId="77777777" w:rsidR="00F62496" w:rsidRDefault="00F62496" w:rsidP="00F62496">
      <w:pPr>
        <w:spacing w:line="360" w:lineRule="auto"/>
        <w:ind w:firstLine="709"/>
        <w:jc w:val="both"/>
        <w:rPr>
          <w:sz w:val="28"/>
          <w:szCs w:val="28"/>
          <w:lang w:val="en-US"/>
        </w:rPr>
      </w:pPr>
      <w:r>
        <w:rPr>
          <w:sz w:val="28"/>
          <w:szCs w:val="28"/>
          <w:lang w:val="en-US"/>
        </w:rPr>
        <w:t xml:space="preserve">In the fourth section, the dynamics of radioisotope accumulation based on the results of examination of 21 persons with bilateral nephrolithiasis (the mean age was equal to 49,43±2,50) before and after simultaneous percutaneous nephrolithotripsy was studied. </w:t>
      </w:r>
    </w:p>
    <w:p w14:paraId="1A0A645F" w14:textId="77777777" w:rsidR="00F62496" w:rsidRDefault="00F62496" w:rsidP="00F62496">
      <w:pPr>
        <w:spacing w:line="360" w:lineRule="auto"/>
        <w:ind w:firstLine="709"/>
        <w:jc w:val="both"/>
        <w:rPr>
          <w:sz w:val="28"/>
          <w:szCs w:val="28"/>
          <w:lang w:val="en-US"/>
        </w:rPr>
      </w:pPr>
      <w:r>
        <w:rPr>
          <w:sz w:val="28"/>
          <w:szCs w:val="28"/>
          <w:lang w:val="en-US"/>
        </w:rPr>
        <w:t>The fifth stage of work included the cost estimating of medical service for a postoperative patient in the urology department after transcutaneous nephrolithotripsy, taking into account different types of anesthesia.</w:t>
      </w:r>
    </w:p>
    <w:p w14:paraId="1BB94E7B" w14:textId="77777777" w:rsidR="00F62496" w:rsidRDefault="00F62496" w:rsidP="00F62496">
      <w:pPr>
        <w:spacing w:line="360" w:lineRule="auto"/>
        <w:ind w:firstLine="709"/>
        <w:jc w:val="both"/>
        <w:rPr>
          <w:sz w:val="28"/>
          <w:szCs w:val="28"/>
          <w:lang w:val="en-US"/>
        </w:rPr>
      </w:pPr>
      <w:r>
        <w:rPr>
          <w:sz w:val="28"/>
          <w:szCs w:val="28"/>
          <w:lang w:val="en-US"/>
        </w:rPr>
        <w:lastRenderedPageBreak/>
        <w:t xml:space="preserve">In the sixth part of the dissertation research, it was worked up and scientifically grounded the formation of separate components of the transcutaneous nephrolithotripsy model in the treatment of patients with different calculi in both kidneys and the algorithm for selection </w:t>
      </w:r>
      <w:r>
        <w:rPr>
          <w:bCs/>
          <w:color w:val="000000"/>
          <w:sz w:val="28"/>
          <w:szCs w:val="28"/>
          <w:lang w:val="en-US"/>
        </w:rPr>
        <w:t>and preparation of a patient with bilateral NL for simultaneous bilateral percutaneous nephrolithotripsy was</w:t>
      </w:r>
      <w:r>
        <w:rPr>
          <w:lang w:val="en-US"/>
        </w:rPr>
        <w:t xml:space="preserve"> </w:t>
      </w:r>
      <w:r>
        <w:rPr>
          <w:bCs/>
          <w:color w:val="000000"/>
          <w:sz w:val="28"/>
          <w:szCs w:val="28"/>
          <w:lang w:val="en-US"/>
        </w:rPr>
        <w:t>developed</w:t>
      </w:r>
      <w:r>
        <w:rPr>
          <w:sz w:val="28"/>
          <w:szCs w:val="28"/>
          <w:lang w:val="en-US"/>
        </w:rPr>
        <w:t xml:space="preserve">. </w:t>
      </w:r>
    </w:p>
    <w:p w14:paraId="2F04807A" w14:textId="77777777" w:rsidR="00F62496" w:rsidRDefault="00F62496" w:rsidP="00F62496">
      <w:pPr>
        <w:spacing w:line="360" w:lineRule="auto"/>
        <w:ind w:firstLine="709"/>
        <w:jc w:val="both"/>
        <w:rPr>
          <w:sz w:val="28"/>
          <w:szCs w:val="28"/>
          <w:lang w:val="en-US"/>
        </w:rPr>
      </w:pPr>
      <w:r>
        <w:rPr>
          <w:sz w:val="28"/>
          <w:szCs w:val="28"/>
          <w:lang w:val="en-US"/>
        </w:rPr>
        <w:t>The results of the carried-out research confirmed our scientific hypothesis, certifying the possibility of rendering the quality medical help to patients with bilateral nephrolithiasis at the time of the bilateral transcutaneous nephrolithotripsy. It proved to be save, economically beneficial and effective method of treatment of such patients and makes it possible to remove quickly the calculi from both kidneys.</w:t>
      </w:r>
    </w:p>
    <w:p w14:paraId="5AC1A036" w14:textId="77777777" w:rsidR="00F62496" w:rsidRDefault="00F62496" w:rsidP="00F62496">
      <w:pPr>
        <w:spacing w:line="360" w:lineRule="auto"/>
        <w:ind w:firstLine="709"/>
        <w:jc w:val="both"/>
        <w:rPr>
          <w:sz w:val="28"/>
          <w:szCs w:val="28"/>
          <w:lang w:val="en-US"/>
        </w:rPr>
      </w:pPr>
      <w:r>
        <w:rPr>
          <w:sz w:val="28"/>
          <w:szCs w:val="28"/>
          <w:lang w:val="en-US"/>
        </w:rPr>
        <w:t xml:space="preserve">It is determined that the average hospital stay of persons with the single-step operation was less </w:t>
      </w:r>
      <w:r>
        <w:rPr>
          <w:color w:val="000000"/>
          <w:sz w:val="28"/>
          <w:szCs w:val="28"/>
          <w:lang w:val="en-US"/>
        </w:rPr>
        <w:t>than (6,96±0,33 of a day) in comparison with the hospitalization in case of the two-step operation (7,13±0,45 day before the first and 7,08±0,45</w:t>
      </w:r>
      <w:r>
        <w:rPr>
          <w:color w:val="00B050"/>
          <w:sz w:val="28"/>
          <w:szCs w:val="28"/>
          <w:lang w:val="en-US"/>
        </w:rPr>
        <w:t xml:space="preserve"> </w:t>
      </w:r>
      <w:r>
        <w:rPr>
          <w:sz w:val="28"/>
          <w:szCs w:val="28"/>
          <w:lang w:val="en-US"/>
        </w:rPr>
        <w:t>day before the second operation).</w:t>
      </w:r>
    </w:p>
    <w:p w14:paraId="512C13EE" w14:textId="77777777" w:rsidR="00F62496" w:rsidRDefault="00F62496" w:rsidP="00F62496">
      <w:pPr>
        <w:spacing w:line="360" w:lineRule="auto"/>
        <w:ind w:firstLine="709"/>
        <w:jc w:val="both"/>
        <w:rPr>
          <w:sz w:val="28"/>
          <w:szCs w:val="28"/>
          <w:lang w:val="en-US"/>
        </w:rPr>
      </w:pPr>
      <w:r>
        <w:rPr>
          <w:sz w:val="28"/>
          <w:szCs w:val="28"/>
          <w:lang w:val="en-US"/>
        </w:rPr>
        <w:t>The widely-spread localization of a concrement in group No 1 was the calculi in the left kidney – 53,33±7,44 % persons (р&lt;0,05), in group No 2 – coral-like in the left or right kidney – 37,50±9,88 % persons (р&lt;0,05). The sizes of concrements vary within 0,8-9,0 cm in group No 1 of patients; 0,5-9,0 cm – 2 group.</w:t>
      </w:r>
    </w:p>
    <w:p w14:paraId="230562E9" w14:textId="77777777" w:rsidR="00F62496" w:rsidRDefault="00F62496" w:rsidP="00F62496">
      <w:pPr>
        <w:spacing w:line="360" w:lineRule="auto"/>
        <w:ind w:firstLine="709"/>
        <w:jc w:val="both"/>
        <w:rPr>
          <w:sz w:val="28"/>
          <w:szCs w:val="28"/>
          <w:lang w:val="en-US"/>
        </w:rPr>
      </w:pPr>
      <w:r>
        <w:rPr>
          <w:sz w:val="28"/>
          <w:szCs w:val="28"/>
          <w:lang w:val="en-US"/>
        </w:rPr>
        <w:t xml:space="preserve">The average time of operation for concrement removal from the kidneys in group No 1 of patients was well over (р&lt;0,01) than in group No 2 of patients (113,82 min. to 75,83 min.). </w:t>
      </w:r>
    </w:p>
    <w:p w14:paraId="20B04922" w14:textId="77777777" w:rsidR="00F62496" w:rsidRDefault="00F62496" w:rsidP="00F62496">
      <w:pPr>
        <w:spacing w:line="360" w:lineRule="auto"/>
        <w:ind w:firstLine="709"/>
        <w:jc w:val="both"/>
        <w:rPr>
          <w:sz w:val="28"/>
          <w:szCs w:val="28"/>
          <w:lang w:val="en-US"/>
        </w:rPr>
      </w:pPr>
      <w:r>
        <w:rPr>
          <w:sz w:val="28"/>
          <w:szCs w:val="28"/>
          <w:lang w:val="en-US"/>
        </w:rPr>
        <w:t xml:space="preserve">During the operation, the access to renal calculi was frequently made from the lower pole of the left or right kidney in all groups of patients (р&lt;0,05). </w:t>
      </w:r>
    </w:p>
    <w:p w14:paraId="25F25194" w14:textId="77777777" w:rsidR="00F62496" w:rsidRDefault="00F62496" w:rsidP="00F62496">
      <w:pPr>
        <w:spacing w:line="360" w:lineRule="auto"/>
        <w:ind w:firstLine="709"/>
        <w:jc w:val="both"/>
        <w:rPr>
          <w:sz w:val="28"/>
          <w:szCs w:val="28"/>
          <w:lang w:val="en-US"/>
        </w:rPr>
      </w:pPr>
      <w:r>
        <w:rPr>
          <w:sz w:val="28"/>
          <w:szCs w:val="28"/>
          <w:lang w:val="en-US"/>
        </w:rPr>
        <w:t xml:space="preserve">The size of the calculus in the left kidney direction influenced on the duration of the operation in all groups - the larger the calculus size, the longer the surgical intervention (р&lt;0,05). </w:t>
      </w:r>
    </w:p>
    <w:p w14:paraId="5C306565" w14:textId="77777777" w:rsidR="00F62496" w:rsidRDefault="00F62496" w:rsidP="00F62496">
      <w:pPr>
        <w:tabs>
          <w:tab w:val="left" w:pos="4680"/>
        </w:tabs>
        <w:spacing w:line="360" w:lineRule="auto"/>
        <w:ind w:firstLine="709"/>
        <w:jc w:val="both"/>
        <w:rPr>
          <w:sz w:val="28"/>
          <w:szCs w:val="28"/>
          <w:lang w:val="en-US"/>
        </w:rPr>
      </w:pPr>
      <w:r>
        <w:rPr>
          <w:sz w:val="28"/>
          <w:szCs w:val="28"/>
          <w:lang w:val="en-US"/>
        </w:rPr>
        <w:t>The direct correlation between the duration of the operation in a patient, the number of hospital days before the operation and the size of renal calculus (р&lt;0,05) was proved.</w:t>
      </w:r>
    </w:p>
    <w:p w14:paraId="47AEAA3C" w14:textId="77777777" w:rsidR="00F62496" w:rsidRDefault="00F62496" w:rsidP="00F62496">
      <w:pPr>
        <w:spacing w:line="360" w:lineRule="auto"/>
        <w:ind w:firstLine="709"/>
        <w:jc w:val="both"/>
        <w:rPr>
          <w:sz w:val="28"/>
          <w:szCs w:val="28"/>
          <w:lang w:val="en-US"/>
        </w:rPr>
      </w:pPr>
      <w:r>
        <w:rPr>
          <w:sz w:val="28"/>
          <w:szCs w:val="28"/>
          <w:lang w:val="en-US"/>
        </w:rPr>
        <w:lastRenderedPageBreak/>
        <w:t xml:space="preserve">The significance of research concerning the isotope accumulation indices by radioisotope renography method before and after bilateral transcutaneous nephrolithotripsy procedure was also proved; it will allow to control the restoration of the secretory and excretory function of the kidneys. </w:t>
      </w:r>
    </w:p>
    <w:p w14:paraId="12C591C6" w14:textId="77777777" w:rsidR="00F62496" w:rsidRDefault="00F62496" w:rsidP="00F62496">
      <w:pPr>
        <w:spacing w:line="360" w:lineRule="auto"/>
        <w:ind w:firstLine="709"/>
        <w:jc w:val="both"/>
        <w:rPr>
          <w:sz w:val="28"/>
          <w:szCs w:val="28"/>
          <w:lang w:val="en-US"/>
        </w:rPr>
      </w:pPr>
      <w:r>
        <w:rPr>
          <w:sz w:val="28"/>
          <w:szCs w:val="28"/>
          <w:lang w:val="en-US"/>
        </w:rPr>
        <w:t>Indications to treatment by transcutaneous nephrolithotripsy method are: the presence of the coral-like, dense and large size calculi (more than 20mm) in the kidney; considerably decreased working capacity of the kidney; frequent exacerbation of the chronic calculous pyelonephritis, chronic renal failure, infected relapsing renal calculi; DLT ineffectiveness (even in stones ≥10.5 mm 2), arrhythmias, artificial pacemakers, severe pulmonary or cardiac failure, body mass index more than 27 kg/m</w:t>
      </w:r>
      <w:r>
        <w:rPr>
          <w:sz w:val="28"/>
          <w:szCs w:val="28"/>
          <w:vertAlign w:val="superscript"/>
          <w:lang w:val="en-US"/>
        </w:rPr>
        <w:t>2</w:t>
      </w:r>
      <w:r>
        <w:rPr>
          <w:sz w:val="28"/>
          <w:szCs w:val="28"/>
          <w:lang w:val="en-US"/>
        </w:rPr>
        <w:t>, stable hypertension.</w:t>
      </w:r>
    </w:p>
    <w:p w14:paraId="40760177" w14:textId="77777777" w:rsidR="00F62496" w:rsidRDefault="00F62496" w:rsidP="00F62496">
      <w:pPr>
        <w:spacing w:line="360" w:lineRule="auto"/>
        <w:ind w:firstLine="709"/>
        <w:jc w:val="both"/>
        <w:rPr>
          <w:sz w:val="28"/>
          <w:szCs w:val="28"/>
          <w:lang w:val="en-US"/>
        </w:rPr>
      </w:pPr>
      <w:r>
        <w:rPr>
          <w:sz w:val="28"/>
          <w:szCs w:val="28"/>
          <w:lang w:val="en-US"/>
        </w:rPr>
        <w:t>The absolute contraindications as to conducting the transcutaneous nephrolithotripsy are: coagulopathies that are resistant to medicamentous or specific instrumental therapy, anatomical changes in the urinary system, exacerbation of pyelonephritis, nephrosclerosis, the presence of the organic cause of the lithogenesis, which cannot be eliminated transcutaneously, potentially malignant renal tumor.</w:t>
      </w:r>
    </w:p>
    <w:p w14:paraId="0A231657" w14:textId="77777777" w:rsidR="00F62496" w:rsidRDefault="00F62496" w:rsidP="00F62496">
      <w:pPr>
        <w:spacing w:line="360" w:lineRule="auto"/>
        <w:ind w:firstLine="709"/>
        <w:jc w:val="both"/>
        <w:rPr>
          <w:sz w:val="28"/>
          <w:szCs w:val="28"/>
          <w:lang w:val="en-US"/>
        </w:rPr>
      </w:pPr>
      <w:r>
        <w:rPr>
          <w:sz w:val="28"/>
          <w:szCs w:val="28"/>
          <w:lang w:val="en-US"/>
        </w:rPr>
        <w:t>The complications during the operation occurred only in two patients from the group No 2 (hemorrhage and the right-side pneumothorax as a result of the perforation in the pleural cavity at the stage of access).</w:t>
      </w:r>
    </w:p>
    <w:p w14:paraId="7F1CAE7D" w14:textId="77777777" w:rsidR="00F62496" w:rsidRDefault="00F62496" w:rsidP="00F62496">
      <w:pPr>
        <w:spacing w:line="360" w:lineRule="auto"/>
        <w:ind w:firstLine="709"/>
        <w:jc w:val="both"/>
        <w:rPr>
          <w:sz w:val="28"/>
          <w:szCs w:val="28"/>
          <w:lang w:val="en-US"/>
        </w:rPr>
      </w:pPr>
      <w:r>
        <w:rPr>
          <w:sz w:val="28"/>
          <w:szCs w:val="28"/>
          <w:lang w:val="en-US"/>
        </w:rPr>
        <w:t>After the operation, the complications were not so frequent in the group 2 of patients (in 6 (25,00±8,84 %) in comparison with the group 1 of patients (in 4 (8,89±4,24 %) (р&lt;0,05). Most frequently, there were: the hemorrhage that was arrested by squeezing the nephrostoma; dynamic intestinal obstruction which was treated conservatively; JJ stent application due to pyeloectasy; retroperitoneal hematoma which was treated conservatively.</w:t>
      </w:r>
    </w:p>
    <w:p w14:paraId="0A5EFC08" w14:textId="77777777" w:rsidR="00F62496" w:rsidRDefault="00F62496" w:rsidP="00F62496">
      <w:pPr>
        <w:spacing w:line="360" w:lineRule="auto"/>
        <w:ind w:firstLine="709"/>
        <w:jc w:val="both"/>
        <w:rPr>
          <w:sz w:val="28"/>
          <w:szCs w:val="28"/>
          <w:lang w:val="en-US"/>
        </w:rPr>
      </w:pPr>
      <w:r>
        <w:rPr>
          <w:sz w:val="28"/>
          <w:szCs w:val="28"/>
          <w:lang w:val="en-US"/>
        </w:rPr>
        <w:t>It was established that the aggregate cost price of the whole treatment of a patient due to the single-step transcutaneous nephrolithotripsy at the urology department of the Western region according to U-DRG system is equal to 13394,82 hryvnyas, while the cost price of the two-step nephrolithotripsy – 26125,26 hryvnyas, which is 1,95 times less expendable and more economically sound for the state.</w:t>
      </w:r>
    </w:p>
    <w:p w14:paraId="78F773E1" w14:textId="77777777" w:rsidR="00F62496" w:rsidRDefault="00F62496" w:rsidP="00F62496">
      <w:pPr>
        <w:spacing w:line="360" w:lineRule="auto"/>
        <w:ind w:firstLine="709"/>
        <w:jc w:val="both"/>
        <w:rPr>
          <w:sz w:val="28"/>
          <w:szCs w:val="28"/>
          <w:lang w:val="en-US"/>
        </w:rPr>
      </w:pPr>
      <w:r>
        <w:rPr>
          <w:sz w:val="28"/>
          <w:szCs w:val="28"/>
          <w:lang w:val="en-US"/>
        </w:rPr>
        <w:lastRenderedPageBreak/>
        <w:t>The algorithm for selecting and preparing a patient with bilateral NL for simultaneous bilateral percutaneous nephrolithotripsy was proposed and which will allow to decrease the level of possible complications of transcutaneous nephrolithotripsy and essentially improve the results of treatment of patients with bilateral nephrolithiasis.</w:t>
      </w:r>
    </w:p>
    <w:p w14:paraId="482568B0" w14:textId="77777777" w:rsidR="00F62496" w:rsidRDefault="00F62496" w:rsidP="00F62496">
      <w:pPr>
        <w:spacing w:line="360" w:lineRule="auto"/>
        <w:ind w:firstLine="709"/>
        <w:jc w:val="both"/>
        <w:rPr>
          <w:sz w:val="28"/>
          <w:szCs w:val="28"/>
          <w:lang w:val="en-US"/>
        </w:rPr>
      </w:pPr>
      <w:r>
        <w:rPr>
          <w:sz w:val="28"/>
          <w:szCs w:val="28"/>
          <w:lang w:val="en-US"/>
        </w:rPr>
        <w:t>Thus, the successful implementation of this algorithm will increase the duration and improve the patients’ life quality, will allow to decrease the financial expenses concerning the treatment of patients with bilateral nephrolithiasis.</w:t>
      </w:r>
    </w:p>
    <w:p w14:paraId="5E2DFBC8" w14:textId="77777777" w:rsidR="00F62496" w:rsidRDefault="00F62496" w:rsidP="00F62496">
      <w:pPr>
        <w:spacing w:line="360" w:lineRule="auto"/>
        <w:ind w:firstLine="709"/>
        <w:jc w:val="both"/>
        <w:rPr>
          <w:sz w:val="28"/>
          <w:szCs w:val="28"/>
          <w:lang w:val="en-US"/>
        </w:rPr>
      </w:pPr>
      <w:r>
        <w:rPr>
          <w:sz w:val="28"/>
          <w:szCs w:val="28"/>
          <w:lang w:val="en-US"/>
        </w:rPr>
        <w:t>It is reasonable to use the obtained results of research by making alterations in the current protocols of the Ministry of Health Care of Ukraine concerning the provision of aid to patients with bilateral nephrolithiasis.</w:t>
      </w:r>
    </w:p>
    <w:p w14:paraId="25210B50" w14:textId="77777777" w:rsidR="00F62496" w:rsidRDefault="00F62496" w:rsidP="00F62496">
      <w:pPr>
        <w:spacing w:line="360" w:lineRule="auto"/>
        <w:ind w:firstLine="709"/>
        <w:jc w:val="both"/>
        <w:rPr>
          <w:sz w:val="28"/>
          <w:szCs w:val="28"/>
          <w:lang w:val="en-US"/>
        </w:rPr>
      </w:pPr>
    </w:p>
    <w:p w14:paraId="7FBBC5DD" w14:textId="77777777" w:rsidR="00F62496" w:rsidRDefault="00F62496" w:rsidP="00F62496">
      <w:pPr>
        <w:spacing w:line="360" w:lineRule="auto"/>
        <w:ind w:firstLine="709"/>
        <w:jc w:val="both"/>
        <w:rPr>
          <w:sz w:val="28"/>
          <w:szCs w:val="28"/>
          <w:lang w:val="en-US"/>
        </w:rPr>
      </w:pPr>
      <w:r>
        <w:rPr>
          <w:b/>
          <w:bCs/>
          <w:sz w:val="28"/>
          <w:szCs w:val="28"/>
          <w:lang w:val="en-US"/>
        </w:rPr>
        <w:t>Key words</w:t>
      </w:r>
      <w:r>
        <w:rPr>
          <w:sz w:val="28"/>
          <w:szCs w:val="28"/>
          <w:lang w:val="en-US"/>
        </w:rPr>
        <w:t xml:space="preserve">: bilateral nephrolithiasis, urolithiasis, transcutaneous nephrolithotripsy, renal calculi, operation, treatment. </w:t>
      </w:r>
    </w:p>
    <w:p w14:paraId="39182CD8" w14:textId="77777777" w:rsidR="00A66B0E" w:rsidRPr="001C32EA" w:rsidRDefault="00443058" w:rsidP="00155C6D">
      <w:pPr>
        <w:spacing w:line="360" w:lineRule="auto"/>
        <w:jc w:val="center"/>
        <w:outlineLvl w:val="0"/>
        <w:rPr>
          <w:b/>
          <w:color w:val="000000"/>
          <w:sz w:val="28"/>
          <w:szCs w:val="28"/>
          <w:lang w:val="uk-UA"/>
        </w:rPr>
      </w:pPr>
      <w:r w:rsidRPr="001C32EA">
        <w:rPr>
          <w:b/>
          <w:color w:val="000000"/>
          <w:sz w:val="28"/>
          <w:szCs w:val="28"/>
          <w:lang w:val="uk-UA"/>
        </w:rPr>
        <w:br w:type="page"/>
      </w:r>
      <w:r w:rsidRPr="001C32EA">
        <w:rPr>
          <w:b/>
          <w:color w:val="000000"/>
          <w:sz w:val="28"/>
          <w:szCs w:val="28"/>
          <w:lang w:val="uk-UA"/>
        </w:rPr>
        <w:lastRenderedPageBreak/>
        <w:t>СПИСОК ПУБЛІКАЦІЙ ЗДОБУВАЧА</w:t>
      </w:r>
    </w:p>
    <w:p w14:paraId="6F7D282B" w14:textId="77777777" w:rsidR="00155C6D" w:rsidRPr="001C32EA" w:rsidRDefault="00155C6D" w:rsidP="00155C6D">
      <w:pPr>
        <w:spacing w:line="360" w:lineRule="auto"/>
        <w:jc w:val="center"/>
        <w:rPr>
          <w:sz w:val="28"/>
          <w:szCs w:val="28"/>
          <w:lang w:val="uk-UA"/>
        </w:rPr>
      </w:pPr>
    </w:p>
    <w:p w14:paraId="4F535EE6" w14:textId="77777777" w:rsidR="00651CF2" w:rsidRPr="007B1669" w:rsidRDefault="00651CF2" w:rsidP="00651CF2">
      <w:pPr>
        <w:pStyle w:val="afe"/>
        <w:ind w:left="0"/>
        <w:jc w:val="center"/>
        <w:rPr>
          <w:b/>
          <w:sz w:val="28"/>
          <w:szCs w:val="28"/>
        </w:rPr>
      </w:pPr>
      <w:r w:rsidRPr="007B1669">
        <w:rPr>
          <w:b/>
          <w:sz w:val="28"/>
          <w:szCs w:val="28"/>
        </w:rPr>
        <w:t>Праці, у яких опубліковані основні результати дисертації</w:t>
      </w:r>
    </w:p>
    <w:p w14:paraId="4C6C6CE7" w14:textId="77777777" w:rsidR="00651CF2" w:rsidRPr="00651CF2" w:rsidRDefault="00651CF2" w:rsidP="00651CF2">
      <w:pPr>
        <w:numPr>
          <w:ilvl w:val="0"/>
          <w:numId w:val="18"/>
        </w:numPr>
        <w:spacing w:line="360" w:lineRule="auto"/>
        <w:ind w:left="0" w:firstLine="709"/>
        <w:contextualSpacing/>
        <w:jc w:val="both"/>
        <w:rPr>
          <w:bCs/>
          <w:sz w:val="28"/>
          <w:szCs w:val="28"/>
        </w:rPr>
      </w:pPr>
      <w:r w:rsidRPr="00651CF2">
        <w:rPr>
          <w:sz w:val="28"/>
          <w:szCs w:val="28"/>
          <w:lang w:val="uk-UA"/>
        </w:rPr>
        <w:t>Критерії відбору пацієнтів на черезшкірну білатеральну нефролітотрипсію при двобічному нефролітіазі. / О.</w:t>
      </w:r>
      <w:r w:rsidRPr="00651CF2">
        <w:rPr>
          <w:sz w:val="28"/>
          <w:szCs w:val="28"/>
        </w:rPr>
        <w:t> </w:t>
      </w:r>
      <w:r w:rsidRPr="00651CF2">
        <w:rPr>
          <w:sz w:val="28"/>
          <w:szCs w:val="28"/>
          <w:lang w:val="uk-UA"/>
        </w:rPr>
        <w:t>І.</w:t>
      </w:r>
      <w:r w:rsidRPr="00651CF2">
        <w:rPr>
          <w:sz w:val="28"/>
          <w:szCs w:val="28"/>
        </w:rPr>
        <w:t> </w:t>
      </w:r>
      <w:r w:rsidRPr="00651CF2">
        <w:rPr>
          <w:sz w:val="28"/>
          <w:szCs w:val="28"/>
          <w:lang w:val="uk-UA"/>
        </w:rPr>
        <w:t>Слабий, А.</w:t>
      </w:r>
      <w:r w:rsidRPr="00651CF2">
        <w:rPr>
          <w:sz w:val="28"/>
          <w:szCs w:val="28"/>
        </w:rPr>
        <w:t> </w:t>
      </w:r>
      <w:r w:rsidRPr="00651CF2">
        <w:rPr>
          <w:sz w:val="28"/>
          <w:szCs w:val="28"/>
          <w:lang w:val="uk-UA"/>
        </w:rPr>
        <w:t>Ц.</w:t>
      </w:r>
      <w:r w:rsidRPr="00651CF2">
        <w:rPr>
          <w:sz w:val="28"/>
          <w:szCs w:val="28"/>
        </w:rPr>
        <w:t> </w:t>
      </w:r>
      <w:r w:rsidRPr="00651CF2">
        <w:rPr>
          <w:sz w:val="28"/>
          <w:szCs w:val="28"/>
          <w:lang w:val="uk-UA"/>
        </w:rPr>
        <w:t>Боржієвський, Т.</w:t>
      </w:r>
      <w:r w:rsidRPr="00651CF2">
        <w:rPr>
          <w:sz w:val="28"/>
          <w:szCs w:val="28"/>
        </w:rPr>
        <w:t> </w:t>
      </w:r>
      <w:r w:rsidRPr="00651CF2">
        <w:rPr>
          <w:sz w:val="28"/>
          <w:szCs w:val="28"/>
          <w:lang w:val="uk-UA"/>
        </w:rPr>
        <w:t>Г.</w:t>
      </w:r>
      <w:r w:rsidRPr="00651CF2">
        <w:rPr>
          <w:sz w:val="28"/>
          <w:szCs w:val="28"/>
        </w:rPr>
        <w:t> </w:t>
      </w:r>
      <w:r w:rsidRPr="00651CF2">
        <w:rPr>
          <w:sz w:val="28"/>
          <w:szCs w:val="28"/>
          <w:lang w:val="uk-UA"/>
        </w:rPr>
        <w:t>Гутор, Р.</w:t>
      </w:r>
      <w:r w:rsidRPr="00651CF2">
        <w:rPr>
          <w:sz w:val="28"/>
          <w:szCs w:val="28"/>
        </w:rPr>
        <w:t> </w:t>
      </w:r>
      <w:r w:rsidRPr="00651CF2">
        <w:rPr>
          <w:sz w:val="28"/>
          <w:szCs w:val="28"/>
          <w:lang w:val="uk-UA"/>
        </w:rPr>
        <w:t>І. Паюк, М.</w:t>
      </w:r>
      <w:r w:rsidRPr="00651CF2">
        <w:rPr>
          <w:sz w:val="28"/>
          <w:szCs w:val="28"/>
        </w:rPr>
        <w:t> </w:t>
      </w:r>
      <w:r w:rsidRPr="00651CF2">
        <w:rPr>
          <w:sz w:val="28"/>
          <w:szCs w:val="28"/>
          <w:lang w:val="uk-UA"/>
        </w:rPr>
        <w:t xml:space="preserve">М. Чапля </w:t>
      </w:r>
      <w:r w:rsidRPr="00651CF2">
        <w:rPr>
          <w:i/>
          <w:iCs/>
          <w:sz w:val="28"/>
          <w:szCs w:val="28"/>
          <w:lang w:val="uk-UA"/>
        </w:rPr>
        <w:t>Експериментальна та клінічна фізіологія і біохімія</w:t>
      </w:r>
      <w:r w:rsidRPr="00651CF2">
        <w:rPr>
          <w:sz w:val="28"/>
          <w:szCs w:val="28"/>
          <w:lang w:val="uk-UA"/>
        </w:rPr>
        <w:t xml:space="preserve">. </w:t>
      </w:r>
      <w:r w:rsidRPr="00651CF2">
        <w:rPr>
          <w:sz w:val="28"/>
          <w:szCs w:val="28"/>
        </w:rPr>
        <w:t>2019. № 1/1. С. 35-38. (</w:t>
      </w:r>
      <w:r w:rsidRPr="00651CF2">
        <w:rPr>
          <w:i/>
          <w:sz w:val="28"/>
          <w:szCs w:val="28"/>
        </w:rPr>
        <w:t>Особистий внесок: аналіз літератури, участь в зборі матеріалу та написанні статті, аналіз й узагальнення одержаних результатів</w:t>
      </w:r>
      <w:r w:rsidRPr="00651CF2">
        <w:rPr>
          <w:sz w:val="28"/>
          <w:szCs w:val="28"/>
        </w:rPr>
        <w:t>).</w:t>
      </w:r>
    </w:p>
    <w:p w14:paraId="769AC177" w14:textId="77777777" w:rsidR="00651CF2" w:rsidRPr="00651CF2" w:rsidRDefault="00651CF2" w:rsidP="00651CF2">
      <w:pPr>
        <w:numPr>
          <w:ilvl w:val="0"/>
          <w:numId w:val="18"/>
        </w:numPr>
        <w:spacing w:line="360" w:lineRule="auto"/>
        <w:ind w:left="0" w:firstLine="709"/>
        <w:contextualSpacing/>
        <w:jc w:val="both"/>
        <w:rPr>
          <w:bCs/>
          <w:sz w:val="28"/>
          <w:szCs w:val="28"/>
        </w:rPr>
      </w:pPr>
      <w:r w:rsidRPr="00651CF2">
        <w:rPr>
          <w:sz w:val="28"/>
          <w:szCs w:val="28"/>
        </w:rPr>
        <w:t xml:space="preserve">Слабый А. И., </w:t>
      </w:r>
      <w:r w:rsidRPr="00651CF2">
        <w:rPr>
          <w:bCs/>
          <w:iCs/>
          <w:sz w:val="28"/>
          <w:szCs w:val="28"/>
        </w:rPr>
        <w:t xml:space="preserve">Боржиевский А. Ц., </w:t>
      </w:r>
      <w:r w:rsidRPr="00651CF2">
        <w:rPr>
          <w:sz w:val="28"/>
          <w:szCs w:val="28"/>
        </w:rPr>
        <w:t xml:space="preserve">Гутор Т. Г. Особенности билатеральной и двухэтапной перкутанной нефролитотрипсии у пациентов с двусторонним нефролитиазом. </w:t>
      </w:r>
      <w:r w:rsidRPr="00651CF2">
        <w:rPr>
          <w:i/>
          <w:iCs/>
          <w:sz w:val="28"/>
          <w:szCs w:val="28"/>
        </w:rPr>
        <w:t>Хирургия. Восточная Европа</w:t>
      </w:r>
      <w:r w:rsidRPr="00651CF2">
        <w:rPr>
          <w:sz w:val="28"/>
          <w:szCs w:val="28"/>
        </w:rPr>
        <w:t>. 2017. Том 6, № 3. С. 448-455. (</w:t>
      </w:r>
      <w:r w:rsidRPr="00651CF2">
        <w:rPr>
          <w:i/>
          <w:sz w:val="28"/>
          <w:szCs w:val="28"/>
        </w:rPr>
        <w:t>Особистий внесок: аналіз літератури, участь в зборі матеріалу та написанні статті, аналіз й узагальнення одержаних результатів</w:t>
      </w:r>
      <w:r w:rsidRPr="00651CF2">
        <w:rPr>
          <w:sz w:val="28"/>
          <w:szCs w:val="28"/>
        </w:rPr>
        <w:t>).</w:t>
      </w:r>
    </w:p>
    <w:p w14:paraId="29FCF37C" w14:textId="77777777" w:rsidR="00651CF2" w:rsidRPr="00651CF2" w:rsidRDefault="00651CF2" w:rsidP="00651CF2">
      <w:pPr>
        <w:numPr>
          <w:ilvl w:val="0"/>
          <w:numId w:val="18"/>
        </w:numPr>
        <w:spacing w:line="360" w:lineRule="auto"/>
        <w:ind w:left="0" w:firstLine="709"/>
        <w:contextualSpacing/>
        <w:jc w:val="both"/>
        <w:rPr>
          <w:bCs/>
          <w:sz w:val="28"/>
          <w:szCs w:val="28"/>
        </w:rPr>
      </w:pPr>
      <w:r w:rsidRPr="00651CF2">
        <w:rPr>
          <w:sz w:val="28"/>
          <w:szCs w:val="28"/>
        </w:rPr>
        <w:t xml:space="preserve">Слабий О. І., Боржієвський А. Ц., Гутор Т. Г. Вартість медичної послуги при проведенні одноетапної та білатеральної черезшкірної нефролітотрипсії у відділенні урології. </w:t>
      </w:r>
      <w:r w:rsidRPr="00651CF2">
        <w:rPr>
          <w:rFonts w:eastAsia="CIDFont+F7"/>
          <w:i/>
          <w:iCs/>
          <w:sz w:val="28"/>
          <w:szCs w:val="28"/>
        </w:rPr>
        <w:t>Вісник соціальної гігієни та організації охорони здоров’я України</w:t>
      </w:r>
      <w:r w:rsidRPr="00651CF2">
        <w:rPr>
          <w:rFonts w:eastAsia="CIDFont+F7"/>
          <w:sz w:val="28"/>
          <w:szCs w:val="28"/>
        </w:rPr>
        <w:t xml:space="preserve">. 2017. № 4. С. 57-61. </w:t>
      </w:r>
      <w:r w:rsidRPr="00651CF2">
        <w:rPr>
          <w:sz w:val="28"/>
          <w:szCs w:val="28"/>
        </w:rPr>
        <w:t>(</w:t>
      </w:r>
      <w:r w:rsidRPr="00651CF2">
        <w:rPr>
          <w:i/>
          <w:sz w:val="28"/>
          <w:szCs w:val="28"/>
        </w:rPr>
        <w:t>Особистий внесок: участь в обрахунках та написанні статті, узагальнення одержаних результатів</w:t>
      </w:r>
      <w:r w:rsidRPr="00651CF2">
        <w:rPr>
          <w:sz w:val="28"/>
          <w:szCs w:val="28"/>
        </w:rPr>
        <w:t>).</w:t>
      </w:r>
    </w:p>
    <w:p w14:paraId="68159C42" w14:textId="77777777" w:rsidR="00651CF2" w:rsidRPr="00651CF2" w:rsidRDefault="00651CF2" w:rsidP="00651CF2">
      <w:pPr>
        <w:numPr>
          <w:ilvl w:val="0"/>
          <w:numId w:val="18"/>
        </w:numPr>
        <w:spacing w:line="360" w:lineRule="auto"/>
        <w:ind w:left="0" w:firstLine="709"/>
        <w:contextualSpacing/>
        <w:jc w:val="both"/>
        <w:rPr>
          <w:bCs/>
          <w:sz w:val="28"/>
          <w:szCs w:val="28"/>
        </w:rPr>
      </w:pPr>
      <w:r w:rsidRPr="00651CF2">
        <w:rPr>
          <w:sz w:val="28"/>
          <w:szCs w:val="28"/>
        </w:rPr>
        <w:t xml:space="preserve">Наш досвід та особливості черезшкірної нефролітотрипсії в лікуванні нефролітіазу підковоподібних нирок. / О. І. Слабий, А. Ц. Боржієвський , Р. З. Шеремета, Й. А. Наконечний, О. Б. Волошинський, Р. І. Паюк , М. М. Чапля. </w:t>
      </w:r>
      <w:r w:rsidRPr="00651CF2">
        <w:rPr>
          <w:i/>
          <w:iCs/>
          <w:sz w:val="28"/>
          <w:szCs w:val="28"/>
        </w:rPr>
        <w:t>Експериментальна та клінічна фізіологія і біохімія</w:t>
      </w:r>
      <w:r w:rsidRPr="00651CF2">
        <w:rPr>
          <w:sz w:val="28"/>
          <w:szCs w:val="28"/>
        </w:rPr>
        <w:t>. 2017. № 2/1. С. 88-92. (</w:t>
      </w:r>
      <w:r w:rsidRPr="00651CF2">
        <w:rPr>
          <w:i/>
          <w:sz w:val="28"/>
          <w:szCs w:val="28"/>
        </w:rPr>
        <w:t>Особистий внесок: аналіз літератури, участь в зборі матеріалу й узагальненні одержаних результатів</w:t>
      </w:r>
      <w:r w:rsidRPr="00651CF2">
        <w:rPr>
          <w:sz w:val="28"/>
          <w:szCs w:val="28"/>
        </w:rPr>
        <w:t>).</w:t>
      </w:r>
    </w:p>
    <w:p w14:paraId="2018835E" w14:textId="77777777" w:rsidR="00651CF2" w:rsidRPr="00651CF2" w:rsidRDefault="00651CF2" w:rsidP="00651CF2">
      <w:pPr>
        <w:numPr>
          <w:ilvl w:val="0"/>
          <w:numId w:val="18"/>
        </w:numPr>
        <w:spacing w:line="360" w:lineRule="auto"/>
        <w:ind w:left="0" w:firstLine="709"/>
        <w:contextualSpacing/>
        <w:jc w:val="both"/>
        <w:rPr>
          <w:bCs/>
          <w:sz w:val="28"/>
          <w:szCs w:val="28"/>
        </w:rPr>
      </w:pPr>
      <w:r w:rsidRPr="00651CF2">
        <w:rPr>
          <w:sz w:val="28"/>
          <w:szCs w:val="28"/>
        </w:rPr>
        <w:t xml:space="preserve">Одночасна білатеральна черезшкірна нефролітотрипсія як метод лікування великих та складних конкрементів нирок при двобічному нефролітіазі. / О. І. Слабий, А. Ц. Боржієвський, В. М. Артищук, Й. А. Наконечний, </w:t>
      </w:r>
      <w:r w:rsidRPr="00651CF2">
        <w:rPr>
          <w:sz w:val="28"/>
          <w:szCs w:val="28"/>
        </w:rPr>
        <w:lastRenderedPageBreak/>
        <w:t xml:space="preserve">М. М. Чапля . </w:t>
      </w:r>
      <w:r w:rsidRPr="00651CF2">
        <w:rPr>
          <w:i/>
          <w:iCs/>
          <w:sz w:val="28"/>
          <w:szCs w:val="28"/>
        </w:rPr>
        <w:t>Здоровье мужчины</w:t>
      </w:r>
      <w:r w:rsidRPr="00651CF2">
        <w:rPr>
          <w:sz w:val="28"/>
          <w:szCs w:val="28"/>
        </w:rPr>
        <w:t>. 2015. № 2 (53). С. 158-161. (</w:t>
      </w:r>
      <w:r w:rsidRPr="00651CF2">
        <w:rPr>
          <w:i/>
          <w:sz w:val="28"/>
          <w:szCs w:val="28"/>
        </w:rPr>
        <w:t>Особистий внесок: участь в зборі матеріалу та написанні статті, аналіз результатів</w:t>
      </w:r>
      <w:r w:rsidRPr="00651CF2">
        <w:rPr>
          <w:sz w:val="28"/>
          <w:szCs w:val="28"/>
        </w:rPr>
        <w:t>).</w:t>
      </w:r>
    </w:p>
    <w:p w14:paraId="67747C7F" w14:textId="77777777" w:rsidR="00651CF2" w:rsidRPr="00651CF2" w:rsidRDefault="00651CF2" w:rsidP="00651CF2">
      <w:pPr>
        <w:pStyle w:val="afe"/>
        <w:numPr>
          <w:ilvl w:val="0"/>
          <w:numId w:val="18"/>
        </w:numPr>
        <w:spacing w:after="0" w:line="360" w:lineRule="auto"/>
        <w:ind w:left="0" w:firstLine="709"/>
        <w:jc w:val="both"/>
        <w:rPr>
          <w:rFonts w:ascii="Times New Roman" w:hAnsi="Times New Roman"/>
          <w:sz w:val="28"/>
          <w:szCs w:val="28"/>
        </w:rPr>
      </w:pPr>
      <w:r w:rsidRPr="00651CF2">
        <w:rPr>
          <w:rFonts w:ascii="Times New Roman" w:hAnsi="Times New Roman"/>
          <w:sz w:val="28"/>
          <w:szCs w:val="28"/>
        </w:rPr>
        <w:t xml:space="preserve">Геморагічні ускладнення черезшкірної нефролітотрипсії та методи їх лікування. / О. І. Слабий, А. Ц. Боржієвський, В. М. Артищук, А. П. Рум’янцева, М. М. Чапля. </w:t>
      </w:r>
      <w:r w:rsidRPr="00651CF2">
        <w:rPr>
          <w:rFonts w:ascii="Times New Roman" w:hAnsi="Times New Roman"/>
          <w:i/>
          <w:iCs/>
          <w:sz w:val="28"/>
          <w:szCs w:val="28"/>
        </w:rPr>
        <w:t>Урологія</w:t>
      </w:r>
      <w:r w:rsidRPr="00651CF2">
        <w:rPr>
          <w:rFonts w:ascii="Times New Roman" w:hAnsi="Times New Roman"/>
          <w:sz w:val="28"/>
          <w:szCs w:val="28"/>
        </w:rPr>
        <w:t xml:space="preserve">. 2015. № 2(73). С. 40-43. </w:t>
      </w:r>
      <w:r w:rsidRPr="00651CF2">
        <w:rPr>
          <w:rFonts w:ascii="Times New Roman" w:eastAsia="TimesNewRomanPSMT" w:hAnsi="Times New Roman"/>
          <w:sz w:val="28"/>
          <w:szCs w:val="28"/>
        </w:rPr>
        <w:t>(</w:t>
      </w:r>
      <w:r w:rsidRPr="00651CF2">
        <w:rPr>
          <w:rFonts w:ascii="Times New Roman" w:hAnsi="Times New Roman"/>
          <w:i/>
          <w:sz w:val="28"/>
          <w:szCs w:val="28"/>
        </w:rPr>
        <w:t xml:space="preserve">Особистий внесок: </w:t>
      </w:r>
      <w:r w:rsidRPr="00651CF2">
        <w:rPr>
          <w:rFonts w:ascii="Times New Roman" w:eastAsia="TimesNewRomanPSMT" w:hAnsi="Times New Roman"/>
          <w:i/>
          <w:sz w:val="28"/>
          <w:szCs w:val="28"/>
        </w:rPr>
        <w:t>ідея публікації, узагальнення результатів та формування висновків</w:t>
      </w:r>
      <w:r w:rsidRPr="00651CF2">
        <w:rPr>
          <w:rFonts w:ascii="Times New Roman" w:eastAsia="TimesNewRomanPSMT" w:hAnsi="Times New Roman"/>
          <w:sz w:val="28"/>
          <w:szCs w:val="28"/>
        </w:rPr>
        <w:t>).</w:t>
      </w:r>
    </w:p>
    <w:p w14:paraId="7AD8FBAF" w14:textId="77777777" w:rsidR="00651CF2" w:rsidRPr="00651CF2" w:rsidRDefault="00651CF2" w:rsidP="00651CF2">
      <w:pPr>
        <w:pStyle w:val="afe"/>
        <w:numPr>
          <w:ilvl w:val="0"/>
          <w:numId w:val="18"/>
        </w:numPr>
        <w:spacing w:after="0" w:line="360" w:lineRule="auto"/>
        <w:ind w:left="0" w:firstLine="709"/>
        <w:jc w:val="both"/>
        <w:rPr>
          <w:rFonts w:ascii="Times New Roman" w:hAnsi="Times New Roman"/>
          <w:sz w:val="28"/>
          <w:szCs w:val="28"/>
        </w:rPr>
      </w:pPr>
      <w:r w:rsidRPr="00651CF2">
        <w:rPr>
          <w:rFonts w:ascii="Times New Roman" w:hAnsi="Times New Roman"/>
          <w:sz w:val="28"/>
          <w:szCs w:val="28"/>
        </w:rPr>
        <w:t xml:space="preserve">Черезшкірна нефролітотрипсія у хворих на сечокам’яну хворобу з аномаліями нирок. / О. І. Слабий, А. Ц. Боржієвський, Р. З. Шеремета, Р. І. Паюк, Й. А. Наконечний, М. М. Чапля. </w:t>
      </w:r>
      <w:r w:rsidRPr="00651CF2">
        <w:rPr>
          <w:rFonts w:ascii="Times New Roman" w:hAnsi="Times New Roman"/>
          <w:i/>
          <w:iCs/>
          <w:sz w:val="28"/>
          <w:szCs w:val="28"/>
        </w:rPr>
        <w:t>Експериментальна та клінічна фізіологія і біохімія</w:t>
      </w:r>
      <w:r w:rsidRPr="00651CF2">
        <w:rPr>
          <w:rFonts w:ascii="Times New Roman" w:hAnsi="Times New Roman"/>
          <w:sz w:val="28"/>
          <w:szCs w:val="28"/>
        </w:rPr>
        <w:t>. 2014. № 3/1. С. 72-75.</w:t>
      </w:r>
      <w:r w:rsidRPr="00651CF2">
        <w:rPr>
          <w:rFonts w:ascii="Times New Roman" w:eastAsia="TimesNewRomanPSMT" w:hAnsi="Times New Roman"/>
          <w:sz w:val="28"/>
          <w:szCs w:val="28"/>
        </w:rPr>
        <w:t xml:space="preserve"> (</w:t>
      </w:r>
      <w:r w:rsidRPr="00651CF2">
        <w:rPr>
          <w:rFonts w:ascii="Times New Roman" w:hAnsi="Times New Roman"/>
          <w:i/>
          <w:sz w:val="28"/>
          <w:szCs w:val="28"/>
        </w:rPr>
        <w:t xml:space="preserve">Особистий внесок: </w:t>
      </w:r>
      <w:r w:rsidRPr="00651CF2">
        <w:rPr>
          <w:rFonts w:ascii="Times New Roman" w:eastAsia="TimesNewRomanPSMT" w:hAnsi="Times New Roman"/>
          <w:i/>
          <w:sz w:val="28"/>
          <w:szCs w:val="28"/>
        </w:rPr>
        <w:t>ідея публікації, участь в зборі матеріалу, узагальнення результатів та формування висновків</w:t>
      </w:r>
      <w:r w:rsidRPr="00651CF2">
        <w:rPr>
          <w:rFonts w:ascii="Times New Roman" w:eastAsia="TimesNewRomanPSMT" w:hAnsi="Times New Roman"/>
          <w:sz w:val="28"/>
          <w:szCs w:val="28"/>
        </w:rPr>
        <w:t>).</w:t>
      </w:r>
    </w:p>
    <w:p w14:paraId="713C69D3" w14:textId="77777777" w:rsidR="00651CF2" w:rsidRPr="00651CF2" w:rsidRDefault="00651CF2" w:rsidP="00651CF2">
      <w:pPr>
        <w:pStyle w:val="afe"/>
        <w:numPr>
          <w:ilvl w:val="0"/>
          <w:numId w:val="18"/>
        </w:numPr>
        <w:spacing w:after="0" w:line="360" w:lineRule="auto"/>
        <w:ind w:left="0" w:firstLine="709"/>
        <w:jc w:val="both"/>
        <w:rPr>
          <w:rFonts w:ascii="Times New Roman" w:hAnsi="Times New Roman"/>
          <w:sz w:val="28"/>
          <w:szCs w:val="28"/>
          <w:lang w:eastAsia="ru-RU"/>
        </w:rPr>
      </w:pPr>
      <w:r w:rsidRPr="00651CF2">
        <w:rPr>
          <w:rFonts w:ascii="Times New Roman" w:hAnsi="Times New Roman"/>
          <w:sz w:val="28"/>
          <w:szCs w:val="28"/>
          <w:lang w:eastAsia="ru-RU"/>
        </w:rPr>
        <w:t xml:space="preserve">Черезшкірна нефролітотрипсія (ЧШНЛ) в лікуванні хворих коралоподібним і великим нефролітіазом. / </w:t>
      </w:r>
      <w:r w:rsidRPr="00651CF2">
        <w:rPr>
          <w:rFonts w:ascii="Times New Roman" w:hAnsi="Times New Roman"/>
          <w:color w:val="000000"/>
          <w:sz w:val="28"/>
          <w:szCs w:val="28"/>
        </w:rPr>
        <w:t xml:space="preserve">Ц. К. Боржієвський, </w:t>
      </w:r>
      <w:r w:rsidRPr="00651CF2">
        <w:rPr>
          <w:rFonts w:ascii="Times New Roman" w:hAnsi="Times New Roman"/>
          <w:sz w:val="28"/>
          <w:szCs w:val="28"/>
        </w:rPr>
        <w:t xml:space="preserve">О. І. Слабий, А. Ц. Боржієвський, </w:t>
      </w:r>
      <w:r w:rsidRPr="00651CF2">
        <w:rPr>
          <w:rFonts w:ascii="Times New Roman" w:hAnsi="Times New Roman"/>
          <w:color w:val="000000"/>
          <w:sz w:val="28"/>
          <w:szCs w:val="28"/>
        </w:rPr>
        <w:t xml:space="preserve">Ю. Б. Борис, </w:t>
      </w:r>
      <w:r w:rsidRPr="00651CF2">
        <w:rPr>
          <w:rFonts w:ascii="Times New Roman" w:hAnsi="Times New Roman"/>
          <w:sz w:val="28"/>
          <w:szCs w:val="28"/>
        </w:rPr>
        <w:t xml:space="preserve">Р. З. Шеремета, </w:t>
      </w:r>
      <w:r w:rsidRPr="00651CF2">
        <w:rPr>
          <w:rFonts w:ascii="Times New Roman" w:hAnsi="Times New Roman"/>
          <w:color w:val="000000"/>
          <w:sz w:val="28"/>
          <w:szCs w:val="28"/>
        </w:rPr>
        <w:t xml:space="preserve">А. З. Журавчак, </w:t>
      </w:r>
      <w:r w:rsidRPr="00651CF2">
        <w:rPr>
          <w:rFonts w:ascii="Times New Roman" w:hAnsi="Times New Roman"/>
          <w:sz w:val="28"/>
          <w:szCs w:val="28"/>
        </w:rPr>
        <w:t xml:space="preserve">В. В. Дмитрієнко, О. Е. Личковський, В. Ф. Вітковський, Р. І. Паюк, О. Б. Волошинський. </w:t>
      </w:r>
      <w:r w:rsidRPr="00651CF2">
        <w:rPr>
          <w:rFonts w:ascii="Times New Roman" w:hAnsi="Times New Roman"/>
          <w:i/>
          <w:iCs/>
          <w:color w:val="000000"/>
          <w:sz w:val="28"/>
          <w:szCs w:val="28"/>
        </w:rPr>
        <w:t>Урологія</w:t>
      </w:r>
      <w:r w:rsidRPr="00651CF2">
        <w:rPr>
          <w:rFonts w:ascii="Times New Roman" w:hAnsi="Times New Roman"/>
          <w:color w:val="000000"/>
          <w:sz w:val="28"/>
          <w:szCs w:val="28"/>
        </w:rPr>
        <w:t xml:space="preserve">. 2010. Том 14, № 3"10. С. </w:t>
      </w:r>
      <w:r w:rsidRPr="00651CF2">
        <w:rPr>
          <w:rFonts w:ascii="Times New Roman" w:hAnsi="Times New Roman"/>
          <w:sz w:val="28"/>
          <w:szCs w:val="28"/>
          <w:lang w:eastAsia="ru-RU"/>
        </w:rPr>
        <w:t xml:space="preserve">46-52. </w:t>
      </w:r>
      <w:r w:rsidRPr="00651CF2">
        <w:rPr>
          <w:rFonts w:ascii="Times New Roman" w:eastAsia="TimesNewRomanPSMT" w:hAnsi="Times New Roman"/>
          <w:sz w:val="28"/>
          <w:szCs w:val="28"/>
        </w:rPr>
        <w:t>(</w:t>
      </w:r>
      <w:r w:rsidRPr="00651CF2">
        <w:rPr>
          <w:rFonts w:ascii="Times New Roman" w:hAnsi="Times New Roman"/>
          <w:i/>
          <w:sz w:val="28"/>
          <w:szCs w:val="28"/>
        </w:rPr>
        <w:t xml:space="preserve">Особистий внесок: </w:t>
      </w:r>
      <w:r w:rsidRPr="00651CF2">
        <w:rPr>
          <w:rFonts w:ascii="Times New Roman" w:eastAsia="TimesNewRomanPSMT" w:hAnsi="Times New Roman"/>
          <w:i/>
          <w:sz w:val="28"/>
          <w:szCs w:val="28"/>
        </w:rPr>
        <w:t>ідея публікації, участь в зборі матеріалу, аналіз результатів та формування висновків</w:t>
      </w:r>
      <w:r w:rsidRPr="00651CF2">
        <w:rPr>
          <w:rFonts w:ascii="Times New Roman" w:eastAsia="TimesNewRomanPSMT" w:hAnsi="Times New Roman"/>
          <w:sz w:val="28"/>
          <w:szCs w:val="28"/>
        </w:rPr>
        <w:t>).</w:t>
      </w:r>
    </w:p>
    <w:p w14:paraId="35B4AA3B" w14:textId="77777777" w:rsidR="00651CF2" w:rsidRPr="00651CF2" w:rsidRDefault="00651CF2" w:rsidP="00651CF2">
      <w:pPr>
        <w:pStyle w:val="afe"/>
        <w:numPr>
          <w:ilvl w:val="0"/>
          <w:numId w:val="18"/>
        </w:numPr>
        <w:spacing w:after="0" w:line="360" w:lineRule="auto"/>
        <w:ind w:left="0" w:firstLine="709"/>
        <w:jc w:val="both"/>
        <w:rPr>
          <w:rFonts w:ascii="Times New Roman" w:hAnsi="Times New Roman"/>
          <w:sz w:val="28"/>
          <w:szCs w:val="28"/>
        </w:rPr>
      </w:pPr>
      <w:r w:rsidRPr="00651CF2">
        <w:rPr>
          <w:rFonts w:ascii="Times New Roman" w:hAnsi="Times New Roman"/>
          <w:sz w:val="28"/>
          <w:szCs w:val="28"/>
        </w:rPr>
        <w:t xml:space="preserve">Ефективність ендоскопічного лікування хворих коралоподібним і великим нефролітіазом. / А. Ц. Боржієвський, </w:t>
      </w:r>
      <w:r w:rsidRPr="00651CF2">
        <w:rPr>
          <w:rFonts w:ascii="Times New Roman" w:hAnsi="Times New Roman"/>
          <w:color w:val="000000"/>
          <w:sz w:val="28"/>
          <w:szCs w:val="28"/>
        </w:rPr>
        <w:t xml:space="preserve">Ц. К. Боржієвський, </w:t>
      </w:r>
      <w:r w:rsidRPr="00651CF2">
        <w:rPr>
          <w:rFonts w:ascii="Times New Roman" w:hAnsi="Times New Roman"/>
          <w:sz w:val="28"/>
          <w:szCs w:val="28"/>
        </w:rPr>
        <w:t xml:space="preserve">О. І. Слабий, Р. З. Шеремета, Р. І. Паюк, Я. В. Фецяк, О. Б. Волошинський, В. Я. Дмитрів, А. Й. Коваль. </w:t>
      </w:r>
      <w:r w:rsidRPr="00651CF2">
        <w:rPr>
          <w:rFonts w:ascii="Times New Roman" w:hAnsi="Times New Roman"/>
          <w:i/>
          <w:iCs/>
          <w:sz w:val="28"/>
          <w:szCs w:val="28"/>
        </w:rPr>
        <w:t>ACTA MEDICA LEOPOLIENSIA</w:t>
      </w:r>
      <w:r w:rsidRPr="00651CF2">
        <w:rPr>
          <w:rFonts w:ascii="Times New Roman" w:hAnsi="Times New Roman"/>
          <w:sz w:val="28"/>
          <w:szCs w:val="28"/>
        </w:rPr>
        <w:t xml:space="preserve">. 2009. Vol. 15, № 1. С. 45-51. </w:t>
      </w:r>
      <w:r w:rsidRPr="00651CF2">
        <w:rPr>
          <w:rFonts w:ascii="Times New Roman" w:eastAsia="TimesNewRomanPSMT" w:hAnsi="Times New Roman"/>
          <w:sz w:val="28"/>
          <w:szCs w:val="28"/>
        </w:rPr>
        <w:t>(</w:t>
      </w:r>
      <w:r w:rsidRPr="00651CF2">
        <w:rPr>
          <w:rFonts w:ascii="Times New Roman" w:hAnsi="Times New Roman"/>
          <w:i/>
          <w:sz w:val="28"/>
          <w:szCs w:val="28"/>
        </w:rPr>
        <w:t xml:space="preserve">Особистий внесок: </w:t>
      </w:r>
      <w:r w:rsidRPr="00651CF2">
        <w:rPr>
          <w:rFonts w:ascii="Times New Roman" w:eastAsia="TimesNewRomanPSMT" w:hAnsi="Times New Roman"/>
          <w:i/>
          <w:sz w:val="28"/>
          <w:szCs w:val="28"/>
        </w:rPr>
        <w:t>ідея публікації, участь в зборі матеріалу, узагальнення результатів та висновків</w:t>
      </w:r>
      <w:r w:rsidRPr="00651CF2">
        <w:rPr>
          <w:rFonts w:ascii="Times New Roman" w:eastAsia="TimesNewRomanPSMT" w:hAnsi="Times New Roman"/>
          <w:sz w:val="28"/>
          <w:szCs w:val="28"/>
        </w:rPr>
        <w:t>).</w:t>
      </w:r>
    </w:p>
    <w:p w14:paraId="6EF36688" w14:textId="77777777" w:rsidR="00651CF2" w:rsidRPr="00651CF2" w:rsidRDefault="00651CF2" w:rsidP="00651CF2">
      <w:pPr>
        <w:pStyle w:val="afe"/>
        <w:numPr>
          <w:ilvl w:val="0"/>
          <w:numId w:val="18"/>
        </w:numPr>
        <w:spacing w:after="0" w:line="360" w:lineRule="auto"/>
        <w:ind w:left="0" w:firstLine="709"/>
        <w:jc w:val="both"/>
        <w:rPr>
          <w:rFonts w:ascii="Times New Roman" w:hAnsi="Times New Roman"/>
          <w:sz w:val="28"/>
          <w:szCs w:val="28"/>
        </w:rPr>
      </w:pPr>
      <w:r w:rsidRPr="00651CF2">
        <w:rPr>
          <w:rFonts w:ascii="Times New Roman" w:hAnsi="Times New Roman"/>
          <w:sz w:val="28"/>
          <w:szCs w:val="28"/>
        </w:rPr>
        <w:t xml:space="preserve">Черезшкірна нефролітотрипсія в лікуванні хворих на рецидивний нефролітіаз. / А. Ц. Боржієвський, </w:t>
      </w:r>
      <w:r w:rsidRPr="00651CF2">
        <w:rPr>
          <w:rFonts w:ascii="Times New Roman" w:hAnsi="Times New Roman"/>
          <w:color w:val="000000"/>
          <w:sz w:val="28"/>
          <w:szCs w:val="28"/>
        </w:rPr>
        <w:t xml:space="preserve">Ц. К. Боржієвський, </w:t>
      </w:r>
      <w:r w:rsidRPr="00651CF2">
        <w:rPr>
          <w:rFonts w:ascii="Times New Roman" w:hAnsi="Times New Roman"/>
          <w:sz w:val="28"/>
          <w:szCs w:val="28"/>
        </w:rPr>
        <w:t>О. І. Слабий, А. Й. Коваль</w:t>
      </w:r>
      <w:r w:rsidRPr="00651CF2">
        <w:rPr>
          <w:rFonts w:ascii="Times New Roman" w:hAnsi="Times New Roman"/>
          <w:sz w:val="28"/>
          <w:szCs w:val="28"/>
          <w:lang w:eastAsia="ru-RU"/>
        </w:rPr>
        <w:t xml:space="preserve">, </w:t>
      </w:r>
      <w:r w:rsidRPr="00651CF2">
        <w:rPr>
          <w:rFonts w:ascii="Times New Roman" w:hAnsi="Times New Roman"/>
          <w:sz w:val="28"/>
          <w:szCs w:val="28"/>
        </w:rPr>
        <w:t xml:space="preserve">Р. З. Шеремета, Р. І. Паюк, О. Б. Волошинський, В. В. Дмитрієнко, М. І. Колачинський. </w:t>
      </w:r>
      <w:r w:rsidRPr="00651CF2">
        <w:rPr>
          <w:rFonts w:ascii="Times New Roman" w:hAnsi="Times New Roman"/>
          <w:i/>
          <w:iCs/>
          <w:sz w:val="28"/>
          <w:szCs w:val="28"/>
        </w:rPr>
        <w:t>ACTA MEDICA LEOPOLIENSIA</w:t>
      </w:r>
      <w:r w:rsidRPr="00651CF2">
        <w:rPr>
          <w:rFonts w:ascii="Times New Roman" w:hAnsi="Times New Roman"/>
          <w:sz w:val="28"/>
          <w:szCs w:val="28"/>
        </w:rPr>
        <w:t>. 2009. Vol. 15, № 4. С. 67-73.</w:t>
      </w:r>
      <w:r w:rsidRPr="00651CF2">
        <w:rPr>
          <w:rFonts w:ascii="Times New Roman" w:eastAsia="TimesNewRomanPSMT" w:hAnsi="Times New Roman"/>
          <w:sz w:val="28"/>
          <w:szCs w:val="28"/>
        </w:rPr>
        <w:t xml:space="preserve"> (</w:t>
      </w:r>
      <w:r w:rsidRPr="00651CF2">
        <w:rPr>
          <w:rFonts w:ascii="Times New Roman" w:hAnsi="Times New Roman"/>
          <w:i/>
          <w:sz w:val="28"/>
          <w:szCs w:val="28"/>
        </w:rPr>
        <w:t xml:space="preserve">Особистий внесок: </w:t>
      </w:r>
      <w:r w:rsidRPr="00651CF2">
        <w:rPr>
          <w:rFonts w:ascii="Times New Roman" w:eastAsia="TimesNewRomanPSMT" w:hAnsi="Times New Roman"/>
          <w:i/>
          <w:sz w:val="28"/>
          <w:szCs w:val="28"/>
        </w:rPr>
        <w:t>ідея публікації, участь в зборі матеріалу, аналіз результатів, написання висновків</w:t>
      </w:r>
      <w:r w:rsidRPr="00651CF2">
        <w:rPr>
          <w:rFonts w:ascii="Times New Roman" w:eastAsia="TimesNewRomanPSMT" w:hAnsi="Times New Roman"/>
          <w:sz w:val="28"/>
          <w:szCs w:val="28"/>
        </w:rPr>
        <w:t>).</w:t>
      </w:r>
    </w:p>
    <w:p w14:paraId="0AB16C17" w14:textId="77777777" w:rsidR="00651CF2" w:rsidRPr="00651CF2" w:rsidRDefault="00651CF2" w:rsidP="00651CF2">
      <w:pPr>
        <w:pStyle w:val="afe"/>
        <w:numPr>
          <w:ilvl w:val="0"/>
          <w:numId w:val="18"/>
        </w:numPr>
        <w:spacing w:after="0" w:line="360" w:lineRule="auto"/>
        <w:ind w:left="0" w:firstLine="709"/>
        <w:jc w:val="both"/>
        <w:rPr>
          <w:rFonts w:ascii="Times New Roman" w:hAnsi="Times New Roman"/>
          <w:sz w:val="28"/>
          <w:szCs w:val="28"/>
        </w:rPr>
      </w:pPr>
      <w:r w:rsidRPr="00651CF2">
        <w:rPr>
          <w:rFonts w:ascii="Times New Roman" w:hAnsi="Times New Roman"/>
          <w:sz w:val="28"/>
          <w:szCs w:val="28"/>
        </w:rPr>
        <w:lastRenderedPageBreak/>
        <w:t xml:space="preserve">Черезшкірна нефролітотрипсія в лікуванні двобічного нефролітіазу. / А. Ц. Боржієвський, О. І. Слабий, Р. З. Шеремета, А. З. Журавчак, В. В. Дмитрієнко, Р. І. Паюк, А. Й. Коваль, В. Я. Дмитрів, </w:t>
      </w:r>
      <w:r w:rsidRPr="00651CF2">
        <w:rPr>
          <w:rFonts w:ascii="Times New Roman" w:hAnsi="Times New Roman"/>
          <w:color w:val="000000"/>
          <w:sz w:val="28"/>
          <w:szCs w:val="28"/>
        </w:rPr>
        <w:t>Ц. К. Боржієвський.</w:t>
      </w:r>
      <w:r w:rsidRPr="00651CF2">
        <w:rPr>
          <w:rFonts w:ascii="Times New Roman" w:hAnsi="Times New Roman"/>
          <w:sz w:val="28"/>
          <w:szCs w:val="28"/>
        </w:rPr>
        <w:t xml:space="preserve"> </w:t>
      </w:r>
      <w:r w:rsidRPr="00651CF2">
        <w:rPr>
          <w:rFonts w:ascii="Times New Roman" w:hAnsi="Times New Roman"/>
          <w:i/>
          <w:iCs/>
          <w:sz w:val="28"/>
          <w:szCs w:val="28"/>
        </w:rPr>
        <w:t>Матеріали Всеукраїнської науково-практичної конференції «Актуальні питання урології»</w:t>
      </w:r>
      <w:r w:rsidRPr="00651CF2">
        <w:rPr>
          <w:rFonts w:ascii="Times New Roman" w:hAnsi="Times New Roman"/>
          <w:sz w:val="28"/>
          <w:szCs w:val="28"/>
        </w:rPr>
        <w:t xml:space="preserve">, Чернівці, 2008. С. 29-31. </w:t>
      </w:r>
      <w:r w:rsidRPr="00651CF2">
        <w:rPr>
          <w:rFonts w:ascii="Times New Roman" w:eastAsia="TimesNewRomanPSMT" w:hAnsi="Times New Roman"/>
          <w:sz w:val="28"/>
          <w:szCs w:val="28"/>
        </w:rPr>
        <w:t>(</w:t>
      </w:r>
      <w:r w:rsidRPr="00651CF2">
        <w:rPr>
          <w:rFonts w:ascii="Times New Roman" w:hAnsi="Times New Roman"/>
          <w:i/>
          <w:sz w:val="28"/>
          <w:szCs w:val="28"/>
        </w:rPr>
        <w:t xml:space="preserve">Особистий внесок: </w:t>
      </w:r>
      <w:r w:rsidRPr="00651CF2">
        <w:rPr>
          <w:rFonts w:ascii="Times New Roman" w:eastAsia="TimesNewRomanPSMT" w:hAnsi="Times New Roman"/>
          <w:i/>
          <w:sz w:val="28"/>
          <w:szCs w:val="28"/>
        </w:rPr>
        <w:t>ідея публікації, участь в зборі матеріалу, формування висновків</w:t>
      </w:r>
      <w:r w:rsidRPr="00651CF2">
        <w:rPr>
          <w:rFonts w:ascii="Times New Roman" w:eastAsia="TimesNewRomanPSMT" w:hAnsi="Times New Roman"/>
          <w:sz w:val="28"/>
          <w:szCs w:val="28"/>
        </w:rPr>
        <w:t>).</w:t>
      </w:r>
    </w:p>
    <w:p w14:paraId="538C6B6C" w14:textId="77777777" w:rsidR="00651CF2" w:rsidRPr="00651CF2" w:rsidRDefault="00651CF2" w:rsidP="00651CF2">
      <w:pPr>
        <w:pStyle w:val="afe"/>
        <w:numPr>
          <w:ilvl w:val="0"/>
          <w:numId w:val="18"/>
        </w:numPr>
        <w:spacing w:after="0" w:line="360" w:lineRule="auto"/>
        <w:ind w:left="0" w:firstLine="709"/>
        <w:jc w:val="both"/>
        <w:rPr>
          <w:rFonts w:ascii="Times New Roman" w:hAnsi="Times New Roman"/>
          <w:sz w:val="28"/>
          <w:szCs w:val="28"/>
        </w:rPr>
      </w:pPr>
      <w:r w:rsidRPr="00651CF2">
        <w:rPr>
          <w:rFonts w:ascii="Times New Roman" w:hAnsi="Times New Roman"/>
          <w:sz w:val="28"/>
          <w:szCs w:val="28"/>
        </w:rPr>
        <w:t xml:space="preserve">Лікування хворих на двобічний нефролітіаз методом черезшкірної нефролітотрипсії. / А. Ц. Боржієвський, О. І. Слабий, </w:t>
      </w:r>
      <w:r w:rsidRPr="00651CF2">
        <w:rPr>
          <w:rFonts w:ascii="Times New Roman" w:hAnsi="Times New Roman"/>
          <w:color w:val="000000"/>
          <w:sz w:val="28"/>
          <w:szCs w:val="28"/>
        </w:rPr>
        <w:t xml:space="preserve">Ц. К. Боржієвський, </w:t>
      </w:r>
      <w:r w:rsidRPr="00651CF2">
        <w:rPr>
          <w:rFonts w:ascii="Times New Roman" w:hAnsi="Times New Roman"/>
          <w:sz w:val="28"/>
          <w:szCs w:val="28"/>
        </w:rPr>
        <w:t xml:space="preserve">Р. З. Шеремета, </w:t>
      </w:r>
      <w:r w:rsidRPr="00651CF2">
        <w:rPr>
          <w:rFonts w:ascii="Times New Roman" w:hAnsi="Times New Roman"/>
          <w:sz w:val="28"/>
          <w:szCs w:val="28"/>
          <w:lang w:eastAsia="ru-RU"/>
        </w:rPr>
        <w:t xml:space="preserve">А. З. Журавчак, </w:t>
      </w:r>
      <w:r w:rsidRPr="00651CF2">
        <w:rPr>
          <w:rFonts w:ascii="Times New Roman" w:hAnsi="Times New Roman"/>
          <w:sz w:val="28"/>
          <w:szCs w:val="28"/>
        </w:rPr>
        <w:t xml:space="preserve">Р. І. Паюк, В. Я. Дмитрів, В. Ф. Вітковський. </w:t>
      </w:r>
      <w:r w:rsidRPr="00651CF2">
        <w:rPr>
          <w:rFonts w:ascii="Times New Roman" w:hAnsi="Times New Roman"/>
          <w:i/>
          <w:iCs/>
          <w:sz w:val="28"/>
          <w:szCs w:val="28"/>
        </w:rPr>
        <w:t>Матеріали Українсько-Польського симпозіуму урологів</w:t>
      </w:r>
      <w:r w:rsidRPr="00651CF2">
        <w:rPr>
          <w:rFonts w:ascii="Times New Roman" w:hAnsi="Times New Roman"/>
          <w:sz w:val="28"/>
          <w:szCs w:val="28"/>
        </w:rPr>
        <w:t>, Львів, 4-6 травня 2007. С. 21-22. (</w:t>
      </w:r>
      <w:r w:rsidRPr="00651CF2">
        <w:rPr>
          <w:rFonts w:ascii="Times New Roman" w:hAnsi="Times New Roman"/>
          <w:i/>
          <w:sz w:val="28"/>
          <w:szCs w:val="28"/>
        </w:rPr>
        <w:t>Особистий внесок: участь в зборі матеріалу та написанні тез,  узагальнення одержаних результатів</w:t>
      </w:r>
      <w:r w:rsidRPr="00651CF2">
        <w:rPr>
          <w:rFonts w:ascii="Times New Roman" w:hAnsi="Times New Roman"/>
          <w:sz w:val="28"/>
          <w:szCs w:val="28"/>
        </w:rPr>
        <w:t>).</w:t>
      </w:r>
    </w:p>
    <w:p w14:paraId="4D01E97F" w14:textId="77777777" w:rsidR="00651CF2" w:rsidRPr="00651CF2" w:rsidRDefault="00651CF2" w:rsidP="00651CF2">
      <w:pPr>
        <w:pStyle w:val="19"/>
        <w:spacing w:line="360" w:lineRule="auto"/>
        <w:ind w:left="0" w:firstLine="709"/>
        <w:jc w:val="both"/>
        <w:rPr>
          <w:b/>
          <w:sz w:val="28"/>
          <w:szCs w:val="28"/>
          <w:lang w:val="uk-UA"/>
        </w:rPr>
      </w:pPr>
    </w:p>
    <w:p w14:paraId="5D67901E" w14:textId="77777777" w:rsidR="00651CF2" w:rsidRPr="00651CF2" w:rsidRDefault="00651CF2" w:rsidP="00651CF2">
      <w:pPr>
        <w:pStyle w:val="19"/>
        <w:spacing w:line="360" w:lineRule="auto"/>
        <w:ind w:left="0"/>
        <w:jc w:val="center"/>
        <w:rPr>
          <w:b/>
          <w:sz w:val="28"/>
          <w:szCs w:val="28"/>
          <w:lang w:val="uk-UA"/>
        </w:rPr>
      </w:pPr>
      <w:r w:rsidRPr="00651CF2">
        <w:rPr>
          <w:b/>
          <w:sz w:val="28"/>
          <w:szCs w:val="28"/>
          <w:lang w:val="uk-UA"/>
        </w:rPr>
        <w:t>Праці, які засвідчують апробацію матеріалів дисертації</w:t>
      </w:r>
    </w:p>
    <w:p w14:paraId="6910A6B6" w14:textId="77777777" w:rsidR="00651CF2" w:rsidRPr="00651CF2" w:rsidRDefault="00651CF2" w:rsidP="00651CF2">
      <w:pPr>
        <w:pStyle w:val="afe"/>
        <w:numPr>
          <w:ilvl w:val="0"/>
          <w:numId w:val="18"/>
        </w:numPr>
        <w:spacing w:after="0" w:line="360" w:lineRule="auto"/>
        <w:ind w:left="0" w:firstLine="709"/>
        <w:jc w:val="both"/>
        <w:rPr>
          <w:rFonts w:ascii="Times New Roman" w:hAnsi="Times New Roman"/>
          <w:sz w:val="28"/>
          <w:szCs w:val="28"/>
        </w:rPr>
      </w:pPr>
      <w:r w:rsidRPr="00651CF2">
        <w:rPr>
          <w:rFonts w:ascii="Times New Roman" w:hAnsi="Times New Roman"/>
          <w:sz w:val="28"/>
          <w:szCs w:val="28"/>
        </w:rPr>
        <w:t xml:space="preserve">Структуризація ускладнень черезшкірної нефролітотрипсії за допомогою модифікованої шкали Clavien-Dindo. / О. І. Слабий, А. Ц. Боржієвський, Р. І. Паюк, М. М. Чапля. </w:t>
      </w:r>
      <w:r w:rsidRPr="00651CF2">
        <w:rPr>
          <w:rFonts w:ascii="Times New Roman" w:hAnsi="Times New Roman"/>
          <w:i/>
          <w:iCs/>
          <w:sz w:val="28"/>
          <w:szCs w:val="28"/>
        </w:rPr>
        <w:t>Урологія</w:t>
      </w:r>
      <w:r w:rsidRPr="00651CF2">
        <w:rPr>
          <w:rFonts w:ascii="Times New Roman" w:hAnsi="Times New Roman"/>
          <w:sz w:val="28"/>
          <w:szCs w:val="28"/>
        </w:rPr>
        <w:t>. 2016. № 2 (77). С. 81. (</w:t>
      </w:r>
      <w:r w:rsidRPr="00651CF2">
        <w:rPr>
          <w:rFonts w:ascii="Times New Roman" w:hAnsi="Times New Roman"/>
          <w:i/>
          <w:sz w:val="28"/>
          <w:szCs w:val="28"/>
        </w:rPr>
        <w:t>Особистий внесок: аналіз літератури, участь в зборі матеріалу та написанні роботи, узагальнення одержаних результатів</w:t>
      </w:r>
      <w:r w:rsidRPr="00651CF2">
        <w:rPr>
          <w:rFonts w:ascii="Times New Roman" w:hAnsi="Times New Roman"/>
          <w:sz w:val="28"/>
          <w:szCs w:val="28"/>
        </w:rPr>
        <w:t>).</w:t>
      </w:r>
    </w:p>
    <w:p w14:paraId="3ED88FD3" w14:textId="77777777" w:rsidR="00651CF2" w:rsidRPr="00651CF2" w:rsidRDefault="00651CF2" w:rsidP="00651CF2">
      <w:pPr>
        <w:pStyle w:val="afe"/>
        <w:numPr>
          <w:ilvl w:val="0"/>
          <w:numId w:val="18"/>
        </w:numPr>
        <w:spacing w:after="0" w:line="360" w:lineRule="auto"/>
        <w:ind w:left="0" w:firstLine="709"/>
        <w:jc w:val="both"/>
        <w:rPr>
          <w:rFonts w:ascii="Times New Roman" w:hAnsi="Times New Roman"/>
          <w:i/>
          <w:iCs/>
          <w:sz w:val="28"/>
          <w:szCs w:val="28"/>
        </w:rPr>
      </w:pPr>
      <w:r w:rsidRPr="00651CF2">
        <w:rPr>
          <w:rFonts w:ascii="Times New Roman" w:hAnsi="Times New Roman"/>
          <w:bCs/>
          <w:sz w:val="28"/>
          <w:szCs w:val="28"/>
        </w:rPr>
        <w:t xml:space="preserve">Одночасна двобічна черезшкірна нефролітотрипсія (ЧШНЛ) у лікуванні хворих сечокам’яною хворобою (СКХ). / </w:t>
      </w:r>
      <w:r w:rsidRPr="00651CF2">
        <w:rPr>
          <w:rFonts w:ascii="Times New Roman" w:hAnsi="Times New Roman"/>
          <w:sz w:val="28"/>
          <w:szCs w:val="28"/>
        </w:rPr>
        <w:t xml:space="preserve">О. І. Слабий, А. Ц. Боржієвський, Р. З. Шеремета, А. З. Журавчак, Р. І. Паюк, М. М. Чапля. </w:t>
      </w:r>
      <w:r w:rsidRPr="00651CF2">
        <w:rPr>
          <w:rFonts w:ascii="Times New Roman" w:hAnsi="Times New Roman"/>
          <w:i/>
          <w:iCs/>
          <w:sz w:val="28"/>
          <w:szCs w:val="28"/>
        </w:rPr>
        <w:t>Матеріали всеукр.</w:t>
      </w:r>
      <w:r w:rsidRPr="00651CF2">
        <w:rPr>
          <w:rFonts w:ascii="Times New Roman" w:hAnsi="Times New Roman"/>
          <w:sz w:val="28"/>
          <w:szCs w:val="28"/>
        </w:rPr>
        <w:t xml:space="preserve"> </w:t>
      </w:r>
      <w:r w:rsidRPr="00651CF2">
        <w:rPr>
          <w:rFonts w:ascii="Times New Roman" w:hAnsi="Times New Roman"/>
          <w:i/>
          <w:iCs/>
          <w:sz w:val="28"/>
          <w:szCs w:val="28"/>
        </w:rPr>
        <w:t>науково-практичної конф. з міжнародною участю</w:t>
      </w:r>
      <w:r w:rsidRPr="00651CF2">
        <w:rPr>
          <w:rFonts w:ascii="Times New Roman" w:hAnsi="Times New Roman"/>
          <w:sz w:val="28"/>
          <w:szCs w:val="28"/>
        </w:rPr>
        <w:t xml:space="preserve">. Київ, 26-27 травня 2011 р. </w:t>
      </w:r>
      <w:r w:rsidRPr="00651CF2">
        <w:rPr>
          <w:rFonts w:ascii="Times New Roman" w:hAnsi="Times New Roman"/>
          <w:i/>
          <w:iCs/>
          <w:sz w:val="28"/>
          <w:szCs w:val="28"/>
        </w:rPr>
        <w:t>Андрологія та сексуальна медицина</w:t>
      </w:r>
      <w:r w:rsidRPr="00651CF2">
        <w:rPr>
          <w:rFonts w:ascii="Times New Roman" w:hAnsi="Times New Roman"/>
          <w:sz w:val="28"/>
          <w:szCs w:val="28"/>
        </w:rPr>
        <w:t xml:space="preserve">. 2011. № 1, 2. С. 11. </w:t>
      </w:r>
      <w:r w:rsidRPr="00651CF2">
        <w:rPr>
          <w:rFonts w:ascii="Times New Roman" w:hAnsi="Times New Roman"/>
          <w:i/>
          <w:iCs/>
          <w:sz w:val="28"/>
          <w:szCs w:val="28"/>
        </w:rPr>
        <w:t>(Особистий внесок: аналіз літератури, участь в зборі матеріалу та написанні тез, аналіз одержаних результатів).</w:t>
      </w:r>
    </w:p>
    <w:p w14:paraId="15126739" w14:textId="77777777" w:rsidR="00651CF2" w:rsidRPr="00651CF2" w:rsidRDefault="00651CF2" w:rsidP="00651CF2">
      <w:pPr>
        <w:pStyle w:val="afe"/>
        <w:numPr>
          <w:ilvl w:val="0"/>
          <w:numId w:val="18"/>
        </w:numPr>
        <w:spacing w:after="0" w:line="360" w:lineRule="auto"/>
        <w:ind w:left="0" w:firstLine="709"/>
        <w:jc w:val="both"/>
        <w:rPr>
          <w:rFonts w:ascii="Times New Roman" w:hAnsi="Times New Roman"/>
          <w:sz w:val="28"/>
          <w:szCs w:val="28"/>
        </w:rPr>
      </w:pPr>
      <w:r w:rsidRPr="00651CF2">
        <w:rPr>
          <w:rFonts w:ascii="Times New Roman" w:hAnsi="Times New Roman"/>
          <w:bCs/>
          <w:sz w:val="28"/>
          <w:szCs w:val="28"/>
        </w:rPr>
        <w:t xml:space="preserve">Лікування хворих на двобічний нефролітіаз методом черезшкірної нефролітотрипсії (ЧШНЛ). / </w:t>
      </w:r>
      <w:r w:rsidRPr="00651CF2">
        <w:rPr>
          <w:rFonts w:ascii="Times New Roman" w:hAnsi="Times New Roman"/>
          <w:sz w:val="28"/>
          <w:szCs w:val="28"/>
        </w:rPr>
        <w:t xml:space="preserve">А. Ц. Боржієвський, </w:t>
      </w:r>
      <w:r w:rsidRPr="00651CF2">
        <w:rPr>
          <w:rFonts w:ascii="Times New Roman" w:hAnsi="Times New Roman"/>
          <w:color w:val="000000"/>
          <w:sz w:val="28"/>
          <w:szCs w:val="28"/>
        </w:rPr>
        <w:t xml:space="preserve">Ц. К. Боржієвський, </w:t>
      </w:r>
      <w:r w:rsidRPr="00651CF2">
        <w:rPr>
          <w:rFonts w:ascii="Times New Roman" w:hAnsi="Times New Roman"/>
          <w:sz w:val="28"/>
          <w:szCs w:val="28"/>
        </w:rPr>
        <w:t xml:space="preserve">О. І. Слабий, Р. З. Шеремета, А. З. Журавчак, Р. І. Паюк, В. Я. Дмитрів, Р. Р. Загоруйко, М. М. Чапля. </w:t>
      </w:r>
      <w:r w:rsidRPr="00651CF2">
        <w:rPr>
          <w:rFonts w:ascii="Times New Roman" w:hAnsi="Times New Roman"/>
          <w:i/>
          <w:iCs/>
          <w:sz w:val="28"/>
          <w:szCs w:val="28"/>
        </w:rPr>
        <w:t>Матеріали з’їзду асоціації урологів України</w:t>
      </w:r>
      <w:r w:rsidRPr="00651CF2">
        <w:rPr>
          <w:rFonts w:ascii="Times New Roman" w:hAnsi="Times New Roman"/>
          <w:sz w:val="28"/>
          <w:szCs w:val="28"/>
        </w:rPr>
        <w:t xml:space="preserve">. </w:t>
      </w:r>
      <w:r w:rsidRPr="00651CF2">
        <w:rPr>
          <w:rFonts w:ascii="Times New Roman" w:hAnsi="Times New Roman"/>
          <w:sz w:val="28"/>
          <w:szCs w:val="28"/>
        </w:rPr>
        <w:lastRenderedPageBreak/>
        <w:t xml:space="preserve">Одеса, 16-18 вересня 2010 р. </w:t>
      </w:r>
      <w:r w:rsidRPr="00651CF2">
        <w:rPr>
          <w:rFonts w:ascii="Times New Roman" w:hAnsi="Times New Roman"/>
          <w:i/>
          <w:iCs/>
          <w:sz w:val="28"/>
          <w:szCs w:val="28"/>
        </w:rPr>
        <w:t>Урологія</w:t>
      </w:r>
      <w:r w:rsidRPr="00651CF2">
        <w:rPr>
          <w:rFonts w:ascii="Times New Roman" w:hAnsi="Times New Roman"/>
          <w:sz w:val="28"/>
          <w:szCs w:val="28"/>
        </w:rPr>
        <w:t xml:space="preserve">. 2010. Том 14. С. 256. </w:t>
      </w:r>
      <w:r w:rsidRPr="00651CF2">
        <w:rPr>
          <w:rFonts w:ascii="Times New Roman" w:eastAsia="TimesNewRomanPSMT" w:hAnsi="Times New Roman"/>
          <w:sz w:val="28"/>
          <w:szCs w:val="28"/>
        </w:rPr>
        <w:t>(</w:t>
      </w:r>
      <w:r w:rsidRPr="00651CF2">
        <w:rPr>
          <w:rFonts w:ascii="Times New Roman" w:hAnsi="Times New Roman"/>
          <w:i/>
          <w:sz w:val="28"/>
          <w:szCs w:val="28"/>
        </w:rPr>
        <w:t xml:space="preserve">Особистий внесок: </w:t>
      </w:r>
      <w:r w:rsidRPr="00651CF2">
        <w:rPr>
          <w:rFonts w:ascii="Times New Roman" w:eastAsia="TimesNewRomanPSMT" w:hAnsi="Times New Roman"/>
          <w:i/>
          <w:sz w:val="28"/>
          <w:szCs w:val="28"/>
        </w:rPr>
        <w:t>ідея публікації, участь в зборі матеріалу, узагальнення результатів та формування висновків</w:t>
      </w:r>
      <w:r w:rsidRPr="00651CF2">
        <w:rPr>
          <w:rFonts w:ascii="Times New Roman" w:eastAsia="TimesNewRomanPSMT" w:hAnsi="Times New Roman"/>
          <w:sz w:val="28"/>
          <w:szCs w:val="28"/>
        </w:rPr>
        <w:t>).</w:t>
      </w:r>
    </w:p>
    <w:p w14:paraId="7E0EB9D0" w14:textId="77777777" w:rsidR="00651CF2" w:rsidRPr="00651CF2" w:rsidRDefault="00651CF2" w:rsidP="00651CF2">
      <w:pPr>
        <w:pStyle w:val="afe"/>
        <w:numPr>
          <w:ilvl w:val="0"/>
          <w:numId w:val="18"/>
        </w:numPr>
        <w:spacing w:after="0" w:line="360" w:lineRule="auto"/>
        <w:ind w:left="0" w:firstLine="709"/>
        <w:jc w:val="both"/>
        <w:rPr>
          <w:rFonts w:ascii="Times New Roman" w:hAnsi="Times New Roman"/>
          <w:sz w:val="28"/>
          <w:szCs w:val="28"/>
        </w:rPr>
      </w:pPr>
      <w:r w:rsidRPr="00651CF2">
        <w:rPr>
          <w:rFonts w:ascii="Times New Roman" w:hAnsi="Times New Roman"/>
          <w:bCs/>
          <w:sz w:val="28"/>
          <w:szCs w:val="28"/>
        </w:rPr>
        <w:t xml:space="preserve">Percutaneous nephrolithotripsy (PCNL) in the treatment of patients with nephrolithiasis. / </w:t>
      </w:r>
      <w:r w:rsidRPr="00651CF2">
        <w:rPr>
          <w:rFonts w:ascii="Times New Roman" w:hAnsi="Times New Roman"/>
          <w:sz w:val="28"/>
          <w:szCs w:val="28"/>
        </w:rPr>
        <w:t xml:space="preserve">A. C. Borzhyevsky, О. І. Slabyy, R. Z. Sheremeta, A. Z. Zhuravchak, Y. B. Borys, V. V. Dmytrienko, V. F. Vitkovsky, O. E. Lychkovsky, R. I. Pajuk, O. B. Voloshynsky. </w:t>
      </w:r>
      <w:r w:rsidRPr="00651CF2">
        <w:rPr>
          <w:rFonts w:ascii="Times New Roman" w:hAnsi="Times New Roman"/>
          <w:i/>
          <w:iCs/>
          <w:sz w:val="28"/>
          <w:szCs w:val="28"/>
        </w:rPr>
        <w:t>Polsko-Ukraińska Konferencja Urologów UROSILESIANA</w:t>
      </w:r>
      <w:r w:rsidRPr="00651CF2">
        <w:rPr>
          <w:rFonts w:ascii="Times New Roman" w:hAnsi="Times New Roman"/>
          <w:sz w:val="28"/>
          <w:szCs w:val="28"/>
        </w:rPr>
        <w:t xml:space="preserve"> XI. Kudowa Zdrój, 10-12.09.2010. Р. 4. (</w:t>
      </w:r>
      <w:r w:rsidRPr="00651CF2">
        <w:rPr>
          <w:rFonts w:ascii="Times New Roman" w:hAnsi="Times New Roman"/>
          <w:i/>
          <w:sz w:val="28"/>
          <w:szCs w:val="28"/>
        </w:rPr>
        <w:t>Особистий внесок: аналіз літератури, участь в написанні тез, аналіз й узагальнення одержаних результатів</w:t>
      </w:r>
      <w:r w:rsidRPr="00651CF2">
        <w:rPr>
          <w:rFonts w:ascii="Times New Roman" w:hAnsi="Times New Roman"/>
          <w:sz w:val="28"/>
          <w:szCs w:val="28"/>
        </w:rPr>
        <w:t>).</w:t>
      </w:r>
    </w:p>
    <w:p w14:paraId="15FB650A" w14:textId="77777777" w:rsidR="00651CF2" w:rsidRPr="00651CF2" w:rsidRDefault="00651CF2" w:rsidP="00651CF2">
      <w:pPr>
        <w:pStyle w:val="23"/>
        <w:spacing w:line="360" w:lineRule="auto"/>
        <w:rPr>
          <w:b/>
          <w:sz w:val="28"/>
          <w:szCs w:val="28"/>
        </w:rPr>
      </w:pPr>
    </w:p>
    <w:p w14:paraId="685FE980" w14:textId="77777777" w:rsidR="00651CF2" w:rsidRPr="00651CF2" w:rsidRDefault="00651CF2" w:rsidP="00651CF2">
      <w:pPr>
        <w:pStyle w:val="23"/>
        <w:spacing w:line="360" w:lineRule="auto"/>
        <w:jc w:val="center"/>
        <w:rPr>
          <w:b/>
          <w:sz w:val="28"/>
          <w:szCs w:val="28"/>
        </w:rPr>
      </w:pPr>
      <w:r w:rsidRPr="00651CF2">
        <w:rPr>
          <w:b/>
          <w:sz w:val="28"/>
          <w:szCs w:val="28"/>
        </w:rPr>
        <w:t>Праці, які додатково відображають  наукові результати дослідження</w:t>
      </w:r>
    </w:p>
    <w:p w14:paraId="428DCE88" w14:textId="77777777" w:rsidR="00651CF2" w:rsidRPr="00651CF2" w:rsidRDefault="00651CF2" w:rsidP="00651CF2">
      <w:pPr>
        <w:pStyle w:val="afe"/>
        <w:numPr>
          <w:ilvl w:val="0"/>
          <w:numId w:val="18"/>
        </w:numPr>
        <w:spacing w:after="0" w:line="360" w:lineRule="auto"/>
        <w:ind w:left="0" w:firstLine="709"/>
        <w:jc w:val="both"/>
        <w:rPr>
          <w:rFonts w:ascii="Times New Roman" w:hAnsi="Times New Roman"/>
          <w:sz w:val="28"/>
          <w:szCs w:val="28"/>
        </w:rPr>
      </w:pPr>
      <w:r w:rsidRPr="00651CF2">
        <w:rPr>
          <w:rFonts w:ascii="Times New Roman" w:hAnsi="Times New Roman"/>
          <w:sz w:val="28"/>
          <w:szCs w:val="28"/>
        </w:rPr>
        <w:t xml:space="preserve">Слабий О. І. Вартість медичної послуги при проведенні одноетапної та білатеральної черезшкірної нефролітотрипсії у відділенні урології. </w:t>
      </w:r>
      <w:r w:rsidRPr="00651CF2">
        <w:rPr>
          <w:rFonts w:ascii="Times New Roman" w:hAnsi="Times New Roman"/>
          <w:i/>
          <w:iCs/>
          <w:sz w:val="28"/>
          <w:szCs w:val="28"/>
        </w:rPr>
        <w:t>Свідоцтво на раціоналізаторську пропозицію</w:t>
      </w:r>
      <w:r w:rsidRPr="00651CF2">
        <w:rPr>
          <w:rFonts w:ascii="Times New Roman" w:hAnsi="Times New Roman"/>
          <w:sz w:val="28"/>
          <w:szCs w:val="28"/>
        </w:rPr>
        <w:t xml:space="preserve"> № 1929 від 17.02.2021.</w:t>
      </w:r>
    </w:p>
    <w:p w14:paraId="2880C69B" w14:textId="77777777" w:rsidR="00A66B0E" w:rsidRPr="001C32EA" w:rsidRDefault="00A66B0E" w:rsidP="00D16326">
      <w:pPr>
        <w:spacing w:line="360" w:lineRule="auto"/>
        <w:jc w:val="both"/>
        <w:outlineLvl w:val="0"/>
        <w:rPr>
          <w:sz w:val="28"/>
          <w:szCs w:val="28"/>
          <w:lang w:val="uk-UA"/>
        </w:rPr>
      </w:pPr>
    </w:p>
    <w:p w14:paraId="6F4FFD0D" w14:textId="77777777" w:rsidR="00A66B0E" w:rsidRPr="001C32EA" w:rsidRDefault="00443058" w:rsidP="00D16326">
      <w:pPr>
        <w:spacing w:line="360" w:lineRule="auto"/>
        <w:jc w:val="center"/>
        <w:outlineLvl w:val="0"/>
        <w:rPr>
          <w:b/>
          <w:color w:val="000000"/>
          <w:sz w:val="28"/>
          <w:szCs w:val="28"/>
          <w:lang w:val="uk-UA"/>
        </w:rPr>
      </w:pPr>
      <w:r w:rsidRPr="001C32EA">
        <w:rPr>
          <w:sz w:val="28"/>
          <w:szCs w:val="28"/>
          <w:lang w:val="uk-UA"/>
        </w:rPr>
        <w:br w:type="page"/>
      </w:r>
      <w:r w:rsidRPr="001C32EA">
        <w:rPr>
          <w:b/>
          <w:color w:val="000000"/>
          <w:sz w:val="28"/>
          <w:szCs w:val="28"/>
          <w:lang w:val="uk-UA"/>
        </w:rPr>
        <w:lastRenderedPageBreak/>
        <w:t>ЗМІСТ</w:t>
      </w:r>
    </w:p>
    <w:tbl>
      <w:tblPr>
        <w:tblW w:w="0" w:type="auto"/>
        <w:tblInd w:w="-252" w:type="dxa"/>
        <w:tblLayout w:type="fixed"/>
        <w:tblLook w:val="01E0" w:firstRow="1" w:lastRow="1" w:firstColumn="1" w:lastColumn="1" w:noHBand="0" w:noVBand="0"/>
      </w:tblPr>
      <w:tblGrid>
        <w:gridCol w:w="9007"/>
        <w:gridCol w:w="1099"/>
      </w:tblGrid>
      <w:tr w:rsidR="00B62ED1" w:rsidRPr="001C32EA" w14:paraId="7A9CE761" w14:textId="77777777" w:rsidTr="007A1477">
        <w:tc>
          <w:tcPr>
            <w:tcW w:w="9007" w:type="dxa"/>
            <w:hideMark/>
          </w:tcPr>
          <w:p w14:paraId="6AABC645" w14:textId="77777777" w:rsidR="00B62ED1" w:rsidRPr="001C32EA" w:rsidRDefault="00B62ED1" w:rsidP="007A1477">
            <w:pPr>
              <w:widowControl w:val="0"/>
              <w:spacing w:line="360" w:lineRule="auto"/>
              <w:jc w:val="both"/>
              <w:rPr>
                <w:bCs/>
                <w:sz w:val="28"/>
                <w:szCs w:val="28"/>
                <w:lang w:val="uk-UA"/>
              </w:rPr>
            </w:pPr>
            <w:r w:rsidRPr="001C32EA">
              <w:rPr>
                <w:sz w:val="28"/>
                <w:szCs w:val="28"/>
                <w:lang w:val="uk-UA"/>
              </w:rPr>
              <w:br w:type="page"/>
            </w:r>
            <w:r w:rsidRPr="001C32EA">
              <w:rPr>
                <w:b/>
                <w:bCs/>
                <w:sz w:val="28"/>
                <w:szCs w:val="28"/>
                <w:lang w:val="uk-UA"/>
              </w:rPr>
              <w:br w:type="page"/>
            </w:r>
            <w:r w:rsidRPr="001C32EA">
              <w:rPr>
                <w:bCs/>
                <w:sz w:val="28"/>
                <w:szCs w:val="28"/>
                <w:lang w:val="uk-UA"/>
              </w:rPr>
              <w:t>АНОТАЦІЯ……………………………………………………………………</w:t>
            </w:r>
          </w:p>
          <w:p w14:paraId="5AE22A4B" w14:textId="77777777" w:rsidR="00B62ED1" w:rsidRPr="001C32EA" w:rsidRDefault="00B62ED1" w:rsidP="007A1477">
            <w:pPr>
              <w:widowControl w:val="0"/>
              <w:spacing w:line="360" w:lineRule="auto"/>
              <w:jc w:val="both"/>
              <w:rPr>
                <w:b/>
                <w:bCs/>
                <w:sz w:val="28"/>
                <w:szCs w:val="28"/>
                <w:lang w:val="uk-UA"/>
              </w:rPr>
            </w:pPr>
            <w:r w:rsidRPr="001C32EA">
              <w:rPr>
                <w:sz w:val="28"/>
                <w:szCs w:val="28"/>
                <w:lang w:val="uk-UA"/>
              </w:rPr>
              <w:t>SUMMARY……………………………………………………………………</w:t>
            </w:r>
          </w:p>
          <w:p w14:paraId="317D684C" w14:textId="77777777" w:rsidR="00B62ED1" w:rsidRPr="001C32EA" w:rsidRDefault="00B62ED1" w:rsidP="007A1477">
            <w:pPr>
              <w:widowControl w:val="0"/>
              <w:spacing w:line="360" w:lineRule="auto"/>
              <w:jc w:val="both"/>
              <w:rPr>
                <w:bCs/>
                <w:sz w:val="28"/>
                <w:szCs w:val="28"/>
                <w:lang w:val="uk-UA"/>
              </w:rPr>
            </w:pPr>
            <w:r w:rsidRPr="001C32EA">
              <w:rPr>
                <w:bCs/>
                <w:sz w:val="28"/>
                <w:szCs w:val="28"/>
                <w:lang w:val="uk-UA"/>
              </w:rPr>
              <w:t>ЗМІСТ…………………………………………………………………………</w:t>
            </w:r>
          </w:p>
          <w:p w14:paraId="3316F869" w14:textId="77777777" w:rsidR="00B62ED1" w:rsidRPr="001C32EA" w:rsidRDefault="00B62ED1" w:rsidP="007A1477">
            <w:pPr>
              <w:widowControl w:val="0"/>
              <w:spacing w:line="360" w:lineRule="auto"/>
              <w:jc w:val="both"/>
              <w:rPr>
                <w:bCs/>
                <w:sz w:val="28"/>
                <w:szCs w:val="28"/>
                <w:lang w:val="uk-UA"/>
              </w:rPr>
            </w:pPr>
            <w:r w:rsidRPr="001C32EA">
              <w:rPr>
                <w:bCs/>
                <w:sz w:val="28"/>
                <w:szCs w:val="28"/>
                <w:lang w:val="uk-UA"/>
              </w:rPr>
              <w:t>ПЕРЕЛІК УМОВНИХ ПОЗНАЧЕНЬ, СИМВОЛІВ, ОДИНИЦЬ, СКОРОЧЕНЬ І ТЕРМІНІВ…………..……...……………………………….</w:t>
            </w:r>
          </w:p>
          <w:p w14:paraId="1344B4F4" w14:textId="77777777" w:rsidR="00B62ED1" w:rsidRPr="001C32EA" w:rsidRDefault="00B62ED1" w:rsidP="007A1477">
            <w:pPr>
              <w:widowControl w:val="0"/>
              <w:spacing w:line="360" w:lineRule="auto"/>
              <w:jc w:val="both"/>
              <w:rPr>
                <w:bCs/>
                <w:sz w:val="28"/>
                <w:szCs w:val="28"/>
                <w:lang w:val="uk-UA"/>
              </w:rPr>
            </w:pPr>
            <w:r w:rsidRPr="001C32EA">
              <w:rPr>
                <w:bCs/>
                <w:sz w:val="28"/>
                <w:szCs w:val="28"/>
                <w:lang w:val="uk-UA"/>
              </w:rPr>
              <w:t>ВСТУП………………………………………………………………………...</w:t>
            </w:r>
          </w:p>
          <w:p w14:paraId="4DDEC231" w14:textId="77777777" w:rsidR="00DF4E95" w:rsidRPr="001C32EA" w:rsidRDefault="00B62ED1" w:rsidP="00DF4E95">
            <w:pPr>
              <w:widowControl w:val="0"/>
              <w:spacing w:line="360" w:lineRule="auto"/>
              <w:jc w:val="both"/>
              <w:rPr>
                <w:bCs/>
                <w:sz w:val="28"/>
                <w:szCs w:val="28"/>
                <w:lang w:val="uk-UA"/>
              </w:rPr>
            </w:pPr>
            <w:r w:rsidRPr="001C32EA">
              <w:rPr>
                <w:bCs/>
                <w:sz w:val="28"/>
                <w:szCs w:val="28"/>
                <w:lang w:val="uk-UA"/>
              </w:rPr>
              <w:t xml:space="preserve">РОЗДІЛ 1 </w:t>
            </w:r>
            <w:r w:rsidR="00DF4E95" w:rsidRPr="001C32EA">
              <w:rPr>
                <w:bCs/>
                <w:sz w:val="28"/>
                <w:szCs w:val="28"/>
                <w:lang w:val="uk-UA"/>
              </w:rPr>
              <w:t>ОДНОЧАСНА БІЛАТЕРАЛЬНА ЧЕРЕЗШКІРНА НЕФРОЛІТОТРИПСІЯ ПРИ ЛІКУВАННІ ДВОБІЧНОГО НЕФРОЛІТІАЗУ (ОГЛЯД ЛІТЕРАТУРИ)………………………………….</w:t>
            </w:r>
          </w:p>
          <w:p w14:paraId="75CCAB90" w14:textId="77777777" w:rsidR="00B62ED1" w:rsidRPr="001C32EA" w:rsidRDefault="00DF4E95" w:rsidP="00DF4E95">
            <w:pPr>
              <w:widowControl w:val="0"/>
              <w:spacing w:line="360" w:lineRule="auto"/>
              <w:ind w:left="292"/>
              <w:jc w:val="both"/>
              <w:rPr>
                <w:sz w:val="28"/>
                <w:szCs w:val="28"/>
                <w:lang w:val="uk-UA"/>
              </w:rPr>
            </w:pPr>
            <w:r w:rsidRPr="001C32EA">
              <w:rPr>
                <w:bCs/>
                <w:sz w:val="28"/>
                <w:szCs w:val="28"/>
                <w:lang w:val="uk-UA"/>
              </w:rPr>
              <w:t>1.1</w:t>
            </w:r>
            <w:r w:rsidRPr="001C32EA">
              <w:rPr>
                <w:bCs/>
                <w:sz w:val="28"/>
                <w:szCs w:val="28"/>
                <w:lang w:val="uk-UA"/>
              </w:rPr>
              <w:tab/>
              <w:t>Сучасні підходи до лікування хворих із двобічним нефролітіазом…</w:t>
            </w:r>
            <w:r w:rsidR="00881C99" w:rsidRPr="001C32EA">
              <w:rPr>
                <w:bCs/>
                <w:sz w:val="28"/>
                <w:szCs w:val="28"/>
                <w:lang w:val="uk-UA"/>
              </w:rPr>
              <w:t>…………………………………………………………….</w:t>
            </w:r>
          </w:p>
          <w:p w14:paraId="47DEA461" w14:textId="77777777" w:rsidR="00B62ED1" w:rsidRPr="001C32EA" w:rsidRDefault="00B62ED1" w:rsidP="00DF4E95">
            <w:pPr>
              <w:widowControl w:val="0"/>
              <w:spacing w:line="360" w:lineRule="auto"/>
              <w:ind w:left="280"/>
              <w:jc w:val="both"/>
              <w:rPr>
                <w:bCs/>
                <w:sz w:val="28"/>
                <w:szCs w:val="28"/>
                <w:lang w:val="uk-UA"/>
              </w:rPr>
            </w:pPr>
            <w:r w:rsidRPr="001C32EA">
              <w:rPr>
                <w:bCs/>
                <w:sz w:val="28"/>
                <w:szCs w:val="28"/>
                <w:lang w:val="uk-UA"/>
              </w:rPr>
              <w:t>1</w:t>
            </w:r>
            <w:r w:rsidR="00DF4E95" w:rsidRPr="001C32EA">
              <w:rPr>
                <w:bCs/>
                <w:sz w:val="28"/>
                <w:szCs w:val="28"/>
                <w:lang w:val="uk-UA"/>
              </w:rPr>
              <w:t>.2 Одночасна білатеральна черезшкірна нефролітотрипсія в лікуванні двобічного нефролітіазу…………………………………………………</w:t>
            </w:r>
            <w:r w:rsidR="00881C99" w:rsidRPr="001C32EA">
              <w:rPr>
                <w:bCs/>
                <w:sz w:val="28"/>
                <w:szCs w:val="28"/>
                <w:lang w:val="uk-UA"/>
              </w:rPr>
              <w:t>...</w:t>
            </w:r>
          </w:p>
          <w:p w14:paraId="4354FAD3" w14:textId="77777777" w:rsidR="00B62ED1" w:rsidRPr="001C32EA" w:rsidRDefault="00B62ED1" w:rsidP="007A1477">
            <w:pPr>
              <w:widowControl w:val="0"/>
              <w:spacing w:line="360" w:lineRule="auto"/>
              <w:jc w:val="both"/>
              <w:rPr>
                <w:bCs/>
                <w:sz w:val="28"/>
                <w:szCs w:val="28"/>
                <w:lang w:val="uk-UA"/>
              </w:rPr>
            </w:pPr>
            <w:r w:rsidRPr="001C32EA">
              <w:rPr>
                <w:bCs/>
                <w:sz w:val="28"/>
                <w:szCs w:val="28"/>
                <w:lang w:val="uk-UA"/>
              </w:rPr>
              <w:t xml:space="preserve">РОЗДІЛ 2 </w:t>
            </w:r>
            <w:bookmarkStart w:id="9" w:name="_Hlk12030422"/>
            <w:r w:rsidRPr="001C32EA">
              <w:rPr>
                <w:bCs/>
                <w:sz w:val="28"/>
                <w:szCs w:val="28"/>
                <w:lang w:val="uk-UA"/>
              </w:rPr>
              <w:t>МАТЕРІАЛИ ТА МЕТОДИ ДОСЛІДЖЕННЯ</w:t>
            </w:r>
            <w:bookmarkEnd w:id="9"/>
            <w:r w:rsidRPr="001C32EA">
              <w:rPr>
                <w:bCs/>
                <w:sz w:val="28"/>
                <w:szCs w:val="28"/>
                <w:lang w:val="uk-UA"/>
              </w:rPr>
              <w:t>…………..……...</w:t>
            </w:r>
          </w:p>
          <w:p w14:paraId="2E274579" w14:textId="77777777" w:rsidR="00CD4597" w:rsidRPr="001C32EA" w:rsidRDefault="00CD4597" w:rsidP="00CD4597">
            <w:pPr>
              <w:spacing w:line="360" w:lineRule="auto"/>
              <w:ind w:left="292"/>
              <w:jc w:val="both"/>
              <w:outlineLvl w:val="0"/>
              <w:rPr>
                <w:bCs/>
                <w:color w:val="000000"/>
                <w:sz w:val="28"/>
                <w:szCs w:val="28"/>
                <w:lang w:val="uk-UA"/>
              </w:rPr>
            </w:pPr>
            <w:r w:rsidRPr="001C32EA">
              <w:rPr>
                <w:bCs/>
                <w:color w:val="000000"/>
                <w:sz w:val="28"/>
                <w:szCs w:val="28"/>
                <w:lang w:val="uk-UA"/>
              </w:rPr>
              <w:t>2.1 Клінічна характеристика досліджуваних пацієнтів………………….</w:t>
            </w:r>
          </w:p>
          <w:p w14:paraId="33A0FE1C" w14:textId="77777777" w:rsidR="00401138" w:rsidRPr="001C32EA" w:rsidRDefault="00401138" w:rsidP="00401138">
            <w:pPr>
              <w:tabs>
                <w:tab w:val="left" w:pos="2977"/>
                <w:tab w:val="left" w:pos="3544"/>
                <w:tab w:val="left" w:pos="4536"/>
                <w:tab w:val="left" w:pos="5529"/>
              </w:tabs>
              <w:spacing w:line="360" w:lineRule="auto"/>
              <w:ind w:left="292"/>
              <w:rPr>
                <w:bCs/>
                <w:color w:val="000000"/>
                <w:sz w:val="28"/>
                <w:szCs w:val="28"/>
                <w:lang w:val="uk-UA"/>
              </w:rPr>
            </w:pPr>
            <w:r w:rsidRPr="001C32EA">
              <w:rPr>
                <w:bCs/>
                <w:color w:val="000000"/>
                <w:sz w:val="28"/>
                <w:szCs w:val="28"/>
                <w:lang w:val="uk-UA"/>
              </w:rPr>
              <w:t>2.2 Методи дослідження…………………………………………………...</w:t>
            </w:r>
          </w:p>
          <w:p w14:paraId="42415921" w14:textId="77777777" w:rsidR="008C3737" w:rsidRPr="001C32EA" w:rsidRDefault="008C3737" w:rsidP="008C3737">
            <w:pPr>
              <w:spacing w:line="360" w:lineRule="auto"/>
              <w:ind w:left="292"/>
              <w:jc w:val="both"/>
              <w:rPr>
                <w:bCs/>
                <w:color w:val="000000"/>
                <w:sz w:val="28"/>
                <w:szCs w:val="28"/>
                <w:lang w:val="uk-UA"/>
              </w:rPr>
            </w:pPr>
            <w:r w:rsidRPr="001C32EA">
              <w:rPr>
                <w:rFonts w:eastAsia="Arial Unicode MS"/>
                <w:bCs/>
                <w:color w:val="000000"/>
                <w:sz w:val="28"/>
                <w:szCs w:val="28"/>
                <w:lang w:val="uk-UA"/>
              </w:rPr>
              <w:t>2.3</w:t>
            </w:r>
            <w:r w:rsidRPr="001C32EA">
              <w:rPr>
                <w:bCs/>
                <w:color w:val="000000"/>
                <w:sz w:val="28"/>
                <w:szCs w:val="28"/>
                <w:lang w:val="uk-UA"/>
              </w:rPr>
              <w:t xml:space="preserve"> Методи лікування досліджуваних хворих……………………………</w:t>
            </w:r>
          </w:p>
          <w:p w14:paraId="60052279" w14:textId="77777777" w:rsidR="006E617E" w:rsidRPr="001C32EA" w:rsidRDefault="006E617E" w:rsidP="008C3737">
            <w:pPr>
              <w:spacing w:line="360" w:lineRule="auto"/>
              <w:ind w:left="292"/>
              <w:jc w:val="both"/>
              <w:rPr>
                <w:rFonts w:eastAsia="Arial Unicode MS"/>
                <w:bCs/>
                <w:color w:val="000000"/>
                <w:sz w:val="28"/>
                <w:szCs w:val="28"/>
                <w:lang w:val="uk-UA"/>
              </w:rPr>
            </w:pPr>
            <w:r w:rsidRPr="001C32EA">
              <w:rPr>
                <w:rFonts w:eastAsia="Arial Unicode MS"/>
                <w:bCs/>
                <w:color w:val="000000"/>
                <w:sz w:val="28"/>
                <w:szCs w:val="28"/>
                <w:lang w:val="uk-UA"/>
              </w:rPr>
              <w:t>2.4 Статистична обробка отриманих результатів………………………</w:t>
            </w:r>
          </w:p>
          <w:p w14:paraId="400873D8" w14:textId="77777777" w:rsidR="00B62ED1" w:rsidRPr="001C32EA" w:rsidRDefault="00B62ED1" w:rsidP="00AF075C">
            <w:pPr>
              <w:widowControl w:val="0"/>
              <w:spacing w:line="360" w:lineRule="auto"/>
              <w:jc w:val="both"/>
              <w:rPr>
                <w:sz w:val="28"/>
                <w:szCs w:val="28"/>
                <w:lang w:val="uk-UA"/>
              </w:rPr>
            </w:pPr>
            <w:r w:rsidRPr="001C32EA">
              <w:rPr>
                <w:bCs/>
                <w:sz w:val="28"/>
                <w:szCs w:val="28"/>
                <w:lang w:val="uk-UA"/>
              </w:rPr>
              <w:t xml:space="preserve">РОЗДІЛ 3 </w:t>
            </w:r>
            <w:r w:rsidR="00AF075C" w:rsidRPr="001C32EA">
              <w:rPr>
                <w:bCs/>
                <w:sz w:val="28"/>
                <w:szCs w:val="28"/>
                <w:lang w:val="uk-UA"/>
              </w:rPr>
              <w:t>КЛІНІКО-ДІАГНОСТИЧНА ХАРАКТЕРИСТИКА ПАЦІЄНТІВ ІЗ ДВОБІЧНИМ НЕФРОЛІТІАЗОМ, ЯКИМ ПРОВОДИЛОСЬ ОДНО- ЧИ ДВОЕТАПНЕ ВИДАЛЕННЯ КОНКРЕМЕНТІВ………………..</w:t>
            </w:r>
            <w:r w:rsidRPr="001C32EA">
              <w:rPr>
                <w:sz w:val="28"/>
                <w:szCs w:val="28"/>
                <w:lang w:val="uk-UA"/>
              </w:rPr>
              <w:t>……………………...…………………….</w:t>
            </w:r>
          </w:p>
          <w:p w14:paraId="1F50F0ED" w14:textId="5465ACEC" w:rsidR="00AF075C" w:rsidRPr="001C32EA" w:rsidRDefault="00AF075C" w:rsidP="00AF075C">
            <w:pPr>
              <w:pStyle w:val="afe"/>
              <w:spacing w:line="360" w:lineRule="auto"/>
              <w:ind w:left="8"/>
              <w:jc w:val="both"/>
              <w:rPr>
                <w:rFonts w:ascii="Times New Roman" w:hAnsi="Times New Roman"/>
                <w:bCs/>
                <w:sz w:val="28"/>
                <w:szCs w:val="28"/>
              </w:rPr>
            </w:pPr>
            <w:r w:rsidRPr="001C32EA">
              <w:rPr>
                <w:rFonts w:ascii="Times New Roman" w:hAnsi="Times New Roman"/>
                <w:bCs/>
                <w:sz w:val="28"/>
                <w:szCs w:val="28"/>
              </w:rPr>
              <w:t>РОЗДІЛ 4 ДОСЛІДЖЕННЯ ДИНАМІКИ ЗМІН У ХВОРИХ НА СЕЧОКАМ’ЯНУ ХВОРОБУ З НАЯВНИМ ДВОБІЧНИМ НЕФРОЛІТІАЗОМ……………………………………………………………</w:t>
            </w:r>
          </w:p>
          <w:p w14:paraId="7F376433" w14:textId="77777777" w:rsidR="00AF075C" w:rsidRPr="001C32EA" w:rsidRDefault="00AF075C" w:rsidP="005917E9">
            <w:pPr>
              <w:pStyle w:val="afe"/>
              <w:spacing w:after="0" w:line="360" w:lineRule="auto"/>
              <w:ind w:left="289"/>
              <w:jc w:val="both"/>
              <w:rPr>
                <w:rFonts w:ascii="Times New Roman" w:hAnsi="Times New Roman"/>
                <w:bCs/>
                <w:sz w:val="28"/>
                <w:szCs w:val="28"/>
              </w:rPr>
            </w:pPr>
            <w:r w:rsidRPr="001C32EA">
              <w:rPr>
                <w:rFonts w:ascii="Times New Roman" w:hAnsi="Times New Roman"/>
                <w:bCs/>
                <w:sz w:val="28"/>
                <w:szCs w:val="28"/>
              </w:rPr>
              <w:t>4.1 Дослідження динаміки накопичення радіоізотопу…………………..</w:t>
            </w:r>
          </w:p>
          <w:p w14:paraId="0B0BE9E6" w14:textId="77777777" w:rsidR="005917E9" w:rsidRPr="001C32EA" w:rsidRDefault="005917E9" w:rsidP="005917E9">
            <w:pPr>
              <w:widowControl w:val="0"/>
              <w:spacing w:line="360" w:lineRule="auto"/>
              <w:ind w:left="289"/>
              <w:contextualSpacing/>
              <w:jc w:val="both"/>
              <w:rPr>
                <w:bCs/>
                <w:sz w:val="28"/>
                <w:szCs w:val="28"/>
                <w:lang w:val="uk-UA"/>
              </w:rPr>
            </w:pPr>
            <w:r w:rsidRPr="001C32EA">
              <w:rPr>
                <w:bCs/>
                <w:sz w:val="28"/>
                <w:szCs w:val="28"/>
                <w:lang w:val="uk-UA"/>
              </w:rPr>
              <w:t>4.2 Динаміка кліренсу крові за Вінтером…………………………………</w:t>
            </w:r>
          </w:p>
          <w:p w14:paraId="6318C949" w14:textId="77777777" w:rsidR="00B035D6" w:rsidRPr="001C32EA" w:rsidRDefault="00B035D6" w:rsidP="00B035D6">
            <w:pPr>
              <w:widowControl w:val="0"/>
              <w:spacing w:line="360" w:lineRule="auto"/>
              <w:ind w:firstLine="292"/>
              <w:contextualSpacing/>
              <w:jc w:val="both"/>
              <w:rPr>
                <w:bCs/>
                <w:sz w:val="28"/>
                <w:szCs w:val="28"/>
                <w:lang w:val="uk-UA"/>
              </w:rPr>
            </w:pPr>
            <w:r w:rsidRPr="001C32EA">
              <w:rPr>
                <w:bCs/>
                <w:sz w:val="28"/>
                <w:szCs w:val="28"/>
                <w:lang w:val="uk-UA"/>
              </w:rPr>
              <w:t>4.3 Динаміка відносної секреторної активності………………………….</w:t>
            </w:r>
          </w:p>
          <w:p w14:paraId="48EEE038" w14:textId="77777777" w:rsidR="0037073B" w:rsidRPr="001C32EA" w:rsidRDefault="0037073B" w:rsidP="0037073B">
            <w:pPr>
              <w:widowControl w:val="0"/>
              <w:spacing w:line="360" w:lineRule="auto"/>
              <w:ind w:firstLine="292"/>
              <w:contextualSpacing/>
              <w:jc w:val="both"/>
              <w:rPr>
                <w:bCs/>
                <w:sz w:val="28"/>
                <w:szCs w:val="28"/>
                <w:lang w:val="uk-UA"/>
              </w:rPr>
            </w:pPr>
            <w:r w:rsidRPr="001C32EA">
              <w:rPr>
                <w:bCs/>
                <w:sz w:val="28"/>
                <w:szCs w:val="28"/>
                <w:lang w:val="uk-UA"/>
              </w:rPr>
              <w:lastRenderedPageBreak/>
              <w:t>4.4 Показники часу напіввиведення………………………………………</w:t>
            </w:r>
          </w:p>
          <w:p w14:paraId="0F1C9100" w14:textId="77777777" w:rsidR="00AF075C" w:rsidRPr="001C32EA" w:rsidRDefault="00B70F3C" w:rsidP="00B70F3C">
            <w:pPr>
              <w:pStyle w:val="afe"/>
              <w:spacing w:line="360" w:lineRule="auto"/>
              <w:ind w:left="8"/>
              <w:jc w:val="both"/>
              <w:rPr>
                <w:rFonts w:ascii="Times New Roman" w:hAnsi="Times New Roman"/>
                <w:bCs/>
                <w:sz w:val="28"/>
                <w:szCs w:val="28"/>
              </w:rPr>
            </w:pPr>
            <w:r w:rsidRPr="001C32EA">
              <w:rPr>
                <w:rFonts w:ascii="Times New Roman" w:hAnsi="Times New Roman"/>
                <w:bCs/>
                <w:sz w:val="28"/>
                <w:szCs w:val="28"/>
              </w:rPr>
              <w:t>РОЗДІЛ 5 РОЗРАХУНОК МЕДИЧНОЇ ПОСЛУГИ ПАЦІЄНТУ ПРИ ПРОВЕДЕННІ ЧЕРЕЗШКІРНОЇ НЕФРОЛІТОТРИПСІЇ [В 084] У ВІДДІЛЕННІ УРОЛОГІЇ……………………………………………………..</w:t>
            </w:r>
          </w:p>
          <w:p w14:paraId="55F35982" w14:textId="77777777" w:rsidR="00B62ED1" w:rsidRPr="001C32EA" w:rsidRDefault="00B62ED1" w:rsidP="00B70F3C">
            <w:pPr>
              <w:pStyle w:val="afe"/>
              <w:spacing w:after="0" w:line="360" w:lineRule="auto"/>
              <w:ind w:left="8"/>
              <w:jc w:val="both"/>
              <w:rPr>
                <w:rFonts w:ascii="Times New Roman" w:hAnsi="Times New Roman"/>
                <w:sz w:val="28"/>
                <w:szCs w:val="28"/>
              </w:rPr>
            </w:pPr>
            <w:r w:rsidRPr="001C32EA">
              <w:rPr>
                <w:rFonts w:ascii="Times New Roman" w:hAnsi="Times New Roman"/>
                <w:bCs/>
                <w:sz w:val="28"/>
                <w:szCs w:val="28"/>
              </w:rPr>
              <w:t>РОЗДІЛ</w:t>
            </w:r>
            <w:r w:rsidRPr="001C32EA">
              <w:rPr>
                <w:rFonts w:ascii="Times New Roman" w:hAnsi="Times New Roman"/>
                <w:b/>
                <w:sz w:val="28"/>
                <w:szCs w:val="28"/>
              </w:rPr>
              <w:t xml:space="preserve"> </w:t>
            </w:r>
            <w:r w:rsidRPr="001C32EA">
              <w:rPr>
                <w:rFonts w:ascii="Times New Roman" w:hAnsi="Times New Roman"/>
                <w:bCs/>
                <w:sz w:val="28"/>
                <w:szCs w:val="28"/>
              </w:rPr>
              <w:t>6</w:t>
            </w:r>
            <w:r w:rsidRPr="001C32EA">
              <w:rPr>
                <w:rFonts w:ascii="Times New Roman" w:hAnsi="Times New Roman"/>
                <w:sz w:val="28"/>
                <w:szCs w:val="28"/>
              </w:rPr>
              <w:t xml:space="preserve"> </w:t>
            </w:r>
            <w:r w:rsidR="00B70F3C" w:rsidRPr="001C32EA">
              <w:rPr>
                <w:rFonts w:ascii="Times New Roman" w:hAnsi="Times New Roman"/>
                <w:sz w:val="28"/>
                <w:szCs w:val="28"/>
              </w:rPr>
              <w:t>МОДЕЛЬ ПРОВЕДЕННЯ ЧЕРЕЗШКІРНОЇ БІЛАТЕРАЛЬНОЇ НЕФРОЛІТОТРИПСІЇ У ХВОРИХ ІЗ ДВОБІЧНИМ НЕФРОЛІТІАЗОМ</w:t>
            </w:r>
            <w:r w:rsidR="00295BC5" w:rsidRPr="001C32EA">
              <w:rPr>
                <w:rFonts w:ascii="Times New Roman" w:hAnsi="Times New Roman"/>
                <w:sz w:val="28"/>
                <w:szCs w:val="28"/>
              </w:rPr>
              <w:t>..</w:t>
            </w:r>
          </w:p>
          <w:p w14:paraId="73BDA604" w14:textId="77777777" w:rsidR="00285BCD" w:rsidRPr="001C32EA" w:rsidRDefault="000847BD" w:rsidP="00285BCD">
            <w:pPr>
              <w:widowControl w:val="0"/>
              <w:spacing w:line="360" w:lineRule="auto"/>
              <w:ind w:left="434"/>
              <w:jc w:val="both"/>
              <w:rPr>
                <w:sz w:val="28"/>
                <w:szCs w:val="28"/>
                <w:lang w:val="uk-UA"/>
              </w:rPr>
            </w:pPr>
            <w:r w:rsidRPr="001C32EA">
              <w:rPr>
                <w:sz w:val="28"/>
                <w:szCs w:val="28"/>
                <w:lang w:val="uk-UA"/>
              </w:rPr>
              <w:t>6.1 Критерії відбору пацієнта на черезшкірну білатеральну нефролітотрипсію при двобічному нефролітіазі……………………….</w:t>
            </w:r>
            <w:r w:rsidR="00285BCD" w:rsidRPr="001C32EA">
              <w:rPr>
                <w:sz w:val="28"/>
                <w:szCs w:val="28"/>
                <w:lang w:val="uk-UA"/>
              </w:rPr>
              <w:t>.</w:t>
            </w:r>
          </w:p>
          <w:p w14:paraId="4D96E6D5" w14:textId="77777777" w:rsidR="00285BCD" w:rsidRPr="001C32EA" w:rsidRDefault="00285BCD" w:rsidP="00285BCD">
            <w:pPr>
              <w:widowControl w:val="0"/>
              <w:spacing w:line="360" w:lineRule="auto"/>
              <w:ind w:left="434"/>
              <w:jc w:val="both"/>
              <w:rPr>
                <w:sz w:val="28"/>
                <w:szCs w:val="28"/>
                <w:lang w:val="uk-UA"/>
              </w:rPr>
            </w:pPr>
            <w:r w:rsidRPr="001C32EA">
              <w:rPr>
                <w:sz w:val="28"/>
                <w:szCs w:val="28"/>
                <w:lang w:val="uk-UA"/>
              </w:rPr>
              <w:t>6.2 Алгоритм підготовки пацієнта із двобічним нефролітіазом до ЧШНЛ……………………………………………………………………...</w:t>
            </w:r>
          </w:p>
          <w:p w14:paraId="31224B20" w14:textId="77777777" w:rsidR="00285BCD" w:rsidRPr="001C32EA" w:rsidRDefault="00285BCD" w:rsidP="00285BCD">
            <w:pPr>
              <w:spacing w:line="360" w:lineRule="auto"/>
              <w:ind w:firstLine="709"/>
              <w:jc w:val="both"/>
              <w:rPr>
                <w:sz w:val="28"/>
                <w:szCs w:val="28"/>
                <w:lang w:val="uk-UA"/>
              </w:rPr>
            </w:pPr>
            <w:r w:rsidRPr="001C32EA">
              <w:rPr>
                <w:sz w:val="28"/>
                <w:szCs w:val="28"/>
                <w:lang w:val="uk-UA"/>
              </w:rPr>
              <w:t>6.2.1 Обов’язкові методи обстеження пацієнта до ЧШНЛ………….</w:t>
            </w:r>
          </w:p>
          <w:p w14:paraId="0BA8EAFC" w14:textId="77777777" w:rsidR="00285BCD" w:rsidRPr="001C32EA" w:rsidRDefault="00285BCD" w:rsidP="00285BCD">
            <w:pPr>
              <w:spacing w:line="360" w:lineRule="auto"/>
              <w:ind w:firstLine="709"/>
              <w:jc w:val="both"/>
              <w:rPr>
                <w:sz w:val="28"/>
                <w:szCs w:val="28"/>
                <w:lang w:val="uk-UA"/>
              </w:rPr>
            </w:pPr>
            <w:r w:rsidRPr="001C32EA">
              <w:rPr>
                <w:sz w:val="28"/>
                <w:szCs w:val="28"/>
                <w:lang w:val="uk-UA"/>
              </w:rPr>
              <w:t>6.2.2 Медикаментозна та інструментальна підготовка до ЧШНЛ….</w:t>
            </w:r>
          </w:p>
          <w:p w14:paraId="6A4B8FA6" w14:textId="77777777" w:rsidR="00B62ED1" w:rsidRPr="001C32EA" w:rsidRDefault="00B62ED1" w:rsidP="00B70F3C">
            <w:pPr>
              <w:widowControl w:val="0"/>
              <w:spacing w:line="360" w:lineRule="auto"/>
              <w:jc w:val="both"/>
              <w:rPr>
                <w:sz w:val="28"/>
                <w:szCs w:val="28"/>
                <w:lang w:val="uk-UA"/>
              </w:rPr>
            </w:pPr>
            <w:r w:rsidRPr="001C32EA">
              <w:rPr>
                <w:sz w:val="28"/>
                <w:szCs w:val="28"/>
                <w:lang w:val="uk-UA"/>
              </w:rPr>
              <w:t>АНАЛІЗ ТА УЗАГАЛЬНЕННЯ РЕЗУЛЬТАТІВ ДОСЛІДЖЕННЯ…….....</w:t>
            </w:r>
          </w:p>
          <w:p w14:paraId="6FD2C5CB" w14:textId="77777777" w:rsidR="00B62ED1" w:rsidRPr="001C32EA" w:rsidRDefault="00B62ED1" w:rsidP="00B70F3C">
            <w:pPr>
              <w:widowControl w:val="0"/>
              <w:spacing w:line="360" w:lineRule="auto"/>
              <w:jc w:val="both"/>
              <w:rPr>
                <w:sz w:val="28"/>
                <w:szCs w:val="28"/>
                <w:lang w:val="uk-UA"/>
              </w:rPr>
            </w:pPr>
            <w:r w:rsidRPr="001C32EA">
              <w:rPr>
                <w:sz w:val="28"/>
                <w:szCs w:val="28"/>
                <w:lang w:val="uk-UA"/>
              </w:rPr>
              <w:t>ВИСНОВКИ…………………………………………………………………..</w:t>
            </w:r>
          </w:p>
          <w:p w14:paraId="03FAEB92" w14:textId="77777777" w:rsidR="00B62ED1" w:rsidRPr="001C32EA" w:rsidRDefault="00B62ED1" w:rsidP="007A1477">
            <w:pPr>
              <w:widowControl w:val="0"/>
              <w:spacing w:line="360" w:lineRule="auto"/>
              <w:jc w:val="both"/>
              <w:rPr>
                <w:sz w:val="28"/>
                <w:szCs w:val="28"/>
                <w:lang w:val="uk-UA"/>
              </w:rPr>
            </w:pPr>
            <w:r w:rsidRPr="001C32EA">
              <w:rPr>
                <w:sz w:val="28"/>
                <w:szCs w:val="28"/>
                <w:lang w:val="uk-UA"/>
              </w:rPr>
              <w:t>ПРАКТИЧНІ РЕКОМЕНДАЦІЇ……………………………………………..</w:t>
            </w:r>
          </w:p>
          <w:p w14:paraId="4C2BE607" w14:textId="77777777" w:rsidR="00B62ED1" w:rsidRPr="001C32EA" w:rsidRDefault="00B62ED1" w:rsidP="007A1477">
            <w:pPr>
              <w:widowControl w:val="0"/>
              <w:spacing w:line="360" w:lineRule="auto"/>
              <w:jc w:val="both"/>
              <w:rPr>
                <w:sz w:val="28"/>
                <w:szCs w:val="28"/>
                <w:lang w:val="uk-UA"/>
              </w:rPr>
            </w:pPr>
            <w:r w:rsidRPr="001C32EA">
              <w:rPr>
                <w:sz w:val="28"/>
                <w:szCs w:val="28"/>
                <w:lang w:val="uk-UA"/>
              </w:rPr>
              <w:t>СПИСОК ВИКОРИСТАНИХ ДЖЕРЕЛ ……………….……………...……</w:t>
            </w:r>
          </w:p>
          <w:p w14:paraId="4B2477E7" w14:textId="77777777" w:rsidR="00B62ED1" w:rsidRPr="001C32EA" w:rsidRDefault="00B62ED1" w:rsidP="007A1477">
            <w:pPr>
              <w:widowControl w:val="0"/>
              <w:spacing w:line="360" w:lineRule="auto"/>
              <w:jc w:val="both"/>
              <w:rPr>
                <w:sz w:val="28"/>
                <w:szCs w:val="28"/>
                <w:lang w:val="uk-UA"/>
              </w:rPr>
            </w:pPr>
            <w:r w:rsidRPr="001C32EA">
              <w:rPr>
                <w:sz w:val="28"/>
                <w:szCs w:val="28"/>
                <w:lang w:val="uk-UA"/>
              </w:rPr>
              <w:t>ДОДАТКИ…………………………………………………………………….</w:t>
            </w:r>
          </w:p>
        </w:tc>
        <w:tc>
          <w:tcPr>
            <w:tcW w:w="1099" w:type="dxa"/>
          </w:tcPr>
          <w:p w14:paraId="5118BF32" w14:textId="77777777" w:rsidR="00B62ED1" w:rsidRPr="001C32EA" w:rsidRDefault="00B62ED1" w:rsidP="007A1477">
            <w:pPr>
              <w:widowControl w:val="0"/>
              <w:spacing w:line="360" w:lineRule="auto"/>
              <w:jc w:val="center"/>
              <w:rPr>
                <w:sz w:val="28"/>
                <w:szCs w:val="28"/>
                <w:lang w:val="uk-UA"/>
              </w:rPr>
            </w:pPr>
            <w:r w:rsidRPr="001C32EA">
              <w:rPr>
                <w:sz w:val="28"/>
                <w:szCs w:val="28"/>
                <w:lang w:val="uk-UA"/>
              </w:rPr>
              <w:lastRenderedPageBreak/>
              <w:t>2</w:t>
            </w:r>
          </w:p>
          <w:p w14:paraId="3D6BB8AE" w14:textId="77777777" w:rsidR="00B62ED1" w:rsidRPr="001C32EA" w:rsidRDefault="00B62ED1" w:rsidP="007A1477">
            <w:pPr>
              <w:widowControl w:val="0"/>
              <w:spacing w:line="360" w:lineRule="auto"/>
              <w:jc w:val="center"/>
              <w:rPr>
                <w:sz w:val="28"/>
                <w:szCs w:val="28"/>
                <w:lang w:val="uk-UA"/>
              </w:rPr>
            </w:pPr>
            <w:r w:rsidRPr="001C32EA">
              <w:rPr>
                <w:sz w:val="28"/>
                <w:szCs w:val="28"/>
                <w:lang w:val="uk-UA"/>
              </w:rPr>
              <w:t>7</w:t>
            </w:r>
          </w:p>
          <w:p w14:paraId="6898CB0B" w14:textId="77777777" w:rsidR="00B62ED1" w:rsidRPr="001C32EA" w:rsidRDefault="00B62ED1" w:rsidP="007A1477">
            <w:pPr>
              <w:widowControl w:val="0"/>
              <w:spacing w:line="360" w:lineRule="auto"/>
              <w:jc w:val="center"/>
              <w:rPr>
                <w:sz w:val="28"/>
                <w:szCs w:val="28"/>
                <w:lang w:val="uk-UA"/>
              </w:rPr>
            </w:pPr>
            <w:r w:rsidRPr="001C32EA">
              <w:rPr>
                <w:sz w:val="28"/>
                <w:szCs w:val="28"/>
                <w:lang w:val="uk-UA"/>
              </w:rPr>
              <w:t>15</w:t>
            </w:r>
          </w:p>
          <w:p w14:paraId="48B24B0C" w14:textId="77777777" w:rsidR="00B62ED1" w:rsidRPr="001C32EA" w:rsidRDefault="00B62ED1" w:rsidP="007A1477">
            <w:pPr>
              <w:widowControl w:val="0"/>
              <w:spacing w:line="360" w:lineRule="auto"/>
              <w:jc w:val="center"/>
              <w:rPr>
                <w:sz w:val="28"/>
                <w:szCs w:val="28"/>
                <w:lang w:val="uk-UA"/>
              </w:rPr>
            </w:pPr>
          </w:p>
          <w:p w14:paraId="7AF5F455" w14:textId="65168ED1" w:rsidR="00B62ED1" w:rsidRPr="001C32EA" w:rsidRDefault="00B62ED1" w:rsidP="007A1477">
            <w:pPr>
              <w:widowControl w:val="0"/>
              <w:spacing w:line="360" w:lineRule="auto"/>
              <w:jc w:val="center"/>
              <w:rPr>
                <w:sz w:val="28"/>
                <w:szCs w:val="28"/>
                <w:lang w:val="uk-UA"/>
              </w:rPr>
            </w:pPr>
            <w:r w:rsidRPr="001C32EA">
              <w:rPr>
                <w:sz w:val="28"/>
                <w:szCs w:val="28"/>
                <w:lang w:val="uk-UA"/>
              </w:rPr>
              <w:t>1</w:t>
            </w:r>
            <w:r w:rsidR="00BB5F67" w:rsidRPr="001C32EA">
              <w:rPr>
                <w:sz w:val="28"/>
                <w:szCs w:val="28"/>
                <w:lang w:val="uk-UA"/>
              </w:rPr>
              <w:t>7</w:t>
            </w:r>
          </w:p>
          <w:p w14:paraId="48AB4D13" w14:textId="027EF2B8" w:rsidR="00B62ED1" w:rsidRPr="001C32EA" w:rsidRDefault="00B62ED1" w:rsidP="007A1477">
            <w:pPr>
              <w:widowControl w:val="0"/>
              <w:spacing w:line="360" w:lineRule="auto"/>
              <w:jc w:val="center"/>
              <w:rPr>
                <w:sz w:val="28"/>
                <w:szCs w:val="28"/>
                <w:lang w:val="uk-UA"/>
              </w:rPr>
            </w:pPr>
            <w:r w:rsidRPr="001C32EA">
              <w:rPr>
                <w:sz w:val="28"/>
                <w:szCs w:val="28"/>
                <w:lang w:val="uk-UA"/>
              </w:rPr>
              <w:t>1</w:t>
            </w:r>
            <w:r w:rsidR="00BB5F67" w:rsidRPr="001C32EA">
              <w:rPr>
                <w:sz w:val="28"/>
                <w:szCs w:val="28"/>
                <w:lang w:val="uk-UA"/>
              </w:rPr>
              <w:t>8</w:t>
            </w:r>
          </w:p>
          <w:p w14:paraId="6EB8B6D4" w14:textId="77777777" w:rsidR="00B62ED1" w:rsidRPr="001C32EA" w:rsidRDefault="00B62ED1" w:rsidP="007A1477">
            <w:pPr>
              <w:widowControl w:val="0"/>
              <w:spacing w:line="360" w:lineRule="auto"/>
              <w:jc w:val="center"/>
              <w:rPr>
                <w:sz w:val="28"/>
                <w:szCs w:val="28"/>
                <w:lang w:val="uk-UA"/>
              </w:rPr>
            </w:pPr>
          </w:p>
          <w:p w14:paraId="3F4AD68E" w14:textId="77777777" w:rsidR="00B62ED1" w:rsidRPr="001C32EA" w:rsidRDefault="00B62ED1" w:rsidP="007A1477">
            <w:pPr>
              <w:widowControl w:val="0"/>
              <w:spacing w:line="360" w:lineRule="auto"/>
              <w:jc w:val="center"/>
              <w:rPr>
                <w:sz w:val="28"/>
                <w:szCs w:val="28"/>
                <w:lang w:val="uk-UA"/>
              </w:rPr>
            </w:pPr>
          </w:p>
          <w:p w14:paraId="3515E306" w14:textId="77777777" w:rsidR="00B62ED1" w:rsidRPr="001C32EA" w:rsidRDefault="00B62ED1" w:rsidP="007A1477">
            <w:pPr>
              <w:widowControl w:val="0"/>
              <w:spacing w:line="360" w:lineRule="auto"/>
              <w:jc w:val="center"/>
              <w:rPr>
                <w:sz w:val="28"/>
                <w:szCs w:val="28"/>
                <w:lang w:val="uk-UA"/>
              </w:rPr>
            </w:pPr>
            <w:r w:rsidRPr="001C32EA">
              <w:rPr>
                <w:sz w:val="28"/>
                <w:szCs w:val="28"/>
                <w:lang w:val="uk-UA"/>
              </w:rPr>
              <w:t>2</w:t>
            </w:r>
            <w:r w:rsidR="0037073B" w:rsidRPr="001C32EA">
              <w:rPr>
                <w:sz w:val="28"/>
                <w:szCs w:val="28"/>
                <w:lang w:val="uk-UA"/>
              </w:rPr>
              <w:t>5</w:t>
            </w:r>
          </w:p>
          <w:p w14:paraId="23B32410" w14:textId="77777777" w:rsidR="00881C99" w:rsidRPr="001C32EA" w:rsidRDefault="00881C99" w:rsidP="007A1477">
            <w:pPr>
              <w:widowControl w:val="0"/>
              <w:spacing w:line="360" w:lineRule="auto"/>
              <w:jc w:val="center"/>
              <w:rPr>
                <w:sz w:val="28"/>
                <w:szCs w:val="28"/>
                <w:lang w:val="uk-UA"/>
              </w:rPr>
            </w:pPr>
          </w:p>
          <w:p w14:paraId="2A7B4D36" w14:textId="77777777" w:rsidR="00B62ED1" w:rsidRPr="001C32EA" w:rsidRDefault="00B62ED1" w:rsidP="007A1477">
            <w:pPr>
              <w:widowControl w:val="0"/>
              <w:spacing w:line="360" w:lineRule="auto"/>
              <w:jc w:val="center"/>
              <w:rPr>
                <w:sz w:val="28"/>
                <w:szCs w:val="28"/>
                <w:lang w:val="uk-UA"/>
              </w:rPr>
            </w:pPr>
            <w:r w:rsidRPr="001C32EA">
              <w:rPr>
                <w:sz w:val="28"/>
                <w:szCs w:val="28"/>
                <w:lang w:val="uk-UA"/>
              </w:rPr>
              <w:t>2</w:t>
            </w:r>
            <w:r w:rsidR="0037073B" w:rsidRPr="001C32EA">
              <w:rPr>
                <w:sz w:val="28"/>
                <w:szCs w:val="28"/>
                <w:lang w:val="uk-UA"/>
              </w:rPr>
              <w:t>5</w:t>
            </w:r>
          </w:p>
          <w:p w14:paraId="574DCA76" w14:textId="77777777" w:rsidR="00DF4E95" w:rsidRPr="001C32EA" w:rsidRDefault="00DF4E95" w:rsidP="007A1477">
            <w:pPr>
              <w:widowControl w:val="0"/>
              <w:spacing w:line="360" w:lineRule="auto"/>
              <w:jc w:val="center"/>
              <w:rPr>
                <w:sz w:val="28"/>
                <w:szCs w:val="28"/>
                <w:lang w:val="uk-UA"/>
              </w:rPr>
            </w:pPr>
          </w:p>
          <w:p w14:paraId="5E5CF365" w14:textId="77777777" w:rsidR="00B62ED1" w:rsidRPr="001C32EA" w:rsidRDefault="00DF4E95" w:rsidP="007A1477">
            <w:pPr>
              <w:widowControl w:val="0"/>
              <w:spacing w:line="360" w:lineRule="auto"/>
              <w:jc w:val="center"/>
              <w:rPr>
                <w:sz w:val="28"/>
                <w:szCs w:val="28"/>
                <w:lang w:val="uk-UA"/>
              </w:rPr>
            </w:pPr>
            <w:r w:rsidRPr="001C32EA">
              <w:rPr>
                <w:sz w:val="28"/>
                <w:szCs w:val="28"/>
                <w:lang w:val="uk-UA"/>
              </w:rPr>
              <w:t>3</w:t>
            </w:r>
            <w:r w:rsidR="0037073B" w:rsidRPr="001C32EA">
              <w:rPr>
                <w:sz w:val="28"/>
                <w:szCs w:val="28"/>
                <w:lang w:val="uk-UA"/>
              </w:rPr>
              <w:t>4</w:t>
            </w:r>
          </w:p>
          <w:p w14:paraId="2EF2646D" w14:textId="77777777" w:rsidR="00B62ED1" w:rsidRPr="001C32EA" w:rsidRDefault="00CD4597" w:rsidP="007A1477">
            <w:pPr>
              <w:widowControl w:val="0"/>
              <w:spacing w:line="360" w:lineRule="auto"/>
              <w:jc w:val="center"/>
              <w:rPr>
                <w:sz w:val="28"/>
                <w:szCs w:val="28"/>
                <w:lang w:val="uk-UA"/>
              </w:rPr>
            </w:pPr>
            <w:r w:rsidRPr="001C32EA">
              <w:rPr>
                <w:sz w:val="28"/>
                <w:szCs w:val="28"/>
                <w:lang w:val="uk-UA"/>
              </w:rPr>
              <w:t>5</w:t>
            </w:r>
            <w:r w:rsidR="0037073B" w:rsidRPr="001C32EA">
              <w:rPr>
                <w:sz w:val="28"/>
                <w:szCs w:val="28"/>
                <w:lang w:val="uk-UA"/>
              </w:rPr>
              <w:t>1</w:t>
            </w:r>
          </w:p>
          <w:p w14:paraId="2403714E" w14:textId="77777777" w:rsidR="00B62ED1" w:rsidRPr="001C32EA" w:rsidRDefault="00CD4597" w:rsidP="007A1477">
            <w:pPr>
              <w:widowControl w:val="0"/>
              <w:spacing w:line="360" w:lineRule="auto"/>
              <w:jc w:val="center"/>
              <w:rPr>
                <w:sz w:val="28"/>
                <w:szCs w:val="28"/>
                <w:lang w:val="uk-UA"/>
              </w:rPr>
            </w:pPr>
            <w:r w:rsidRPr="001C32EA">
              <w:rPr>
                <w:sz w:val="28"/>
                <w:szCs w:val="28"/>
                <w:lang w:val="uk-UA"/>
              </w:rPr>
              <w:t>5</w:t>
            </w:r>
            <w:r w:rsidR="0037073B" w:rsidRPr="001C32EA">
              <w:rPr>
                <w:sz w:val="28"/>
                <w:szCs w:val="28"/>
                <w:lang w:val="uk-UA"/>
              </w:rPr>
              <w:t>1</w:t>
            </w:r>
          </w:p>
          <w:p w14:paraId="331E90A8" w14:textId="77777777" w:rsidR="00CD4597" w:rsidRPr="001C32EA" w:rsidRDefault="00401138" w:rsidP="007A1477">
            <w:pPr>
              <w:widowControl w:val="0"/>
              <w:spacing w:line="360" w:lineRule="auto"/>
              <w:jc w:val="center"/>
              <w:rPr>
                <w:sz w:val="28"/>
                <w:szCs w:val="28"/>
                <w:lang w:val="uk-UA"/>
              </w:rPr>
            </w:pPr>
            <w:r w:rsidRPr="001C32EA">
              <w:rPr>
                <w:sz w:val="28"/>
                <w:szCs w:val="28"/>
                <w:lang w:val="uk-UA"/>
              </w:rPr>
              <w:t>5</w:t>
            </w:r>
            <w:r w:rsidR="0037073B" w:rsidRPr="001C32EA">
              <w:rPr>
                <w:sz w:val="28"/>
                <w:szCs w:val="28"/>
                <w:lang w:val="uk-UA"/>
              </w:rPr>
              <w:t>2</w:t>
            </w:r>
          </w:p>
          <w:p w14:paraId="36A05646" w14:textId="77777777" w:rsidR="00401138" w:rsidRPr="001C32EA" w:rsidRDefault="008C3737" w:rsidP="007A1477">
            <w:pPr>
              <w:widowControl w:val="0"/>
              <w:spacing w:line="360" w:lineRule="auto"/>
              <w:jc w:val="center"/>
              <w:rPr>
                <w:sz w:val="28"/>
                <w:szCs w:val="28"/>
                <w:lang w:val="uk-UA"/>
              </w:rPr>
            </w:pPr>
            <w:r w:rsidRPr="001C32EA">
              <w:rPr>
                <w:sz w:val="28"/>
                <w:szCs w:val="28"/>
                <w:lang w:val="uk-UA"/>
              </w:rPr>
              <w:t>5</w:t>
            </w:r>
            <w:r w:rsidR="00302823" w:rsidRPr="001C32EA">
              <w:rPr>
                <w:sz w:val="28"/>
                <w:szCs w:val="28"/>
                <w:lang w:val="uk-UA"/>
              </w:rPr>
              <w:t>4</w:t>
            </w:r>
          </w:p>
          <w:p w14:paraId="401A7BB8" w14:textId="77777777" w:rsidR="008C3737" w:rsidRPr="001C32EA" w:rsidRDefault="0037073B" w:rsidP="007A1477">
            <w:pPr>
              <w:widowControl w:val="0"/>
              <w:spacing w:line="360" w:lineRule="auto"/>
              <w:jc w:val="center"/>
              <w:rPr>
                <w:sz w:val="28"/>
                <w:szCs w:val="28"/>
                <w:lang w:val="uk-UA"/>
              </w:rPr>
            </w:pPr>
            <w:r w:rsidRPr="001C32EA">
              <w:rPr>
                <w:sz w:val="28"/>
                <w:szCs w:val="28"/>
                <w:lang w:val="uk-UA"/>
              </w:rPr>
              <w:t>6</w:t>
            </w:r>
            <w:r w:rsidR="00302823" w:rsidRPr="001C32EA">
              <w:rPr>
                <w:sz w:val="28"/>
                <w:szCs w:val="28"/>
                <w:lang w:val="uk-UA"/>
              </w:rPr>
              <w:t>4</w:t>
            </w:r>
          </w:p>
          <w:p w14:paraId="530915D6" w14:textId="77777777" w:rsidR="006E617E" w:rsidRPr="001C32EA" w:rsidRDefault="006E617E" w:rsidP="007A1477">
            <w:pPr>
              <w:widowControl w:val="0"/>
              <w:spacing w:line="360" w:lineRule="auto"/>
              <w:jc w:val="center"/>
              <w:rPr>
                <w:sz w:val="28"/>
                <w:szCs w:val="28"/>
                <w:lang w:val="uk-UA"/>
              </w:rPr>
            </w:pPr>
          </w:p>
          <w:p w14:paraId="1E97A456" w14:textId="77777777" w:rsidR="00AF075C" w:rsidRPr="001C32EA" w:rsidRDefault="00AF075C" w:rsidP="007A1477">
            <w:pPr>
              <w:widowControl w:val="0"/>
              <w:spacing w:line="360" w:lineRule="auto"/>
              <w:jc w:val="center"/>
              <w:rPr>
                <w:sz w:val="28"/>
                <w:szCs w:val="28"/>
                <w:lang w:val="uk-UA"/>
              </w:rPr>
            </w:pPr>
          </w:p>
          <w:p w14:paraId="3A8838CE" w14:textId="77777777" w:rsidR="00AF075C" w:rsidRPr="001C32EA" w:rsidRDefault="00AF075C" w:rsidP="007A1477">
            <w:pPr>
              <w:widowControl w:val="0"/>
              <w:spacing w:line="360" w:lineRule="auto"/>
              <w:jc w:val="center"/>
              <w:rPr>
                <w:sz w:val="28"/>
                <w:szCs w:val="28"/>
                <w:lang w:val="uk-UA"/>
              </w:rPr>
            </w:pPr>
          </w:p>
          <w:p w14:paraId="16F80E35" w14:textId="77777777" w:rsidR="00AF075C" w:rsidRPr="001C32EA" w:rsidRDefault="00302823" w:rsidP="007A1477">
            <w:pPr>
              <w:widowControl w:val="0"/>
              <w:spacing w:line="360" w:lineRule="auto"/>
              <w:jc w:val="center"/>
              <w:rPr>
                <w:sz w:val="28"/>
                <w:szCs w:val="28"/>
                <w:lang w:val="uk-UA"/>
              </w:rPr>
            </w:pPr>
            <w:r w:rsidRPr="001C32EA">
              <w:rPr>
                <w:sz w:val="28"/>
                <w:szCs w:val="28"/>
                <w:lang w:val="uk-UA"/>
              </w:rPr>
              <w:t>66</w:t>
            </w:r>
          </w:p>
          <w:p w14:paraId="4545B2CA" w14:textId="77777777" w:rsidR="00AF075C" w:rsidRPr="001C32EA" w:rsidRDefault="00AF075C" w:rsidP="007A1477">
            <w:pPr>
              <w:widowControl w:val="0"/>
              <w:spacing w:line="360" w:lineRule="auto"/>
              <w:jc w:val="center"/>
              <w:rPr>
                <w:sz w:val="28"/>
                <w:szCs w:val="28"/>
                <w:lang w:val="uk-UA"/>
              </w:rPr>
            </w:pPr>
          </w:p>
          <w:p w14:paraId="1DE8B751" w14:textId="77777777" w:rsidR="00AF075C" w:rsidRPr="001C32EA" w:rsidRDefault="00AF075C" w:rsidP="007A1477">
            <w:pPr>
              <w:widowControl w:val="0"/>
              <w:spacing w:line="360" w:lineRule="auto"/>
              <w:jc w:val="center"/>
              <w:rPr>
                <w:sz w:val="28"/>
                <w:szCs w:val="28"/>
                <w:lang w:val="uk-UA"/>
              </w:rPr>
            </w:pPr>
          </w:p>
          <w:p w14:paraId="03CD604B" w14:textId="77777777" w:rsidR="00AF075C" w:rsidRPr="001C32EA" w:rsidRDefault="0037073B" w:rsidP="007A1477">
            <w:pPr>
              <w:widowControl w:val="0"/>
              <w:spacing w:line="360" w:lineRule="auto"/>
              <w:jc w:val="center"/>
              <w:rPr>
                <w:sz w:val="28"/>
                <w:szCs w:val="28"/>
                <w:lang w:val="uk-UA"/>
              </w:rPr>
            </w:pPr>
            <w:r w:rsidRPr="001C32EA">
              <w:rPr>
                <w:sz w:val="28"/>
                <w:szCs w:val="28"/>
                <w:lang w:val="uk-UA"/>
              </w:rPr>
              <w:t>9</w:t>
            </w:r>
            <w:r w:rsidR="005F384A" w:rsidRPr="001C32EA">
              <w:rPr>
                <w:sz w:val="28"/>
                <w:szCs w:val="28"/>
                <w:lang w:val="uk-UA"/>
              </w:rPr>
              <w:t>7</w:t>
            </w:r>
          </w:p>
          <w:p w14:paraId="78F3C3C2" w14:textId="77777777" w:rsidR="00AF075C" w:rsidRPr="001C32EA" w:rsidRDefault="0037073B" w:rsidP="007A1477">
            <w:pPr>
              <w:widowControl w:val="0"/>
              <w:spacing w:line="360" w:lineRule="auto"/>
              <w:jc w:val="center"/>
              <w:rPr>
                <w:sz w:val="28"/>
                <w:szCs w:val="28"/>
                <w:lang w:val="uk-UA"/>
              </w:rPr>
            </w:pPr>
            <w:r w:rsidRPr="001C32EA">
              <w:rPr>
                <w:sz w:val="28"/>
                <w:szCs w:val="28"/>
                <w:lang w:val="uk-UA"/>
              </w:rPr>
              <w:t>9</w:t>
            </w:r>
            <w:r w:rsidR="005F384A" w:rsidRPr="001C32EA">
              <w:rPr>
                <w:sz w:val="28"/>
                <w:szCs w:val="28"/>
                <w:lang w:val="uk-UA"/>
              </w:rPr>
              <w:t>7</w:t>
            </w:r>
          </w:p>
          <w:p w14:paraId="3AA9D141" w14:textId="77777777" w:rsidR="00AF075C" w:rsidRPr="001C32EA" w:rsidRDefault="002C010C" w:rsidP="007A1477">
            <w:pPr>
              <w:widowControl w:val="0"/>
              <w:spacing w:line="360" w:lineRule="auto"/>
              <w:jc w:val="center"/>
              <w:rPr>
                <w:sz w:val="28"/>
                <w:szCs w:val="28"/>
                <w:lang w:val="uk-UA"/>
              </w:rPr>
            </w:pPr>
            <w:r w:rsidRPr="001C32EA">
              <w:rPr>
                <w:sz w:val="28"/>
                <w:szCs w:val="28"/>
                <w:lang w:val="uk-UA"/>
              </w:rPr>
              <w:t>102</w:t>
            </w:r>
          </w:p>
          <w:p w14:paraId="1FCD741F" w14:textId="77777777" w:rsidR="005917E9" w:rsidRPr="001C32EA" w:rsidRDefault="002C010C" w:rsidP="007A1477">
            <w:pPr>
              <w:widowControl w:val="0"/>
              <w:spacing w:line="360" w:lineRule="auto"/>
              <w:jc w:val="center"/>
              <w:rPr>
                <w:sz w:val="28"/>
                <w:szCs w:val="28"/>
                <w:lang w:val="uk-UA"/>
              </w:rPr>
            </w:pPr>
            <w:r w:rsidRPr="001C32EA">
              <w:rPr>
                <w:sz w:val="28"/>
                <w:szCs w:val="28"/>
                <w:lang w:val="uk-UA"/>
              </w:rPr>
              <w:t>103</w:t>
            </w:r>
          </w:p>
          <w:p w14:paraId="27EC8402" w14:textId="77777777" w:rsidR="00B035D6" w:rsidRPr="001C32EA" w:rsidRDefault="002C010C" w:rsidP="007A1477">
            <w:pPr>
              <w:widowControl w:val="0"/>
              <w:spacing w:line="360" w:lineRule="auto"/>
              <w:jc w:val="center"/>
              <w:rPr>
                <w:sz w:val="28"/>
                <w:szCs w:val="28"/>
                <w:lang w:val="uk-UA"/>
              </w:rPr>
            </w:pPr>
            <w:r w:rsidRPr="001C32EA">
              <w:rPr>
                <w:sz w:val="28"/>
                <w:szCs w:val="28"/>
                <w:lang w:val="uk-UA"/>
              </w:rPr>
              <w:lastRenderedPageBreak/>
              <w:t>104</w:t>
            </w:r>
          </w:p>
          <w:p w14:paraId="379103CA" w14:textId="77777777" w:rsidR="00AF075C" w:rsidRPr="001C32EA" w:rsidRDefault="00AF075C" w:rsidP="007A1477">
            <w:pPr>
              <w:widowControl w:val="0"/>
              <w:spacing w:line="360" w:lineRule="auto"/>
              <w:jc w:val="center"/>
              <w:rPr>
                <w:sz w:val="28"/>
                <w:szCs w:val="28"/>
                <w:lang w:val="uk-UA"/>
              </w:rPr>
            </w:pPr>
          </w:p>
          <w:p w14:paraId="514B25A9" w14:textId="77777777" w:rsidR="00B70F3C" w:rsidRPr="001C32EA" w:rsidRDefault="00B70F3C" w:rsidP="007A1477">
            <w:pPr>
              <w:widowControl w:val="0"/>
              <w:spacing w:line="360" w:lineRule="auto"/>
              <w:jc w:val="center"/>
              <w:rPr>
                <w:sz w:val="28"/>
                <w:szCs w:val="28"/>
                <w:lang w:val="uk-UA"/>
              </w:rPr>
            </w:pPr>
          </w:p>
          <w:p w14:paraId="4AF0B6F6" w14:textId="77777777" w:rsidR="00B70F3C" w:rsidRPr="001C32EA" w:rsidRDefault="002C010C" w:rsidP="007A1477">
            <w:pPr>
              <w:widowControl w:val="0"/>
              <w:spacing w:line="360" w:lineRule="auto"/>
              <w:jc w:val="center"/>
              <w:rPr>
                <w:sz w:val="28"/>
                <w:szCs w:val="28"/>
                <w:lang w:val="uk-UA"/>
              </w:rPr>
            </w:pPr>
            <w:r w:rsidRPr="001C32EA">
              <w:rPr>
                <w:sz w:val="28"/>
                <w:szCs w:val="28"/>
                <w:lang w:val="uk-UA"/>
              </w:rPr>
              <w:t>107</w:t>
            </w:r>
          </w:p>
          <w:p w14:paraId="0FA7CACB" w14:textId="77777777" w:rsidR="00B70F3C" w:rsidRPr="001C32EA" w:rsidRDefault="00B70F3C" w:rsidP="007A1477">
            <w:pPr>
              <w:widowControl w:val="0"/>
              <w:spacing w:line="360" w:lineRule="auto"/>
              <w:jc w:val="center"/>
              <w:rPr>
                <w:sz w:val="28"/>
                <w:szCs w:val="28"/>
                <w:lang w:val="uk-UA"/>
              </w:rPr>
            </w:pPr>
          </w:p>
          <w:p w14:paraId="331B95E7" w14:textId="77777777" w:rsidR="0014721B" w:rsidRPr="001C32EA" w:rsidRDefault="000847BD" w:rsidP="007A1477">
            <w:pPr>
              <w:widowControl w:val="0"/>
              <w:spacing w:line="360" w:lineRule="auto"/>
              <w:jc w:val="center"/>
              <w:rPr>
                <w:sz w:val="28"/>
                <w:szCs w:val="28"/>
                <w:lang w:val="uk-UA"/>
              </w:rPr>
            </w:pPr>
            <w:r w:rsidRPr="001C32EA">
              <w:rPr>
                <w:sz w:val="28"/>
                <w:szCs w:val="28"/>
                <w:lang w:val="uk-UA"/>
              </w:rPr>
              <w:t>11</w:t>
            </w:r>
            <w:r w:rsidR="002C010C" w:rsidRPr="001C32EA">
              <w:rPr>
                <w:sz w:val="28"/>
                <w:szCs w:val="28"/>
                <w:lang w:val="uk-UA"/>
              </w:rPr>
              <w:t>8</w:t>
            </w:r>
          </w:p>
          <w:p w14:paraId="445295AF" w14:textId="77777777" w:rsidR="000847BD" w:rsidRPr="001C32EA" w:rsidRDefault="000847BD" w:rsidP="007A1477">
            <w:pPr>
              <w:widowControl w:val="0"/>
              <w:spacing w:line="360" w:lineRule="auto"/>
              <w:jc w:val="center"/>
              <w:rPr>
                <w:sz w:val="28"/>
                <w:szCs w:val="28"/>
                <w:lang w:val="uk-UA"/>
              </w:rPr>
            </w:pPr>
          </w:p>
          <w:p w14:paraId="2F454174" w14:textId="77777777" w:rsidR="000847BD" w:rsidRPr="001C32EA" w:rsidRDefault="000847BD" w:rsidP="007A1477">
            <w:pPr>
              <w:widowControl w:val="0"/>
              <w:spacing w:line="360" w:lineRule="auto"/>
              <w:jc w:val="center"/>
              <w:rPr>
                <w:sz w:val="28"/>
                <w:szCs w:val="28"/>
                <w:lang w:val="uk-UA"/>
              </w:rPr>
            </w:pPr>
            <w:r w:rsidRPr="001C32EA">
              <w:rPr>
                <w:sz w:val="28"/>
                <w:szCs w:val="28"/>
                <w:lang w:val="uk-UA"/>
              </w:rPr>
              <w:t>11</w:t>
            </w:r>
            <w:r w:rsidR="002C010C" w:rsidRPr="001C32EA">
              <w:rPr>
                <w:sz w:val="28"/>
                <w:szCs w:val="28"/>
                <w:lang w:val="uk-UA"/>
              </w:rPr>
              <w:t>8</w:t>
            </w:r>
          </w:p>
          <w:p w14:paraId="0EECC1AE" w14:textId="77777777" w:rsidR="0014721B" w:rsidRPr="001C32EA" w:rsidRDefault="0014721B" w:rsidP="007A1477">
            <w:pPr>
              <w:widowControl w:val="0"/>
              <w:spacing w:line="360" w:lineRule="auto"/>
              <w:jc w:val="center"/>
              <w:rPr>
                <w:sz w:val="28"/>
                <w:szCs w:val="28"/>
                <w:lang w:val="uk-UA"/>
              </w:rPr>
            </w:pPr>
          </w:p>
          <w:p w14:paraId="2BCEEF14" w14:textId="77777777" w:rsidR="0014721B" w:rsidRPr="001C32EA" w:rsidRDefault="00285BCD" w:rsidP="007A1477">
            <w:pPr>
              <w:widowControl w:val="0"/>
              <w:spacing w:line="360" w:lineRule="auto"/>
              <w:jc w:val="center"/>
              <w:rPr>
                <w:sz w:val="28"/>
                <w:szCs w:val="28"/>
                <w:lang w:val="uk-UA"/>
              </w:rPr>
            </w:pPr>
            <w:r w:rsidRPr="001C32EA">
              <w:rPr>
                <w:sz w:val="28"/>
                <w:szCs w:val="28"/>
                <w:lang w:val="uk-UA"/>
              </w:rPr>
              <w:t>1</w:t>
            </w:r>
            <w:r w:rsidR="00473C51" w:rsidRPr="001C32EA">
              <w:rPr>
                <w:sz w:val="28"/>
                <w:szCs w:val="28"/>
                <w:lang w:val="uk-UA"/>
              </w:rPr>
              <w:t>2</w:t>
            </w:r>
            <w:r w:rsidRPr="001C32EA">
              <w:rPr>
                <w:sz w:val="28"/>
                <w:szCs w:val="28"/>
                <w:lang w:val="uk-UA"/>
              </w:rPr>
              <w:t>1</w:t>
            </w:r>
          </w:p>
          <w:p w14:paraId="3CB694F4" w14:textId="77777777" w:rsidR="00285BCD" w:rsidRPr="001C32EA" w:rsidRDefault="00285BCD" w:rsidP="007A1477">
            <w:pPr>
              <w:widowControl w:val="0"/>
              <w:spacing w:line="360" w:lineRule="auto"/>
              <w:jc w:val="center"/>
              <w:rPr>
                <w:sz w:val="28"/>
                <w:szCs w:val="28"/>
                <w:lang w:val="uk-UA"/>
              </w:rPr>
            </w:pPr>
            <w:r w:rsidRPr="001C32EA">
              <w:rPr>
                <w:sz w:val="28"/>
                <w:szCs w:val="28"/>
                <w:lang w:val="uk-UA"/>
              </w:rPr>
              <w:t>1</w:t>
            </w:r>
            <w:r w:rsidR="00473C51" w:rsidRPr="001C32EA">
              <w:rPr>
                <w:sz w:val="28"/>
                <w:szCs w:val="28"/>
                <w:lang w:val="uk-UA"/>
              </w:rPr>
              <w:t>2</w:t>
            </w:r>
            <w:r w:rsidRPr="001C32EA">
              <w:rPr>
                <w:sz w:val="28"/>
                <w:szCs w:val="28"/>
                <w:lang w:val="uk-UA"/>
              </w:rPr>
              <w:t>1</w:t>
            </w:r>
          </w:p>
          <w:p w14:paraId="437D2171" w14:textId="77777777" w:rsidR="00285BCD" w:rsidRPr="001C32EA" w:rsidRDefault="00285BCD" w:rsidP="007A1477">
            <w:pPr>
              <w:widowControl w:val="0"/>
              <w:spacing w:line="360" w:lineRule="auto"/>
              <w:jc w:val="center"/>
              <w:rPr>
                <w:sz w:val="28"/>
                <w:szCs w:val="28"/>
                <w:lang w:val="uk-UA"/>
              </w:rPr>
            </w:pPr>
            <w:r w:rsidRPr="001C32EA">
              <w:rPr>
                <w:sz w:val="28"/>
                <w:szCs w:val="28"/>
                <w:lang w:val="uk-UA"/>
              </w:rPr>
              <w:t>1</w:t>
            </w:r>
            <w:r w:rsidR="000F1E4E" w:rsidRPr="001C32EA">
              <w:rPr>
                <w:sz w:val="28"/>
                <w:szCs w:val="28"/>
                <w:lang w:val="uk-UA"/>
              </w:rPr>
              <w:t>22</w:t>
            </w:r>
          </w:p>
          <w:p w14:paraId="3278CCDC" w14:textId="77777777" w:rsidR="00285BCD" w:rsidRPr="001C32EA" w:rsidRDefault="00FC201D" w:rsidP="007A1477">
            <w:pPr>
              <w:widowControl w:val="0"/>
              <w:spacing w:line="360" w:lineRule="auto"/>
              <w:jc w:val="center"/>
              <w:rPr>
                <w:sz w:val="28"/>
                <w:szCs w:val="28"/>
                <w:lang w:val="uk-UA"/>
              </w:rPr>
            </w:pPr>
            <w:r w:rsidRPr="001C32EA">
              <w:rPr>
                <w:sz w:val="28"/>
                <w:szCs w:val="28"/>
                <w:lang w:val="uk-UA"/>
              </w:rPr>
              <w:t>12</w:t>
            </w:r>
            <w:r w:rsidR="00066E95" w:rsidRPr="001C32EA">
              <w:rPr>
                <w:sz w:val="28"/>
                <w:szCs w:val="28"/>
                <w:lang w:val="uk-UA"/>
              </w:rPr>
              <w:t>7</w:t>
            </w:r>
          </w:p>
          <w:p w14:paraId="5F57E179" w14:textId="77777777" w:rsidR="0014721B" w:rsidRPr="001C32EA" w:rsidRDefault="00215B37" w:rsidP="007A1477">
            <w:pPr>
              <w:widowControl w:val="0"/>
              <w:spacing w:line="360" w:lineRule="auto"/>
              <w:jc w:val="center"/>
              <w:rPr>
                <w:sz w:val="28"/>
                <w:szCs w:val="28"/>
                <w:lang w:val="uk-UA"/>
              </w:rPr>
            </w:pPr>
            <w:r w:rsidRPr="001C32EA">
              <w:rPr>
                <w:sz w:val="28"/>
                <w:szCs w:val="28"/>
                <w:lang w:val="uk-UA"/>
              </w:rPr>
              <w:t>14</w:t>
            </w:r>
            <w:r w:rsidR="00066E95" w:rsidRPr="001C32EA">
              <w:rPr>
                <w:sz w:val="28"/>
                <w:szCs w:val="28"/>
                <w:lang w:val="uk-UA"/>
              </w:rPr>
              <w:t>1</w:t>
            </w:r>
          </w:p>
          <w:p w14:paraId="4971B8B9" w14:textId="77777777" w:rsidR="0014721B" w:rsidRPr="001C32EA" w:rsidRDefault="00DD316F" w:rsidP="007A1477">
            <w:pPr>
              <w:widowControl w:val="0"/>
              <w:spacing w:line="360" w:lineRule="auto"/>
              <w:jc w:val="center"/>
              <w:rPr>
                <w:sz w:val="28"/>
                <w:szCs w:val="28"/>
                <w:lang w:val="uk-UA"/>
              </w:rPr>
            </w:pPr>
            <w:r w:rsidRPr="001C32EA">
              <w:rPr>
                <w:sz w:val="28"/>
                <w:szCs w:val="28"/>
                <w:lang w:val="uk-UA"/>
              </w:rPr>
              <w:t>1</w:t>
            </w:r>
            <w:r w:rsidR="00066E95" w:rsidRPr="001C32EA">
              <w:rPr>
                <w:sz w:val="28"/>
                <w:szCs w:val="28"/>
                <w:lang w:val="uk-UA"/>
              </w:rPr>
              <w:t>44</w:t>
            </w:r>
          </w:p>
          <w:p w14:paraId="2AC85BEA" w14:textId="77777777" w:rsidR="0014721B" w:rsidRPr="001C32EA" w:rsidRDefault="00DD316F" w:rsidP="007A1477">
            <w:pPr>
              <w:widowControl w:val="0"/>
              <w:spacing w:line="360" w:lineRule="auto"/>
              <w:jc w:val="center"/>
              <w:rPr>
                <w:sz w:val="28"/>
                <w:szCs w:val="28"/>
                <w:lang w:val="uk-UA"/>
              </w:rPr>
            </w:pPr>
            <w:r w:rsidRPr="001C32EA">
              <w:rPr>
                <w:sz w:val="28"/>
                <w:szCs w:val="28"/>
                <w:lang w:val="uk-UA"/>
              </w:rPr>
              <w:t>1</w:t>
            </w:r>
            <w:r w:rsidR="00066E95" w:rsidRPr="001C32EA">
              <w:rPr>
                <w:sz w:val="28"/>
                <w:szCs w:val="28"/>
                <w:lang w:val="uk-UA"/>
              </w:rPr>
              <w:t>45</w:t>
            </w:r>
          </w:p>
          <w:p w14:paraId="637AD727" w14:textId="6833074A" w:rsidR="00215B37" w:rsidRPr="001C32EA" w:rsidRDefault="002F36FF" w:rsidP="007A1477">
            <w:pPr>
              <w:widowControl w:val="0"/>
              <w:spacing w:line="360" w:lineRule="auto"/>
              <w:jc w:val="center"/>
              <w:rPr>
                <w:sz w:val="28"/>
                <w:szCs w:val="28"/>
                <w:lang w:val="uk-UA"/>
              </w:rPr>
            </w:pPr>
            <w:r w:rsidRPr="001C32EA">
              <w:rPr>
                <w:sz w:val="28"/>
                <w:szCs w:val="28"/>
                <w:lang w:val="uk-UA"/>
              </w:rPr>
              <w:t>166</w:t>
            </w:r>
          </w:p>
        </w:tc>
      </w:tr>
    </w:tbl>
    <w:p w14:paraId="706569E0" w14:textId="77777777" w:rsidR="00B62ED1" w:rsidRPr="001C32EA" w:rsidRDefault="00B62ED1" w:rsidP="00D16326">
      <w:pPr>
        <w:spacing w:line="360" w:lineRule="auto"/>
        <w:jc w:val="center"/>
        <w:outlineLvl w:val="0"/>
        <w:rPr>
          <w:color w:val="000000"/>
          <w:sz w:val="28"/>
          <w:szCs w:val="28"/>
          <w:lang w:val="uk-UA"/>
        </w:rPr>
      </w:pPr>
    </w:p>
    <w:p w14:paraId="7D9B971B" w14:textId="77777777" w:rsidR="00A66B0E" w:rsidRPr="001C32EA" w:rsidRDefault="00A66B0E" w:rsidP="00D16326">
      <w:pPr>
        <w:tabs>
          <w:tab w:val="left" w:pos="360"/>
        </w:tabs>
        <w:spacing w:line="360" w:lineRule="auto"/>
        <w:rPr>
          <w:b/>
          <w:color w:val="000000"/>
          <w:sz w:val="28"/>
          <w:szCs w:val="28"/>
          <w:lang w:val="uk-UA"/>
        </w:rPr>
      </w:pPr>
    </w:p>
    <w:p w14:paraId="5500D3D4" w14:textId="77777777" w:rsidR="00A66B0E" w:rsidRPr="001C32EA" w:rsidRDefault="00443058" w:rsidP="00D16326">
      <w:pPr>
        <w:tabs>
          <w:tab w:val="left" w:pos="360"/>
        </w:tabs>
        <w:spacing w:line="360" w:lineRule="auto"/>
        <w:rPr>
          <w:b/>
          <w:color w:val="000000"/>
          <w:sz w:val="28"/>
          <w:szCs w:val="28"/>
          <w:lang w:val="uk-UA"/>
        </w:rPr>
      </w:pPr>
      <w:r w:rsidRPr="001C32EA">
        <w:rPr>
          <w:b/>
          <w:color w:val="FF0000"/>
          <w:sz w:val="28"/>
          <w:szCs w:val="28"/>
          <w:lang w:val="uk-UA"/>
        </w:rPr>
        <w:br w:type="page"/>
      </w:r>
    </w:p>
    <w:p w14:paraId="1BCB50F2" w14:textId="77777777" w:rsidR="00A66B0E" w:rsidRPr="001C32EA" w:rsidRDefault="00443058" w:rsidP="00D16326">
      <w:pPr>
        <w:tabs>
          <w:tab w:val="left" w:pos="360"/>
        </w:tabs>
        <w:spacing w:line="360" w:lineRule="auto"/>
        <w:jc w:val="center"/>
        <w:rPr>
          <w:b/>
          <w:color w:val="000000"/>
          <w:sz w:val="28"/>
          <w:szCs w:val="28"/>
          <w:lang w:val="uk-UA"/>
        </w:rPr>
      </w:pPr>
      <w:r w:rsidRPr="001C32EA">
        <w:rPr>
          <w:b/>
          <w:color w:val="000000"/>
          <w:sz w:val="28"/>
          <w:szCs w:val="28"/>
          <w:lang w:val="uk-UA"/>
        </w:rPr>
        <w:lastRenderedPageBreak/>
        <w:t>ПЕРЕЛІК УМОВНИХ ПОЗНАЧЕНЬ</w:t>
      </w:r>
      <w:r w:rsidR="00856632" w:rsidRPr="001C32EA">
        <w:rPr>
          <w:b/>
          <w:color w:val="000000"/>
          <w:sz w:val="28"/>
          <w:szCs w:val="28"/>
          <w:lang w:val="uk-UA"/>
        </w:rPr>
        <w:t>,</w:t>
      </w:r>
      <w:r w:rsidR="00856632" w:rsidRPr="001C32EA">
        <w:rPr>
          <w:b/>
          <w:bCs/>
          <w:sz w:val="28"/>
          <w:szCs w:val="28"/>
          <w:lang w:val="uk-UA"/>
        </w:rPr>
        <w:t xml:space="preserve"> СИМВОЛІВ, ОДИНИЦЬ, СКОРОЧЕНЬ І ТЕРМІНІВ</w:t>
      </w:r>
    </w:p>
    <w:p w14:paraId="61ED2117" w14:textId="77777777" w:rsidR="00A66B0E" w:rsidRPr="001C32EA" w:rsidRDefault="00A66B0E" w:rsidP="00D16326">
      <w:pPr>
        <w:tabs>
          <w:tab w:val="left" w:pos="360"/>
        </w:tabs>
        <w:spacing w:line="360" w:lineRule="auto"/>
        <w:rPr>
          <w:b/>
          <w:color w:val="000000"/>
          <w:sz w:val="28"/>
          <w:szCs w:val="28"/>
          <w:lang w:val="uk-UA"/>
        </w:rPr>
      </w:pPr>
    </w:p>
    <w:p w14:paraId="611B4CA4" w14:textId="77777777" w:rsidR="00473745" w:rsidRPr="001C32EA" w:rsidRDefault="00473745" w:rsidP="00856632">
      <w:pPr>
        <w:tabs>
          <w:tab w:val="left" w:pos="360"/>
        </w:tabs>
        <w:spacing w:line="360" w:lineRule="auto"/>
        <w:rPr>
          <w:color w:val="000000"/>
          <w:sz w:val="28"/>
          <w:szCs w:val="28"/>
          <w:lang w:val="uk-UA"/>
        </w:rPr>
      </w:pPr>
      <w:r w:rsidRPr="001C32EA">
        <w:rPr>
          <w:color w:val="000000"/>
          <w:sz w:val="28"/>
          <w:szCs w:val="28"/>
          <w:lang w:val="uk-UA"/>
        </w:rPr>
        <w:t>ДЛТ - дистанційна літотрипсія</w:t>
      </w:r>
    </w:p>
    <w:p w14:paraId="6F580EE2" w14:textId="77777777" w:rsidR="00EC6617" w:rsidRPr="001C32EA" w:rsidRDefault="00EC6617" w:rsidP="00856632">
      <w:pPr>
        <w:tabs>
          <w:tab w:val="left" w:pos="360"/>
        </w:tabs>
        <w:spacing w:line="360" w:lineRule="auto"/>
        <w:rPr>
          <w:color w:val="000000"/>
          <w:sz w:val="28"/>
          <w:szCs w:val="28"/>
          <w:lang w:val="uk-UA"/>
        </w:rPr>
      </w:pPr>
      <w:r w:rsidRPr="001C32EA">
        <w:rPr>
          <w:color w:val="000000"/>
          <w:sz w:val="28"/>
          <w:szCs w:val="28"/>
          <w:lang w:val="uk-UA"/>
        </w:rPr>
        <w:t>ДУХЛ – дистанційна ударно-хвильова літотрипсія</w:t>
      </w:r>
    </w:p>
    <w:p w14:paraId="203FF61B" w14:textId="77777777" w:rsidR="000963A5" w:rsidRPr="001C32EA" w:rsidRDefault="000963A5" w:rsidP="00856632">
      <w:pPr>
        <w:tabs>
          <w:tab w:val="left" w:pos="360"/>
        </w:tabs>
        <w:spacing w:line="360" w:lineRule="auto"/>
        <w:rPr>
          <w:sz w:val="28"/>
          <w:szCs w:val="28"/>
          <w:lang w:val="uk-UA"/>
        </w:rPr>
      </w:pPr>
      <w:r w:rsidRPr="001C32EA">
        <w:rPr>
          <w:sz w:val="28"/>
          <w:szCs w:val="28"/>
          <w:lang w:val="uk-UA"/>
        </w:rPr>
        <w:t>ЕУХЛ - екстракорпоральна ударнохвильова літотрипсія</w:t>
      </w:r>
    </w:p>
    <w:p w14:paraId="50D122FA" w14:textId="2BB4271C" w:rsidR="009E5744" w:rsidRPr="001C32EA" w:rsidRDefault="009E5744" w:rsidP="00856632">
      <w:pPr>
        <w:spacing w:line="360" w:lineRule="auto"/>
        <w:ind w:right="-57"/>
        <w:jc w:val="both"/>
        <w:rPr>
          <w:sz w:val="28"/>
          <w:szCs w:val="28"/>
          <w:lang w:val="uk-UA" w:eastAsia="uk-UA"/>
        </w:rPr>
      </w:pPr>
      <w:r w:rsidRPr="001C32EA">
        <w:rPr>
          <w:sz w:val="28"/>
          <w:szCs w:val="28"/>
          <w:lang w:val="uk-UA" w:eastAsia="uk-UA"/>
        </w:rPr>
        <w:t xml:space="preserve">КПК – коралоподібний </w:t>
      </w:r>
      <w:r w:rsidR="00B43454" w:rsidRPr="001C32EA">
        <w:rPr>
          <w:sz w:val="28"/>
          <w:szCs w:val="28"/>
          <w:lang w:val="uk-UA" w:eastAsia="uk-UA"/>
        </w:rPr>
        <w:t>конкремент</w:t>
      </w:r>
      <w:r w:rsidRPr="001C32EA">
        <w:rPr>
          <w:sz w:val="28"/>
          <w:szCs w:val="28"/>
          <w:lang w:val="uk-UA" w:eastAsia="uk-UA"/>
        </w:rPr>
        <w:t xml:space="preserve"> </w:t>
      </w:r>
    </w:p>
    <w:p w14:paraId="0237C15E" w14:textId="77777777" w:rsidR="00856632" w:rsidRPr="001C32EA" w:rsidRDefault="00856632" w:rsidP="00856632">
      <w:pPr>
        <w:spacing w:line="360" w:lineRule="auto"/>
        <w:ind w:right="-57"/>
        <w:jc w:val="both"/>
        <w:rPr>
          <w:sz w:val="28"/>
          <w:szCs w:val="28"/>
          <w:lang w:val="uk-UA"/>
        </w:rPr>
      </w:pPr>
      <w:r w:rsidRPr="001C32EA">
        <w:rPr>
          <w:sz w:val="28"/>
          <w:szCs w:val="28"/>
          <w:lang w:val="uk-UA"/>
        </w:rPr>
        <w:t xml:space="preserve">ЛОКЛ – </w:t>
      </w:r>
      <w:r w:rsidR="00F751C1" w:rsidRPr="001C32EA">
        <w:rPr>
          <w:sz w:val="28"/>
          <w:szCs w:val="28"/>
          <w:lang w:val="uk-UA"/>
        </w:rPr>
        <w:t>КЗ ЛОР Львівська обласна клінічна лікарня</w:t>
      </w:r>
    </w:p>
    <w:p w14:paraId="3001DFE2" w14:textId="77777777" w:rsidR="00856632" w:rsidRPr="001C32EA" w:rsidRDefault="00856632" w:rsidP="00856632">
      <w:pPr>
        <w:spacing w:line="360" w:lineRule="auto"/>
        <w:ind w:right="-57"/>
        <w:jc w:val="both"/>
        <w:rPr>
          <w:sz w:val="28"/>
          <w:szCs w:val="28"/>
          <w:lang w:val="uk-UA"/>
        </w:rPr>
      </w:pPr>
      <w:r w:rsidRPr="001C32EA">
        <w:rPr>
          <w:sz w:val="28"/>
          <w:szCs w:val="28"/>
          <w:lang w:val="uk-UA"/>
        </w:rPr>
        <w:t>ЛНМУ – Львівський національний медичний університет імені Данила Галицького</w:t>
      </w:r>
    </w:p>
    <w:p w14:paraId="5B359D57" w14:textId="77777777" w:rsidR="000240E7" w:rsidRPr="001C32EA" w:rsidRDefault="000240E7" w:rsidP="00856632">
      <w:pPr>
        <w:spacing w:line="360" w:lineRule="auto"/>
        <w:ind w:right="-57"/>
        <w:jc w:val="both"/>
        <w:rPr>
          <w:sz w:val="28"/>
          <w:szCs w:val="28"/>
          <w:lang w:val="uk-UA"/>
        </w:rPr>
      </w:pPr>
      <w:r w:rsidRPr="001C32EA">
        <w:rPr>
          <w:color w:val="000000"/>
          <w:sz w:val="28"/>
          <w:szCs w:val="28"/>
          <w:lang w:val="uk-UA"/>
        </w:rPr>
        <w:t>НЛ</w:t>
      </w:r>
      <w:r w:rsidRPr="001C32EA">
        <w:rPr>
          <w:sz w:val="28"/>
          <w:szCs w:val="28"/>
          <w:lang w:val="uk-UA"/>
        </w:rPr>
        <w:t xml:space="preserve"> – нефролітіаз</w:t>
      </w:r>
    </w:p>
    <w:p w14:paraId="32E202C6" w14:textId="77777777" w:rsidR="00856632" w:rsidRPr="001C32EA" w:rsidRDefault="00856632" w:rsidP="00856632">
      <w:pPr>
        <w:spacing w:line="360" w:lineRule="auto"/>
        <w:ind w:right="-57"/>
        <w:jc w:val="both"/>
        <w:rPr>
          <w:sz w:val="28"/>
          <w:szCs w:val="28"/>
          <w:lang w:val="uk-UA"/>
        </w:rPr>
      </w:pPr>
      <w:r w:rsidRPr="001C32EA">
        <w:rPr>
          <w:sz w:val="28"/>
          <w:szCs w:val="28"/>
          <w:lang w:val="uk-UA"/>
        </w:rPr>
        <w:t>НПК – науково-практична конференція</w:t>
      </w:r>
    </w:p>
    <w:p w14:paraId="23913C8D" w14:textId="77777777" w:rsidR="008D410C" w:rsidRPr="001C32EA" w:rsidRDefault="008D410C" w:rsidP="00856632">
      <w:pPr>
        <w:spacing w:line="360" w:lineRule="auto"/>
        <w:ind w:right="-57"/>
        <w:jc w:val="both"/>
        <w:rPr>
          <w:sz w:val="28"/>
          <w:szCs w:val="28"/>
          <w:lang w:val="uk-UA"/>
        </w:rPr>
      </w:pPr>
      <w:r w:rsidRPr="001C32EA">
        <w:rPr>
          <w:sz w:val="28"/>
          <w:szCs w:val="28"/>
          <w:lang w:val="uk-UA"/>
        </w:rPr>
        <w:t>ОДЧШЛ - одночасна двобічна черезшкірна нефролітотрипсія</w:t>
      </w:r>
    </w:p>
    <w:p w14:paraId="15CC9FCD" w14:textId="77777777" w:rsidR="00ED7563" w:rsidRPr="001C32EA" w:rsidRDefault="00ED7563" w:rsidP="00856632">
      <w:pPr>
        <w:spacing w:line="360" w:lineRule="auto"/>
        <w:ind w:right="-57"/>
        <w:jc w:val="both"/>
        <w:rPr>
          <w:sz w:val="28"/>
          <w:szCs w:val="28"/>
          <w:lang w:val="uk-UA"/>
        </w:rPr>
      </w:pPr>
      <w:r w:rsidRPr="001C32EA">
        <w:rPr>
          <w:sz w:val="28"/>
          <w:szCs w:val="28"/>
          <w:lang w:val="uk-UA"/>
        </w:rPr>
        <w:t xml:space="preserve">СКХ – сечокам’яна хвороба </w:t>
      </w:r>
    </w:p>
    <w:p w14:paraId="661B4640" w14:textId="77777777" w:rsidR="00665661" w:rsidRPr="001C32EA" w:rsidRDefault="00665661" w:rsidP="00856632">
      <w:pPr>
        <w:spacing w:line="360" w:lineRule="auto"/>
        <w:ind w:right="-57"/>
        <w:jc w:val="both"/>
        <w:rPr>
          <w:sz w:val="28"/>
          <w:szCs w:val="28"/>
          <w:lang w:val="uk-UA"/>
        </w:rPr>
      </w:pPr>
      <w:r w:rsidRPr="001C32EA">
        <w:rPr>
          <w:sz w:val="28"/>
          <w:szCs w:val="28"/>
          <w:lang w:val="uk-UA"/>
        </w:rPr>
        <w:t>УЗД – ультразвукова діагностика</w:t>
      </w:r>
    </w:p>
    <w:p w14:paraId="5F0E66E9" w14:textId="11E29652" w:rsidR="003E66D6" w:rsidRDefault="003E66D6" w:rsidP="00856632">
      <w:pPr>
        <w:tabs>
          <w:tab w:val="left" w:pos="360"/>
        </w:tabs>
        <w:spacing w:line="360" w:lineRule="auto"/>
        <w:rPr>
          <w:color w:val="000000"/>
          <w:sz w:val="28"/>
          <w:szCs w:val="28"/>
          <w:lang w:val="uk-UA"/>
        </w:rPr>
      </w:pPr>
      <w:bookmarkStart w:id="10" w:name="_Hlk66542394"/>
      <w:r>
        <w:rPr>
          <w:color w:val="000000"/>
          <w:sz w:val="28"/>
          <w:szCs w:val="28"/>
          <w:lang w:val="uk-UA"/>
        </w:rPr>
        <w:t>ХНН – хронічна ниркова недостатність</w:t>
      </w:r>
    </w:p>
    <w:bookmarkEnd w:id="10"/>
    <w:p w14:paraId="3F62E9BB" w14:textId="22CAF464" w:rsidR="00ED7563" w:rsidRPr="001C32EA" w:rsidRDefault="00ED7563" w:rsidP="00856632">
      <w:pPr>
        <w:tabs>
          <w:tab w:val="left" w:pos="360"/>
        </w:tabs>
        <w:spacing w:line="360" w:lineRule="auto"/>
        <w:rPr>
          <w:color w:val="000000"/>
          <w:sz w:val="28"/>
          <w:szCs w:val="28"/>
          <w:lang w:val="uk-UA"/>
        </w:rPr>
      </w:pPr>
      <w:r w:rsidRPr="001C32EA">
        <w:rPr>
          <w:color w:val="000000"/>
          <w:sz w:val="28"/>
          <w:szCs w:val="28"/>
          <w:lang w:val="uk-UA"/>
        </w:rPr>
        <w:t>ЧШНЛ – черезшкірна нефролітотрипсія</w:t>
      </w:r>
    </w:p>
    <w:p w14:paraId="50AD74AA" w14:textId="0A92AC69" w:rsidR="00856632" w:rsidRDefault="00856632" w:rsidP="00856632">
      <w:pPr>
        <w:tabs>
          <w:tab w:val="left" w:pos="360"/>
        </w:tabs>
        <w:spacing w:line="360" w:lineRule="auto"/>
        <w:rPr>
          <w:color w:val="000000"/>
          <w:sz w:val="28"/>
          <w:szCs w:val="28"/>
          <w:lang w:val="uk-UA"/>
        </w:rPr>
      </w:pPr>
      <w:r w:rsidRPr="001C32EA">
        <w:rPr>
          <w:color w:val="000000"/>
          <w:sz w:val="28"/>
          <w:szCs w:val="28"/>
          <w:lang w:val="uk-UA"/>
        </w:rPr>
        <w:t xml:space="preserve">ЄAU – </w:t>
      </w:r>
      <w:r w:rsidR="003F7A4D" w:rsidRPr="001C32EA">
        <w:rPr>
          <w:color w:val="000000"/>
          <w:sz w:val="28"/>
          <w:szCs w:val="28"/>
          <w:lang w:val="uk-UA"/>
        </w:rPr>
        <w:t>European Association of Urology (</w:t>
      </w:r>
      <w:r w:rsidRPr="001C32EA">
        <w:rPr>
          <w:color w:val="000000"/>
          <w:sz w:val="28"/>
          <w:szCs w:val="28"/>
          <w:lang w:val="uk-UA"/>
        </w:rPr>
        <w:t>Європейська Асоціація Урологів</w:t>
      </w:r>
      <w:r w:rsidR="003F7A4D" w:rsidRPr="001C32EA">
        <w:rPr>
          <w:color w:val="000000"/>
          <w:sz w:val="28"/>
          <w:szCs w:val="28"/>
          <w:lang w:val="uk-UA"/>
        </w:rPr>
        <w:t>)</w:t>
      </w:r>
    </w:p>
    <w:p w14:paraId="37ECE2C8" w14:textId="0DBE7F97" w:rsidR="00FA111F" w:rsidRDefault="00FA111F" w:rsidP="00856632">
      <w:pPr>
        <w:tabs>
          <w:tab w:val="left" w:pos="360"/>
        </w:tabs>
        <w:spacing w:line="360" w:lineRule="auto"/>
        <w:rPr>
          <w:rFonts w:ascii="Arial" w:hAnsi="Arial" w:cs="Arial"/>
          <w:b/>
          <w:bCs/>
          <w:color w:val="202122"/>
          <w:sz w:val="21"/>
          <w:szCs w:val="21"/>
          <w:shd w:val="clear" w:color="auto" w:fill="FFFFFF"/>
          <w:lang w:val="uk-UA"/>
        </w:rPr>
      </w:pPr>
      <w:r>
        <w:rPr>
          <w:color w:val="000000"/>
          <w:sz w:val="28"/>
          <w:szCs w:val="28"/>
          <w:lang w:val="en-US"/>
        </w:rPr>
        <w:t>PCNL</w:t>
      </w:r>
      <w:r w:rsidRPr="00984929">
        <w:rPr>
          <w:color w:val="000000"/>
          <w:sz w:val="28"/>
          <w:szCs w:val="28"/>
          <w:lang w:val="uk-UA"/>
        </w:rPr>
        <w:t xml:space="preserve"> - </w:t>
      </w:r>
      <w:r w:rsidRPr="00FA111F">
        <w:rPr>
          <w:color w:val="202122"/>
          <w:sz w:val="28"/>
          <w:szCs w:val="28"/>
          <w:shd w:val="clear" w:color="auto" w:fill="FFFFFF"/>
        </w:rPr>
        <w:t>Percutaneous</w:t>
      </w:r>
      <w:r w:rsidRPr="00984929">
        <w:rPr>
          <w:color w:val="202122"/>
          <w:sz w:val="28"/>
          <w:szCs w:val="28"/>
          <w:shd w:val="clear" w:color="auto" w:fill="FFFFFF"/>
          <w:lang w:val="uk-UA"/>
        </w:rPr>
        <w:t xml:space="preserve"> </w:t>
      </w:r>
      <w:r w:rsidRPr="00FA111F">
        <w:rPr>
          <w:color w:val="202122"/>
          <w:sz w:val="28"/>
          <w:szCs w:val="28"/>
          <w:shd w:val="clear" w:color="auto" w:fill="FFFFFF"/>
        </w:rPr>
        <w:t>nephrolithotomy</w:t>
      </w:r>
      <w:r w:rsidRPr="00984929">
        <w:rPr>
          <w:rFonts w:ascii="Arial" w:hAnsi="Arial" w:cs="Arial"/>
          <w:b/>
          <w:bCs/>
          <w:color w:val="202122"/>
          <w:sz w:val="21"/>
          <w:szCs w:val="21"/>
          <w:shd w:val="clear" w:color="auto" w:fill="FFFFFF"/>
          <w:lang w:val="uk-UA"/>
        </w:rPr>
        <w:t xml:space="preserve"> </w:t>
      </w:r>
    </w:p>
    <w:p w14:paraId="6545C357" w14:textId="77777777" w:rsidR="001919F7" w:rsidRPr="001919F7" w:rsidRDefault="001919F7" w:rsidP="001919F7">
      <w:pPr>
        <w:jc w:val="both"/>
        <w:rPr>
          <w:sz w:val="28"/>
          <w:szCs w:val="28"/>
          <w:lang w:val="uk-UA"/>
        </w:rPr>
      </w:pPr>
      <w:r w:rsidRPr="00433DA1">
        <w:rPr>
          <w:sz w:val="28"/>
          <w:szCs w:val="28"/>
          <w:lang w:val="uk-UA"/>
        </w:rPr>
        <w:t xml:space="preserve">U-DRG </w:t>
      </w:r>
      <w:r w:rsidRPr="001919F7">
        <w:rPr>
          <w:sz w:val="28"/>
          <w:szCs w:val="28"/>
          <w:lang w:val="uk-UA"/>
        </w:rPr>
        <w:t xml:space="preserve">- </w:t>
      </w:r>
      <w:r w:rsidRPr="00433DA1">
        <w:rPr>
          <w:sz w:val="28"/>
          <w:szCs w:val="28"/>
          <w:lang w:val="uk-UA"/>
        </w:rPr>
        <w:t xml:space="preserve">U – </w:t>
      </w:r>
      <w:r w:rsidRPr="001919F7">
        <w:rPr>
          <w:sz w:val="28"/>
          <w:szCs w:val="28"/>
          <w:lang w:val="uk-UA"/>
        </w:rPr>
        <w:t xml:space="preserve">Україна; </w:t>
      </w:r>
      <w:r w:rsidRPr="00433DA1">
        <w:rPr>
          <w:sz w:val="28"/>
          <w:szCs w:val="28"/>
          <w:lang w:val="uk-UA"/>
        </w:rPr>
        <w:t>DRG –</w:t>
      </w:r>
      <w:r w:rsidRPr="001919F7">
        <w:rPr>
          <w:sz w:val="28"/>
          <w:szCs w:val="28"/>
          <w:lang w:val="uk-UA"/>
        </w:rPr>
        <w:t xml:space="preserve"> </w:t>
      </w:r>
      <w:r w:rsidRPr="00433DA1">
        <w:rPr>
          <w:sz w:val="28"/>
          <w:szCs w:val="28"/>
          <w:lang w:val="uk-UA"/>
        </w:rPr>
        <w:t>Diagnosis-Related Groups (Клініко-витратні групи)</w:t>
      </w:r>
    </w:p>
    <w:p w14:paraId="60317AED" w14:textId="77777777" w:rsidR="001919F7" w:rsidRPr="00984929" w:rsidRDefault="001919F7" w:rsidP="00856632">
      <w:pPr>
        <w:tabs>
          <w:tab w:val="left" w:pos="360"/>
        </w:tabs>
        <w:spacing w:line="360" w:lineRule="auto"/>
        <w:rPr>
          <w:color w:val="000000"/>
          <w:sz w:val="28"/>
          <w:szCs w:val="28"/>
          <w:lang w:val="uk-UA"/>
        </w:rPr>
      </w:pPr>
    </w:p>
    <w:p w14:paraId="29616D69" w14:textId="77777777" w:rsidR="00A66B0E" w:rsidRPr="001C32EA" w:rsidRDefault="00443058" w:rsidP="00D16326">
      <w:pPr>
        <w:pStyle w:val="31"/>
        <w:jc w:val="center"/>
        <w:rPr>
          <w:color w:val="000000"/>
          <w:lang w:val="uk-UA"/>
        </w:rPr>
      </w:pPr>
      <w:r w:rsidRPr="001C32EA">
        <w:rPr>
          <w:color w:val="000000"/>
          <w:lang w:val="uk-UA"/>
        </w:rPr>
        <w:br w:type="page"/>
      </w:r>
      <w:r w:rsidRPr="001C32EA">
        <w:rPr>
          <w:color w:val="000000"/>
          <w:lang w:val="uk-UA"/>
        </w:rPr>
        <w:lastRenderedPageBreak/>
        <w:t>ВСТУП</w:t>
      </w:r>
    </w:p>
    <w:p w14:paraId="19AF0BD8" w14:textId="77777777" w:rsidR="00A66B0E" w:rsidRPr="001C32EA" w:rsidRDefault="00A66B0E" w:rsidP="00D16326">
      <w:pPr>
        <w:pStyle w:val="31"/>
        <w:jc w:val="center"/>
        <w:rPr>
          <w:color w:val="000000"/>
          <w:lang w:val="uk-UA"/>
        </w:rPr>
      </w:pPr>
    </w:p>
    <w:p w14:paraId="6B6627DF" w14:textId="51DB4166" w:rsidR="000240E7" w:rsidRPr="001C32EA" w:rsidRDefault="00443058" w:rsidP="0041710B">
      <w:pPr>
        <w:spacing w:line="360" w:lineRule="auto"/>
        <w:ind w:firstLine="709"/>
        <w:jc w:val="both"/>
        <w:outlineLvl w:val="0"/>
        <w:rPr>
          <w:sz w:val="28"/>
          <w:szCs w:val="28"/>
          <w:lang w:val="uk-UA"/>
        </w:rPr>
      </w:pPr>
      <w:r w:rsidRPr="001C32EA">
        <w:rPr>
          <w:b/>
          <w:color w:val="000000"/>
          <w:sz w:val="28"/>
          <w:szCs w:val="28"/>
          <w:lang w:val="uk-UA"/>
        </w:rPr>
        <w:t xml:space="preserve">Актуальність теми. </w:t>
      </w:r>
      <w:r w:rsidR="00ED7563" w:rsidRPr="001C32EA">
        <w:rPr>
          <w:sz w:val="28"/>
          <w:szCs w:val="28"/>
          <w:lang w:val="uk-UA"/>
        </w:rPr>
        <w:t>С</w:t>
      </w:r>
      <w:r w:rsidR="0041710B" w:rsidRPr="001C32EA">
        <w:rPr>
          <w:sz w:val="28"/>
          <w:szCs w:val="28"/>
          <w:lang w:val="uk-UA"/>
        </w:rPr>
        <w:t>ечокам’яна хвороба (СКХ) є одним із найбільш розповсюджених захворювань</w:t>
      </w:r>
      <w:r w:rsidR="00ED7563" w:rsidRPr="001C32EA">
        <w:rPr>
          <w:sz w:val="28"/>
          <w:szCs w:val="28"/>
          <w:lang w:val="uk-UA"/>
        </w:rPr>
        <w:t xml:space="preserve"> серед урологічних хворих</w:t>
      </w:r>
      <w:r w:rsidR="000240E7" w:rsidRPr="001C32EA">
        <w:rPr>
          <w:sz w:val="28"/>
          <w:szCs w:val="28"/>
          <w:lang w:val="uk-UA"/>
        </w:rPr>
        <w:t>: п</w:t>
      </w:r>
      <w:r w:rsidR="0041710B" w:rsidRPr="001C32EA">
        <w:rPr>
          <w:sz w:val="28"/>
          <w:szCs w:val="28"/>
          <w:lang w:val="uk-UA"/>
        </w:rPr>
        <w:t xml:space="preserve">ацієнти з СКХ </w:t>
      </w:r>
      <w:r w:rsidR="000240E7" w:rsidRPr="001C32EA">
        <w:rPr>
          <w:color w:val="000000"/>
          <w:sz w:val="28"/>
          <w:szCs w:val="28"/>
          <w:lang w:val="uk-UA"/>
        </w:rPr>
        <w:t xml:space="preserve">в Україні </w:t>
      </w:r>
      <w:r w:rsidR="000240E7" w:rsidRPr="001C32EA">
        <w:rPr>
          <w:sz w:val="28"/>
          <w:szCs w:val="28"/>
          <w:lang w:val="uk-UA"/>
        </w:rPr>
        <w:t>становлять</w:t>
      </w:r>
      <w:r w:rsidR="0041710B" w:rsidRPr="001C32EA">
        <w:rPr>
          <w:sz w:val="28"/>
          <w:szCs w:val="28"/>
          <w:lang w:val="uk-UA"/>
        </w:rPr>
        <w:t xml:space="preserve"> 30-40</w:t>
      </w:r>
      <w:r w:rsidR="000240E7" w:rsidRPr="001C32EA">
        <w:rPr>
          <w:sz w:val="28"/>
          <w:szCs w:val="28"/>
          <w:lang w:val="uk-UA"/>
        </w:rPr>
        <w:t xml:space="preserve"> </w:t>
      </w:r>
      <w:r w:rsidR="0041710B" w:rsidRPr="001C32EA">
        <w:rPr>
          <w:sz w:val="28"/>
          <w:szCs w:val="28"/>
          <w:lang w:val="uk-UA"/>
        </w:rPr>
        <w:t xml:space="preserve">% всього контингенту урологічних стаціонарів, причому їх число </w:t>
      </w:r>
      <w:r w:rsidR="000240E7" w:rsidRPr="001C32EA">
        <w:rPr>
          <w:sz w:val="28"/>
          <w:szCs w:val="28"/>
          <w:lang w:val="uk-UA"/>
        </w:rPr>
        <w:t xml:space="preserve">щороку </w:t>
      </w:r>
      <w:r w:rsidR="0041710B" w:rsidRPr="001C32EA">
        <w:rPr>
          <w:sz w:val="28"/>
          <w:szCs w:val="28"/>
          <w:lang w:val="uk-UA"/>
        </w:rPr>
        <w:t>неухильно з</w:t>
      </w:r>
      <w:r w:rsidR="000240E7" w:rsidRPr="001C32EA">
        <w:rPr>
          <w:sz w:val="28"/>
          <w:szCs w:val="28"/>
          <w:lang w:val="uk-UA"/>
        </w:rPr>
        <w:t>ростає</w:t>
      </w:r>
      <w:r w:rsidR="0041710B" w:rsidRPr="001C32EA">
        <w:rPr>
          <w:sz w:val="28"/>
          <w:szCs w:val="28"/>
          <w:lang w:val="uk-UA"/>
        </w:rPr>
        <w:t>. Захворюваність на СКХ в світі досягла 2-5%</w:t>
      </w:r>
      <w:r w:rsidR="000240E7" w:rsidRPr="001C32EA">
        <w:rPr>
          <w:sz w:val="28"/>
          <w:szCs w:val="28"/>
          <w:lang w:val="uk-UA"/>
        </w:rPr>
        <w:t xml:space="preserve"> [</w:t>
      </w:r>
      <w:r w:rsidR="00BC59D3" w:rsidRPr="001C32EA">
        <w:rPr>
          <w:sz w:val="28"/>
          <w:szCs w:val="28"/>
          <w:lang w:val="uk-UA"/>
        </w:rPr>
        <w:t>5</w:t>
      </w:r>
      <w:r w:rsidR="000240E7" w:rsidRPr="001C32EA">
        <w:rPr>
          <w:sz w:val="28"/>
          <w:szCs w:val="28"/>
          <w:lang w:val="uk-UA"/>
        </w:rPr>
        <w:t xml:space="preserve">, </w:t>
      </w:r>
      <w:r w:rsidR="00FF6D4F" w:rsidRPr="001C32EA">
        <w:rPr>
          <w:sz w:val="28"/>
          <w:szCs w:val="28"/>
          <w:lang w:val="uk-UA"/>
        </w:rPr>
        <w:t>34</w:t>
      </w:r>
      <w:r w:rsidR="000240E7" w:rsidRPr="001C32EA">
        <w:rPr>
          <w:sz w:val="28"/>
          <w:szCs w:val="28"/>
          <w:lang w:val="uk-UA"/>
        </w:rPr>
        <w:t xml:space="preserve">, </w:t>
      </w:r>
      <w:r w:rsidR="00507A24" w:rsidRPr="001C32EA">
        <w:rPr>
          <w:sz w:val="28"/>
          <w:szCs w:val="28"/>
          <w:lang w:val="uk-UA"/>
        </w:rPr>
        <w:t>93</w:t>
      </w:r>
      <w:r w:rsidR="000240E7" w:rsidRPr="001C32EA">
        <w:rPr>
          <w:sz w:val="28"/>
          <w:szCs w:val="28"/>
          <w:lang w:val="uk-UA"/>
        </w:rPr>
        <w:t>]</w:t>
      </w:r>
      <w:r w:rsidR="0041710B" w:rsidRPr="001C32EA">
        <w:rPr>
          <w:sz w:val="28"/>
          <w:szCs w:val="28"/>
          <w:lang w:val="uk-UA"/>
        </w:rPr>
        <w:t xml:space="preserve">. </w:t>
      </w:r>
    </w:p>
    <w:p w14:paraId="49147E03" w14:textId="4ED55D7F" w:rsidR="000240E7" w:rsidRPr="001C32EA" w:rsidRDefault="0063379A" w:rsidP="000240E7">
      <w:pPr>
        <w:tabs>
          <w:tab w:val="left" w:pos="1440"/>
          <w:tab w:val="left" w:pos="1620"/>
        </w:tabs>
        <w:autoSpaceDE w:val="0"/>
        <w:autoSpaceDN w:val="0"/>
        <w:spacing w:line="360" w:lineRule="auto"/>
        <w:ind w:firstLine="709"/>
        <w:jc w:val="both"/>
        <w:rPr>
          <w:color w:val="000000"/>
          <w:sz w:val="28"/>
          <w:szCs w:val="28"/>
          <w:lang w:val="uk-UA"/>
        </w:rPr>
      </w:pPr>
      <w:r w:rsidRPr="001C32EA">
        <w:rPr>
          <w:sz w:val="28"/>
          <w:szCs w:val="28"/>
          <w:lang w:val="uk-UA"/>
        </w:rPr>
        <w:t xml:space="preserve">Двобічний нефролітіаз </w:t>
      </w:r>
      <w:r w:rsidRPr="001C32EA">
        <w:rPr>
          <w:color w:val="000000"/>
          <w:sz w:val="28"/>
          <w:szCs w:val="28"/>
          <w:lang w:val="uk-UA"/>
        </w:rPr>
        <w:t xml:space="preserve">(НЛ) </w:t>
      </w:r>
      <w:r w:rsidRPr="001C32EA">
        <w:rPr>
          <w:sz w:val="28"/>
          <w:szCs w:val="28"/>
          <w:lang w:val="uk-UA"/>
        </w:rPr>
        <w:t>– форма сечокам’яної хвороби, що характеризується двобічною локалізацією конкрементів, тяжкістю перебігу захворювання, високою частотою рецидивування. Він</w:t>
      </w:r>
      <w:r w:rsidR="000240E7" w:rsidRPr="001C32EA">
        <w:rPr>
          <w:sz w:val="28"/>
          <w:szCs w:val="28"/>
          <w:lang w:val="uk-UA"/>
        </w:rPr>
        <w:t xml:space="preserve"> спостерігається в 15-20 % випадків у хворих на СКХ.</w:t>
      </w:r>
      <w:r w:rsidR="000240E7" w:rsidRPr="001C32EA">
        <w:rPr>
          <w:color w:val="000000"/>
          <w:sz w:val="28"/>
          <w:szCs w:val="28"/>
          <w:lang w:val="uk-UA"/>
        </w:rPr>
        <w:t xml:space="preserve"> НЛ викликає розлади уродинаміки і гемодинаміки, що, в свою чергу, призводить до розвитку гіпоксично-ішемічних ушкоджень паренхіми нирки. Ступінь цих ушкоджень істотно коливається, що й обумовлює актуальність своєчасної їх діагностики та, відповідно, своєчасного лікування </w:t>
      </w:r>
      <w:r w:rsidR="00ED0D24" w:rsidRPr="001C32EA">
        <w:rPr>
          <w:color w:val="000000"/>
          <w:sz w:val="28"/>
          <w:szCs w:val="28"/>
          <w:lang w:val="uk-UA"/>
        </w:rPr>
        <w:t>[</w:t>
      </w:r>
      <w:r w:rsidR="00FC07F3" w:rsidRPr="001C32EA">
        <w:rPr>
          <w:color w:val="000000"/>
          <w:sz w:val="28"/>
          <w:szCs w:val="28"/>
          <w:lang w:val="uk-UA"/>
        </w:rPr>
        <w:t xml:space="preserve">101, </w:t>
      </w:r>
      <w:r w:rsidR="00293270" w:rsidRPr="001C32EA">
        <w:rPr>
          <w:color w:val="000000"/>
          <w:sz w:val="28"/>
          <w:szCs w:val="28"/>
          <w:lang w:val="uk-UA"/>
        </w:rPr>
        <w:t>136</w:t>
      </w:r>
      <w:r w:rsidR="00ED0D24" w:rsidRPr="001C32EA">
        <w:rPr>
          <w:color w:val="000000"/>
          <w:sz w:val="28"/>
          <w:szCs w:val="28"/>
          <w:lang w:val="uk-UA"/>
        </w:rPr>
        <w:t xml:space="preserve">, </w:t>
      </w:r>
      <w:r w:rsidR="00293270" w:rsidRPr="001C32EA">
        <w:rPr>
          <w:color w:val="000000"/>
          <w:sz w:val="28"/>
          <w:szCs w:val="28"/>
          <w:lang w:val="uk-UA"/>
        </w:rPr>
        <w:t xml:space="preserve">141, </w:t>
      </w:r>
      <w:r w:rsidR="003C6FFA" w:rsidRPr="001C32EA">
        <w:rPr>
          <w:color w:val="000000"/>
          <w:sz w:val="28"/>
          <w:szCs w:val="28"/>
          <w:lang w:val="uk-UA"/>
        </w:rPr>
        <w:t>181</w:t>
      </w:r>
      <w:r w:rsidR="00ED0D24" w:rsidRPr="001C32EA">
        <w:rPr>
          <w:color w:val="000000"/>
          <w:sz w:val="28"/>
          <w:szCs w:val="28"/>
          <w:lang w:val="uk-UA"/>
        </w:rPr>
        <w:t>]</w:t>
      </w:r>
      <w:r w:rsidR="000240E7" w:rsidRPr="001C32EA">
        <w:rPr>
          <w:color w:val="000000"/>
          <w:sz w:val="28"/>
          <w:szCs w:val="28"/>
          <w:lang w:val="uk-UA"/>
        </w:rPr>
        <w:t>.</w:t>
      </w:r>
    </w:p>
    <w:p w14:paraId="3233176D" w14:textId="1B8808F2" w:rsidR="001D4962" w:rsidRPr="001C32EA" w:rsidRDefault="008242D9" w:rsidP="001D4962">
      <w:pPr>
        <w:adjustRightInd w:val="0"/>
        <w:snapToGrid w:val="0"/>
        <w:spacing w:line="360" w:lineRule="auto"/>
        <w:ind w:firstLine="708"/>
        <w:jc w:val="both"/>
        <w:rPr>
          <w:sz w:val="28"/>
          <w:szCs w:val="28"/>
          <w:lang w:val="uk-UA"/>
        </w:rPr>
      </w:pPr>
      <w:r w:rsidRPr="001C32EA">
        <w:rPr>
          <w:sz w:val="28"/>
          <w:szCs w:val="28"/>
          <w:lang w:val="uk-UA"/>
        </w:rPr>
        <w:t>Н</w:t>
      </w:r>
      <w:r w:rsidR="0047305C" w:rsidRPr="001C32EA">
        <w:rPr>
          <w:sz w:val="28"/>
          <w:szCs w:val="28"/>
          <w:lang w:val="uk-UA"/>
        </w:rPr>
        <w:t xml:space="preserve">а результати </w:t>
      </w:r>
      <w:r w:rsidRPr="001C32EA">
        <w:rPr>
          <w:sz w:val="28"/>
          <w:szCs w:val="28"/>
          <w:lang w:val="uk-UA"/>
        </w:rPr>
        <w:t>лікування</w:t>
      </w:r>
      <w:r w:rsidR="0047305C" w:rsidRPr="001C32EA">
        <w:rPr>
          <w:sz w:val="28"/>
          <w:szCs w:val="28"/>
          <w:lang w:val="uk-UA"/>
        </w:rPr>
        <w:t xml:space="preserve"> вплив</w:t>
      </w:r>
      <w:r w:rsidRPr="001C32EA">
        <w:rPr>
          <w:sz w:val="28"/>
          <w:szCs w:val="28"/>
          <w:lang w:val="uk-UA"/>
        </w:rPr>
        <w:t>ають</w:t>
      </w:r>
      <w:r w:rsidR="0047305C" w:rsidRPr="001C32EA">
        <w:rPr>
          <w:sz w:val="28"/>
          <w:szCs w:val="28"/>
          <w:lang w:val="uk-UA"/>
        </w:rPr>
        <w:t xml:space="preserve"> не тільки хімічні властивості конкременту, важливу роль відіграють анамнестичні дані, стан структурно-функціональних змін нирок і сечовивідних шляхів, вік </w:t>
      </w:r>
      <w:r w:rsidR="00B43454" w:rsidRPr="001C32EA">
        <w:rPr>
          <w:sz w:val="28"/>
          <w:szCs w:val="28"/>
          <w:lang w:val="uk-UA"/>
        </w:rPr>
        <w:t>конкременту</w:t>
      </w:r>
      <w:r w:rsidR="0047305C" w:rsidRPr="001C32EA">
        <w:rPr>
          <w:sz w:val="28"/>
          <w:szCs w:val="28"/>
          <w:lang w:val="uk-UA"/>
        </w:rPr>
        <w:t xml:space="preserve">, розмір і локалізація. </w:t>
      </w:r>
      <w:r w:rsidR="001D4962" w:rsidRPr="001C32EA">
        <w:rPr>
          <w:sz w:val="28"/>
          <w:szCs w:val="28"/>
          <w:lang w:val="uk-UA"/>
        </w:rPr>
        <w:t xml:space="preserve">На </w:t>
      </w:r>
      <w:r w:rsidRPr="001C32EA">
        <w:rPr>
          <w:sz w:val="28"/>
          <w:szCs w:val="28"/>
          <w:lang w:val="uk-UA"/>
        </w:rPr>
        <w:t>сьогодні</w:t>
      </w:r>
      <w:r w:rsidR="001D4962" w:rsidRPr="001C32EA">
        <w:rPr>
          <w:sz w:val="28"/>
          <w:szCs w:val="28"/>
          <w:lang w:val="uk-UA"/>
        </w:rPr>
        <w:t xml:space="preserve"> в літературі описана низка різноманітних аспектів </w:t>
      </w:r>
      <w:r w:rsidR="00B43454" w:rsidRPr="001C32EA">
        <w:rPr>
          <w:sz w:val="28"/>
          <w:szCs w:val="28"/>
          <w:lang w:val="uk-UA"/>
        </w:rPr>
        <w:t>конкрементів</w:t>
      </w:r>
      <w:r w:rsidR="001D4962" w:rsidRPr="001C32EA">
        <w:rPr>
          <w:sz w:val="28"/>
          <w:szCs w:val="28"/>
          <w:lang w:val="uk-UA"/>
        </w:rPr>
        <w:t xml:space="preserve"> (</w:t>
      </w:r>
      <w:r w:rsidRPr="001C32EA">
        <w:rPr>
          <w:sz w:val="28"/>
          <w:szCs w:val="28"/>
          <w:lang w:val="uk-UA"/>
        </w:rPr>
        <w:t xml:space="preserve">їх </w:t>
      </w:r>
      <w:r w:rsidR="001D4962" w:rsidRPr="001C32EA">
        <w:rPr>
          <w:sz w:val="28"/>
          <w:szCs w:val="28"/>
          <w:lang w:val="uk-UA"/>
        </w:rPr>
        <w:t>розмір, локалізація, структурна щільність за шкалою Хоунсф</w:t>
      </w:r>
      <w:r w:rsidRPr="001C32EA">
        <w:rPr>
          <w:sz w:val="28"/>
          <w:szCs w:val="28"/>
          <w:lang w:val="uk-UA"/>
        </w:rPr>
        <w:t>і</w:t>
      </w:r>
      <w:r w:rsidR="001D4962" w:rsidRPr="001C32EA">
        <w:rPr>
          <w:sz w:val="28"/>
          <w:szCs w:val="28"/>
          <w:lang w:val="uk-UA"/>
        </w:rPr>
        <w:t>льда,</w:t>
      </w:r>
      <w:r w:rsidR="000963A5" w:rsidRPr="001C32EA">
        <w:rPr>
          <w:sz w:val="28"/>
          <w:szCs w:val="28"/>
          <w:lang w:val="uk-UA"/>
        </w:rPr>
        <w:t xml:space="preserve"> </w:t>
      </w:r>
      <w:r w:rsidR="001D4962" w:rsidRPr="001C32EA">
        <w:rPr>
          <w:sz w:val="28"/>
          <w:szCs w:val="28"/>
          <w:lang w:val="uk-UA"/>
        </w:rPr>
        <w:t xml:space="preserve">тривалість перебування в просвіті </w:t>
      </w:r>
      <w:r w:rsidRPr="001C32EA">
        <w:rPr>
          <w:sz w:val="28"/>
          <w:szCs w:val="28"/>
          <w:lang w:val="uk-UA"/>
        </w:rPr>
        <w:t xml:space="preserve">нирок чи </w:t>
      </w:r>
      <w:r w:rsidR="001D4962" w:rsidRPr="001C32EA">
        <w:rPr>
          <w:sz w:val="28"/>
          <w:szCs w:val="28"/>
          <w:lang w:val="uk-UA"/>
        </w:rPr>
        <w:t xml:space="preserve">сечоводу, ступінь активності запального процесу). Це, своєю чергою, припускає використання безлічі альтернативних методів лікування хворих на </w:t>
      </w:r>
      <w:r w:rsidRPr="001C32EA">
        <w:rPr>
          <w:sz w:val="28"/>
          <w:szCs w:val="28"/>
          <w:lang w:val="uk-UA"/>
        </w:rPr>
        <w:t>неф</w:t>
      </w:r>
      <w:r w:rsidR="001D4962" w:rsidRPr="001C32EA">
        <w:rPr>
          <w:sz w:val="28"/>
          <w:szCs w:val="28"/>
          <w:lang w:val="uk-UA"/>
        </w:rPr>
        <w:t>р</w:t>
      </w:r>
      <w:r w:rsidRPr="001C32EA">
        <w:rPr>
          <w:sz w:val="28"/>
          <w:szCs w:val="28"/>
          <w:lang w:val="uk-UA"/>
        </w:rPr>
        <w:t>о</w:t>
      </w:r>
      <w:r w:rsidR="001D4962" w:rsidRPr="001C32EA">
        <w:rPr>
          <w:sz w:val="28"/>
          <w:szCs w:val="28"/>
          <w:lang w:val="uk-UA"/>
        </w:rPr>
        <w:t xml:space="preserve">літіаз </w:t>
      </w:r>
      <w:r w:rsidRPr="001C32EA">
        <w:rPr>
          <w:sz w:val="28"/>
          <w:szCs w:val="28"/>
          <w:lang w:val="uk-UA"/>
        </w:rPr>
        <w:t>[</w:t>
      </w:r>
      <w:r w:rsidR="004812C9" w:rsidRPr="001C32EA">
        <w:rPr>
          <w:sz w:val="28"/>
          <w:szCs w:val="28"/>
          <w:lang w:val="uk-UA"/>
        </w:rPr>
        <w:t xml:space="preserve">45, </w:t>
      </w:r>
      <w:r w:rsidR="00FC07F3" w:rsidRPr="001C32EA">
        <w:rPr>
          <w:sz w:val="28"/>
          <w:szCs w:val="28"/>
          <w:lang w:val="uk-UA"/>
        </w:rPr>
        <w:t>102, 107,</w:t>
      </w:r>
      <w:r w:rsidR="00405A6A" w:rsidRPr="001C32EA">
        <w:rPr>
          <w:sz w:val="28"/>
          <w:szCs w:val="28"/>
          <w:lang w:val="uk-UA"/>
        </w:rPr>
        <w:t xml:space="preserve"> 174,</w:t>
      </w:r>
      <w:r w:rsidR="00FC07F3" w:rsidRPr="001C32EA">
        <w:rPr>
          <w:sz w:val="28"/>
          <w:szCs w:val="28"/>
          <w:lang w:val="uk-UA"/>
        </w:rPr>
        <w:t xml:space="preserve"> </w:t>
      </w:r>
      <w:r w:rsidR="00405A6A" w:rsidRPr="001C32EA">
        <w:rPr>
          <w:sz w:val="28"/>
          <w:szCs w:val="28"/>
          <w:lang w:val="uk-UA"/>
        </w:rPr>
        <w:t>177</w:t>
      </w:r>
      <w:r w:rsidRPr="001C32EA">
        <w:rPr>
          <w:sz w:val="28"/>
          <w:szCs w:val="28"/>
          <w:lang w:val="uk-UA"/>
        </w:rPr>
        <w:t>]</w:t>
      </w:r>
      <w:r w:rsidR="001D4962" w:rsidRPr="001C32EA">
        <w:rPr>
          <w:sz w:val="28"/>
          <w:szCs w:val="28"/>
          <w:lang w:val="uk-UA"/>
        </w:rPr>
        <w:t>.</w:t>
      </w:r>
    </w:p>
    <w:p w14:paraId="6D167E5F" w14:textId="1816BFD9" w:rsidR="0047305C" w:rsidRPr="001C32EA" w:rsidRDefault="0063379A" w:rsidP="0047305C">
      <w:pPr>
        <w:adjustRightInd w:val="0"/>
        <w:snapToGrid w:val="0"/>
        <w:spacing w:line="360" w:lineRule="auto"/>
        <w:ind w:firstLine="708"/>
        <w:jc w:val="both"/>
        <w:rPr>
          <w:sz w:val="28"/>
          <w:szCs w:val="28"/>
          <w:lang w:val="uk-UA"/>
        </w:rPr>
      </w:pPr>
      <w:r w:rsidRPr="001C32EA">
        <w:rPr>
          <w:sz w:val="28"/>
          <w:szCs w:val="28"/>
          <w:lang w:val="uk-UA"/>
        </w:rPr>
        <w:t xml:space="preserve">При визначенні лікувальної тактики у хворих з </w:t>
      </w:r>
      <w:r w:rsidR="00B43454" w:rsidRPr="001C32EA">
        <w:rPr>
          <w:sz w:val="28"/>
          <w:szCs w:val="28"/>
          <w:lang w:val="uk-UA"/>
        </w:rPr>
        <w:t xml:space="preserve">конкрементами </w:t>
      </w:r>
      <w:r w:rsidR="001D4962" w:rsidRPr="001C32EA">
        <w:rPr>
          <w:sz w:val="28"/>
          <w:szCs w:val="28"/>
          <w:lang w:val="uk-UA"/>
        </w:rPr>
        <w:t>нирок</w:t>
      </w:r>
      <w:r w:rsidRPr="001C32EA">
        <w:rPr>
          <w:sz w:val="28"/>
          <w:szCs w:val="28"/>
          <w:lang w:val="uk-UA"/>
        </w:rPr>
        <w:t xml:space="preserve"> найбільші труднощі виникають не з вибором методу лікування, а з передбачуваною клінічною ефективністю цього методу</w:t>
      </w:r>
      <w:r w:rsidR="00EC6617" w:rsidRPr="001C32EA">
        <w:rPr>
          <w:sz w:val="28"/>
          <w:szCs w:val="28"/>
          <w:lang w:val="uk-UA"/>
        </w:rPr>
        <w:t>.</w:t>
      </w:r>
      <w:r w:rsidRPr="001C32EA">
        <w:rPr>
          <w:sz w:val="28"/>
          <w:szCs w:val="28"/>
          <w:lang w:val="uk-UA"/>
        </w:rPr>
        <w:t xml:space="preserve"> </w:t>
      </w:r>
      <w:r w:rsidR="00EC6617" w:rsidRPr="001C32EA">
        <w:rPr>
          <w:color w:val="000000"/>
          <w:sz w:val="28"/>
          <w:szCs w:val="28"/>
          <w:lang w:val="uk-UA"/>
        </w:rPr>
        <w:t xml:space="preserve">Важливим є вибір методу операції, її тривалості і травматичності </w:t>
      </w:r>
      <w:r w:rsidR="001D4962" w:rsidRPr="001C32EA">
        <w:rPr>
          <w:sz w:val="28"/>
          <w:szCs w:val="28"/>
          <w:lang w:val="uk-UA"/>
        </w:rPr>
        <w:t>[</w:t>
      </w:r>
      <w:r w:rsidR="00360C8E" w:rsidRPr="001C32EA">
        <w:rPr>
          <w:sz w:val="28"/>
          <w:szCs w:val="28"/>
          <w:lang w:val="uk-UA"/>
        </w:rPr>
        <w:t>119</w:t>
      </w:r>
      <w:r w:rsidR="001D4962" w:rsidRPr="001C32EA">
        <w:rPr>
          <w:sz w:val="28"/>
          <w:szCs w:val="28"/>
          <w:lang w:val="uk-UA"/>
        </w:rPr>
        <w:t xml:space="preserve">, </w:t>
      </w:r>
      <w:r w:rsidR="00293270" w:rsidRPr="001C32EA">
        <w:rPr>
          <w:sz w:val="28"/>
          <w:szCs w:val="28"/>
          <w:lang w:val="uk-UA"/>
        </w:rPr>
        <w:t>143</w:t>
      </w:r>
      <w:r w:rsidR="00371051" w:rsidRPr="001C32EA">
        <w:rPr>
          <w:sz w:val="28"/>
          <w:szCs w:val="28"/>
          <w:lang w:val="uk-UA"/>
        </w:rPr>
        <w:t xml:space="preserve">, </w:t>
      </w:r>
      <w:r w:rsidR="00C662A5" w:rsidRPr="001C32EA">
        <w:rPr>
          <w:sz w:val="28"/>
          <w:szCs w:val="28"/>
          <w:lang w:val="uk-UA"/>
        </w:rPr>
        <w:t>156</w:t>
      </w:r>
      <w:r w:rsidR="001D4962" w:rsidRPr="001C32EA">
        <w:rPr>
          <w:sz w:val="28"/>
          <w:szCs w:val="28"/>
          <w:lang w:val="uk-UA"/>
        </w:rPr>
        <w:t>]</w:t>
      </w:r>
      <w:r w:rsidRPr="001C32EA">
        <w:rPr>
          <w:sz w:val="28"/>
          <w:szCs w:val="28"/>
          <w:lang w:val="uk-UA"/>
        </w:rPr>
        <w:t xml:space="preserve">. </w:t>
      </w:r>
      <w:r w:rsidR="00EC6617" w:rsidRPr="001C32EA">
        <w:rPr>
          <w:sz w:val="28"/>
          <w:szCs w:val="28"/>
          <w:lang w:val="uk-UA"/>
        </w:rPr>
        <w:t xml:space="preserve">Особливі успіхи в лікуванні хворих СКХ досягнуті завдяки розробці нових технологій і широкого застосування малоінвазивних методів, таких, як дистанційна ударно-хвильова </w:t>
      </w:r>
      <w:r w:rsidR="00EC6617" w:rsidRPr="001C32EA">
        <w:rPr>
          <w:sz w:val="28"/>
          <w:szCs w:val="28"/>
          <w:lang w:val="uk-UA"/>
        </w:rPr>
        <w:lastRenderedPageBreak/>
        <w:t>літотрипсія (ДУХЛ), перкутанна нефролітотрипсія, ендоскопічна контактна літотрипсія і інші. На сьогодні п</w:t>
      </w:r>
      <w:r w:rsidR="001D4962" w:rsidRPr="001C32EA">
        <w:rPr>
          <w:sz w:val="28"/>
          <w:szCs w:val="28"/>
          <w:lang w:val="uk-UA"/>
        </w:rPr>
        <w:t>еревага надається малоінвазивним</w:t>
      </w:r>
      <w:r w:rsidR="00EC6617" w:rsidRPr="001C32EA">
        <w:rPr>
          <w:sz w:val="28"/>
          <w:szCs w:val="28"/>
          <w:lang w:val="uk-UA"/>
        </w:rPr>
        <w:t xml:space="preserve"> </w:t>
      </w:r>
      <w:r w:rsidR="001D4962" w:rsidRPr="001C32EA">
        <w:rPr>
          <w:sz w:val="28"/>
          <w:szCs w:val="28"/>
          <w:lang w:val="uk-UA"/>
        </w:rPr>
        <w:t>методикам, зокрема черезшкірній нефролітотрипсії (Ч</w:t>
      </w:r>
      <w:r w:rsidR="00EC6617" w:rsidRPr="001C32EA">
        <w:rPr>
          <w:sz w:val="28"/>
          <w:szCs w:val="28"/>
          <w:lang w:val="uk-UA"/>
        </w:rPr>
        <w:t>Ш</w:t>
      </w:r>
      <w:r w:rsidR="001D4962" w:rsidRPr="001C32EA">
        <w:rPr>
          <w:sz w:val="28"/>
          <w:szCs w:val="28"/>
          <w:lang w:val="uk-UA"/>
        </w:rPr>
        <w:t>НЛ),</w:t>
      </w:r>
      <w:r w:rsidR="00EC6617" w:rsidRPr="001C32EA">
        <w:rPr>
          <w:sz w:val="28"/>
          <w:szCs w:val="28"/>
          <w:lang w:val="uk-UA"/>
        </w:rPr>
        <w:t xml:space="preserve"> </w:t>
      </w:r>
      <w:r w:rsidR="001D4962" w:rsidRPr="001C32EA">
        <w:rPr>
          <w:sz w:val="28"/>
          <w:szCs w:val="28"/>
          <w:lang w:val="uk-UA"/>
        </w:rPr>
        <w:t>яка є «золотим» стандартом лікування за наявності крупних</w:t>
      </w:r>
      <w:r w:rsidR="00EC6617" w:rsidRPr="001C32EA">
        <w:rPr>
          <w:sz w:val="28"/>
          <w:szCs w:val="28"/>
          <w:lang w:val="uk-UA"/>
        </w:rPr>
        <w:t xml:space="preserve"> </w:t>
      </w:r>
      <w:r w:rsidR="001D4962" w:rsidRPr="001C32EA">
        <w:rPr>
          <w:sz w:val="28"/>
          <w:szCs w:val="28"/>
          <w:lang w:val="uk-UA"/>
        </w:rPr>
        <w:t>та коралоподібних конкрементів нирки</w:t>
      </w:r>
      <w:r w:rsidR="00A56B82" w:rsidRPr="001C32EA">
        <w:rPr>
          <w:sz w:val="28"/>
          <w:szCs w:val="28"/>
          <w:lang w:val="uk-UA"/>
        </w:rPr>
        <w:t>, о</w:t>
      </w:r>
      <w:r w:rsidR="00EC6617" w:rsidRPr="001C32EA">
        <w:rPr>
          <w:sz w:val="28"/>
          <w:szCs w:val="28"/>
          <w:lang w:val="uk-UA"/>
        </w:rPr>
        <w:t>скільки к</w:t>
      </w:r>
      <w:r w:rsidR="001D4962" w:rsidRPr="001C32EA">
        <w:rPr>
          <w:sz w:val="28"/>
          <w:szCs w:val="28"/>
          <w:lang w:val="uk-UA"/>
        </w:rPr>
        <w:t>оралоподібний</w:t>
      </w:r>
      <w:r w:rsidR="00EC6617" w:rsidRPr="001C32EA">
        <w:rPr>
          <w:sz w:val="28"/>
          <w:szCs w:val="28"/>
          <w:lang w:val="uk-UA"/>
        </w:rPr>
        <w:t xml:space="preserve"> </w:t>
      </w:r>
      <w:r w:rsidR="001D4962" w:rsidRPr="001C32EA">
        <w:rPr>
          <w:sz w:val="28"/>
          <w:szCs w:val="28"/>
          <w:lang w:val="uk-UA"/>
        </w:rPr>
        <w:t>нефролітіаз є однією із самих складних форм СКХ</w:t>
      </w:r>
      <w:r w:rsidR="00EC6617" w:rsidRPr="001C32EA">
        <w:rPr>
          <w:sz w:val="28"/>
          <w:szCs w:val="28"/>
          <w:lang w:val="uk-UA"/>
        </w:rPr>
        <w:t xml:space="preserve"> [</w:t>
      </w:r>
      <w:r w:rsidR="00BC59D3" w:rsidRPr="001C32EA">
        <w:rPr>
          <w:sz w:val="28"/>
          <w:szCs w:val="28"/>
          <w:lang w:val="uk-UA"/>
        </w:rPr>
        <w:t>5</w:t>
      </w:r>
      <w:r w:rsidR="0047305C" w:rsidRPr="001C32EA">
        <w:rPr>
          <w:sz w:val="28"/>
          <w:szCs w:val="28"/>
          <w:lang w:val="uk-UA"/>
        </w:rPr>
        <w:t xml:space="preserve">, </w:t>
      </w:r>
      <w:r w:rsidR="00507A24" w:rsidRPr="001C32EA">
        <w:rPr>
          <w:sz w:val="28"/>
          <w:szCs w:val="28"/>
          <w:lang w:val="uk-UA"/>
        </w:rPr>
        <w:t>93</w:t>
      </w:r>
      <w:r w:rsidR="0047305C" w:rsidRPr="001C32EA">
        <w:rPr>
          <w:sz w:val="28"/>
          <w:szCs w:val="28"/>
          <w:lang w:val="uk-UA"/>
        </w:rPr>
        <w:t xml:space="preserve">, </w:t>
      </w:r>
      <w:r w:rsidR="00360C8E" w:rsidRPr="001C32EA">
        <w:rPr>
          <w:sz w:val="28"/>
          <w:szCs w:val="28"/>
          <w:lang w:val="uk-UA"/>
        </w:rPr>
        <w:t xml:space="preserve">119, </w:t>
      </w:r>
      <w:r w:rsidR="00293270" w:rsidRPr="001C32EA">
        <w:rPr>
          <w:sz w:val="28"/>
          <w:szCs w:val="28"/>
          <w:lang w:val="uk-UA"/>
        </w:rPr>
        <w:t>136</w:t>
      </w:r>
      <w:r w:rsidR="0047305C" w:rsidRPr="001C32EA">
        <w:rPr>
          <w:sz w:val="28"/>
          <w:szCs w:val="28"/>
          <w:lang w:val="uk-UA"/>
        </w:rPr>
        <w:t xml:space="preserve">, </w:t>
      </w:r>
      <w:r w:rsidR="00C662A5" w:rsidRPr="001C32EA">
        <w:rPr>
          <w:sz w:val="28"/>
          <w:szCs w:val="28"/>
          <w:lang w:val="uk-UA"/>
        </w:rPr>
        <w:t>162</w:t>
      </w:r>
      <w:r w:rsidR="0047305C" w:rsidRPr="001C32EA">
        <w:rPr>
          <w:sz w:val="28"/>
          <w:szCs w:val="28"/>
          <w:lang w:val="uk-UA"/>
        </w:rPr>
        <w:t>].</w:t>
      </w:r>
    </w:p>
    <w:p w14:paraId="12FAF12F" w14:textId="141DA066" w:rsidR="0063379A" w:rsidRPr="001C32EA" w:rsidRDefault="0063379A" w:rsidP="0063379A">
      <w:pPr>
        <w:adjustRightInd w:val="0"/>
        <w:snapToGrid w:val="0"/>
        <w:spacing w:line="360" w:lineRule="auto"/>
        <w:ind w:firstLine="708"/>
        <w:jc w:val="both"/>
        <w:rPr>
          <w:sz w:val="28"/>
          <w:szCs w:val="28"/>
          <w:lang w:val="uk-UA"/>
        </w:rPr>
      </w:pPr>
      <w:r w:rsidRPr="001C32EA">
        <w:rPr>
          <w:sz w:val="28"/>
          <w:szCs w:val="28"/>
          <w:lang w:val="uk-UA"/>
        </w:rPr>
        <w:t>Збільшення</w:t>
      </w:r>
      <w:r w:rsidR="000963A5" w:rsidRPr="001C32EA">
        <w:rPr>
          <w:sz w:val="28"/>
          <w:szCs w:val="28"/>
          <w:lang w:val="uk-UA"/>
        </w:rPr>
        <w:t xml:space="preserve"> </w:t>
      </w:r>
      <w:r w:rsidRPr="001C32EA">
        <w:rPr>
          <w:sz w:val="28"/>
          <w:szCs w:val="28"/>
          <w:lang w:val="uk-UA"/>
        </w:rPr>
        <w:t xml:space="preserve">клінічних показань до застосування різних методів </w:t>
      </w:r>
      <w:r w:rsidR="00A56B82" w:rsidRPr="001C32EA">
        <w:rPr>
          <w:sz w:val="28"/>
          <w:szCs w:val="28"/>
          <w:lang w:val="uk-UA"/>
        </w:rPr>
        <w:t>та</w:t>
      </w:r>
      <w:r w:rsidRPr="001C32EA">
        <w:rPr>
          <w:sz w:val="28"/>
          <w:szCs w:val="28"/>
          <w:lang w:val="uk-UA"/>
        </w:rPr>
        <w:t xml:space="preserve"> їх удосконалення змінили підхід до лікування хворих з </w:t>
      </w:r>
      <w:r w:rsidR="00B43454" w:rsidRPr="001C32EA">
        <w:rPr>
          <w:sz w:val="28"/>
          <w:szCs w:val="28"/>
          <w:lang w:val="uk-UA"/>
        </w:rPr>
        <w:t xml:space="preserve">конкрементами </w:t>
      </w:r>
      <w:r w:rsidR="00A56B82" w:rsidRPr="001C32EA">
        <w:rPr>
          <w:sz w:val="28"/>
          <w:szCs w:val="28"/>
          <w:lang w:val="uk-UA"/>
        </w:rPr>
        <w:t>нирок</w:t>
      </w:r>
      <w:r w:rsidRPr="001C32EA">
        <w:rPr>
          <w:sz w:val="28"/>
          <w:szCs w:val="28"/>
          <w:lang w:val="uk-UA"/>
        </w:rPr>
        <w:t xml:space="preserve">, завдяки чому кількість традиційних операцій – відкритих </w:t>
      </w:r>
      <w:r w:rsidR="00A56B82" w:rsidRPr="001C32EA">
        <w:rPr>
          <w:sz w:val="28"/>
          <w:szCs w:val="28"/>
          <w:lang w:val="uk-UA"/>
        </w:rPr>
        <w:t>нефро</w:t>
      </w:r>
      <w:r w:rsidRPr="001C32EA">
        <w:rPr>
          <w:sz w:val="28"/>
          <w:szCs w:val="28"/>
          <w:lang w:val="uk-UA"/>
        </w:rPr>
        <w:t xml:space="preserve">літотомій – суттєво знизилася. </w:t>
      </w:r>
      <w:r w:rsidR="00A56B82" w:rsidRPr="001C32EA">
        <w:rPr>
          <w:sz w:val="28"/>
          <w:szCs w:val="28"/>
          <w:lang w:val="uk-UA"/>
        </w:rPr>
        <w:t>Такі операції зараз</w:t>
      </w:r>
      <w:r w:rsidRPr="001C32EA">
        <w:rPr>
          <w:sz w:val="28"/>
          <w:szCs w:val="28"/>
          <w:lang w:val="uk-UA"/>
        </w:rPr>
        <w:t xml:space="preserve"> зазвичай викону</w:t>
      </w:r>
      <w:r w:rsidR="00A56B82" w:rsidRPr="001C32EA">
        <w:rPr>
          <w:sz w:val="28"/>
          <w:szCs w:val="28"/>
          <w:lang w:val="uk-UA"/>
        </w:rPr>
        <w:t xml:space="preserve">ють лише </w:t>
      </w:r>
      <w:r w:rsidRPr="001C32EA">
        <w:rPr>
          <w:sz w:val="28"/>
          <w:szCs w:val="28"/>
          <w:lang w:val="uk-UA"/>
        </w:rPr>
        <w:t>за необхідності хірургічної корекції аномалій верхніх сечових шляхів або при ускладненнях захворювання</w:t>
      </w:r>
      <w:r w:rsidR="00A56B82" w:rsidRPr="001C32EA">
        <w:rPr>
          <w:sz w:val="28"/>
          <w:szCs w:val="28"/>
          <w:lang w:val="uk-UA"/>
        </w:rPr>
        <w:t xml:space="preserve"> [</w:t>
      </w:r>
      <w:r w:rsidR="00360C8E" w:rsidRPr="001C32EA">
        <w:rPr>
          <w:sz w:val="28"/>
          <w:szCs w:val="28"/>
          <w:lang w:val="uk-UA"/>
        </w:rPr>
        <w:t>119</w:t>
      </w:r>
      <w:r w:rsidR="00A4297B" w:rsidRPr="001C32EA">
        <w:rPr>
          <w:sz w:val="28"/>
          <w:szCs w:val="28"/>
          <w:lang w:val="uk-UA"/>
        </w:rPr>
        <w:t xml:space="preserve">, </w:t>
      </w:r>
      <w:r w:rsidR="009919D7" w:rsidRPr="001C32EA">
        <w:rPr>
          <w:sz w:val="28"/>
          <w:szCs w:val="28"/>
          <w:lang w:val="uk-UA"/>
        </w:rPr>
        <w:t>121</w:t>
      </w:r>
      <w:r w:rsidR="00A56B82" w:rsidRPr="001C32EA">
        <w:rPr>
          <w:sz w:val="28"/>
          <w:szCs w:val="28"/>
          <w:lang w:val="uk-UA"/>
        </w:rPr>
        <w:t>]</w:t>
      </w:r>
      <w:r w:rsidRPr="001C32EA">
        <w:rPr>
          <w:sz w:val="28"/>
          <w:szCs w:val="28"/>
          <w:lang w:val="uk-UA"/>
        </w:rPr>
        <w:t>.</w:t>
      </w:r>
    </w:p>
    <w:p w14:paraId="4003567D" w14:textId="0457B69E" w:rsidR="00B96DF1" w:rsidRPr="001C32EA" w:rsidRDefault="00031110" w:rsidP="0098404A">
      <w:pPr>
        <w:adjustRightInd w:val="0"/>
        <w:snapToGrid w:val="0"/>
        <w:spacing w:line="360" w:lineRule="auto"/>
        <w:ind w:firstLine="708"/>
        <w:jc w:val="both"/>
        <w:rPr>
          <w:sz w:val="28"/>
          <w:szCs w:val="28"/>
          <w:lang w:val="uk-UA"/>
        </w:rPr>
      </w:pPr>
      <w:r w:rsidRPr="001C32EA">
        <w:rPr>
          <w:sz w:val="28"/>
          <w:szCs w:val="28"/>
          <w:lang w:val="uk-UA"/>
        </w:rPr>
        <w:t xml:space="preserve">Проте, </w:t>
      </w:r>
      <w:r w:rsidR="00A56B82" w:rsidRPr="001C32EA">
        <w:rPr>
          <w:sz w:val="28"/>
          <w:szCs w:val="28"/>
          <w:lang w:val="uk-UA"/>
        </w:rPr>
        <w:t>практично</w:t>
      </w:r>
      <w:r w:rsidRPr="001C32EA">
        <w:rPr>
          <w:sz w:val="28"/>
          <w:szCs w:val="28"/>
          <w:lang w:val="uk-UA"/>
        </w:rPr>
        <w:t>му</w:t>
      </w:r>
      <w:r w:rsidR="00A56B82" w:rsidRPr="001C32EA">
        <w:rPr>
          <w:sz w:val="28"/>
          <w:szCs w:val="28"/>
          <w:lang w:val="uk-UA"/>
        </w:rPr>
        <w:t xml:space="preserve"> лікар</w:t>
      </w:r>
      <w:r w:rsidRPr="001C32EA">
        <w:rPr>
          <w:sz w:val="28"/>
          <w:szCs w:val="28"/>
          <w:lang w:val="uk-UA"/>
        </w:rPr>
        <w:t>ю</w:t>
      </w:r>
      <w:r w:rsidR="00A56B82" w:rsidRPr="001C32EA">
        <w:rPr>
          <w:sz w:val="28"/>
          <w:szCs w:val="28"/>
          <w:lang w:val="uk-UA"/>
        </w:rPr>
        <w:t xml:space="preserve"> не завжди під силу передбачити результат літотрипсії, спрогнозувати ефективність лікування і тим більше поп</w:t>
      </w:r>
      <w:r w:rsidR="0098404A" w:rsidRPr="001C32EA">
        <w:rPr>
          <w:sz w:val="28"/>
          <w:szCs w:val="28"/>
          <w:lang w:val="uk-UA"/>
        </w:rPr>
        <w:t>е</w:t>
      </w:r>
      <w:r w:rsidR="00A56B82" w:rsidRPr="001C32EA">
        <w:rPr>
          <w:sz w:val="28"/>
          <w:szCs w:val="28"/>
          <w:lang w:val="uk-UA"/>
        </w:rPr>
        <w:t>редити можливі ускладнення, які залежать від безлічі факторів</w:t>
      </w:r>
      <w:r w:rsidRPr="001C32EA">
        <w:rPr>
          <w:sz w:val="28"/>
          <w:szCs w:val="28"/>
          <w:lang w:val="uk-UA"/>
        </w:rPr>
        <w:t>.</w:t>
      </w:r>
      <w:r w:rsidR="0098404A" w:rsidRPr="001C32EA">
        <w:rPr>
          <w:sz w:val="28"/>
          <w:szCs w:val="28"/>
          <w:lang w:val="uk-UA"/>
        </w:rPr>
        <w:t xml:space="preserve"> </w:t>
      </w:r>
      <w:r w:rsidR="00443058" w:rsidRPr="001C32EA">
        <w:rPr>
          <w:color w:val="000000"/>
          <w:sz w:val="28"/>
          <w:szCs w:val="28"/>
          <w:lang w:val="uk-UA"/>
        </w:rPr>
        <w:t xml:space="preserve">Сучасні дослідження, що стосуються об’єму хірургічного лікування хворих з </w:t>
      </w:r>
      <w:r w:rsidR="00634724" w:rsidRPr="001C32EA">
        <w:rPr>
          <w:color w:val="000000"/>
          <w:sz w:val="28"/>
          <w:szCs w:val="28"/>
          <w:lang w:val="uk-UA"/>
        </w:rPr>
        <w:t>НЛ</w:t>
      </w:r>
      <w:r w:rsidR="00443058" w:rsidRPr="001C32EA">
        <w:rPr>
          <w:color w:val="000000"/>
          <w:sz w:val="28"/>
          <w:szCs w:val="28"/>
          <w:lang w:val="uk-UA"/>
        </w:rPr>
        <w:t xml:space="preserve"> надають результати, які потребують ретельного аналізу та подальшої систематизації</w:t>
      </w:r>
      <w:r w:rsidR="00A4297B" w:rsidRPr="001C32EA">
        <w:rPr>
          <w:color w:val="000000"/>
          <w:sz w:val="28"/>
          <w:szCs w:val="28"/>
          <w:lang w:val="uk-UA"/>
        </w:rPr>
        <w:t>.</w:t>
      </w:r>
      <w:r w:rsidR="00443058" w:rsidRPr="001C32EA">
        <w:rPr>
          <w:color w:val="000000"/>
          <w:sz w:val="28"/>
          <w:szCs w:val="28"/>
          <w:lang w:val="uk-UA"/>
        </w:rPr>
        <w:t xml:space="preserve"> Оцінка технічної можливості проведення органозберігаючих втручань у кожного окремого хворого з </w:t>
      </w:r>
      <w:r w:rsidR="00634724" w:rsidRPr="001C32EA">
        <w:rPr>
          <w:color w:val="000000"/>
          <w:sz w:val="28"/>
          <w:szCs w:val="28"/>
          <w:lang w:val="uk-UA"/>
        </w:rPr>
        <w:t>НЛ</w:t>
      </w:r>
      <w:r w:rsidR="00443058" w:rsidRPr="001C32EA">
        <w:rPr>
          <w:color w:val="000000"/>
          <w:sz w:val="28"/>
          <w:szCs w:val="28"/>
          <w:lang w:val="uk-UA"/>
        </w:rPr>
        <w:t xml:space="preserve"> зазвичай непросте завдання, оскільки часто є суб’єктивною, тому давно вимагає стандартизації та створення певного алгоритму. </w:t>
      </w:r>
      <w:r w:rsidR="00634724" w:rsidRPr="001C32EA">
        <w:rPr>
          <w:sz w:val="28"/>
          <w:szCs w:val="28"/>
          <w:lang w:val="uk-UA"/>
        </w:rPr>
        <w:t>Вважаючи, що двобічний нефролітіаз найчастіше</w:t>
      </w:r>
      <w:r w:rsidR="000963A5" w:rsidRPr="001C32EA">
        <w:rPr>
          <w:sz w:val="28"/>
          <w:szCs w:val="28"/>
          <w:lang w:val="uk-UA"/>
        </w:rPr>
        <w:t xml:space="preserve"> </w:t>
      </w:r>
      <w:r w:rsidR="00634724" w:rsidRPr="001C32EA">
        <w:rPr>
          <w:sz w:val="28"/>
          <w:szCs w:val="28"/>
          <w:lang w:val="uk-UA"/>
        </w:rPr>
        <w:t>викликає такі ускладнення як анурію, розвиток ниркової недостатності, стає зрозумілим велике соціальне значення розглянутої проблеми</w:t>
      </w:r>
      <w:r w:rsidR="00A4297B" w:rsidRPr="001C32EA">
        <w:rPr>
          <w:color w:val="000000"/>
          <w:sz w:val="28"/>
          <w:szCs w:val="28"/>
          <w:lang w:val="uk-UA"/>
        </w:rPr>
        <w:t xml:space="preserve"> [</w:t>
      </w:r>
      <w:r w:rsidR="00360C8E" w:rsidRPr="001C32EA">
        <w:rPr>
          <w:color w:val="000000"/>
          <w:sz w:val="28"/>
          <w:szCs w:val="28"/>
          <w:lang w:val="uk-UA"/>
        </w:rPr>
        <w:t xml:space="preserve">113, </w:t>
      </w:r>
      <w:r w:rsidR="00293270" w:rsidRPr="001C32EA">
        <w:rPr>
          <w:color w:val="000000"/>
          <w:sz w:val="28"/>
          <w:szCs w:val="28"/>
          <w:lang w:val="uk-UA"/>
        </w:rPr>
        <w:t>136</w:t>
      </w:r>
      <w:r w:rsidR="00A4297B" w:rsidRPr="001C32EA">
        <w:rPr>
          <w:color w:val="000000"/>
          <w:sz w:val="28"/>
          <w:szCs w:val="28"/>
          <w:lang w:val="uk-UA"/>
        </w:rPr>
        <w:t xml:space="preserve">, </w:t>
      </w:r>
      <w:r w:rsidR="00293270" w:rsidRPr="001C32EA">
        <w:rPr>
          <w:color w:val="000000"/>
          <w:sz w:val="28"/>
          <w:szCs w:val="28"/>
          <w:lang w:val="uk-UA"/>
        </w:rPr>
        <w:t>143</w:t>
      </w:r>
      <w:r w:rsidR="00A4297B" w:rsidRPr="001C32EA">
        <w:rPr>
          <w:color w:val="000000"/>
          <w:sz w:val="28"/>
          <w:szCs w:val="28"/>
          <w:lang w:val="uk-UA"/>
        </w:rPr>
        <w:t xml:space="preserve">, </w:t>
      </w:r>
      <w:r w:rsidR="00C662A5" w:rsidRPr="001C32EA">
        <w:rPr>
          <w:color w:val="000000"/>
          <w:sz w:val="28"/>
          <w:szCs w:val="28"/>
          <w:lang w:val="uk-UA"/>
        </w:rPr>
        <w:t xml:space="preserve">157, </w:t>
      </w:r>
      <w:r w:rsidR="00405A6A" w:rsidRPr="001C32EA">
        <w:rPr>
          <w:color w:val="000000"/>
          <w:sz w:val="28"/>
          <w:szCs w:val="28"/>
          <w:lang w:val="uk-UA"/>
        </w:rPr>
        <w:t>177</w:t>
      </w:r>
      <w:r w:rsidR="00A4297B" w:rsidRPr="001C32EA">
        <w:rPr>
          <w:color w:val="000000"/>
          <w:sz w:val="28"/>
          <w:szCs w:val="28"/>
          <w:lang w:val="uk-UA"/>
        </w:rPr>
        <w:t>].</w:t>
      </w:r>
    </w:p>
    <w:p w14:paraId="5B19DF03" w14:textId="77777777" w:rsidR="00C940CA" w:rsidRPr="001C32EA" w:rsidRDefault="00C940CA" w:rsidP="00C940CA">
      <w:pPr>
        <w:adjustRightInd w:val="0"/>
        <w:snapToGrid w:val="0"/>
        <w:spacing w:line="360" w:lineRule="auto"/>
        <w:ind w:firstLine="708"/>
        <w:jc w:val="both"/>
        <w:rPr>
          <w:sz w:val="28"/>
          <w:szCs w:val="28"/>
          <w:lang w:val="uk-UA"/>
        </w:rPr>
      </w:pPr>
      <w:r w:rsidRPr="001C32EA">
        <w:rPr>
          <w:sz w:val="28"/>
          <w:szCs w:val="28"/>
          <w:lang w:val="uk-UA"/>
        </w:rPr>
        <w:t>Усе вищенаведене визначило актуальність і практичну значущість наукової роботи і стало підґрунтям для проведення даного дослідження.</w:t>
      </w:r>
    </w:p>
    <w:p w14:paraId="0A8D5B9F" w14:textId="69BF45CF" w:rsidR="0063082A" w:rsidRPr="001C32EA" w:rsidRDefault="0041710B" w:rsidP="00623568">
      <w:pPr>
        <w:spacing w:line="360" w:lineRule="auto"/>
        <w:ind w:firstLine="709"/>
        <w:jc w:val="both"/>
        <w:rPr>
          <w:rFonts w:eastAsiaTheme="minorEastAsia"/>
          <w:kern w:val="24"/>
          <w:sz w:val="32"/>
          <w:szCs w:val="32"/>
          <w:lang w:val="uk-UA"/>
        </w:rPr>
      </w:pPr>
      <w:r w:rsidRPr="001C32EA">
        <w:rPr>
          <w:rFonts w:eastAsiaTheme="minorEastAsia"/>
          <w:b/>
          <w:kern w:val="24"/>
          <w:sz w:val="28"/>
          <w:szCs w:val="28"/>
          <w:lang w:val="uk-UA"/>
        </w:rPr>
        <w:t>Зв'язок роботи з науковими програмами, планами, темами</w:t>
      </w:r>
      <w:r w:rsidRPr="001C32EA">
        <w:rPr>
          <w:rFonts w:eastAsiaTheme="minorEastAsia"/>
          <w:kern w:val="24"/>
          <w:sz w:val="28"/>
          <w:szCs w:val="28"/>
          <w:lang w:val="uk-UA"/>
        </w:rPr>
        <w:t xml:space="preserve">. </w:t>
      </w:r>
      <w:bookmarkStart w:id="11" w:name="_Hlk66388447"/>
      <w:r w:rsidRPr="001C32EA">
        <w:rPr>
          <w:rFonts w:eastAsiaTheme="minorEastAsia"/>
          <w:kern w:val="24"/>
          <w:sz w:val="28"/>
          <w:szCs w:val="28"/>
          <w:lang w:val="uk-UA"/>
        </w:rPr>
        <w:t>Робота є частиною комплексних досліджень, здійснених у рамках науково-дослідн</w:t>
      </w:r>
      <w:r w:rsidR="0063082A" w:rsidRPr="001C32EA">
        <w:rPr>
          <w:rFonts w:eastAsiaTheme="minorEastAsia"/>
          <w:kern w:val="24"/>
          <w:sz w:val="28"/>
          <w:szCs w:val="28"/>
          <w:lang w:val="uk-UA"/>
        </w:rPr>
        <w:t>ої</w:t>
      </w:r>
      <w:r w:rsidRPr="001C32EA">
        <w:rPr>
          <w:rFonts w:eastAsiaTheme="minorEastAsia"/>
          <w:kern w:val="24"/>
          <w:sz w:val="28"/>
          <w:szCs w:val="28"/>
          <w:lang w:val="uk-UA"/>
        </w:rPr>
        <w:t xml:space="preserve"> роб</w:t>
      </w:r>
      <w:r w:rsidR="0063082A" w:rsidRPr="001C32EA">
        <w:rPr>
          <w:rFonts w:eastAsiaTheme="minorEastAsia"/>
          <w:kern w:val="24"/>
          <w:sz w:val="28"/>
          <w:szCs w:val="28"/>
          <w:lang w:val="uk-UA"/>
        </w:rPr>
        <w:t>о</w:t>
      </w:r>
      <w:r w:rsidRPr="001C32EA">
        <w:rPr>
          <w:rFonts w:eastAsiaTheme="minorEastAsia"/>
          <w:kern w:val="24"/>
          <w:sz w:val="28"/>
          <w:szCs w:val="28"/>
          <w:lang w:val="uk-UA"/>
        </w:rPr>
        <w:t>т</w:t>
      </w:r>
      <w:r w:rsidR="0063082A" w:rsidRPr="001C32EA">
        <w:rPr>
          <w:rFonts w:eastAsiaTheme="minorEastAsia"/>
          <w:kern w:val="24"/>
          <w:sz w:val="28"/>
          <w:szCs w:val="28"/>
          <w:lang w:val="uk-UA"/>
        </w:rPr>
        <w:t>и</w:t>
      </w:r>
      <w:r w:rsidRPr="001C32EA">
        <w:rPr>
          <w:rFonts w:eastAsiaTheme="minorEastAsia"/>
          <w:kern w:val="24"/>
          <w:sz w:val="28"/>
          <w:szCs w:val="28"/>
          <w:lang w:val="uk-UA"/>
        </w:rPr>
        <w:t xml:space="preserve"> </w:t>
      </w:r>
      <w:r w:rsidR="0063082A" w:rsidRPr="001C32EA">
        <w:rPr>
          <w:sz w:val="28"/>
          <w:szCs w:val="28"/>
          <w:lang w:val="uk-UA"/>
        </w:rPr>
        <w:t xml:space="preserve">кафедри урології ФПДО </w:t>
      </w:r>
      <w:r w:rsidRPr="001C32EA">
        <w:rPr>
          <w:rFonts w:eastAsiaTheme="minorEastAsia"/>
          <w:kern w:val="24"/>
          <w:sz w:val="28"/>
          <w:szCs w:val="28"/>
          <w:lang w:val="uk-UA"/>
        </w:rPr>
        <w:t>Львівського національного медичного університету імені Данила Галицького (ЛНМУ)</w:t>
      </w:r>
      <w:r w:rsidR="0063082A" w:rsidRPr="001C32EA">
        <w:rPr>
          <w:lang w:val="uk-UA"/>
        </w:rPr>
        <w:t xml:space="preserve"> </w:t>
      </w:r>
      <w:r w:rsidR="0063082A" w:rsidRPr="001C32EA">
        <w:rPr>
          <w:sz w:val="28"/>
          <w:szCs w:val="28"/>
          <w:lang w:val="uk-UA"/>
        </w:rPr>
        <w:t xml:space="preserve">«Рентгенендоурологічні та інші малоінвазивні методи лікування хворих із патологією сечостатевої системи» </w:t>
      </w:r>
      <w:r w:rsidR="007C2091" w:rsidRPr="001C32EA">
        <w:rPr>
          <w:sz w:val="28"/>
          <w:szCs w:val="28"/>
          <w:lang w:val="uk-UA"/>
        </w:rPr>
        <w:lastRenderedPageBreak/>
        <w:t xml:space="preserve">2013-2017 рр. </w:t>
      </w:r>
      <w:r w:rsidR="0063082A" w:rsidRPr="001C32EA">
        <w:rPr>
          <w:sz w:val="28"/>
          <w:szCs w:val="28"/>
          <w:lang w:val="uk-UA"/>
        </w:rPr>
        <w:t>(№ державної реєстрації: 0113U004542, шифр: ІН40.02.0001.13).</w:t>
      </w:r>
      <w:r w:rsidR="000963A5" w:rsidRPr="001C32EA">
        <w:rPr>
          <w:sz w:val="28"/>
          <w:szCs w:val="28"/>
          <w:lang w:val="uk-UA"/>
        </w:rPr>
        <w:t xml:space="preserve"> </w:t>
      </w:r>
      <w:r w:rsidR="0063082A" w:rsidRPr="001C32EA">
        <w:rPr>
          <w:sz w:val="28"/>
          <w:szCs w:val="28"/>
          <w:lang w:val="uk-UA"/>
        </w:rPr>
        <w:t xml:space="preserve">Тему дисертації заплановано і затверджено на Вченій раді </w:t>
      </w:r>
      <w:r w:rsidR="00831F63" w:rsidRPr="001C32EA">
        <w:rPr>
          <w:sz w:val="28"/>
          <w:szCs w:val="28"/>
          <w:lang w:val="uk-UA"/>
        </w:rPr>
        <w:t xml:space="preserve">факультету післядипломної освіти </w:t>
      </w:r>
      <w:r w:rsidR="0063082A" w:rsidRPr="001C32EA">
        <w:rPr>
          <w:sz w:val="28"/>
          <w:szCs w:val="28"/>
          <w:lang w:val="uk-UA"/>
        </w:rPr>
        <w:t xml:space="preserve">ЛНМУ ім. Данила Галицького (протокол № </w:t>
      </w:r>
      <w:r w:rsidR="00831F63" w:rsidRPr="001C32EA">
        <w:rPr>
          <w:sz w:val="28"/>
          <w:szCs w:val="28"/>
          <w:lang w:val="uk-UA"/>
        </w:rPr>
        <w:t>70-13 від 22 листопада 2013 р.</w:t>
      </w:r>
      <w:r w:rsidR="0063082A" w:rsidRPr="001C32EA">
        <w:rPr>
          <w:sz w:val="28"/>
          <w:szCs w:val="28"/>
          <w:lang w:val="uk-UA"/>
        </w:rPr>
        <w:t xml:space="preserve">). </w:t>
      </w:r>
      <w:r w:rsidR="007C2091" w:rsidRPr="001C32EA">
        <w:rPr>
          <w:sz w:val="28"/>
          <w:szCs w:val="28"/>
          <w:lang w:val="uk-UA"/>
        </w:rPr>
        <w:t xml:space="preserve">Дисертаційна робота пройшла біоетичну експертизу (протокол № </w:t>
      </w:r>
      <w:r w:rsidR="00F5188A" w:rsidRPr="001C32EA">
        <w:rPr>
          <w:sz w:val="28"/>
          <w:szCs w:val="28"/>
          <w:lang w:val="uk-UA"/>
        </w:rPr>
        <w:t>9</w:t>
      </w:r>
      <w:r w:rsidR="007C2091" w:rsidRPr="001C32EA">
        <w:rPr>
          <w:sz w:val="28"/>
          <w:szCs w:val="28"/>
          <w:lang w:val="uk-UA"/>
        </w:rPr>
        <w:t xml:space="preserve"> від </w:t>
      </w:r>
      <w:r w:rsidR="00F5188A" w:rsidRPr="001C32EA">
        <w:rPr>
          <w:sz w:val="28"/>
          <w:szCs w:val="28"/>
          <w:lang w:val="uk-UA"/>
        </w:rPr>
        <w:t>21</w:t>
      </w:r>
      <w:r w:rsidR="007C2091" w:rsidRPr="001C32EA">
        <w:rPr>
          <w:sz w:val="28"/>
          <w:szCs w:val="28"/>
          <w:lang w:val="uk-UA"/>
        </w:rPr>
        <w:t xml:space="preserve"> </w:t>
      </w:r>
      <w:r w:rsidR="00F5188A" w:rsidRPr="001C32EA">
        <w:rPr>
          <w:sz w:val="28"/>
          <w:szCs w:val="28"/>
          <w:lang w:val="uk-UA"/>
        </w:rPr>
        <w:t>грудня</w:t>
      </w:r>
      <w:r w:rsidR="007C2091" w:rsidRPr="001C32EA">
        <w:rPr>
          <w:sz w:val="28"/>
          <w:szCs w:val="28"/>
          <w:lang w:val="uk-UA"/>
        </w:rPr>
        <w:t xml:space="preserve"> 20</w:t>
      </w:r>
      <w:r w:rsidR="00F5188A" w:rsidRPr="001C32EA">
        <w:rPr>
          <w:sz w:val="28"/>
          <w:szCs w:val="28"/>
          <w:lang w:val="uk-UA"/>
        </w:rPr>
        <w:t xml:space="preserve">20 </w:t>
      </w:r>
      <w:r w:rsidR="007C2091" w:rsidRPr="001C32EA">
        <w:rPr>
          <w:sz w:val="28"/>
          <w:szCs w:val="28"/>
          <w:lang w:val="uk-UA"/>
        </w:rPr>
        <w:t>р.)</w:t>
      </w:r>
      <w:r w:rsidR="00645C22">
        <w:rPr>
          <w:sz w:val="28"/>
          <w:szCs w:val="28"/>
          <w:lang w:val="uk-UA"/>
        </w:rPr>
        <w:t>.</w:t>
      </w:r>
      <w:bookmarkEnd w:id="11"/>
    </w:p>
    <w:p w14:paraId="6C009AF5" w14:textId="6A5146A5" w:rsidR="007A1477" w:rsidRPr="001C32EA" w:rsidRDefault="00443058" w:rsidP="00623568">
      <w:pPr>
        <w:pStyle w:val="aa"/>
        <w:spacing w:after="0" w:line="360" w:lineRule="auto"/>
        <w:ind w:left="0" w:firstLine="709"/>
        <w:jc w:val="both"/>
        <w:rPr>
          <w:bCs/>
          <w:color w:val="000000"/>
          <w:sz w:val="28"/>
          <w:szCs w:val="28"/>
          <w:lang w:val="uk-UA"/>
        </w:rPr>
      </w:pPr>
      <w:r w:rsidRPr="001C32EA">
        <w:rPr>
          <w:b/>
          <w:color w:val="000000"/>
          <w:sz w:val="28"/>
          <w:szCs w:val="28"/>
          <w:lang w:val="uk-UA"/>
        </w:rPr>
        <w:t>Мета дослідження</w:t>
      </w:r>
      <w:r w:rsidRPr="001C32EA">
        <w:rPr>
          <w:bCs/>
          <w:color w:val="000000"/>
          <w:sz w:val="28"/>
          <w:szCs w:val="28"/>
          <w:lang w:val="uk-UA"/>
        </w:rPr>
        <w:t xml:space="preserve">: </w:t>
      </w:r>
      <w:bookmarkStart w:id="12" w:name="_Hlk66388482"/>
      <w:r w:rsidR="00623568" w:rsidRPr="00623568">
        <w:rPr>
          <w:bCs/>
          <w:color w:val="000000"/>
          <w:sz w:val="28"/>
          <w:szCs w:val="28"/>
          <w:lang w:val="uk-UA"/>
        </w:rPr>
        <w:t>підвищити ефективність результатів лікування хворих на двобічний нефролітіаз шляхом застосування білатеральної черезшкірної нефролітотрипсії, основаного на всебічному дослідженні критеріїв її виконання в динаміці</w:t>
      </w:r>
      <w:r w:rsidR="00623568">
        <w:rPr>
          <w:bCs/>
          <w:color w:val="000000"/>
          <w:sz w:val="28"/>
          <w:szCs w:val="28"/>
          <w:lang w:val="uk-UA"/>
        </w:rPr>
        <w:t>.</w:t>
      </w:r>
      <w:bookmarkEnd w:id="12"/>
    </w:p>
    <w:p w14:paraId="6E458BAF" w14:textId="77777777" w:rsidR="00A66B0E" w:rsidRPr="001C32EA" w:rsidRDefault="00443058" w:rsidP="00623568">
      <w:pPr>
        <w:pStyle w:val="Style8"/>
        <w:widowControl/>
        <w:spacing w:line="360" w:lineRule="auto"/>
        <w:ind w:firstLine="709"/>
        <w:rPr>
          <w:b/>
          <w:color w:val="000000"/>
          <w:sz w:val="28"/>
          <w:szCs w:val="28"/>
        </w:rPr>
      </w:pPr>
      <w:r w:rsidRPr="001C32EA">
        <w:rPr>
          <w:b/>
          <w:color w:val="000000"/>
          <w:sz w:val="28"/>
          <w:szCs w:val="28"/>
        </w:rPr>
        <w:t>Завдання дослідження:</w:t>
      </w:r>
    </w:p>
    <w:p w14:paraId="0F4326CC" w14:textId="77777777" w:rsidR="00623568" w:rsidRPr="00623568" w:rsidRDefault="00623568" w:rsidP="00623568">
      <w:pPr>
        <w:pStyle w:val="aa"/>
        <w:spacing w:after="0" w:line="360" w:lineRule="auto"/>
        <w:ind w:left="0" w:firstLine="709"/>
        <w:jc w:val="both"/>
        <w:rPr>
          <w:bCs/>
          <w:color w:val="000000"/>
          <w:sz w:val="28"/>
          <w:szCs w:val="28"/>
          <w:lang w:val="uk-UA" w:eastAsia="uk-UA"/>
        </w:rPr>
      </w:pPr>
      <w:bookmarkStart w:id="13" w:name="_Hlk66391580"/>
      <w:r w:rsidRPr="00623568">
        <w:rPr>
          <w:bCs/>
          <w:color w:val="000000"/>
          <w:sz w:val="28"/>
          <w:szCs w:val="28"/>
          <w:lang w:val="uk-UA" w:eastAsia="uk-UA"/>
        </w:rPr>
        <w:t>1. Провести аналіз клінічних особливостей, у пацієнтів з двобічним нефоролітіазом, з урахуванням особливостей захворювання, локалізації, розмірів та структури конкрементів.</w:t>
      </w:r>
    </w:p>
    <w:p w14:paraId="1E34117D" w14:textId="77777777" w:rsidR="00623568" w:rsidRPr="00623568" w:rsidRDefault="00623568" w:rsidP="00623568">
      <w:pPr>
        <w:pStyle w:val="aa"/>
        <w:spacing w:after="0" w:line="360" w:lineRule="auto"/>
        <w:ind w:left="0" w:firstLine="709"/>
        <w:jc w:val="both"/>
        <w:rPr>
          <w:bCs/>
          <w:color w:val="000000"/>
          <w:sz w:val="28"/>
          <w:szCs w:val="28"/>
          <w:lang w:val="uk-UA" w:eastAsia="uk-UA"/>
        </w:rPr>
      </w:pPr>
      <w:r w:rsidRPr="00623568">
        <w:rPr>
          <w:bCs/>
          <w:color w:val="000000"/>
          <w:sz w:val="28"/>
          <w:szCs w:val="28"/>
          <w:lang w:val="uk-UA" w:eastAsia="uk-UA"/>
        </w:rPr>
        <w:t>2. Вивчити сучасні підходи до лікування хворих з двобічним нефролітіазом, проаналізувати можливість застосування одночасної двобічної черезшкірної нефролітотрипсії і порівнянні з іншими способами лікування.</w:t>
      </w:r>
    </w:p>
    <w:p w14:paraId="4E8FB6C9" w14:textId="77777777" w:rsidR="00623568" w:rsidRPr="00623568" w:rsidRDefault="00623568" w:rsidP="00623568">
      <w:pPr>
        <w:pStyle w:val="aa"/>
        <w:spacing w:after="0" w:line="360" w:lineRule="auto"/>
        <w:ind w:left="0" w:firstLine="709"/>
        <w:jc w:val="both"/>
        <w:rPr>
          <w:bCs/>
          <w:color w:val="000000"/>
          <w:sz w:val="28"/>
          <w:szCs w:val="28"/>
          <w:lang w:val="uk-UA" w:eastAsia="uk-UA"/>
        </w:rPr>
      </w:pPr>
      <w:r w:rsidRPr="00623568">
        <w:rPr>
          <w:bCs/>
          <w:color w:val="000000"/>
          <w:sz w:val="28"/>
          <w:szCs w:val="28"/>
          <w:lang w:val="uk-UA" w:eastAsia="uk-UA"/>
        </w:rPr>
        <w:t>3. Виявити можливі ускладнення, які виникають в процесі одночасної двобічної черезшкірної нефролітотрипсії у хворих з каменями обох нирок і розробити засоби для їх усунення.</w:t>
      </w:r>
    </w:p>
    <w:p w14:paraId="7A6416B5" w14:textId="77777777" w:rsidR="00623568" w:rsidRPr="00623568" w:rsidRDefault="00623568" w:rsidP="00623568">
      <w:pPr>
        <w:pStyle w:val="aa"/>
        <w:spacing w:after="0" w:line="360" w:lineRule="auto"/>
        <w:ind w:left="0" w:firstLine="709"/>
        <w:jc w:val="both"/>
        <w:rPr>
          <w:bCs/>
          <w:color w:val="000000"/>
          <w:sz w:val="28"/>
          <w:szCs w:val="28"/>
          <w:lang w:val="uk-UA" w:eastAsia="uk-UA"/>
        </w:rPr>
      </w:pPr>
      <w:r w:rsidRPr="00623568">
        <w:rPr>
          <w:bCs/>
          <w:color w:val="000000"/>
          <w:sz w:val="28"/>
          <w:szCs w:val="28"/>
          <w:lang w:val="uk-UA" w:eastAsia="uk-UA"/>
        </w:rPr>
        <w:t>4. Встановити покази і протипокази до черезшкірної нефролітотрипсії в лікуванні хворих з двобічним нефролітіазом.</w:t>
      </w:r>
    </w:p>
    <w:p w14:paraId="6CC807DA" w14:textId="77777777" w:rsidR="00623568" w:rsidRPr="00623568" w:rsidRDefault="00623568" w:rsidP="00623568">
      <w:pPr>
        <w:pStyle w:val="aa"/>
        <w:spacing w:after="0" w:line="360" w:lineRule="auto"/>
        <w:ind w:left="0" w:firstLine="709"/>
        <w:jc w:val="both"/>
        <w:rPr>
          <w:bCs/>
          <w:color w:val="000000"/>
          <w:sz w:val="28"/>
          <w:szCs w:val="28"/>
          <w:lang w:val="uk-UA" w:eastAsia="uk-UA"/>
        </w:rPr>
      </w:pPr>
      <w:r w:rsidRPr="00623568">
        <w:rPr>
          <w:bCs/>
          <w:color w:val="000000"/>
          <w:sz w:val="28"/>
          <w:szCs w:val="28"/>
          <w:lang w:val="uk-UA" w:eastAsia="uk-UA"/>
        </w:rPr>
        <w:t>5. Проаналізувати характер функціонального стану нирок в динаміці застосування одночасної двобічної черезшкірної нефролітотрипсії в порівнянні з іншими лікувальними методиками.</w:t>
      </w:r>
    </w:p>
    <w:p w14:paraId="50E217D4" w14:textId="77777777" w:rsidR="00623568" w:rsidRPr="00623568" w:rsidRDefault="00623568" w:rsidP="00623568">
      <w:pPr>
        <w:pStyle w:val="aa"/>
        <w:spacing w:after="0" w:line="360" w:lineRule="auto"/>
        <w:ind w:left="0" w:firstLine="709"/>
        <w:jc w:val="both"/>
        <w:rPr>
          <w:bCs/>
          <w:color w:val="000000"/>
          <w:sz w:val="28"/>
          <w:szCs w:val="28"/>
          <w:lang w:val="uk-UA" w:eastAsia="uk-UA"/>
        </w:rPr>
      </w:pPr>
      <w:r w:rsidRPr="00623568">
        <w:rPr>
          <w:bCs/>
          <w:color w:val="000000"/>
          <w:sz w:val="28"/>
          <w:szCs w:val="28"/>
          <w:lang w:val="uk-UA" w:eastAsia="uk-UA"/>
        </w:rPr>
        <w:t>6. Проаналізувати і порівняти економічну доцільність застосування різних видів хірургічного лікування двобічного нефролітіазу.</w:t>
      </w:r>
    </w:p>
    <w:p w14:paraId="13084C0C" w14:textId="2D7EAD71" w:rsidR="00820383" w:rsidRPr="001C32EA" w:rsidRDefault="00623568" w:rsidP="00623568">
      <w:pPr>
        <w:pStyle w:val="aa"/>
        <w:spacing w:after="0" w:line="360" w:lineRule="auto"/>
        <w:ind w:left="0" w:firstLine="709"/>
        <w:jc w:val="both"/>
        <w:rPr>
          <w:b/>
          <w:color w:val="000000"/>
          <w:sz w:val="28"/>
          <w:szCs w:val="28"/>
          <w:lang w:val="uk-UA"/>
        </w:rPr>
      </w:pPr>
      <w:r w:rsidRPr="00623568">
        <w:rPr>
          <w:bCs/>
          <w:color w:val="000000"/>
          <w:sz w:val="28"/>
          <w:szCs w:val="28"/>
          <w:lang w:val="uk-UA" w:eastAsia="uk-UA"/>
        </w:rPr>
        <w:t>7. Розробити алгоритм відбору та підготовки пацієнтів з каменями обох нирок для одночасної двобічної черезшкірної нефролітотрипсії</w:t>
      </w:r>
      <w:r>
        <w:rPr>
          <w:bCs/>
          <w:color w:val="000000"/>
          <w:sz w:val="28"/>
          <w:szCs w:val="28"/>
          <w:lang w:val="uk-UA" w:eastAsia="uk-UA"/>
        </w:rPr>
        <w:t>.</w:t>
      </w:r>
    </w:p>
    <w:bookmarkEnd w:id="13"/>
    <w:p w14:paraId="405A207B" w14:textId="4D6ED7FD" w:rsidR="00A66B0E" w:rsidRPr="001C32EA" w:rsidRDefault="00443058" w:rsidP="00623568">
      <w:pPr>
        <w:pStyle w:val="Style2"/>
        <w:spacing w:line="360" w:lineRule="auto"/>
        <w:ind w:firstLine="709"/>
        <w:jc w:val="both"/>
        <w:rPr>
          <w:color w:val="000000"/>
          <w:sz w:val="28"/>
          <w:szCs w:val="28"/>
        </w:rPr>
      </w:pPr>
      <w:r w:rsidRPr="001C32EA">
        <w:rPr>
          <w:b/>
          <w:i/>
          <w:iCs/>
          <w:color w:val="000000"/>
          <w:sz w:val="28"/>
          <w:szCs w:val="28"/>
        </w:rPr>
        <w:t>Об’єкт дослідження</w:t>
      </w:r>
      <w:r w:rsidR="000963A5" w:rsidRPr="001C32EA">
        <w:rPr>
          <w:color w:val="000000"/>
          <w:sz w:val="28"/>
          <w:szCs w:val="28"/>
        </w:rPr>
        <w:t xml:space="preserve"> </w:t>
      </w:r>
      <w:r w:rsidRPr="001C32EA">
        <w:rPr>
          <w:color w:val="000000"/>
          <w:sz w:val="28"/>
          <w:szCs w:val="28"/>
        </w:rPr>
        <w:t>–</w:t>
      </w:r>
      <w:r w:rsidR="009A2C1B" w:rsidRPr="001C32EA">
        <w:t xml:space="preserve"> </w:t>
      </w:r>
      <w:r w:rsidR="00F201D0">
        <w:rPr>
          <w:sz w:val="28"/>
          <w:szCs w:val="28"/>
        </w:rPr>
        <w:t>двобічний нефролітіаз</w:t>
      </w:r>
      <w:r w:rsidR="00F201D0" w:rsidRPr="007B1669">
        <w:rPr>
          <w:sz w:val="28"/>
          <w:szCs w:val="28"/>
        </w:rPr>
        <w:t xml:space="preserve"> </w:t>
      </w:r>
      <w:r w:rsidR="00F201D0">
        <w:rPr>
          <w:sz w:val="28"/>
          <w:szCs w:val="28"/>
        </w:rPr>
        <w:t>при якому проводилася черезшкірна нефролітотрипсія</w:t>
      </w:r>
      <w:r w:rsidR="009A2C1B" w:rsidRPr="001C32EA">
        <w:rPr>
          <w:color w:val="000000"/>
          <w:sz w:val="28"/>
          <w:szCs w:val="28"/>
        </w:rPr>
        <w:t>.</w:t>
      </w:r>
    </w:p>
    <w:p w14:paraId="5C9CEA65" w14:textId="77777777" w:rsidR="00CB0E22" w:rsidRPr="001C32EA" w:rsidRDefault="00443058" w:rsidP="00B25884">
      <w:pPr>
        <w:pStyle w:val="Style8"/>
        <w:widowControl/>
        <w:spacing w:line="360" w:lineRule="auto"/>
        <w:ind w:firstLine="709"/>
        <w:rPr>
          <w:color w:val="000000"/>
          <w:sz w:val="28"/>
          <w:szCs w:val="28"/>
        </w:rPr>
      </w:pPr>
      <w:r w:rsidRPr="001C32EA">
        <w:rPr>
          <w:b/>
          <w:i/>
          <w:iCs/>
          <w:color w:val="000000"/>
          <w:sz w:val="28"/>
          <w:szCs w:val="28"/>
        </w:rPr>
        <w:lastRenderedPageBreak/>
        <w:t>Предмет дослідження</w:t>
      </w:r>
      <w:r w:rsidRPr="001C32EA">
        <w:rPr>
          <w:color w:val="000000"/>
          <w:sz w:val="28"/>
          <w:szCs w:val="28"/>
        </w:rPr>
        <w:t xml:space="preserve"> – </w:t>
      </w:r>
      <w:bookmarkStart w:id="14" w:name="_Hlk66391614"/>
      <w:r w:rsidR="00B25884" w:rsidRPr="001C32EA">
        <w:rPr>
          <w:sz w:val="28"/>
          <w:szCs w:val="28"/>
        </w:rPr>
        <w:t>хірургічні та клінічні аспекти нефролітіазу;</w:t>
      </w:r>
      <w:r w:rsidR="00A67147" w:rsidRPr="001C32EA">
        <w:rPr>
          <w:sz w:val="28"/>
          <w:szCs w:val="28"/>
        </w:rPr>
        <w:t xml:space="preserve"> </w:t>
      </w:r>
      <w:r w:rsidRPr="001C32EA">
        <w:rPr>
          <w:rStyle w:val="FontStyle14"/>
          <w:color w:val="000000"/>
          <w:sz w:val="28"/>
          <w:szCs w:val="28"/>
        </w:rPr>
        <w:t>рівень ускладнень та частоти конверсій при окремих видах операцій</w:t>
      </w:r>
      <w:r w:rsidR="00B25884" w:rsidRPr="001C32EA">
        <w:rPr>
          <w:rStyle w:val="FontStyle14"/>
          <w:color w:val="000000"/>
          <w:sz w:val="28"/>
          <w:szCs w:val="28"/>
        </w:rPr>
        <w:t xml:space="preserve">; </w:t>
      </w:r>
      <w:r w:rsidR="00CB0E22" w:rsidRPr="001C32EA">
        <w:rPr>
          <w:color w:val="000000"/>
          <w:sz w:val="28"/>
          <w:szCs w:val="28"/>
        </w:rPr>
        <w:t xml:space="preserve">лікувальні та профілактичні заходи щодо </w:t>
      </w:r>
      <w:r w:rsidR="00B25884" w:rsidRPr="001C32EA">
        <w:rPr>
          <w:color w:val="000000"/>
          <w:sz w:val="28"/>
          <w:szCs w:val="28"/>
        </w:rPr>
        <w:t>нефролітіазу</w:t>
      </w:r>
      <w:bookmarkEnd w:id="14"/>
      <w:r w:rsidR="00CB0E22" w:rsidRPr="001C32EA">
        <w:rPr>
          <w:color w:val="000000"/>
          <w:sz w:val="28"/>
          <w:szCs w:val="28"/>
        </w:rPr>
        <w:t>.</w:t>
      </w:r>
    </w:p>
    <w:p w14:paraId="0AD90B1F" w14:textId="77777777" w:rsidR="00B25884" w:rsidRPr="001C32EA" w:rsidRDefault="00443058" w:rsidP="00B25884">
      <w:pPr>
        <w:spacing w:line="360" w:lineRule="auto"/>
        <w:ind w:firstLine="709"/>
        <w:jc w:val="both"/>
        <w:outlineLvl w:val="0"/>
        <w:rPr>
          <w:rStyle w:val="FontStyle14"/>
          <w:color w:val="000000"/>
          <w:sz w:val="28"/>
          <w:szCs w:val="28"/>
          <w:lang w:val="uk-UA"/>
        </w:rPr>
      </w:pPr>
      <w:r w:rsidRPr="001C32EA">
        <w:rPr>
          <w:rStyle w:val="FontStyle14"/>
          <w:b/>
          <w:color w:val="000000"/>
          <w:sz w:val="28"/>
          <w:szCs w:val="28"/>
          <w:lang w:val="uk-UA"/>
        </w:rPr>
        <w:t>Методи дослідження</w:t>
      </w:r>
      <w:r w:rsidRPr="001C32EA">
        <w:rPr>
          <w:rStyle w:val="FontStyle14"/>
          <w:color w:val="000000"/>
          <w:sz w:val="28"/>
          <w:szCs w:val="28"/>
          <w:lang w:val="uk-UA"/>
        </w:rPr>
        <w:t xml:space="preserve">. </w:t>
      </w:r>
      <w:bookmarkStart w:id="15" w:name="_Hlk66391638"/>
      <w:r w:rsidR="00B25884" w:rsidRPr="001C32EA">
        <w:rPr>
          <w:rStyle w:val="FontStyle14"/>
          <w:color w:val="000000"/>
          <w:sz w:val="28"/>
          <w:szCs w:val="28"/>
          <w:lang w:val="uk-UA"/>
        </w:rPr>
        <w:t>Бібліосемантичні, загально-клінічні, лабораторні (</w:t>
      </w:r>
      <w:r w:rsidR="00B25884" w:rsidRPr="001C32EA">
        <w:rPr>
          <w:bCs/>
          <w:color w:val="000000"/>
          <w:sz w:val="28"/>
          <w:szCs w:val="28"/>
          <w:lang w:val="uk-UA"/>
        </w:rPr>
        <w:t>загальний аналіз сечі, загальний аналіз крові, креатинін, сечовина)</w:t>
      </w:r>
      <w:r w:rsidR="00B25884" w:rsidRPr="001C32EA">
        <w:rPr>
          <w:rStyle w:val="FontStyle14"/>
          <w:color w:val="000000"/>
          <w:sz w:val="28"/>
          <w:szCs w:val="28"/>
          <w:lang w:val="uk-UA"/>
        </w:rPr>
        <w:t>, інструментальні, променеві (оглядова і екскреторна урографія, у</w:t>
      </w:r>
      <w:r w:rsidR="00B25884" w:rsidRPr="001C32EA">
        <w:rPr>
          <w:bCs/>
          <w:color w:val="000000"/>
          <w:sz w:val="28"/>
          <w:szCs w:val="28"/>
          <w:lang w:val="uk-UA"/>
        </w:rPr>
        <w:t>льтразвукове дослідження (</w:t>
      </w:r>
      <w:r w:rsidR="00B25884" w:rsidRPr="001C32EA">
        <w:rPr>
          <w:rStyle w:val="FontStyle14"/>
          <w:color w:val="000000"/>
          <w:sz w:val="28"/>
          <w:szCs w:val="28"/>
          <w:lang w:val="uk-UA"/>
        </w:rPr>
        <w:t>УЗД)</w:t>
      </w:r>
      <w:r w:rsidR="00B25884" w:rsidRPr="001C32EA">
        <w:rPr>
          <w:bCs/>
          <w:color w:val="000000"/>
          <w:sz w:val="28"/>
          <w:szCs w:val="28"/>
          <w:lang w:val="uk-UA"/>
        </w:rPr>
        <w:t xml:space="preserve"> нирок та сечовивідних шляхів</w:t>
      </w:r>
      <w:r w:rsidR="00B25884" w:rsidRPr="001C32EA">
        <w:rPr>
          <w:rStyle w:val="FontStyle14"/>
          <w:color w:val="000000"/>
          <w:sz w:val="28"/>
          <w:szCs w:val="28"/>
          <w:lang w:val="uk-UA"/>
        </w:rPr>
        <w:t>, радіоізотопна ренографія), статистичні.</w:t>
      </w:r>
      <w:bookmarkEnd w:id="15"/>
    </w:p>
    <w:p w14:paraId="438C635A" w14:textId="77777777" w:rsidR="00A66B0E" w:rsidRPr="001C32EA" w:rsidRDefault="00443058" w:rsidP="005F7EBD">
      <w:pPr>
        <w:tabs>
          <w:tab w:val="left" w:pos="709"/>
        </w:tabs>
        <w:spacing w:line="360" w:lineRule="auto"/>
        <w:ind w:firstLine="709"/>
        <w:jc w:val="both"/>
        <w:outlineLvl w:val="0"/>
        <w:rPr>
          <w:b/>
          <w:color w:val="000000"/>
          <w:sz w:val="28"/>
          <w:szCs w:val="28"/>
          <w:lang w:val="uk-UA"/>
        </w:rPr>
      </w:pPr>
      <w:r w:rsidRPr="001C32EA">
        <w:rPr>
          <w:b/>
          <w:color w:val="000000"/>
          <w:sz w:val="28"/>
          <w:szCs w:val="28"/>
          <w:lang w:val="uk-UA"/>
        </w:rPr>
        <w:t>Наукова новизна отриманих результатів дослідження</w:t>
      </w:r>
    </w:p>
    <w:p w14:paraId="634601AE" w14:textId="4108A8F7" w:rsidR="00B117CE" w:rsidRPr="00B117CE" w:rsidRDefault="00F201D0" w:rsidP="00B117CE">
      <w:pPr>
        <w:pStyle w:val="Style4"/>
        <w:spacing w:line="360" w:lineRule="auto"/>
        <w:ind w:firstLine="709"/>
        <w:rPr>
          <w:color w:val="000000"/>
          <w:sz w:val="28"/>
          <w:szCs w:val="28"/>
          <w:lang w:eastAsia="ru-RU"/>
        </w:rPr>
      </w:pPr>
      <w:bookmarkStart w:id="16" w:name="_Hlk66391685"/>
      <w:bookmarkStart w:id="17" w:name="_Hlk66536356"/>
      <w:r w:rsidRPr="00F45545">
        <w:rPr>
          <w:rFonts w:eastAsiaTheme="minorEastAsia"/>
          <w:kern w:val="24"/>
          <w:sz w:val="28"/>
          <w:szCs w:val="28"/>
        </w:rPr>
        <w:t xml:space="preserve">Доповнено наукові дані у </w:t>
      </w:r>
      <w:r>
        <w:rPr>
          <w:rFonts w:eastAsiaTheme="minorEastAsia"/>
          <w:kern w:val="24"/>
          <w:sz w:val="28"/>
          <w:szCs w:val="28"/>
        </w:rPr>
        <w:t>порівняльних результатах</w:t>
      </w:r>
      <w:r w:rsidR="00B117CE" w:rsidRPr="00B117CE">
        <w:rPr>
          <w:color w:val="000000"/>
          <w:sz w:val="28"/>
          <w:szCs w:val="28"/>
          <w:lang w:eastAsia="ru-RU"/>
        </w:rPr>
        <w:t xml:space="preserve"> хірургічного лікування хворих з двобічним нефролітіазом різними видами літотрипсії, доведено переваги одномоментної білатеральної черезшкірної нефролітотрипсії.</w:t>
      </w:r>
    </w:p>
    <w:p w14:paraId="0FBB5F55" w14:textId="5B6EF52E" w:rsidR="00B117CE" w:rsidRPr="00B117CE" w:rsidRDefault="00F201D0" w:rsidP="00B117CE">
      <w:pPr>
        <w:pStyle w:val="Style4"/>
        <w:spacing w:line="360" w:lineRule="auto"/>
        <w:ind w:firstLine="709"/>
        <w:rPr>
          <w:color w:val="000000"/>
          <w:sz w:val="28"/>
          <w:szCs w:val="28"/>
          <w:lang w:eastAsia="ru-RU"/>
        </w:rPr>
      </w:pPr>
      <w:r w:rsidRPr="00F45545">
        <w:rPr>
          <w:rFonts w:eastAsiaTheme="minorEastAsia"/>
          <w:kern w:val="24"/>
          <w:sz w:val="28"/>
          <w:szCs w:val="28"/>
        </w:rPr>
        <w:t>Розширено наукові поняття про</w:t>
      </w:r>
      <w:r w:rsidR="00B117CE" w:rsidRPr="00B117CE">
        <w:rPr>
          <w:color w:val="000000"/>
          <w:sz w:val="28"/>
          <w:szCs w:val="28"/>
          <w:lang w:eastAsia="ru-RU"/>
        </w:rPr>
        <w:t xml:space="preserve"> анатомічні передумови проведення малоінвазивних методів лікування хворих з двобічним нефролітіазом: наявність коралоподібних, щільних та великих за розміром конкрементів (більше 20 мм) нирки; істотне зниження функції нирки; інфіковані рецидивні конкременти нирок.</w:t>
      </w:r>
    </w:p>
    <w:p w14:paraId="224501AB" w14:textId="77777777" w:rsidR="00B117CE" w:rsidRPr="00B117CE" w:rsidRDefault="00B117CE" w:rsidP="00B117CE">
      <w:pPr>
        <w:pStyle w:val="Style4"/>
        <w:spacing w:line="360" w:lineRule="auto"/>
        <w:ind w:firstLine="709"/>
        <w:rPr>
          <w:color w:val="000000"/>
          <w:sz w:val="28"/>
          <w:szCs w:val="28"/>
          <w:lang w:eastAsia="ru-RU"/>
        </w:rPr>
      </w:pPr>
      <w:r w:rsidRPr="00B117CE">
        <w:rPr>
          <w:color w:val="000000"/>
          <w:sz w:val="28"/>
          <w:szCs w:val="28"/>
          <w:lang w:eastAsia="ru-RU"/>
        </w:rPr>
        <w:t>Обґрунтовано високу ефективність одномоментної білатеральної черезшкірної нефролітотрипсії в лікуванні двобічного нефролітіазу.</w:t>
      </w:r>
    </w:p>
    <w:p w14:paraId="4C5DC307" w14:textId="77777777" w:rsidR="00B117CE" w:rsidRPr="00B117CE" w:rsidRDefault="00B117CE" w:rsidP="00B117CE">
      <w:pPr>
        <w:pStyle w:val="Style4"/>
        <w:spacing w:line="360" w:lineRule="auto"/>
        <w:ind w:firstLine="709"/>
        <w:rPr>
          <w:color w:val="000000"/>
          <w:sz w:val="28"/>
          <w:szCs w:val="28"/>
          <w:lang w:eastAsia="ru-RU"/>
        </w:rPr>
      </w:pPr>
      <w:r w:rsidRPr="00B117CE">
        <w:rPr>
          <w:color w:val="000000"/>
          <w:sz w:val="28"/>
          <w:szCs w:val="28"/>
          <w:lang w:eastAsia="ru-RU"/>
        </w:rPr>
        <w:t>Доведено, що одномоментна нефролітотрипсія є менш травматичною для пацієнта в порівнянні з двоетапною нефролітотрипсією.</w:t>
      </w:r>
    </w:p>
    <w:p w14:paraId="440FCF71" w14:textId="6FB8DCCB" w:rsidR="00B117CE" w:rsidRPr="00B117CE" w:rsidRDefault="00B117CE" w:rsidP="00B117CE">
      <w:pPr>
        <w:pStyle w:val="Style4"/>
        <w:spacing w:line="360" w:lineRule="auto"/>
        <w:ind w:firstLine="709"/>
        <w:rPr>
          <w:color w:val="000000"/>
          <w:sz w:val="28"/>
          <w:szCs w:val="28"/>
          <w:lang w:eastAsia="ru-RU"/>
        </w:rPr>
      </w:pPr>
      <w:r w:rsidRPr="00B117CE">
        <w:rPr>
          <w:color w:val="000000"/>
          <w:sz w:val="28"/>
          <w:szCs w:val="28"/>
          <w:lang w:eastAsia="ru-RU"/>
        </w:rPr>
        <w:t>Проведені дослідження дозволили окреслити показання та протипоказання до проведення черезшкірної нефролітотрипсії (коагулопатії, які не піддаються медикаментозній або спеціальній інструментальній терапії, анатомічні зміни сечовидільної системи, загострення пієлонефриту, нефросклероз, наявність органічної причини каменеутворення, потенційно злоякісна пухлина нирки).</w:t>
      </w:r>
    </w:p>
    <w:p w14:paraId="2D95EB1B" w14:textId="77777777" w:rsidR="00B117CE" w:rsidRPr="00B117CE" w:rsidRDefault="00B117CE" w:rsidP="00B117CE">
      <w:pPr>
        <w:pStyle w:val="Style4"/>
        <w:spacing w:line="360" w:lineRule="auto"/>
        <w:ind w:firstLine="709"/>
        <w:rPr>
          <w:color w:val="000000"/>
          <w:sz w:val="28"/>
          <w:szCs w:val="28"/>
          <w:lang w:eastAsia="ru-RU"/>
        </w:rPr>
      </w:pPr>
      <w:r w:rsidRPr="00B117CE">
        <w:rPr>
          <w:color w:val="000000"/>
          <w:sz w:val="28"/>
          <w:szCs w:val="28"/>
          <w:lang w:eastAsia="ru-RU"/>
        </w:rPr>
        <w:t xml:space="preserve">Доведено високу інформативність показників радіоізотопної ренографії до лікування та після процедури черезшкірної білатеральної нефролітотрипсії, що дозволяють контролювати стан секреторної та екскреторної функції нирок. </w:t>
      </w:r>
    </w:p>
    <w:p w14:paraId="6B694877" w14:textId="77777777" w:rsidR="00B117CE" w:rsidRPr="00B117CE" w:rsidRDefault="00B117CE" w:rsidP="00B117CE">
      <w:pPr>
        <w:pStyle w:val="Style4"/>
        <w:spacing w:line="360" w:lineRule="auto"/>
        <w:ind w:firstLine="709"/>
        <w:rPr>
          <w:color w:val="000000"/>
          <w:sz w:val="28"/>
          <w:szCs w:val="28"/>
          <w:lang w:eastAsia="ru-RU"/>
        </w:rPr>
      </w:pPr>
      <w:r w:rsidRPr="00B117CE">
        <w:rPr>
          <w:color w:val="000000"/>
          <w:sz w:val="28"/>
          <w:szCs w:val="28"/>
          <w:lang w:eastAsia="ru-RU"/>
        </w:rPr>
        <w:t xml:space="preserve">Розроблено та апробовано алгоритм відбору та підготовки пацієнтів з </w:t>
      </w:r>
      <w:r w:rsidRPr="00B117CE">
        <w:rPr>
          <w:color w:val="000000"/>
          <w:sz w:val="28"/>
          <w:szCs w:val="28"/>
          <w:lang w:eastAsia="ru-RU"/>
        </w:rPr>
        <w:lastRenderedPageBreak/>
        <w:t>двобічним нефролітіазом для одночасної двобічної черезшкірної нефролітотрипсії. Зокрема, визначено показання до використання консервативних та хірургічних методів лікування на основі клінічних проявів, інструментальних та лабораторних методів дослідження.</w:t>
      </w:r>
    </w:p>
    <w:p w14:paraId="31E61D0E" w14:textId="05ECFD2A" w:rsidR="00B117CE" w:rsidRDefault="00B117CE" w:rsidP="00B117CE">
      <w:pPr>
        <w:pStyle w:val="Style4"/>
        <w:widowControl/>
        <w:spacing w:line="360" w:lineRule="auto"/>
        <w:ind w:firstLine="709"/>
        <w:rPr>
          <w:color w:val="000000"/>
          <w:sz w:val="28"/>
          <w:szCs w:val="28"/>
          <w:lang w:eastAsia="ru-RU"/>
        </w:rPr>
      </w:pPr>
      <w:r w:rsidRPr="00B117CE">
        <w:rPr>
          <w:color w:val="000000"/>
          <w:sz w:val="28"/>
          <w:szCs w:val="28"/>
          <w:lang w:eastAsia="ru-RU"/>
        </w:rPr>
        <w:t>Прораховано та порівняно сумарні витрати на лікування пацієнта з двобічним нефролітіазом при проведенні одномоментної та двоетапної черезшкірної нефролітотрипсії</w:t>
      </w:r>
      <w:r>
        <w:rPr>
          <w:color w:val="000000"/>
          <w:sz w:val="28"/>
          <w:szCs w:val="28"/>
          <w:lang w:eastAsia="ru-RU"/>
        </w:rPr>
        <w:t>.</w:t>
      </w:r>
      <w:bookmarkEnd w:id="16"/>
    </w:p>
    <w:p w14:paraId="52A230D3" w14:textId="35507C2B" w:rsidR="00A66B0E" w:rsidRPr="001C32EA" w:rsidRDefault="00443058" w:rsidP="00B117CE">
      <w:pPr>
        <w:pStyle w:val="Style4"/>
        <w:widowControl/>
        <w:spacing w:line="360" w:lineRule="auto"/>
        <w:ind w:firstLine="709"/>
        <w:rPr>
          <w:color w:val="000000"/>
          <w:sz w:val="28"/>
          <w:szCs w:val="28"/>
        </w:rPr>
      </w:pPr>
      <w:bookmarkStart w:id="18" w:name="_Hlk66391770"/>
      <w:bookmarkEnd w:id="17"/>
      <w:r w:rsidRPr="001C32EA">
        <w:rPr>
          <w:b/>
          <w:color w:val="000000"/>
          <w:sz w:val="28"/>
          <w:szCs w:val="28"/>
        </w:rPr>
        <w:t>Практичн</w:t>
      </w:r>
      <w:r w:rsidR="00F201D0">
        <w:rPr>
          <w:b/>
          <w:color w:val="000000"/>
          <w:sz w:val="28"/>
          <w:szCs w:val="28"/>
        </w:rPr>
        <w:t>е</w:t>
      </w:r>
      <w:r w:rsidRPr="001C32EA">
        <w:rPr>
          <w:b/>
          <w:color w:val="000000"/>
          <w:sz w:val="28"/>
          <w:szCs w:val="28"/>
        </w:rPr>
        <w:t xml:space="preserve"> </w:t>
      </w:r>
      <w:r w:rsidR="00F201D0">
        <w:rPr>
          <w:b/>
          <w:color w:val="000000"/>
          <w:sz w:val="28"/>
          <w:szCs w:val="28"/>
        </w:rPr>
        <w:t xml:space="preserve">значення </w:t>
      </w:r>
      <w:r w:rsidRPr="001C32EA">
        <w:rPr>
          <w:b/>
          <w:color w:val="000000"/>
          <w:sz w:val="28"/>
          <w:szCs w:val="28"/>
        </w:rPr>
        <w:t>роботи</w:t>
      </w:r>
    </w:p>
    <w:p w14:paraId="41691238" w14:textId="77777777" w:rsidR="00B117CE" w:rsidRPr="00B117CE" w:rsidRDefault="00B117CE" w:rsidP="00B117CE">
      <w:pPr>
        <w:spacing w:line="360" w:lineRule="auto"/>
        <w:ind w:firstLine="709"/>
        <w:jc w:val="both"/>
        <w:rPr>
          <w:color w:val="000000"/>
          <w:sz w:val="28"/>
          <w:szCs w:val="28"/>
          <w:lang w:val="uk-UA" w:eastAsia="uk-UA"/>
        </w:rPr>
      </w:pPr>
      <w:r w:rsidRPr="00B117CE">
        <w:rPr>
          <w:color w:val="000000"/>
          <w:sz w:val="28"/>
          <w:szCs w:val="28"/>
          <w:lang w:val="uk-UA" w:eastAsia="uk-UA"/>
        </w:rPr>
        <w:t>Визначено доцільність виміру порогових значень лабораторних показників – креатиніну та гемоглобіну у хворих з нефролітіазом до та після операції для визначення імовірності розвитку ускладнень.</w:t>
      </w:r>
    </w:p>
    <w:p w14:paraId="76ECD4EB" w14:textId="77777777" w:rsidR="00B117CE" w:rsidRPr="00B117CE" w:rsidRDefault="00B117CE" w:rsidP="00B117CE">
      <w:pPr>
        <w:spacing w:line="360" w:lineRule="auto"/>
        <w:ind w:firstLine="709"/>
        <w:jc w:val="both"/>
        <w:rPr>
          <w:color w:val="000000"/>
          <w:sz w:val="28"/>
          <w:szCs w:val="28"/>
          <w:lang w:val="uk-UA" w:eastAsia="uk-UA"/>
        </w:rPr>
      </w:pPr>
      <w:r w:rsidRPr="00B117CE">
        <w:rPr>
          <w:color w:val="000000"/>
          <w:sz w:val="28"/>
          <w:szCs w:val="28"/>
          <w:lang w:val="uk-UA" w:eastAsia="uk-UA"/>
        </w:rPr>
        <w:t>Рекомендовано застосування черезшкірної білатеральної нефролітотрипсії у пацієнтів з двобічним нефролітіазом.</w:t>
      </w:r>
    </w:p>
    <w:p w14:paraId="76B12EC2" w14:textId="77777777" w:rsidR="00B117CE" w:rsidRPr="00B117CE" w:rsidRDefault="00B117CE" w:rsidP="00B117CE">
      <w:pPr>
        <w:spacing w:line="360" w:lineRule="auto"/>
        <w:ind w:firstLine="709"/>
        <w:jc w:val="both"/>
        <w:rPr>
          <w:color w:val="000000"/>
          <w:sz w:val="28"/>
          <w:szCs w:val="28"/>
          <w:lang w:val="uk-UA" w:eastAsia="uk-UA"/>
        </w:rPr>
      </w:pPr>
      <w:r w:rsidRPr="00B117CE">
        <w:rPr>
          <w:color w:val="000000"/>
          <w:sz w:val="28"/>
          <w:szCs w:val="28"/>
          <w:lang w:val="uk-UA" w:eastAsia="uk-UA"/>
        </w:rPr>
        <w:t>Визначена висока ефективність вимірювання показників радіоізотопної ренографії до та після процедури ЧШНЛ.</w:t>
      </w:r>
    </w:p>
    <w:p w14:paraId="065BBE31" w14:textId="77777777" w:rsidR="00B117CE" w:rsidRPr="00B117CE" w:rsidRDefault="00B117CE" w:rsidP="00B117CE">
      <w:pPr>
        <w:spacing w:line="360" w:lineRule="auto"/>
        <w:ind w:firstLine="709"/>
        <w:jc w:val="both"/>
        <w:rPr>
          <w:color w:val="000000"/>
          <w:sz w:val="28"/>
          <w:szCs w:val="28"/>
          <w:lang w:val="uk-UA" w:eastAsia="uk-UA"/>
        </w:rPr>
      </w:pPr>
      <w:r w:rsidRPr="00B117CE">
        <w:rPr>
          <w:color w:val="000000"/>
          <w:sz w:val="28"/>
          <w:szCs w:val="28"/>
          <w:lang w:val="uk-UA" w:eastAsia="uk-UA"/>
        </w:rPr>
        <w:t xml:space="preserve">У роботі представлено лікувальну тактику у пацієнтів з двобічним нефролітіазом, яка враховує розміри конкременту, його щільність, локалізацію в різних відділах нирок та тривалість захворювання. </w:t>
      </w:r>
    </w:p>
    <w:p w14:paraId="6348DC39" w14:textId="68608AAB" w:rsidR="00623568" w:rsidRDefault="00B117CE" w:rsidP="00B117CE">
      <w:pPr>
        <w:spacing w:line="360" w:lineRule="auto"/>
        <w:ind w:firstLine="709"/>
        <w:jc w:val="both"/>
        <w:rPr>
          <w:color w:val="000000"/>
          <w:sz w:val="28"/>
          <w:szCs w:val="28"/>
          <w:lang w:val="uk-UA" w:eastAsia="uk-UA"/>
        </w:rPr>
      </w:pPr>
      <w:r w:rsidRPr="00B117CE">
        <w:rPr>
          <w:color w:val="000000"/>
          <w:sz w:val="28"/>
          <w:szCs w:val="28"/>
          <w:lang w:val="uk-UA" w:eastAsia="uk-UA"/>
        </w:rPr>
        <w:t>Запропонований алгоритм вибору методу лікування хворих з НЛ надає можливість обирати оптимальний метод хірургічного лікування, що дозволить знизити рівень можливих ускладнень черезшкірної нефролітотрипсії та суттєво покращити результати лікування хворих на нефролітіаз.</w:t>
      </w:r>
      <w:bookmarkEnd w:id="18"/>
    </w:p>
    <w:p w14:paraId="08AC0911" w14:textId="1251B2E6" w:rsidR="00857B93" w:rsidRPr="001C32EA" w:rsidRDefault="00857B93" w:rsidP="00623568">
      <w:pPr>
        <w:spacing w:line="360" w:lineRule="auto"/>
        <w:ind w:firstLine="709"/>
        <w:jc w:val="both"/>
        <w:rPr>
          <w:lang w:val="uk-UA"/>
        </w:rPr>
      </w:pPr>
      <w:bookmarkStart w:id="19" w:name="_Hlk66391943"/>
      <w:r w:rsidRPr="001C32EA">
        <w:rPr>
          <w:b/>
          <w:bCs/>
          <w:i/>
          <w:iCs/>
          <w:sz w:val="28"/>
          <w:szCs w:val="28"/>
          <w:lang w:val="uk-UA"/>
        </w:rPr>
        <w:t>Впровадження результатів досліджень в практику охорони здоров’я</w:t>
      </w:r>
      <w:r w:rsidRPr="001C32EA">
        <w:rPr>
          <w:lang w:val="uk-UA"/>
        </w:rPr>
        <w:t xml:space="preserve">. </w:t>
      </w:r>
    </w:p>
    <w:p w14:paraId="4AE494FC" w14:textId="757656B6" w:rsidR="00BD1727" w:rsidRPr="00FA111F" w:rsidRDefault="00857B93" w:rsidP="00BD1727">
      <w:pPr>
        <w:spacing w:line="360" w:lineRule="auto"/>
        <w:ind w:firstLine="709"/>
        <w:jc w:val="both"/>
        <w:rPr>
          <w:rFonts w:eastAsia="SimSun"/>
          <w:sz w:val="28"/>
          <w:szCs w:val="28"/>
          <w:lang w:val="uk-UA"/>
        </w:rPr>
      </w:pPr>
      <w:r w:rsidRPr="00FA111F">
        <w:rPr>
          <w:sz w:val="28"/>
          <w:szCs w:val="28"/>
          <w:lang w:val="uk-UA"/>
        </w:rPr>
        <w:t xml:space="preserve">Результати </w:t>
      </w:r>
      <w:r w:rsidRPr="00FA111F">
        <w:rPr>
          <w:rFonts w:eastAsia="SimSun"/>
          <w:sz w:val="28"/>
          <w:szCs w:val="28"/>
          <w:lang w:val="uk-UA"/>
        </w:rPr>
        <w:t xml:space="preserve">досліджень впроваджені в практику роботи </w:t>
      </w:r>
      <w:r w:rsidRPr="00FA111F">
        <w:rPr>
          <w:sz w:val="28"/>
          <w:szCs w:val="28"/>
          <w:lang w:val="uk-UA"/>
        </w:rPr>
        <w:t xml:space="preserve">урологічних відділень </w:t>
      </w:r>
      <w:r w:rsidR="00C069A5" w:rsidRPr="00FA111F">
        <w:rPr>
          <w:rFonts w:eastAsia="SimSun"/>
          <w:sz w:val="28"/>
          <w:szCs w:val="28"/>
          <w:lang w:val="uk-UA"/>
        </w:rPr>
        <w:t>КНП</w:t>
      </w:r>
      <w:r w:rsidRPr="00FA111F">
        <w:rPr>
          <w:rFonts w:eastAsia="SimSun"/>
          <w:sz w:val="28"/>
          <w:szCs w:val="28"/>
          <w:lang w:val="uk-UA"/>
        </w:rPr>
        <w:t xml:space="preserve"> ЛОР</w:t>
      </w:r>
      <w:r w:rsidR="00C069A5" w:rsidRPr="00FA111F">
        <w:rPr>
          <w:rFonts w:eastAsia="SimSun"/>
          <w:sz w:val="28"/>
          <w:szCs w:val="28"/>
          <w:lang w:val="uk-UA"/>
        </w:rPr>
        <w:t xml:space="preserve"> </w:t>
      </w:r>
      <w:r w:rsidRPr="00FA111F">
        <w:rPr>
          <w:rFonts w:eastAsia="SimSun"/>
          <w:sz w:val="28"/>
          <w:szCs w:val="28"/>
          <w:lang w:val="uk-UA"/>
        </w:rPr>
        <w:t xml:space="preserve">«Львівська обласна клінічна лікарня» (ЛОКЛ) </w:t>
      </w:r>
      <w:r w:rsidRPr="00FA111F">
        <w:rPr>
          <w:sz w:val="28"/>
          <w:szCs w:val="28"/>
          <w:lang w:val="uk-UA"/>
        </w:rPr>
        <w:t xml:space="preserve"> і міської клінічної лікарні швидкої медичної допомоги м. Львова</w:t>
      </w:r>
      <w:r w:rsidR="00DC6D45">
        <w:rPr>
          <w:sz w:val="28"/>
          <w:szCs w:val="28"/>
          <w:lang w:val="uk-UA"/>
        </w:rPr>
        <w:t xml:space="preserve"> (2 акти впровадження)</w:t>
      </w:r>
      <w:r w:rsidRPr="00FA111F">
        <w:rPr>
          <w:sz w:val="28"/>
          <w:szCs w:val="28"/>
          <w:lang w:val="uk-UA"/>
        </w:rPr>
        <w:t xml:space="preserve">. </w:t>
      </w:r>
      <w:r w:rsidRPr="00FA111F">
        <w:rPr>
          <w:rFonts w:eastAsia="SimSun"/>
          <w:sz w:val="28"/>
          <w:szCs w:val="28"/>
          <w:lang w:val="uk-UA"/>
        </w:rPr>
        <w:t xml:space="preserve">Також результати роботи введено </w:t>
      </w:r>
      <w:r w:rsidRPr="00FA111F">
        <w:rPr>
          <w:sz w:val="28"/>
          <w:szCs w:val="28"/>
          <w:lang w:val="uk-UA"/>
        </w:rPr>
        <w:t xml:space="preserve">у педагогічний процес до програми підготовки лікарів на курсах спеціалізації, тематичного удосконалення та на передатестаційних циклах з урології й використовуються під час лекцій та </w:t>
      </w:r>
      <w:r w:rsidRPr="00FA111F">
        <w:rPr>
          <w:sz w:val="28"/>
          <w:szCs w:val="28"/>
          <w:lang w:val="uk-UA"/>
        </w:rPr>
        <w:lastRenderedPageBreak/>
        <w:t>практичних занять з урології для студентів ЛНМУ ім. Данила Галицького</w:t>
      </w:r>
      <w:r w:rsidR="00DC6D45">
        <w:rPr>
          <w:sz w:val="28"/>
          <w:szCs w:val="28"/>
          <w:lang w:val="uk-UA"/>
        </w:rPr>
        <w:t xml:space="preserve"> (1 акт впровадження) (Додаток В).</w:t>
      </w:r>
    </w:p>
    <w:p w14:paraId="3E347026" w14:textId="7A2D97C5" w:rsidR="00A66B0E" w:rsidRPr="001C32EA" w:rsidRDefault="00443058" w:rsidP="00F751C1">
      <w:pPr>
        <w:pStyle w:val="Style8"/>
        <w:spacing w:line="360" w:lineRule="auto"/>
        <w:ind w:firstLine="709"/>
        <w:rPr>
          <w:sz w:val="28"/>
          <w:szCs w:val="28"/>
        </w:rPr>
      </w:pPr>
      <w:r w:rsidRPr="001C32EA">
        <w:rPr>
          <w:b/>
          <w:color w:val="000000"/>
          <w:sz w:val="28"/>
          <w:szCs w:val="28"/>
        </w:rPr>
        <w:t xml:space="preserve">Особистий внесок здобувача. </w:t>
      </w:r>
      <w:r w:rsidR="002A0BD0" w:rsidRPr="001C32EA">
        <w:rPr>
          <w:sz w:val="28"/>
          <w:szCs w:val="28"/>
        </w:rPr>
        <w:t xml:space="preserve">Дисертація є самостійною науковою роботою автора. Дисертант особисто здійснив патентно-інформаційний пошук, пошук та аналіз </w:t>
      </w:r>
      <w:r w:rsidR="002A0BD0" w:rsidRPr="001C32EA">
        <w:rPr>
          <w:snapToGrid w:val="0"/>
          <w:sz w:val="28"/>
          <w:szCs w:val="28"/>
          <w:lang w:eastAsia="ru-RU"/>
        </w:rPr>
        <w:t xml:space="preserve">джерел наукової світової й вітчизняної літератури </w:t>
      </w:r>
      <w:r w:rsidR="002A0BD0" w:rsidRPr="001C32EA">
        <w:rPr>
          <w:sz w:val="28"/>
          <w:szCs w:val="28"/>
        </w:rPr>
        <w:t xml:space="preserve">за темою роботи. </w:t>
      </w:r>
      <w:r w:rsidRPr="001C32EA">
        <w:rPr>
          <w:color w:val="000000"/>
          <w:sz w:val="28"/>
          <w:szCs w:val="28"/>
        </w:rPr>
        <w:t>Спільно з науковим керівником визначено напрями досліджень, сформульовані мета і завдання, здійснено формування клінічних груп.</w:t>
      </w:r>
      <w:r w:rsidR="002A0BD0" w:rsidRPr="001C32EA">
        <w:rPr>
          <w:sz w:val="28"/>
          <w:szCs w:val="28"/>
        </w:rPr>
        <w:t xml:space="preserve"> Самостійно розроблено форму для внесення клініко-діагностичних даних кожного пацієнта, </w:t>
      </w:r>
      <w:r w:rsidR="00F751C1" w:rsidRPr="001C32EA">
        <w:rPr>
          <w:sz w:val="28"/>
          <w:szCs w:val="28"/>
        </w:rPr>
        <w:t xml:space="preserve">проведено їх </w:t>
      </w:r>
      <w:r w:rsidR="00F751C1" w:rsidRPr="001C32EA">
        <w:rPr>
          <w:snapToGrid w:val="0"/>
          <w:sz w:val="28"/>
          <w:szCs w:val="28"/>
          <w:lang w:eastAsia="ru-RU"/>
        </w:rPr>
        <w:t xml:space="preserve">клінічне обстеження. Автор </w:t>
      </w:r>
      <w:r w:rsidR="00F751C1" w:rsidRPr="001C32EA">
        <w:rPr>
          <w:sz w:val="28"/>
          <w:szCs w:val="28"/>
        </w:rPr>
        <w:t>брав участь у лікуванні хворих на нефролітіаз із застосуванням різноманітних ендоскопічних методів лікування в урологічному відділенні Львівської обласної клінічної лікарні, здійснив ретро- та проспективний аналіз історій хвороб пацієнтів</w:t>
      </w:r>
      <w:r w:rsidR="002A0BD0" w:rsidRPr="001C32EA">
        <w:rPr>
          <w:sz w:val="28"/>
          <w:szCs w:val="28"/>
        </w:rPr>
        <w:t>.</w:t>
      </w:r>
      <w:r w:rsidR="00BD1727" w:rsidRPr="001C32EA">
        <w:rPr>
          <w:color w:val="000000"/>
          <w:sz w:val="28"/>
          <w:szCs w:val="28"/>
        </w:rPr>
        <w:t xml:space="preserve"> </w:t>
      </w:r>
      <w:r w:rsidR="00F751C1" w:rsidRPr="001C32EA">
        <w:rPr>
          <w:sz w:val="28"/>
          <w:szCs w:val="28"/>
        </w:rPr>
        <w:t xml:space="preserve">Спільно з фахівцями рентгенологічної лабораторії Українського НДІ геологорозвідки автор вивчав структуру, фізико-технічні властивості сечових </w:t>
      </w:r>
      <w:r w:rsidR="00B43454" w:rsidRPr="001C32EA">
        <w:rPr>
          <w:sz w:val="28"/>
          <w:szCs w:val="28"/>
        </w:rPr>
        <w:t>конкрементів</w:t>
      </w:r>
      <w:r w:rsidR="00F751C1" w:rsidRPr="001C32EA">
        <w:rPr>
          <w:sz w:val="28"/>
          <w:szCs w:val="28"/>
        </w:rPr>
        <w:t xml:space="preserve"> досліджуваних пацієнтів. Радіологічні та біохімічні дослідження проведено спільно з фахівцями відповідного профілю Львівської обласної клінічної лікарні </w:t>
      </w:r>
      <w:r w:rsidR="00F751C1" w:rsidRPr="001C32EA">
        <w:rPr>
          <w:sz w:val="28"/>
          <w:szCs w:val="28"/>
          <w:lang w:eastAsia="ru-RU"/>
        </w:rPr>
        <w:t>й здобувач</w:t>
      </w:r>
      <w:r w:rsidR="002A0BD0" w:rsidRPr="001C32EA">
        <w:rPr>
          <w:sz w:val="28"/>
          <w:szCs w:val="28"/>
          <w:lang w:eastAsia="ru-RU"/>
        </w:rPr>
        <w:t xml:space="preserve"> особисто а</w:t>
      </w:r>
      <w:r w:rsidR="002A0BD0" w:rsidRPr="001C32EA">
        <w:rPr>
          <w:sz w:val="28"/>
          <w:szCs w:val="28"/>
        </w:rPr>
        <w:t xml:space="preserve">налізував їх результати. </w:t>
      </w:r>
      <w:r w:rsidR="002A0BD0" w:rsidRPr="001C32EA">
        <w:rPr>
          <w:color w:val="000000"/>
          <w:sz w:val="28"/>
          <w:szCs w:val="28"/>
        </w:rPr>
        <w:t xml:space="preserve">Приймав участь у більшості хірургічних втручань. </w:t>
      </w:r>
      <w:r w:rsidR="002A0BD0" w:rsidRPr="001C32EA">
        <w:rPr>
          <w:sz w:val="28"/>
          <w:szCs w:val="28"/>
        </w:rPr>
        <w:t>Автор створив комп'ютерну базу даних пацієнтів та провів статистичний аналіз та узагальнення одержаних результатів</w:t>
      </w:r>
      <w:r w:rsidR="002A0BD0" w:rsidRPr="001C32EA">
        <w:rPr>
          <w:snapToGrid w:val="0"/>
          <w:sz w:val="28"/>
          <w:szCs w:val="28"/>
          <w:lang w:eastAsia="ru-RU"/>
        </w:rPr>
        <w:t xml:space="preserve">, </w:t>
      </w:r>
      <w:r w:rsidR="002A0BD0" w:rsidRPr="001C32EA">
        <w:rPr>
          <w:sz w:val="28"/>
          <w:szCs w:val="28"/>
        </w:rPr>
        <w:t>написав</w:t>
      </w:r>
      <w:r w:rsidR="002A0BD0" w:rsidRPr="001C32EA">
        <w:rPr>
          <w:snapToGrid w:val="0"/>
          <w:sz w:val="28"/>
          <w:szCs w:val="28"/>
          <w:lang w:eastAsia="ru-RU"/>
        </w:rPr>
        <w:t xml:space="preserve"> основні розділи дисертації, висновки та практичні рекомендації</w:t>
      </w:r>
      <w:r w:rsidR="002A0BD0" w:rsidRPr="001C32EA">
        <w:rPr>
          <w:sz w:val="28"/>
          <w:szCs w:val="28"/>
        </w:rPr>
        <w:t xml:space="preserve">. </w:t>
      </w:r>
      <w:r w:rsidR="002A0BD0" w:rsidRPr="001C32EA">
        <w:rPr>
          <w:snapToGrid w:val="0"/>
          <w:sz w:val="28"/>
          <w:szCs w:val="28"/>
          <w:lang w:eastAsia="ru-RU"/>
        </w:rPr>
        <w:t xml:space="preserve">Дисертантом </w:t>
      </w:r>
      <w:r w:rsidR="002A0BD0" w:rsidRPr="001C32EA">
        <w:rPr>
          <w:sz w:val="28"/>
          <w:szCs w:val="28"/>
          <w:lang w:eastAsia="ru-RU"/>
        </w:rPr>
        <w:t xml:space="preserve">обґрунтований та розроблений алгоритм </w:t>
      </w:r>
      <w:r w:rsidR="00C069A5" w:rsidRPr="00984929">
        <w:rPr>
          <w:sz w:val="28"/>
          <w:szCs w:val="28"/>
          <w:lang w:eastAsia="ru-RU"/>
        </w:rPr>
        <w:t>відбору та підготовки пацієнта з двобічним НЛ для одночасної двобічної черезшкірної нефролітотрипсії</w:t>
      </w:r>
      <w:r w:rsidR="002A0BD0" w:rsidRPr="00FA111F">
        <w:rPr>
          <w:sz w:val="28"/>
          <w:szCs w:val="28"/>
        </w:rPr>
        <w:t>,</w:t>
      </w:r>
      <w:r w:rsidR="002A0BD0" w:rsidRPr="00FA111F">
        <w:rPr>
          <w:sz w:val="28"/>
          <w:szCs w:val="28"/>
          <w:lang w:eastAsia="ru-RU"/>
        </w:rPr>
        <w:t xml:space="preserve"> </w:t>
      </w:r>
      <w:r w:rsidR="002A0BD0" w:rsidRPr="00FA111F">
        <w:rPr>
          <w:snapToGrid w:val="0"/>
          <w:sz w:val="28"/>
          <w:szCs w:val="28"/>
          <w:lang w:eastAsia="ru-RU"/>
        </w:rPr>
        <w:t>за</w:t>
      </w:r>
      <w:r w:rsidR="002A0BD0" w:rsidRPr="001C32EA">
        <w:rPr>
          <w:snapToGrid w:val="0"/>
          <w:sz w:val="28"/>
          <w:szCs w:val="28"/>
          <w:lang w:eastAsia="ru-RU"/>
        </w:rPr>
        <w:t xml:space="preserve">безпечено </w:t>
      </w:r>
      <w:r w:rsidR="002A0BD0" w:rsidRPr="001C32EA">
        <w:rPr>
          <w:sz w:val="28"/>
          <w:szCs w:val="28"/>
        </w:rPr>
        <w:t>впровадження його у клінічну практику</w:t>
      </w:r>
      <w:r w:rsidR="002A0BD0" w:rsidRPr="001C32EA">
        <w:rPr>
          <w:snapToGrid w:val="0"/>
          <w:sz w:val="28"/>
          <w:szCs w:val="28"/>
          <w:lang w:eastAsia="ru-RU"/>
        </w:rPr>
        <w:t xml:space="preserve">. </w:t>
      </w:r>
      <w:r w:rsidRPr="001C32EA">
        <w:rPr>
          <w:color w:val="000000"/>
          <w:sz w:val="28"/>
          <w:szCs w:val="28"/>
        </w:rPr>
        <w:t xml:space="preserve">Всі положення та висновки, які винесені на захист, розроблені автором самостійно. </w:t>
      </w:r>
      <w:r w:rsidR="002A0BD0" w:rsidRPr="001C32EA">
        <w:rPr>
          <w:sz w:val="28"/>
          <w:szCs w:val="28"/>
        </w:rPr>
        <w:t>У публікаціях, які видані сумісно зі співавторами, основні ідеї, матеріали та участь здобувача є провідною. Автор брав активну участь у представленні результатів роботи в матеріалах та доповідях конференцій.</w:t>
      </w:r>
    </w:p>
    <w:p w14:paraId="5B93A650" w14:textId="17C760EE" w:rsidR="00984929" w:rsidRPr="00FA111F" w:rsidRDefault="00F751C1" w:rsidP="00B76D4B">
      <w:pPr>
        <w:pStyle w:val="Style8"/>
        <w:widowControl/>
        <w:spacing w:line="360" w:lineRule="auto"/>
        <w:ind w:firstLine="709"/>
        <w:rPr>
          <w:sz w:val="28"/>
          <w:szCs w:val="28"/>
        </w:rPr>
      </w:pPr>
      <w:bookmarkStart w:id="20" w:name="_Hlk66392011"/>
      <w:bookmarkEnd w:id="19"/>
      <w:r w:rsidRPr="001C32EA">
        <w:rPr>
          <w:b/>
          <w:sz w:val="28"/>
          <w:szCs w:val="28"/>
        </w:rPr>
        <w:t>Апробація результатів дисертації</w:t>
      </w:r>
      <w:r w:rsidRPr="001C32EA">
        <w:rPr>
          <w:sz w:val="28"/>
          <w:szCs w:val="28"/>
        </w:rPr>
        <w:t>, основних її положень, висновків і практичних рекомендацій здійснювалась на міжнародному і галузевому рівнях. Зокрема, о</w:t>
      </w:r>
      <w:r w:rsidR="00443058" w:rsidRPr="001C32EA">
        <w:rPr>
          <w:color w:val="000000"/>
          <w:sz w:val="28"/>
          <w:szCs w:val="28"/>
        </w:rPr>
        <w:t xml:space="preserve">сновні положення дисертації представлені та обговорені на засіданнях </w:t>
      </w:r>
      <w:r w:rsidR="00443058" w:rsidRPr="00FA111F">
        <w:rPr>
          <w:sz w:val="28"/>
          <w:szCs w:val="28"/>
        </w:rPr>
        <w:lastRenderedPageBreak/>
        <w:t xml:space="preserve">кафедри урології </w:t>
      </w:r>
      <w:r w:rsidRPr="00FA111F">
        <w:rPr>
          <w:sz w:val="28"/>
          <w:szCs w:val="28"/>
        </w:rPr>
        <w:t xml:space="preserve">ФПДО </w:t>
      </w:r>
      <w:r w:rsidR="00443058" w:rsidRPr="00FA111F">
        <w:rPr>
          <w:sz w:val="28"/>
          <w:szCs w:val="28"/>
        </w:rPr>
        <w:t>ЛНМУ ім. Д</w:t>
      </w:r>
      <w:r w:rsidR="00984929">
        <w:rPr>
          <w:sz w:val="28"/>
          <w:szCs w:val="28"/>
        </w:rPr>
        <w:t>анила</w:t>
      </w:r>
      <w:r w:rsidR="00443058" w:rsidRPr="00FA111F">
        <w:rPr>
          <w:sz w:val="28"/>
          <w:szCs w:val="28"/>
        </w:rPr>
        <w:t xml:space="preserve"> Галицького та науково-практичних конференціях </w:t>
      </w:r>
      <w:r w:rsidRPr="00FA111F">
        <w:rPr>
          <w:sz w:val="28"/>
          <w:szCs w:val="28"/>
        </w:rPr>
        <w:t xml:space="preserve">(НПК) </w:t>
      </w:r>
      <w:r w:rsidR="00443058" w:rsidRPr="00FA111F">
        <w:rPr>
          <w:sz w:val="28"/>
          <w:szCs w:val="28"/>
        </w:rPr>
        <w:t>Львівського обласн</w:t>
      </w:r>
      <w:r w:rsidRPr="00FA111F">
        <w:rPr>
          <w:sz w:val="28"/>
          <w:szCs w:val="28"/>
        </w:rPr>
        <w:t>ого</w:t>
      </w:r>
      <w:r w:rsidR="00443058" w:rsidRPr="00FA111F">
        <w:rPr>
          <w:sz w:val="28"/>
          <w:szCs w:val="28"/>
        </w:rPr>
        <w:t xml:space="preserve"> товариств</w:t>
      </w:r>
      <w:r w:rsidRPr="00FA111F">
        <w:rPr>
          <w:sz w:val="28"/>
          <w:szCs w:val="28"/>
        </w:rPr>
        <w:t>а</w:t>
      </w:r>
      <w:r w:rsidR="00443058" w:rsidRPr="00FA111F">
        <w:rPr>
          <w:sz w:val="28"/>
          <w:szCs w:val="28"/>
        </w:rPr>
        <w:t xml:space="preserve"> урологів, </w:t>
      </w:r>
      <w:r w:rsidR="001F606C" w:rsidRPr="00FA111F">
        <w:rPr>
          <w:sz w:val="28"/>
          <w:szCs w:val="28"/>
        </w:rPr>
        <w:t xml:space="preserve">на науково-практичних конференціях із міжнародною </w:t>
      </w:r>
      <w:r w:rsidR="001F606C" w:rsidRPr="00B76D4B">
        <w:rPr>
          <w:sz w:val="28"/>
          <w:szCs w:val="28"/>
        </w:rPr>
        <w:t>участю</w:t>
      </w:r>
      <w:r w:rsidR="001F606C" w:rsidRPr="00FA111F">
        <w:rPr>
          <w:sz w:val="28"/>
          <w:szCs w:val="28"/>
        </w:rPr>
        <w:t xml:space="preserve">: </w:t>
      </w:r>
      <w:r w:rsidR="00B76D4B" w:rsidRPr="00B76D4B">
        <w:rPr>
          <w:sz w:val="28"/>
          <w:szCs w:val="28"/>
        </w:rPr>
        <w:t>Українсько-Польськ</w:t>
      </w:r>
      <w:r w:rsidR="00B76D4B">
        <w:rPr>
          <w:sz w:val="28"/>
          <w:szCs w:val="28"/>
        </w:rPr>
        <w:t>ий</w:t>
      </w:r>
      <w:r w:rsidR="00B76D4B" w:rsidRPr="00B76D4B">
        <w:rPr>
          <w:sz w:val="28"/>
          <w:szCs w:val="28"/>
        </w:rPr>
        <w:t xml:space="preserve"> симпозіум урологів, Львів, 4-6 травня 2007</w:t>
      </w:r>
      <w:r w:rsidR="00B76D4B">
        <w:rPr>
          <w:sz w:val="28"/>
          <w:szCs w:val="28"/>
        </w:rPr>
        <w:t xml:space="preserve"> р</w:t>
      </w:r>
      <w:r w:rsidR="00B76D4B" w:rsidRPr="00B76D4B">
        <w:rPr>
          <w:sz w:val="28"/>
          <w:szCs w:val="28"/>
        </w:rPr>
        <w:t>.</w:t>
      </w:r>
      <w:r w:rsidR="00B76D4B">
        <w:rPr>
          <w:sz w:val="28"/>
          <w:szCs w:val="28"/>
        </w:rPr>
        <w:t>;</w:t>
      </w:r>
      <w:r w:rsidR="00B76D4B" w:rsidRPr="00B76D4B">
        <w:rPr>
          <w:sz w:val="28"/>
          <w:szCs w:val="28"/>
        </w:rPr>
        <w:t xml:space="preserve"> </w:t>
      </w:r>
      <w:r w:rsidR="00B76D4B">
        <w:rPr>
          <w:sz w:val="28"/>
          <w:szCs w:val="28"/>
        </w:rPr>
        <w:t>в</w:t>
      </w:r>
      <w:r w:rsidR="00B76D4B" w:rsidRPr="00B76D4B">
        <w:rPr>
          <w:sz w:val="28"/>
          <w:szCs w:val="28"/>
        </w:rPr>
        <w:t>сеукраїнськ</w:t>
      </w:r>
      <w:r w:rsidR="00B76D4B">
        <w:rPr>
          <w:sz w:val="28"/>
          <w:szCs w:val="28"/>
        </w:rPr>
        <w:t>а НПК</w:t>
      </w:r>
      <w:r w:rsidR="00B76D4B" w:rsidRPr="00B76D4B">
        <w:rPr>
          <w:sz w:val="28"/>
          <w:szCs w:val="28"/>
        </w:rPr>
        <w:t xml:space="preserve"> «Актуальні питання урології», </w:t>
      </w:r>
      <w:r w:rsidR="00B76D4B">
        <w:rPr>
          <w:sz w:val="28"/>
          <w:szCs w:val="28"/>
        </w:rPr>
        <w:t xml:space="preserve">м. </w:t>
      </w:r>
      <w:r w:rsidR="00B76D4B" w:rsidRPr="00B76D4B">
        <w:rPr>
          <w:sz w:val="28"/>
          <w:szCs w:val="28"/>
        </w:rPr>
        <w:t>Чернівці,</w:t>
      </w:r>
      <w:r w:rsidR="00B76D4B">
        <w:rPr>
          <w:sz w:val="28"/>
          <w:szCs w:val="28"/>
        </w:rPr>
        <w:t xml:space="preserve"> </w:t>
      </w:r>
      <w:r w:rsidR="00B76D4B" w:rsidRPr="00B76D4B">
        <w:rPr>
          <w:sz w:val="28"/>
          <w:szCs w:val="28"/>
        </w:rPr>
        <w:t>2008</w:t>
      </w:r>
      <w:r w:rsidR="00B76D4B">
        <w:rPr>
          <w:sz w:val="28"/>
          <w:szCs w:val="28"/>
        </w:rPr>
        <w:t xml:space="preserve"> р.;</w:t>
      </w:r>
      <w:r w:rsidR="00B76D4B" w:rsidRPr="00B76D4B">
        <w:rPr>
          <w:sz w:val="28"/>
          <w:szCs w:val="28"/>
        </w:rPr>
        <w:t xml:space="preserve"> Polsko-Ukraińska Konferencja Urologów UROSILESIANA XI</w:t>
      </w:r>
      <w:r w:rsidR="00B76D4B">
        <w:rPr>
          <w:sz w:val="28"/>
          <w:szCs w:val="28"/>
        </w:rPr>
        <w:t>,</w:t>
      </w:r>
      <w:r w:rsidR="00B76D4B" w:rsidRPr="00B76D4B">
        <w:rPr>
          <w:sz w:val="28"/>
          <w:szCs w:val="28"/>
        </w:rPr>
        <w:t xml:space="preserve"> Kudowa Zdrój, 10-12.09.2010</w:t>
      </w:r>
      <w:r w:rsidR="00B76D4B">
        <w:rPr>
          <w:sz w:val="28"/>
          <w:szCs w:val="28"/>
        </w:rPr>
        <w:t xml:space="preserve"> р.;</w:t>
      </w:r>
      <w:r w:rsidR="00B76D4B" w:rsidRPr="00B76D4B">
        <w:rPr>
          <w:sz w:val="28"/>
          <w:szCs w:val="28"/>
        </w:rPr>
        <w:t xml:space="preserve"> з’їзд асоціації урологів України</w:t>
      </w:r>
      <w:r w:rsidR="00B76D4B">
        <w:rPr>
          <w:sz w:val="28"/>
          <w:szCs w:val="28"/>
        </w:rPr>
        <w:t>, м.</w:t>
      </w:r>
      <w:r w:rsidR="00B76D4B" w:rsidRPr="00B76D4B">
        <w:rPr>
          <w:sz w:val="28"/>
          <w:szCs w:val="28"/>
        </w:rPr>
        <w:t xml:space="preserve"> Одеса, 16-18 вересня 2010 р.</w:t>
      </w:r>
      <w:r w:rsidR="00B76D4B">
        <w:rPr>
          <w:sz w:val="28"/>
          <w:szCs w:val="28"/>
        </w:rPr>
        <w:t>;</w:t>
      </w:r>
      <w:r w:rsidR="00B76D4B" w:rsidRPr="00B76D4B">
        <w:rPr>
          <w:sz w:val="28"/>
          <w:szCs w:val="28"/>
        </w:rPr>
        <w:t xml:space="preserve"> </w:t>
      </w:r>
      <w:r w:rsidR="00B76D4B">
        <w:rPr>
          <w:sz w:val="28"/>
          <w:szCs w:val="28"/>
        </w:rPr>
        <w:t>в</w:t>
      </w:r>
      <w:r w:rsidR="00B76D4B" w:rsidRPr="00B76D4B">
        <w:rPr>
          <w:sz w:val="28"/>
          <w:szCs w:val="28"/>
        </w:rPr>
        <w:t>сеукр</w:t>
      </w:r>
      <w:r w:rsidR="00B76D4B">
        <w:rPr>
          <w:sz w:val="28"/>
          <w:szCs w:val="28"/>
        </w:rPr>
        <w:t>аїнська</w:t>
      </w:r>
      <w:r w:rsidR="00B76D4B" w:rsidRPr="00B76D4B">
        <w:rPr>
          <w:sz w:val="28"/>
          <w:szCs w:val="28"/>
        </w:rPr>
        <w:t xml:space="preserve"> Н</w:t>
      </w:r>
      <w:r w:rsidR="00B76D4B">
        <w:rPr>
          <w:sz w:val="28"/>
          <w:szCs w:val="28"/>
        </w:rPr>
        <w:t>ПК</w:t>
      </w:r>
      <w:r w:rsidR="00B76D4B" w:rsidRPr="00B76D4B">
        <w:rPr>
          <w:sz w:val="28"/>
          <w:szCs w:val="28"/>
        </w:rPr>
        <w:t xml:space="preserve"> з міжнародною участю</w:t>
      </w:r>
      <w:r w:rsidR="00B76D4B">
        <w:rPr>
          <w:sz w:val="28"/>
          <w:szCs w:val="28"/>
        </w:rPr>
        <w:t>,</w:t>
      </w:r>
      <w:r w:rsidR="00B76D4B" w:rsidRPr="00B76D4B">
        <w:rPr>
          <w:sz w:val="28"/>
          <w:szCs w:val="28"/>
        </w:rPr>
        <w:t xml:space="preserve"> м. Київ</w:t>
      </w:r>
      <w:r w:rsidR="00B76D4B">
        <w:rPr>
          <w:sz w:val="28"/>
          <w:szCs w:val="28"/>
        </w:rPr>
        <w:t>,</w:t>
      </w:r>
      <w:r w:rsidR="00B76D4B" w:rsidRPr="00B76D4B">
        <w:rPr>
          <w:sz w:val="28"/>
          <w:szCs w:val="28"/>
        </w:rPr>
        <w:t xml:space="preserve"> 26-27 травня 2011 р.</w:t>
      </w:r>
    </w:p>
    <w:p w14:paraId="4CE79711" w14:textId="0DD08BB7" w:rsidR="00A66B0E" w:rsidRPr="001C32EA" w:rsidRDefault="00443058" w:rsidP="00D16326">
      <w:pPr>
        <w:pStyle w:val="Style8"/>
        <w:widowControl/>
        <w:spacing w:line="360" w:lineRule="auto"/>
        <w:ind w:firstLine="709"/>
        <w:rPr>
          <w:color w:val="000000"/>
          <w:sz w:val="28"/>
          <w:szCs w:val="28"/>
        </w:rPr>
      </w:pPr>
      <w:r w:rsidRPr="001C32EA">
        <w:rPr>
          <w:b/>
          <w:color w:val="000000"/>
          <w:sz w:val="28"/>
          <w:szCs w:val="28"/>
        </w:rPr>
        <w:t>Публікації.</w:t>
      </w:r>
      <w:r w:rsidRPr="001C32EA">
        <w:rPr>
          <w:color w:val="000000"/>
          <w:sz w:val="28"/>
          <w:szCs w:val="28"/>
        </w:rPr>
        <w:t xml:space="preserve"> Основні теоретичні та практичні положення дисертації висвітлені у 1</w:t>
      </w:r>
      <w:r w:rsidR="00B76D4B">
        <w:rPr>
          <w:color w:val="000000"/>
          <w:sz w:val="28"/>
          <w:szCs w:val="28"/>
        </w:rPr>
        <w:t>7</w:t>
      </w:r>
      <w:r w:rsidRPr="001C32EA">
        <w:rPr>
          <w:color w:val="000000"/>
          <w:sz w:val="28"/>
          <w:szCs w:val="28"/>
        </w:rPr>
        <w:t xml:space="preserve"> публікаціях, у тому числі –</w:t>
      </w:r>
      <w:r w:rsidR="000963A5" w:rsidRPr="001C32EA">
        <w:rPr>
          <w:color w:val="000000"/>
          <w:sz w:val="28"/>
          <w:szCs w:val="28"/>
        </w:rPr>
        <w:t xml:space="preserve"> </w:t>
      </w:r>
      <w:r w:rsidR="00357B2D" w:rsidRPr="001C32EA">
        <w:rPr>
          <w:color w:val="000000"/>
          <w:sz w:val="28"/>
          <w:szCs w:val="28"/>
        </w:rPr>
        <w:t>10</w:t>
      </w:r>
      <w:r w:rsidRPr="001C32EA">
        <w:rPr>
          <w:color w:val="000000"/>
          <w:sz w:val="28"/>
          <w:szCs w:val="28"/>
        </w:rPr>
        <w:t xml:space="preserve"> </w:t>
      </w:r>
      <w:r w:rsidR="00357B2D" w:rsidRPr="001C32EA">
        <w:rPr>
          <w:color w:val="000000"/>
          <w:sz w:val="28"/>
          <w:szCs w:val="28"/>
        </w:rPr>
        <w:t xml:space="preserve">статей у </w:t>
      </w:r>
      <w:r w:rsidR="00357B2D" w:rsidRPr="001C32EA">
        <w:rPr>
          <w:sz w:val="28"/>
          <w:szCs w:val="28"/>
        </w:rPr>
        <w:t>наукових фахових виданнях</w:t>
      </w:r>
      <w:r w:rsidR="00357B2D" w:rsidRPr="001C32EA">
        <w:rPr>
          <w:color w:val="000000"/>
          <w:sz w:val="28"/>
          <w:szCs w:val="28"/>
        </w:rPr>
        <w:t xml:space="preserve"> (з них 9 – </w:t>
      </w:r>
      <w:r w:rsidRPr="001C32EA">
        <w:rPr>
          <w:color w:val="000000"/>
          <w:sz w:val="28"/>
          <w:szCs w:val="28"/>
        </w:rPr>
        <w:t xml:space="preserve">у виданнях, затверджених МОН України, що входять до наукометричних баз, та </w:t>
      </w:r>
      <w:r w:rsidR="00357B2D" w:rsidRPr="001C32EA">
        <w:rPr>
          <w:color w:val="000000"/>
          <w:sz w:val="28"/>
          <w:szCs w:val="28"/>
        </w:rPr>
        <w:t xml:space="preserve">1 – </w:t>
      </w:r>
      <w:r w:rsidR="00357B2D" w:rsidRPr="001C32EA">
        <w:rPr>
          <w:sz w:val="28"/>
          <w:szCs w:val="28"/>
        </w:rPr>
        <w:t>у міжнародному виданні),</w:t>
      </w:r>
      <w:r w:rsidR="00357B2D" w:rsidRPr="001C32EA">
        <w:rPr>
          <w:color w:val="000000"/>
          <w:sz w:val="28"/>
          <w:szCs w:val="28"/>
        </w:rPr>
        <w:t xml:space="preserve"> 6</w:t>
      </w:r>
      <w:r w:rsidRPr="001C32EA">
        <w:rPr>
          <w:color w:val="000000"/>
          <w:sz w:val="28"/>
          <w:szCs w:val="28"/>
        </w:rPr>
        <w:t xml:space="preserve"> </w:t>
      </w:r>
      <w:r w:rsidR="00357B2D" w:rsidRPr="001C32EA">
        <w:rPr>
          <w:sz w:val="28"/>
          <w:szCs w:val="28"/>
        </w:rPr>
        <w:t>друкованих праць, що відображають апробацію матеріалів дисертації</w:t>
      </w:r>
      <w:r w:rsidR="005267FF" w:rsidRPr="00FA111F">
        <w:rPr>
          <w:sz w:val="28"/>
          <w:szCs w:val="28"/>
        </w:rPr>
        <w:t xml:space="preserve">, 1 </w:t>
      </w:r>
      <w:r w:rsidR="00424578">
        <w:rPr>
          <w:sz w:val="28"/>
          <w:szCs w:val="28"/>
        </w:rPr>
        <w:t xml:space="preserve">раціоналізаторська </w:t>
      </w:r>
      <w:r w:rsidR="005267FF" w:rsidRPr="00FA111F">
        <w:rPr>
          <w:sz w:val="28"/>
          <w:szCs w:val="28"/>
        </w:rPr>
        <w:t>пропозиція</w:t>
      </w:r>
      <w:r w:rsidR="009E71D8">
        <w:rPr>
          <w:sz w:val="28"/>
          <w:szCs w:val="28"/>
        </w:rPr>
        <w:t xml:space="preserve"> (Додатки А і Б)</w:t>
      </w:r>
      <w:r w:rsidRPr="001C32EA">
        <w:rPr>
          <w:color w:val="000000"/>
          <w:sz w:val="28"/>
          <w:szCs w:val="28"/>
        </w:rPr>
        <w:t>.</w:t>
      </w:r>
    </w:p>
    <w:p w14:paraId="6B9B32A0" w14:textId="6D198448" w:rsidR="001F606C" w:rsidRPr="001C32EA" w:rsidRDefault="001F606C" w:rsidP="001F606C">
      <w:pPr>
        <w:spacing w:line="360" w:lineRule="auto"/>
        <w:ind w:firstLine="709"/>
        <w:jc w:val="both"/>
        <w:rPr>
          <w:sz w:val="28"/>
          <w:szCs w:val="28"/>
          <w:lang w:val="uk-UA"/>
        </w:rPr>
      </w:pPr>
      <w:r w:rsidRPr="001C32EA">
        <w:rPr>
          <w:b/>
          <w:sz w:val="28"/>
          <w:szCs w:val="28"/>
          <w:lang w:val="uk-UA"/>
        </w:rPr>
        <w:t>Структура та обсяг дисертації</w:t>
      </w:r>
      <w:r w:rsidRPr="001C32EA">
        <w:rPr>
          <w:sz w:val="28"/>
          <w:szCs w:val="28"/>
          <w:lang w:val="uk-UA"/>
        </w:rPr>
        <w:t xml:space="preserve">. </w:t>
      </w:r>
      <w:bookmarkStart w:id="21" w:name="_Hlk19224413"/>
      <w:r w:rsidR="00357B2D" w:rsidRPr="001C32EA">
        <w:rPr>
          <w:color w:val="000000"/>
          <w:sz w:val="28"/>
          <w:szCs w:val="28"/>
          <w:lang w:val="uk-UA"/>
        </w:rPr>
        <w:t>Дисертаційна робота викладена на 1</w:t>
      </w:r>
      <w:r w:rsidR="00E00989">
        <w:rPr>
          <w:color w:val="000000"/>
          <w:sz w:val="28"/>
          <w:szCs w:val="28"/>
          <w:lang w:val="uk-UA"/>
        </w:rPr>
        <w:t>7</w:t>
      </w:r>
      <w:r w:rsidR="00DC6D45">
        <w:rPr>
          <w:color w:val="000000"/>
          <w:sz w:val="28"/>
          <w:szCs w:val="28"/>
          <w:lang w:val="uk-UA"/>
        </w:rPr>
        <w:t>3</w:t>
      </w:r>
      <w:r w:rsidR="00357B2D" w:rsidRPr="001C32EA">
        <w:rPr>
          <w:color w:val="000000"/>
          <w:sz w:val="28"/>
          <w:szCs w:val="28"/>
          <w:lang w:val="uk-UA"/>
        </w:rPr>
        <w:t xml:space="preserve"> сторінках </w:t>
      </w:r>
      <w:r w:rsidRPr="001C32EA">
        <w:rPr>
          <w:sz w:val="28"/>
          <w:szCs w:val="28"/>
          <w:lang w:val="uk-UA"/>
        </w:rPr>
        <w:t>друкованого тексту, в тому числі на 1</w:t>
      </w:r>
      <w:r w:rsidR="00475D35">
        <w:rPr>
          <w:sz w:val="28"/>
          <w:szCs w:val="28"/>
          <w:lang w:val="uk-UA"/>
        </w:rPr>
        <w:t>25</w:t>
      </w:r>
      <w:r w:rsidRPr="001C32EA">
        <w:rPr>
          <w:sz w:val="28"/>
          <w:szCs w:val="28"/>
          <w:lang w:val="uk-UA"/>
        </w:rPr>
        <w:t xml:space="preserve"> сторінках основного тексту. Робота складається із анотації, змісту, переліку умовних позначень та скорочень, основної частини із вступом, аналітичним оглядом релевантних інформаційних потоків, програмою, обсягом, матеріалами і методами досліджень, розділів власних досліджень з аналізом та узагальненням їх результатів, висновків та практичних рекомендацій, списку використаних джерел</w:t>
      </w:r>
      <w:r w:rsidR="00357B2D" w:rsidRPr="001C32EA">
        <w:rPr>
          <w:sz w:val="28"/>
          <w:szCs w:val="28"/>
          <w:lang w:val="uk-UA"/>
        </w:rPr>
        <w:t>,</w:t>
      </w:r>
      <w:r w:rsidRPr="001C32EA">
        <w:rPr>
          <w:sz w:val="28"/>
          <w:szCs w:val="28"/>
          <w:lang w:val="uk-UA"/>
        </w:rPr>
        <w:t xml:space="preserve"> </w:t>
      </w:r>
      <w:r w:rsidR="00357B2D" w:rsidRPr="001C32EA">
        <w:rPr>
          <w:color w:val="000000"/>
          <w:sz w:val="28"/>
          <w:szCs w:val="28"/>
          <w:lang w:val="uk-UA"/>
        </w:rPr>
        <w:t>який включає 1</w:t>
      </w:r>
      <w:r w:rsidR="00AD3F56" w:rsidRPr="001C32EA">
        <w:rPr>
          <w:color w:val="000000"/>
          <w:sz w:val="28"/>
          <w:szCs w:val="28"/>
          <w:lang w:val="uk-UA"/>
        </w:rPr>
        <w:t>87</w:t>
      </w:r>
      <w:r w:rsidR="00357B2D" w:rsidRPr="001C32EA">
        <w:rPr>
          <w:color w:val="000000"/>
          <w:sz w:val="28"/>
          <w:szCs w:val="28"/>
          <w:lang w:val="uk-UA"/>
        </w:rPr>
        <w:t xml:space="preserve"> літературних джерел, в тому числі</w:t>
      </w:r>
      <w:r w:rsidR="00357B2D" w:rsidRPr="001C32EA">
        <w:rPr>
          <w:sz w:val="28"/>
          <w:szCs w:val="28"/>
          <w:lang w:val="uk-UA"/>
        </w:rPr>
        <w:t xml:space="preserve"> </w:t>
      </w:r>
      <w:r w:rsidRPr="001C32EA">
        <w:rPr>
          <w:sz w:val="28"/>
          <w:szCs w:val="28"/>
          <w:lang w:val="uk-UA"/>
        </w:rPr>
        <w:t>9</w:t>
      </w:r>
      <w:r w:rsidR="00AD3F56" w:rsidRPr="001C32EA">
        <w:rPr>
          <w:sz w:val="28"/>
          <w:szCs w:val="28"/>
          <w:lang w:val="uk-UA"/>
        </w:rPr>
        <w:t>4</w:t>
      </w:r>
      <w:r w:rsidRPr="001C32EA">
        <w:rPr>
          <w:sz w:val="28"/>
          <w:szCs w:val="28"/>
          <w:lang w:val="uk-UA"/>
        </w:rPr>
        <w:t xml:space="preserve"> кирилицею та </w:t>
      </w:r>
      <w:r w:rsidR="00AD3F56" w:rsidRPr="001C32EA">
        <w:rPr>
          <w:sz w:val="28"/>
          <w:szCs w:val="28"/>
          <w:lang w:val="uk-UA"/>
        </w:rPr>
        <w:t>93</w:t>
      </w:r>
      <w:r w:rsidRPr="001C32EA">
        <w:rPr>
          <w:sz w:val="28"/>
          <w:szCs w:val="28"/>
          <w:lang w:val="uk-UA"/>
        </w:rPr>
        <w:t xml:space="preserve"> латиною. Робота ілюстрована 20 рисунками, 25 таблицями, містить </w:t>
      </w:r>
      <w:r w:rsidR="00DC6D45">
        <w:rPr>
          <w:sz w:val="28"/>
          <w:szCs w:val="28"/>
          <w:lang w:val="uk-UA"/>
        </w:rPr>
        <w:t>3</w:t>
      </w:r>
      <w:r w:rsidRPr="001C32EA">
        <w:rPr>
          <w:sz w:val="28"/>
          <w:szCs w:val="28"/>
          <w:lang w:val="uk-UA"/>
        </w:rPr>
        <w:t xml:space="preserve"> додатк</w:t>
      </w:r>
      <w:r w:rsidR="00E00989">
        <w:rPr>
          <w:sz w:val="28"/>
          <w:szCs w:val="28"/>
          <w:lang w:val="uk-UA"/>
        </w:rPr>
        <w:t>и</w:t>
      </w:r>
      <w:bookmarkEnd w:id="21"/>
      <w:r w:rsidRPr="001C32EA">
        <w:rPr>
          <w:sz w:val="28"/>
          <w:szCs w:val="28"/>
          <w:lang w:val="uk-UA"/>
        </w:rPr>
        <w:t>.</w:t>
      </w:r>
    </w:p>
    <w:bookmarkEnd w:id="20"/>
    <w:p w14:paraId="3BF220F5" w14:textId="77777777" w:rsidR="00A66B0E" w:rsidRPr="001C32EA" w:rsidRDefault="00A66B0E" w:rsidP="00D16326">
      <w:pPr>
        <w:tabs>
          <w:tab w:val="left" w:pos="2977"/>
          <w:tab w:val="left" w:pos="3544"/>
          <w:tab w:val="left" w:pos="4536"/>
          <w:tab w:val="left" w:pos="5529"/>
        </w:tabs>
        <w:spacing w:line="360" w:lineRule="auto"/>
        <w:jc w:val="center"/>
        <w:rPr>
          <w:b/>
          <w:color w:val="000000"/>
          <w:sz w:val="28"/>
          <w:szCs w:val="28"/>
          <w:lang w:val="uk-UA"/>
        </w:rPr>
      </w:pPr>
    </w:p>
    <w:p w14:paraId="52E72228" w14:textId="77777777" w:rsidR="00A66B0E" w:rsidRPr="001C32EA" w:rsidRDefault="00A66B0E" w:rsidP="00D16326">
      <w:pPr>
        <w:tabs>
          <w:tab w:val="left" w:pos="2977"/>
          <w:tab w:val="left" w:pos="3544"/>
          <w:tab w:val="left" w:pos="4536"/>
          <w:tab w:val="left" w:pos="5529"/>
        </w:tabs>
        <w:spacing w:line="360" w:lineRule="auto"/>
        <w:jc w:val="center"/>
        <w:rPr>
          <w:b/>
          <w:color w:val="000000"/>
          <w:sz w:val="28"/>
          <w:szCs w:val="28"/>
          <w:lang w:val="uk-UA"/>
        </w:rPr>
      </w:pPr>
    </w:p>
    <w:p w14:paraId="0816397E" w14:textId="77777777" w:rsidR="00A66B0E" w:rsidRPr="001C32EA" w:rsidRDefault="00A66B0E" w:rsidP="00D16326">
      <w:pPr>
        <w:tabs>
          <w:tab w:val="left" w:pos="2977"/>
          <w:tab w:val="left" w:pos="3544"/>
          <w:tab w:val="left" w:pos="4536"/>
          <w:tab w:val="left" w:pos="5529"/>
        </w:tabs>
        <w:spacing w:line="360" w:lineRule="auto"/>
        <w:jc w:val="center"/>
        <w:rPr>
          <w:b/>
          <w:color w:val="000000"/>
          <w:sz w:val="28"/>
          <w:szCs w:val="28"/>
          <w:lang w:val="uk-UA"/>
        </w:rPr>
      </w:pPr>
    </w:p>
    <w:p w14:paraId="57A84BE5" w14:textId="77777777" w:rsidR="00A66B0E" w:rsidRPr="001C32EA" w:rsidRDefault="00443058" w:rsidP="00D16326">
      <w:pPr>
        <w:tabs>
          <w:tab w:val="left" w:pos="2977"/>
          <w:tab w:val="left" w:pos="3544"/>
          <w:tab w:val="left" w:pos="4536"/>
          <w:tab w:val="left" w:pos="5529"/>
        </w:tabs>
        <w:spacing w:line="360" w:lineRule="auto"/>
        <w:jc w:val="center"/>
        <w:rPr>
          <w:b/>
          <w:color w:val="000000"/>
          <w:sz w:val="28"/>
          <w:szCs w:val="28"/>
          <w:lang w:val="uk-UA"/>
        </w:rPr>
      </w:pPr>
      <w:r w:rsidRPr="001C32EA">
        <w:rPr>
          <w:b/>
          <w:color w:val="000000"/>
          <w:sz w:val="28"/>
          <w:szCs w:val="28"/>
          <w:lang w:val="uk-UA"/>
        </w:rPr>
        <w:br w:type="page"/>
      </w:r>
      <w:r w:rsidRPr="001C32EA">
        <w:rPr>
          <w:b/>
          <w:color w:val="000000"/>
          <w:sz w:val="28"/>
          <w:szCs w:val="28"/>
          <w:lang w:val="uk-UA"/>
        </w:rPr>
        <w:lastRenderedPageBreak/>
        <w:t>РОЗДІЛ 1</w:t>
      </w:r>
    </w:p>
    <w:p w14:paraId="6E748813" w14:textId="77777777" w:rsidR="00904E28" w:rsidRPr="001C32EA" w:rsidRDefault="00904E28" w:rsidP="00904E28">
      <w:pPr>
        <w:jc w:val="center"/>
        <w:rPr>
          <w:b/>
          <w:sz w:val="28"/>
          <w:lang w:val="uk-UA"/>
        </w:rPr>
      </w:pPr>
      <w:r w:rsidRPr="001C32EA">
        <w:rPr>
          <w:b/>
          <w:sz w:val="28"/>
          <w:szCs w:val="28"/>
          <w:lang w:val="uk-UA"/>
        </w:rPr>
        <w:t>ОДНОЧАСНА БІЛАТЕРАЛЬНА ЧЕРЕЗШКІРНА НЕФРОЛІТОТРИПСІЯ ПРИ ЛІКУВАННІ ДВОБІЧНОГО НЕФРОЛІТІАЗУ</w:t>
      </w:r>
    </w:p>
    <w:p w14:paraId="079532B9" w14:textId="77777777" w:rsidR="00904E28" w:rsidRPr="001C32EA" w:rsidRDefault="00904E28" w:rsidP="00904E28">
      <w:pPr>
        <w:jc w:val="center"/>
        <w:rPr>
          <w:b/>
          <w:sz w:val="28"/>
          <w:lang w:val="uk-UA"/>
        </w:rPr>
      </w:pPr>
      <w:r w:rsidRPr="001C32EA">
        <w:rPr>
          <w:b/>
          <w:sz w:val="28"/>
          <w:lang w:val="uk-UA"/>
        </w:rPr>
        <w:t>(ОГЛЯД ЛІТЕРАТУРИ)</w:t>
      </w:r>
    </w:p>
    <w:p w14:paraId="01C79364" w14:textId="77777777" w:rsidR="00904E28" w:rsidRPr="001C32EA" w:rsidRDefault="00904E28" w:rsidP="00904E28">
      <w:pPr>
        <w:jc w:val="both"/>
        <w:rPr>
          <w:sz w:val="28"/>
          <w:lang w:val="uk-UA"/>
        </w:rPr>
      </w:pPr>
    </w:p>
    <w:p w14:paraId="606E0EEF" w14:textId="77777777" w:rsidR="00904E28" w:rsidRPr="001C32EA" w:rsidRDefault="00904E28" w:rsidP="00904E28">
      <w:pPr>
        <w:jc w:val="both"/>
        <w:rPr>
          <w:sz w:val="28"/>
          <w:lang w:val="uk-UA"/>
        </w:rPr>
      </w:pPr>
    </w:p>
    <w:p w14:paraId="793FDC16" w14:textId="77777777" w:rsidR="00904E28" w:rsidRPr="001C32EA" w:rsidRDefault="00904E28" w:rsidP="00186D23">
      <w:pPr>
        <w:pStyle w:val="2"/>
        <w:keepLines/>
        <w:numPr>
          <w:ilvl w:val="1"/>
          <w:numId w:val="3"/>
        </w:numPr>
        <w:tabs>
          <w:tab w:val="left" w:pos="708"/>
        </w:tabs>
        <w:spacing w:before="0" w:after="0" w:line="360" w:lineRule="auto"/>
        <w:jc w:val="both"/>
        <w:rPr>
          <w:rFonts w:ascii="Times New Roman" w:hAnsi="Times New Roman" w:cs="Times New Roman"/>
          <w:b w:val="0"/>
          <w:bCs w:val="0"/>
          <w:i w:val="0"/>
          <w:iCs w:val="0"/>
        </w:rPr>
      </w:pPr>
      <w:r w:rsidRPr="001C32EA">
        <w:rPr>
          <w:rFonts w:ascii="Times New Roman" w:hAnsi="Times New Roman" w:cs="Times New Roman"/>
          <w:b w:val="0"/>
          <w:bCs w:val="0"/>
          <w:i w:val="0"/>
          <w:iCs w:val="0"/>
        </w:rPr>
        <w:t xml:space="preserve">Сучасні підходи до лікування хворих </w:t>
      </w:r>
      <w:r w:rsidR="000963A5" w:rsidRPr="001C32EA">
        <w:rPr>
          <w:rFonts w:ascii="Times New Roman" w:hAnsi="Times New Roman" w:cs="Times New Roman"/>
          <w:b w:val="0"/>
          <w:bCs w:val="0"/>
          <w:i w:val="0"/>
          <w:iCs w:val="0"/>
        </w:rPr>
        <w:t>і</w:t>
      </w:r>
      <w:r w:rsidRPr="001C32EA">
        <w:rPr>
          <w:rFonts w:ascii="Times New Roman" w:hAnsi="Times New Roman" w:cs="Times New Roman"/>
          <w:b w:val="0"/>
          <w:bCs w:val="0"/>
          <w:i w:val="0"/>
          <w:iCs w:val="0"/>
        </w:rPr>
        <w:t>з двобічним нефролітіазом</w:t>
      </w:r>
    </w:p>
    <w:p w14:paraId="21EB331A" w14:textId="174D05D8" w:rsidR="00904E28" w:rsidRPr="001C32EA" w:rsidRDefault="00904E28" w:rsidP="000963A5">
      <w:pPr>
        <w:spacing w:line="360" w:lineRule="auto"/>
        <w:ind w:firstLine="709"/>
        <w:jc w:val="both"/>
        <w:rPr>
          <w:sz w:val="28"/>
          <w:szCs w:val="28"/>
          <w:lang w:val="uk-UA"/>
        </w:rPr>
      </w:pPr>
      <w:r w:rsidRPr="001C32EA">
        <w:rPr>
          <w:sz w:val="28"/>
          <w:szCs w:val="28"/>
          <w:lang w:val="uk-UA"/>
        </w:rPr>
        <w:t>Сечокам’яна хвороба є одним з найпоширеніших урологічних захворювань в усьому світі і зустрічається не менше як у 3% населення.</w:t>
      </w:r>
      <w:r w:rsidR="000963A5" w:rsidRPr="001C32EA">
        <w:rPr>
          <w:sz w:val="28"/>
          <w:szCs w:val="28"/>
          <w:lang w:val="uk-UA"/>
        </w:rPr>
        <w:t xml:space="preserve"> </w:t>
      </w:r>
      <w:r w:rsidRPr="001C32EA">
        <w:rPr>
          <w:sz w:val="28"/>
          <w:szCs w:val="28"/>
          <w:lang w:val="uk-UA"/>
        </w:rPr>
        <w:t>Нефролітіаз посідає друге місце в структурі захворювань нирок і сечових шляхів, третє – у структурі причин смерті, четверте – серед причин інвалідності внаслідок урологічних захворювань [</w:t>
      </w:r>
      <w:r w:rsidR="00BC59D3" w:rsidRPr="001C32EA">
        <w:rPr>
          <w:sz w:val="28"/>
          <w:szCs w:val="28"/>
          <w:lang w:val="uk-UA"/>
        </w:rPr>
        <w:t>7</w:t>
      </w:r>
      <w:r w:rsidR="009353CB" w:rsidRPr="001C32EA">
        <w:rPr>
          <w:sz w:val="28"/>
          <w:szCs w:val="28"/>
          <w:lang w:val="uk-UA"/>
        </w:rPr>
        <w:t xml:space="preserve">, </w:t>
      </w:r>
      <w:r w:rsidR="006A4467" w:rsidRPr="001C32EA">
        <w:rPr>
          <w:sz w:val="28"/>
          <w:szCs w:val="28"/>
          <w:lang w:val="uk-UA"/>
        </w:rPr>
        <w:t xml:space="preserve">59, </w:t>
      </w:r>
      <w:r w:rsidR="009562D9" w:rsidRPr="001C32EA">
        <w:rPr>
          <w:sz w:val="28"/>
          <w:szCs w:val="28"/>
          <w:lang w:val="uk-UA"/>
        </w:rPr>
        <w:t xml:space="preserve">149, </w:t>
      </w:r>
      <w:r w:rsidR="003C6FFA" w:rsidRPr="001C32EA">
        <w:rPr>
          <w:sz w:val="28"/>
          <w:szCs w:val="28"/>
          <w:lang w:val="uk-UA"/>
        </w:rPr>
        <w:t>183</w:t>
      </w:r>
      <w:r w:rsidRPr="001C32EA">
        <w:rPr>
          <w:sz w:val="28"/>
          <w:szCs w:val="28"/>
          <w:lang w:val="uk-UA"/>
        </w:rPr>
        <w:t xml:space="preserve">]. У розвинених країнах світу з 10 млн. людей 400 тис. страждають сечокам’яною хворобою. У 2002 році в Росії захворюваність СКХ склала 535,8 випадків на 100 000 населення </w:t>
      </w:r>
      <w:r w:rsidR="00875B73" w:rsidRPr="001C32EA">
        <w:rPr>
          <w:sz w:val="28"/>
          <w:szCs w:val="28"/>
          <w:lang w:val="uk-UA"/>
        </w:rPr>
        <w:t>[</w:t>
      </w:r>
      <w:r w:rsidR="007946AF" w:rsidRPr="001C32EA">
        <w:rPr>
          <w:sz w:val="28"/>
          <w:szCs w:val="28"/>
          <w:lang w:val="uk-UA"/>
        </w:rPr>
        <w:t>4</w:t>
      </w:r>
      <w:r w:rsidR="00FF6D4F" w:rsidRPr="001C32EA">
        <w:rPr>
          <w:sz w:val="28"/>
          <w:szCs w:val="28"/>
          <w:lang w:val="uk-UA"/>
        </w:rPr>
        <w:t>, 38</w:t>
      </w:r>
      <w:r w:rsidR="00875B73" w:rsidRPr="001C32EA">
        <w:rPr>
          <w:sz w:val="28"/>
          <w:szCs w:val="28"/>
          <w:lang w:val="uk-UA"/>
        </w:rPr>
        <w:t>]</w:t>
      </w:r>
      <w:r w:rsidRPr="001C32EA">
        <w:rPr>
          <w:sz w:val="28"/>
          <w:szCs w:val="28"/>
          <w:lang w:val="uk-UA"/>
        </w:rPr>
        <w:t xml:space="preserve">. За частотою сечокам’яна хвороба посідає перше місце серед хірургічних захворювань органів сечостатевої системи. По відношенню до всіх хворих урологічних відділень сечокам’яна хвороба становить від 10 до 40%, а серед захворювань нирок на її частку припадає 59,6%. Ці обставини визначають високу значимість проблеми діагностики і лікування сечокам’яної хвороби </w:t>
      </w:r>
      <w:r w:rsidR="00F05406" w:rsidRPr="001C32EA">
        <w:rPr>
          <w:sz w:val="28"/>
          <w:szCs w:val="28"/>
          <w:lang w:val="uk-UA"/>
        </w:rPr>
        <w:t xml:space="preserve">[1, </w:t>
      </w:r>
      <w:r w:rsidR="0086075E" w:rsidRPr="001C32EA">
        <w:rPr>
          <w:sz w:val="28"/>
          <w:szCs w:val="28"/>
          <w:lang w:val="uk-UA"/>
        </w:rPr>
        <w:t>56</w:t>
      </w:r>
      <w:r w:rsidR="00F05406" w:rsidRPr="001C32EA">
        <w:rPr>
          <w:sz w:val="28"/>
          <w:szCs w:val="28"/>
          <w:lang w:val="uk-UA"/>
        </w:rPr>
        <w:t>]</w:t>
      </w:r>
      <w:r w:rsidRPr="001C32EA">
        <w:rPr>
          <w:sz w:val="28"/>
          <w:szCs w:val="28"/>
          <w:lang w:val="uk-UA"/>
        </w:rPr>
        <w:t>.</w:t>
      </w:r>
    </w:p>
    <w:p w14:paraId="571430B4" w14:textId="0685F8D4" w:rsidR="00904E28" w:rsidRPr="001C32EA" w:rsidRDefault="00904E28" w:rsidP="000963A5">
      <w:pPr>
        <w:spacing w:line="360" w:lineRule="auto"/>
        <w:ind w:firstLine="709"/>
        <w:jc w:val="both"/>
        <w:rPr>
          <w:sz w:val="28"/>
          <w:szCs w:val="28"/>
          <w:lang w:val="uk-UA"/>
        </w:rPr>
      </w:pPr>
      <w:r w:rsidRPr="001C32EA">
        <w:rPr>
          <w:sz w:val="28"/>
          <w:szCs w:val="28"/>
          <w:lang w:val="uk-UA"/>
        </w:rPr>
        <w:t>Поступов</w:t>
      </w:r>
      <w:r w:rsidR="000963A5" w:rsidRPr="001C32EA">
        <w:rPr>
          <w:sz w:val="28"/>
          <w:szCs w:val="28"/>
          <w:lang w:val="uk-UA"/>
        </w:rPr>
        <w:t>ому</w:t>
      </w:r>
      <w:r w:rsidRPr="001C32EA">
        <w:rPr>
          <w:sz w:val="28"/>
          <w:szCs w:val="28"/>
          <w:lang w:val="uk-UA"/>
        </w:rPr>
        <w:t xml:space="preserve"> збільшенн</w:t>
      </w:r>
      <w:r w:rsidR="000963A5" w:rsidRPr="001C32EA">
        <w:rPr>
          <w:sz w:val="28"/>
          <w:szCs w:val="28"/>
          <w:lang w:val="uk-UA"/>
        </w:rPr>
        <w:t>ю</w:t>
      </w:r>
      <w:r w:rsidRPr="001C32EA">
        <w:rPr>
          <w:sz w:val="28"/>
          <w:szCs w:val="28"/>
          <w:lang w:val="uk-UA"/>
        </w:rPr>
        <w:t xml:space="preserve"> частоти випадків захворюваності уролітіазом сприяють умови сучасного життя: гіподинамія, ведуча до порушення фосфорно-кальцієвого обміну, велика кількість пуринів в їжі, наслідком чого є гіперурикемія і гіперурикурія та ін. </w:t>
      </w:r>
      <w:r w:rsidR="00F05406" w:rsidRPr="001C32EA">
        <w:rPr>
          <w:sz w:val="28"/>
          <w:szCs w:val="28"/>
          <w:lang w:val="uk-UA"/>
        </w:rPr>
        <w:t>[</w:t>
      </w:r>
      <w:r w:rsidR="00507A24" w:rsidRPr="001C32EA">
        <w:rPr>
          <w:sz w:val="28"/>
          <w:szCs w:val="28"/>
          <w:lang w:val="uk-UA"/>
        </w:rPr>
        <w:t>83</w:t>
      </w:r>
      <w:r w:rsidR="00F05406" w:rsidRPr="001C32EA">
        <w:rPr>
          <w:sz w:val="28"/>
          <w:szCs w:val="28"/>
          <w:lang w:val="uk-UA"/>
        </w:rPr>
        <w:t>]</w:t>
      </w:r>
      <w:r w:rsidRPr="001C32EA">
        <w:rPr>
          <w:sz w:val="28"/>
          <w:szCs w:val="28"/>
          <w:lang w:val="uk-UA"/>
        </w:rPr>
        <w:t>.</w:t>
      </w:r>
    </w:p>
    <w:p w14:paraId="3C9D5570" w14:textId="01AAEACF" w:rsidR="00904E28" w:rsidRPr="001C32EA" w:rsidRDefault="00904E28" w:rsidP="000963A5">
      <w:pPr>
        <w:spacing w:line="360" w:lineRule="auto"/>
        <w:ind w:firstLine="709"/>
        <w:jc w:val="both"/>
        <w:rPr>
          <w:sz w:val="28"/>
          <w:szCs w:val="28"/>
          <w:lang w:val="uk-UA"/>
        </w:rPr>
      </w:pPr>
      <w:r w:rsidRPr="001C32EA">
        <w:rPr>
          <w:sz w:val="28"/>
          <w:szCs w:val="28"/>
          <w:lang w:val="uk-UA"/>
        </w:rPr>
        <w:t xml:space="preserve">Двобічний нефролітіаз - форма сечокам’яної хвороби, що характеризується двобічною локалізацією конкрементів, тяжкістю перебігу захворювання, високою частотою рецидивування. Двобічний нефролітіаз зустрічається у 15-17% серед усіх хворих нефролітіазом </w:t>
      </w:r>
      <w:r w:rsidR="00F05406" w:rsidRPr="001C32EA">
        <w:rPr>
          <w:sz w:val="28"/>
          <w:szCs w:val="28"/>
          <w:lang w:val="uk-UA"/>
        </w:rPr>
        <w:t>[</w:t>
      </w:r>
      <w:r w:rsidR="00FF6D4F" w:rsidRPr="001C32EA">
        <w:rPr>
          <w:sz w:val="28"/>
          <w:szCs w:val="28"/>
          <w:lang w:val="uk-UA"/>
        </w:rPr>
        <w:t xml:space="preserve">37, </w:t>
      </w:r>
      <w:r w:rsidR="00507A24" w:rsidRPr="001C32EA">
        <w:rPr>
          <w:sz w:val="28"/>
          <w:szCs w:val="28"/>
          <w:lang w:val="uk-UA"/>
        </w:rPr>
        <w:t>82, 84, 85,</w:t>
      </w:r>
      <w:r w:rsidR="00F05406" w:rsidRPr="001C32EA">
        <w:rPr>
          <w:sz w:val="28"/>
          <w:szCs w:val="28"/>
          <w:lang w:val="uk-UA"/>
        </w:rPr>
        <w:t xml:space="preserve"> </w:t>
      </w:r>
      <w:r w:rsidR="00FC07F3" w:rsidRPr="001C32EA">
        <w:rPr>
          <w:sz w:val="28"/>
          <w:szCs w:val="28"/>
          <w:lang w:val="uk-UA"/>
        </w:rPr>
        <w:t>106</w:t>
      </w:r>
      <w:r w:rsidR="00F05406" w:rsidRPr="001C32EA">
        <w:rPr>
          <w:sz w:val="28"/>
          <w:szCs w:val="28"/>
          <w:lang w:val="uk-UA"/>
        </w:rPr>
        <w:t>]</w:t>
      </w:r>
      <w:r w:rsidRPr="001C32EA">
        <w:rPr>
          <w:sz w:val="28"/>
          <w:szCs w:val="28"/>
          <w:lang w:val="uk-UA"/>
        </w:rPr>
        <w:t xml:space="preserve">. Дещо вище цей показник при уратному нефролітіазі (17-20%) </w:t>
      </w:r>
      <w:r w:rsidR="002D221D" w:rsidRPr="001C32EA">
        <w:rPr>
          <w:sz w:val="28"/>
          <w:szCs w:val="28"/>
          <w:lang w:val="uk-UA"/>
        </w:rPr>
        <w:t>[</w:t>
      </w:r>
      <w:r w:rsidR="0086075E" w:rsidRPr="001C32EA">
        <w:rPr>
          <w:sz w:val="28"/>
          <w:szCs w:val="28"/>
          <w:lang w:val="uk-UA"/>
        </w:rPr>
        <w:t>57</w:t>
      </w:r>
      <w:r w:rsidR="002D221D" w:rsidRPr="001C32EA">
        <w:rPr>
          <w:sz w:val="28"/>
          <w:szCs w:val="28"/>
          <w:lang w:val="uk-UA"/>
        </w:rPr>
        <w:t>]</w:t>
      </w:r>
      <w:r w:rsidRPr="001C32EA">
        <w:rPr>
          <w:sz w:val="28"/>
          <w:szCs w:val="28"/>
          <w:lang w:val="uk-UA"/>
        </w:rPr>
        <w:t xml:space="preserve">. Сімейний характер захворювання при двобічному каменеутворенні виявляється в 1,5 рази частіше, ніж при однобічному </w:t>
      </w:r>
      <w:r w:rsidR="002D221D" w:rsidRPr="001C32EA">
        <w:rPr>
          <w:sz w:val="28"/>
          <w:szCs w:val="28"/>
          <w:lang w:val="uk-UA"/>
        </w:rPr>
        <w:t>[</w:t>
      </w:r>
      <w:r w:rsidR="00507A24" w:rsidRPr="001C32EA">
        <w:rPr>
          <w:sz w:val="28"/>
          <w:szCs w:val="28"/>
          <w:lang w:val="uk-UA"/>
        </w:rPr>
        <w:t>82</w:t>
      </w:r>
      <w:r w:rsidR="002D221D" w:rsidRPr="001C32EA">
        <w:rPr>
          <w:sz w:val="28"/>
          <w:szCs w:val="28"/>
          <w:lang w:val="uk-UA"/>
        </w:rPr>
        <w:t>]</w:t>
      </w:r>
      <w:r w:rsidRPr="001C32EA">
        <w:rPr>
          <w:sz w:val="28"/>
          <w:szCs w:val="28"/>
          <w:lang w:val="uk-UA"/>
        </w:rPr>
        <w:t>.</w:t>
      </w:r>
    </w:p>
    <w:p w14:paraId="7AE380AD" w14:textId="66C3D3CA" w:rsidR="00904E28" w:rsidRPr="001C32EA" w:rsidRDefault="00904E28" w:rsidP="000963A5">
      <w:pPr>
        <w:spacing w:line="360" w:lineRule="auto"/>
        <w:ind w:firstLine="709"/>
        <w:jc w:val="both"/>
        <w:rPr>
          <w:sz w:val="28"/>
          <w:szCs w:val="28"/>
          <w:lang w:val="uk-UA"/>
        </w:rPr>
      </w:pPr>
      <w:r w:rsidRPr="001C32EA">
        <w:rPr>
          <w:sz w:val="28"/>
          <w:szCs w:val="28"/>
          <w:lang w:val="uk-UA"/>
        </w:rPr>
        <w:lastRenderedPageBreak/>
        <w:t xml:space="preserve">Двобічний нефролітіаз протікає набагато важче однобічних форм за рахунок прогресуючого зниження функції обох нирок, в першу чергу за рахунок пієлонефриту. Істотно зростає ризик постренальної анурії при одночасній міграції </w:t>
      </w:r>
      <w:r w:rsidR="00B43454" w:rsidRPr="001C32EA">
        <w:rPr>
          <w:sz w:val="28"/>
          <w:szCs w:val="28"/>
          <w:lang w:val="uk-UA"/>
        </w:rPr>
        <w:t>конкрементів</w:t>
      </w:r>
      <w:r w:rsidRPr="001C32EA">
        <w:rPr>
          <w:sz w:val="28"/>
          <w:szCs w:val="28"/>
          <w:lang w:val="uk-UA"/>
        </w:rPr>
        <w:t xml:space="preserve"> в сечоводи з обох боків, більш вища ймовірність розвитку хронічної ниркової недостатності, що приводить, в кінцевому рахунку, до загибелі ниркової паренхіми</w:t>
      </w:r>
      <w:r w:rsidR="009353CB" w:rsidRPr="001C32EA">
        <w:rPr>
          <w:sz w:val="28"/>
          <w:szCs w:val="28"/>
          <w:lang w:val="uk-UA"/>
        </w:rPr>
        <w:t xml:space="preserve"> [17, </w:t>
      </w:r>
      <w:r w:rsidR="00293270" w:rsidRPr="001C32EA">
        <w:rPr>
          <w:sz w:val="28"/>
          <w:szCs w:val="28"/>
          <w:lang w:val="uk-UA"/>
        </w:rPr>
        <w:t>129</w:t>
      </w:r>
      <w:r w:rsidR="00371051" w:rsidRPr="001C32EA">
        <w:rPr>
          <w:sz w:val="28"/>
          <w:szCs w:val="28"/>
          <w:lang w:val="uk-UA"/>
        </w:rPr>
        <w:t xml:space="preserve">, </w:t>
      </w:r>
      <w:r w:rsidR="00C662A5" w:rsidRPr="001C32EA">
        <w:rPr>
          <w:sz w:val="28"/>
          <w:szCs w:val="28"/>
          <w:lang w:val="uk-UA"/>
        </w:rPr>
        <w:t>155</w:t>
      </w:r>
      <w:r w:rsidR="009353CB" w:rsidRPr="001C32EA">
        <w:rPr>
          <w:sz w:val="28"/>
          <w:szCs w:val="28"/>
          <w:lang w:val="uk-UA"/>
        </w:rPr>
        <w:t>]</w:t>
      </w:r>
      <w:r w:rsidRPr="001C32EA">
        <w:rPr>
          <w:sz w:val="28"/>
          <w:szCs w:val="28"/>
          <w:lang w:val="uk-UA"/>
        </w:rPr>
        <w:t>.</w:t>
      </w:r>
    </w:p>
    <w:p w14:paraId="04CC68A2" w14:textId="1D2054E6" w:rsidR="00904E28" w:rsidRPr="001C32EA" w:rsidRDefault="00904E28" w:rsidP="000963A5">
      <w:pPr>
        <w:spacing w:line="360" w:lineRule="auto"/>
        <w:ind w:firstLine="709"/>
        <w:jc w:val="both"/>
        <w:rPr>
          <w:sz w:val="28"/>
          <w:szCs w:val="28"/>
          <w:lang w:val="uk-UA"/>
        </w:rPr>
      </w:pPr>
      <w:r w:rsidRPr="001C32EA">
        <w:rPr>
          <w:sz w:val="28"/>
          <w:szCs w:val="28"/>
          <w:lang w:val="uk-UA"/>
        </w:rPr>
        <w:t xml:space="preserve">Також двобічний уролітіаз відрізняється високою частотою рецидивування, так за даними </w:t>
      </w:r>
      <w:r w:rsidR="00B17D0F" w:rsidRPr="001C32EA">
        <w:rPr>
          <w:sz w:val="28"/>
          <w:szCs w:val="28"/>
          <w:lang w:val="uk-UA"/>
        </w:rPr>
        <w:t>В</w:t>
      </w:r>
      <w:r w:rsidRPr="001C32EA">
        <w:rPr>
          <w:sz w:val="28"/>
          <w:szCs w:val="28"/>
          <w:lang w:val="uk-UA"/>
        </w:rPr>
        <w:t>.</w:t>
      </w:r>
      <w:r w:rsidR="00B17D0F" w:rsidRPr="001C32EA">
        <w:rPr>
          <w:sz w:val="28"/>
          <w:szCs w:val="28"/>
          <w:lang w:val="uk-UA"/>
        </w:rPr>
        <w:t>Я</w:t>
      </w:r>
      <w:r w:rsidRPr="001C32EA">
        <w:rPr>
          <w:sz w:val="28"/>
          <w:szCs w:val="28"/>
          <w:lang w:val="uk-UA"/>
        </w:rPr>
        <w:t xml:space="preserve">. </w:t>
      </w:r>
      <w:r w:rsidR="00B17D0F" w:rsidRPr="001C32EA">
        <w:rPr>
          <w:sz w:val="28"/>
          <w:szCs w:val="28"/>
          <w:lang w:val="uk-UA"/>
        </w:rPr>
        <w:t>Симонова</w:t>
      </w:r>
      <w:r w:rsidRPr="001C32EA">
        <w:rPr>
          <w:sz w:val="28"/>
          <w:szCs w:val="28"/>
          <w:lang w:val="uk-UA"/>
        </w:rPr>
        <w:t xml:space="preserve"> (19</w:t>
      </w:r>
      <w:r w:rsidR="00B17D0F" w:rsidRPr="001C32EA">
        <w:rPr>
          <w:sz w:val="28"/>
          <w:szCs w:val="28"/>
          <w:lang w:val="uk-UA"/>
        </w:rPr>
        <w:t>91</w:t>
      </w:r>
      <w:r w:rsidRPr="001C32EA">
        <w:rPr>
          <w:sz w:val="28"/>
          <w:szCs w:val="28"/>
          <w:lang w:val="uk-UA"/>
        </w:rPr>
        <w:t>)</w:t>
      </w:r>
      <w:r w:rsidR="00B17D0F" w:rsidRPr="001C32EA">
        <w:rPr>
          <w:sz w:val="28"/>
          <w:szCs w:val="28"/>
          <w:lang w:val="uk-UA"/>
        </w:rPr>
        <w:t xml:space="preserve"> [</w:t>
      </w:r>
      <w:r w:rsidR="00E6420F" w:rsidRPr="001C32EA">
        <w:rPr>
          <w:sz w:val="28"/>
          <w:szCs w:val="28"/>
          <w:lang w:val="uk-UA"/>
        </w:rPr>
        <w:t>67</w:t>
      </w:r>
      <w:r w:rsidR="00B17D0F" w:rsidRPr="001C32EA">
        <w:rPr>
          <w:sz w:val="28"/>
          <w:szCs w:val="28"/>
          <w:lang w:val="uk-UA"/>
        </w:rPr>
        <w:t xml:space="preserve">] </w:t>
      </w:r>
      <w:r w:rsidRPr="001C32EA">
        <w:rPr>
          <w:sz w:val="28"/>
          <w:szCs w:val="28"/>
          <w:lang w:val="uk-UA"/>
        </w:rPr>
        <w:t xml:space="preserve">з 88 хворих двобічним нефролітіазом зазначив повторне каменеутворення у 24 (27,2%), а </w:t>
      </w:r>
      <w:r w:rsidR="00B17D0F" w:rsidRPr="001C32EA">
        <w:rPr>
          <w:sz w:val="28"/>
          <w:szCs w:val="28"/>
          <w:lang w:val="uk-UA"/>
        </w:rPr>
        <w:t>А</w:t>
      </w:r>
      <w:r w:rsidRPr="001C32EA">
        <w:rPr>
          <w:sz w:val="28"/>
          <w:szCs w:val="28"/>
          <w:lang w:val="uk-UA"/>
        </w:rPr>
        <w:t>.</w:t>
      </w:r>
      <w:r w:rsidR="00B17D0F" w:rsidRPr="001C32EA">
        <w:rPr>
          <w:sz w:val="28"/>
          <w:szCs w:val="28"/>
          <w:lang w:val="uk-UA"/>
        </w:rPr>
        <w:t>С</w:t>
      </w:r>
      <w:r w:rsidRPr="001C32EA">
        <w:rPr>
          <w:sz w:val="28"/>
          <w:szCs w:val="28"/>
          <w:lang w:val="uk-UA"/>
        </w:rPr>
        <w:t xml:space="preserve">. </w:t>
      </w:r>
      <w:r w:rsidR="00B17D0F" w:rsidRPr="001C32EA">
        <w:rPr>
          <w:sz w:val="28"/>
          <w:szCs w:val="28"/>
          <w:lang w:val="uk-UA"/>
        </w:rPr>
        <w:t>Татевосяна</w:t>
      </w:r>
      <w:r w:rsidRPr="001C32EA">
        <w:rPr>
          <w:sz w:val="28"/>
          <w:szCs w:val="28"/>
          <w:lang w:val="uk-UA"/>
        </w:rPr>
        <w:t xml:space="preserve"> (</w:t>
      </w:r>
      <w:r w:rsidR="00B17D0F" w:rsidRPr="001C32EA">
        <w:rPr>
          <w:sz w:val="28"/>
          <w:szCs w:val="28"/>
          <w:lang w:val="uk-UA"/>
        </w:rPr>
        <w:t>2000</w:t>
      </w:r>
      <w:r w:rsidRPr="001C32EA">
        <w:rPr>
          <w:sz w:val="28"/>
          <w:szCs w:val="28"/>
          <w:lang w:val="uk-UA"/>
        </w:rPr>
        <w:t>)</w:t>
      </w:r>
      <w:r w:rsidR="00B17D0F" w:rsidRPr="001C32EA">
        <w:rPr>
          <w:sz w:val="28"/>
          <w:szCs w:val="28"/>
          <w:lang w:val="uk-UA"/>
        </w:rPr>
        <w:t xml:space="preserve"> [</w:t>
      </w:r>
      <w:r w:rsidR="00507A24" w:rsidRPr="001C32EA">
        <w:rPr>
          <w:sz w:val="28"/>
          <w:szCs w:val="28"/>
          <w:lang w:val="uk-UA"/>
        </w:rPr>
        <w:t>81</w:t>
      </w:r>
      <w:r w:rsidR="00B17D0F" w:rsidRPr="001C32EA">
        <w:rPr>
          <w:sz w:val="28"/>
          <w:szCs w:val="28"/>
          <w:lang w:val="uk-UA"/>
        </w:rPr>
        <w:t xml:space="preserve">] </w:t>
      </w:r>
      <w:r w:rsidRPr="001C32EA">
        <w:rPr>
          <w:sz w:val="28"/>
          <w:szCs w:val="28"/>
          <w:lang w:val="uk-UA"/>
        </w:rPr>
        <w:t xml:space="preserve"> - у 15 (26,7%) з 56 хворих.</w:t>
      </w:r>
    </w:p>
    <w:p w14:paraId="30D6C507" w14:textId="4A13CDF2" w:rsidR="00904E28" w:rsidRPr="001C32EA" w:rsidRDefault="00904E28" w:rsidP="000963A5">
      <w:pPr>
        <w:spacing w:line="360" w:lineRule="auto"/>
        <w:ind w:firstLine="709"/>
        <w:jc w:val="both"/>
        <w:rPr>
          <w:sz w:val="28"/>
          <w:szCs w:val="28"/>
          <w:lang w:val="uk-UA"/>
        </w:rPr>
      </w:pPr>
      <w:r w:rsidRPr="001C32EA">
        <w:rPr>
          <w:sz w:val="28"/>
          <w:szCs w:val="28"/>
          <w:lang w:val="uk-UA"/>
        </w:rPr>
        <w:t>В іноземній літературі в даний час двобічний нефролітіаз в окрему форму сечокам’яної хвороби не виділяється. Так, за даними різних авторів, наводяться такі дані: принципових відмінностей між одно- і двобічним уролітіазом в анамнезі та клінічній картині</w:t>
      </w:r>
      <w:r w:rsidR="000963A5" w:rsidRPr="001C32EA">
        <w:rPr>
          <w:sz w:val="28"/>
          <w:szCs w:val="28"/>
          <w:lang w:val="uk-UA"/>
        </w:rPr>
        <w:t xml:space="preserve"> </w:t>
      </w:r>
      <w:r w:rsidRPr="001C32EA">
        <w:rPr>
          <w:sz w:val="28"/>
          <w:szCs w:val="28"/>
          <w:lang w:val="uk-UA"/>
        </w:rPr>
        <w:t xml:space="preserve">не виявлено </w:t>
      </w:r>
      <w:r w:rsidR="00B72375" w:rsidRPr="001C32EA">
        <w:rPr>
          <w:sz w:val="28"/>
          <w:szCs w:val="28"/>
          <w:lang w:val="uk-UA"/>
        </w:rPr>
        <w:t>[</w:t>
      </w:r>
      <w:r w:rsidR="00360C8E" w:rsidRPr="001C32EA">
        <w:rPr>
          <w:sz w:val="28"/>
          <w:szCs w:val="28"/>
          <w:lang w:val="uk-UA"/>
        </w:rPr>
        <w:t xml:space="preserve">120, </w:t>
      </w:r>
      <w:r w:rsidR="00B72375" w:rsidRPr="001C32EA">
        <w:rPr>
          <w:sz w:val="28"/>
          <w:szCs w:val="28"/>
          <w:lang w:val="uk-UA"/>
        </w:rPr>
        <w:t>12</w:t>
      </w:r>
      <w:r w:rsidR="009919D7" w:rsidRPr="001C32EA">
        <w:rPr>
          <w:sz w:val="28"/>
          <w:szCs w:val="28"/>
          <w:lang w:val="uk-UA"/>
        </w:rPr>
        <w:t>5</w:t>
      </w:r>
      <w:r w:rsidR="00B72375" w:rsidRPr="001C32EA">
        <w:rPr>
          <w:sz w:val="28"/>
          <w:szCs w:val="28"/>
          <w:lang w:val="uk-UA"/>
        </w:rPr>
        <w:t>]</w:t>
      </w:r>
      <w:r w:rsidRPr="001C32EA">
        <w:rPr>
          <w:sz w:val="28"/>
          <w:szCs w:val="28"/>
          <w:lang w:val="uk-UA"/>
        </w:rPr>
        <w:t xml:space="preserve">. При порівнянні груп пацієнтів з одно і двобічними </w:t>
      </w:r>
      <w:r w:rsidR="00B43454" w:rsidRPr="001C32EA">
        <w:rPr>
          <w:sz w:val="28"/>
          <w:szCs w:val="28"/>
          <w:lang w:val="uk-UA"/>
        </w:rPr>
        <w:t xml:space="preserve">конкрементами </w:t>
      </w:r>
      <w:r w:rsidRPr="001C32EA">
        <w:rPr>
          <w:sz w:val="28"/>
          <w:szCs w:val="28"/>
          <w:lang w:val="uk-UA"/>
        </w:rPr>
        <w:t>не виявлено відмінностей ні в ступеню метаболіч</w:t>
      </w:r>
      <w:r w:rsidR="00F63E89" w:rsidRPr="001C32EA">
        <w:rPr>
          <w:sz w:val="28"/>
          <w:szCs w:val="28"/>
          <w:lang w:val="uk-UA"/>
        </w:rPr>
        <w:t>3</w:t>
      </w:r>
      <w:r w:rsidRPr="001C32EA">
        <w:rPr>
          <w:sz w:val="28"/>
          <w:szCs w:val="28"/>
          <w:lang w:val="uk-UA"/>
        </w:rPr>
        <w:t xml:space="preserve">них розладів, ні в ступені сатурації сечі </w:t>
      </w:r>
      <w:r w:rsidR="00B72375" w:rsidRPr="001C32EA">
        <w:rPr>
          <w:sz w:val="28"/>
          <w:szCs w:val="28"/>
          <w:lang w:val="uk-UA"/>
        </w:rPr>
        <w:t>[1</w:t>
      </w:r>
      <w:r w:rsidR="00FC07F3" w:rsidRPr="001C32EA">
        <w:rPr>
          <w:sz w:val="28"/>
          <w:szCs w:val="28"/>
          <w:lang w:val="uk-UA"/>
        </w:rPr>
        <w:t>05</w:t>
      </w:r>
      <w:r w:rsidR="00B72375" w:rsidRPr="001C32EA">
        <w:rPr>
          <w:sz w:val="28"/>
          <w:szCs w:val="28"/>
          <w:lang w:val="uk-UA"/>
        </w:rPr>
        <w:t>]</w:t>
      </w:r>
      <w:r w:rsidRPr="001C32EA">
        <w:rPr>
          <w:sz w:val="28"/>
          <w:szCs w:val="28"/>
          <w:lang w:val="uk-UA"/>
        </w:rPr>
        <w:t>. Патогенетично одно- і двобічна форма сечокам’яної хвороби не мають відмінностей</w:t>
      </w:r>
      <w:r w:rsidR="00B72375" w:rsidRPr="001C32EA">
        <w:rPr>
          <w:sz w:val="28"/>
          <w:szCs w:val="28"/>
          <w:lang w:val="uk-UA"/>
        </w:rPr>
        <w:t xml:space="preserve"> [1</w:t>
      </w:r>
      <w:r w:rsidR="003C6FFA" w:rsidRPr="001C32EA">
        <w:rPr>
          <w:sz w:val="28"/>
          <w:szCs w:val="28"/>
          <w:lang w:val="uk-UA"/>
        </w:rPr>
        <w:t>87</w:t>
      </w:r>
      <w:r w:rsidR="00B72375" w:rsidRPr="001C32EA">
        <w:rPr>
          <w:sz w:val="28"/>
          <w:szCs w:val="28"/>
          <w:lang w:val="uk-UA"/>
        </w:rPr>
        <w:t>]</w:t>
      </w:r>
      <w:r w:rsidRPr="001C32EA">
        <w:rPr>
          <w:sz w:val="28"/>
          <w:szCs w:val="28"/>
          <w:lang w:val="uk-UA"/>
        </w:rPr>
        <w:t>.</w:t>
      </w:r>
    </w:p>
    <w:p w14:paraId="3A515D88" w14:textId="77777777" w:rsidR="00904E28" w:rsidRPr="001C32EA" w:rsidRDefault="00904E28" w:rsidP="000963A5">
      <w:pPr>
        <w:spacing w:line="360" w:lineRule="auto"/>
        <w:ind w:firstLine="709"/>
        <w:jc w:val="both"/>
        <w:rPr>
          <w:sz w:val="28"/>
          <w:szCs w:val="28"/>
          <w:lang w:val="uk-UA"/>
        </w:rPr>
      </w:pPr>
      <w:r w:rsidRPr="001C32EA">
        <w:rPr>
          <w:sz w:val="28"/>
          <w:szCs w:val="28"/>
          <w:lang w:val="uk-UA"/>
        </w:rPr>
        <w:t>Підставою для проведення дослідження стала невизначеність у поглядах щодо фізико-хімічних аспектів патогенезу двобічного нефролітіазу з позицій, яких пояснити причин у каменеутворення, а також прогнозувати ризик розвитку двобічного нефролітіазу представляється надскладним.</w:t>
      </w:r>
    </w:p>
    <w:p w14:paraId="5E7E08E4" w14:textId="39D54877" w:rsidR="00904E28" w:rsidRPr="001C32EA" w:rsidRDefault="00904E28" w:rsidP="000963A5">
      <w:pPr>
        <w:pStyle w:val="23"/>
        <w:spacing w:after="0" w:line="360" w:lineRule="auto"/>
        <w:ind w:left="0" w:firstLine="709"/>
        <w:jc w:val="both"/>
        <w:rPr>
          <w:sz w:val="28"/>
          <w:szCs w:val="28"/>
        </w:rPr>
      </w:pPr>
      <w:r w:rsidRPr="001C32EA">
        <w:rPr>
          <w:sz w:val="28"/>
          <w:szCs w:val="28"/>
        </w:rPr>
        <w:t xml:space="preserve">Розвиток технічних можливостей і створення нового медичного обладнання, змінили підхід до лікування сечокам’яної хвороби. В даний час традиційні відкриті оперативні втручання складають не більше 5-10%, поступившись місцем малотравматичним, високоефективним методам лікування. Черезшкірна нефролітотрипсія – це малоінвазивна технологія хірургічного лікування нефролітіазу, яка застосовується в лікуванні звичайного нефролітіазу і складної категорії пацієнтів з великими поодинокими, множинними та коралоподібними конкрементами нирок. Оптимальний підбір </w:t>
      </w:r>
      <w:r w:rsidRPr="001C32EA">
        <w:rPr>
          <w:sz w:val="28"/>
          <w:szCs w:val="28"/>
        </w:rPr>
        <w:lastRenderedPageBreak/>
        <w:t>інструментарію і техніка виконання доступу до двобічного конкременту забезпечують успіх при його видаленні [</w:t>
      </w:r>
      <w:r w:rsidR="007946AF" w:rsidRPr="001C32EA">
        <w:rPr>
          <w:sz w:val="28"/>
          <w:szCs w:val="28"/>
        </w:rPr>
        <w:t>3</w:t>
      </w:r>
      <w:r w:rsidR="009353CB" w:rsidRPr="001C32EA">
        <w:rPr>
          <w:sz w:val="28"/>
          <w:szCs w:val="28"/>
        </w:rPr>
        <w:t xml:space="preserve">, </w:t>
      </w:r>
      <w:r w:rsidR="004812C9" w:rsidRPr="001C32EA">
        <w:rPr>
          <w:sz w:val="28"/>
          <w:szCs w:val="28"/>
        </w:rPr>
        <w:t xml:space="preserve">48, </w:t>
      </w:r>
      <w:r w:rsidR="0086075E" w:rsidRPr="001C32EA">
        <w:rPr>
          <w:sz w:val="28"/>
          <w:szCs w:val="28"/>
        </w:rPr>
        <w:t xml:space="preserve">53, </w:t>
      </w:r>
      <w:r w:rsidR="00E6420F" w:rsidRPr="001C32EA">
        <w:rPr>
          <w:sz w:val="28"/>
          <w:szCs w:val="28"/>
        </w:rPr>
        <w:t>73</w:t>
      </w:r>
      <w:r w:rsidR="00371051" w:rsidRPr="001C32EA">
        <w:rPr>
          <w:sz w:val="28"/>
          <w:szCs w:val="28"/>
        </w:rPr>
        <w:t xml:space="preserve">, </w:t>
      </w:r>
      <w:r w:rsidR="00293270" w:rsidRPr="001C32EA">
        <w:rPr>
          <w:sz w:val="28"/>
          <w:szCs w:val="28"/>
        </w:rPr>
        <w:t>142</w:t>
      </w:r>
      <w:r w:rsidRPr="001C32EA">
        <w:rPr>
          <w:sz w:val="28"/>
          <w:szCs w:val="28"/>
        </w:rPr>
        <w:t>].</w:t>
      </w:r>
    </w:p>
    <w:p w14:paraId="2427EE8B" w14:textId="36380D2B" w:rsidR="00904E28" w:rsidRPr="001C32EA" w:rsidRDefault="00904E28" w:rsidP="000963A5">
      <w:pPr>
        <w:pStyle w:val="23"/>
        <w:spacing w:after="0" w:line="360" w:lineRule="auto"/>
        <w:ind w:left="0" w:firstLine="709"/>
        <w:jc w:val="both"/>
        <w:rPr>
          <w:sz w:val="28"/>
          <w:szCs w:val="28"/>
        </w:rPr>
      </w:pPr>
      <w:r w:rsidRPr="001C32EA">
        <w:rPr>
          <w:sz w:val="28"/>
          <w:szCs w:val="28"/>
        </w:rPr>
        <w:t>Складність вибору оптимального методу лікування множинного, коралоподібного нефролітіазу та конкрементів нирок значного розміру, а особливо двобічного нефролітіазу, пов’язана, насамперед, з значним відсотком непрогнозованості результатів. Переважна більшість сучасних урологів підтримують думку про те, що саме видалення конкременту є необхідною ланкою в загальному комплексі лікування сечокам’яної хвороби [</w:t>
      </w:r>
      <w:r w:rsidR="000C0A35" w:rsidRPr="001C32EA">
        <w:rPr>
          <w:sz w:val="28"/>
          <w:szCs w:val="28"/>
        </w:rPr>
        <w:t>23</w:t>
      </w:r>
      <w:r w:rsidRPr="001C32EA">
        <w:rPr>
          <w:sz w:val="28"/>
          <w:szCs w:val="28"/>
        </w:rPr>
        <w:t xml:space="preserve">, </w:t>
      </w:r>
      <w:r w:rsidR="00E6420F" w:rsidRPr="001C32EA">
        <w:rPr>
          <w:sz w:val="28"/>
          <w:szCs w:val="28"/>
        </w:rPr>
        <w:t xml:space="preserve">71, </w:t>
      </w:r>
      <w:r w:rsidR="00293270" w:rsidRPr="001C32EA">
        <w:rPr>
          <w:sz w:val="28"/>
          <w:szCs w:val="28"/>
        </w:rPr>
        <w:t>128</w:t>
      </w:r>
      <w:r w:rsidRPr="001C32EA">
        <w:rPr>
          <w:sz w:val="28"/>
          <w:szCs w:val="28"/>
        </w:rPr>
        <w:t xml:space="preserve">, </w:t>
      </w:r>
      <w:r w:rsidR="003C6FFA" w:rsidRPr="001C32EA">
        <w:rPr>
          <w:sz w:val="28"/>
          <w:szCs w:val="28"/>
        </w:rPr>
        <w:t>180</w:t>
      </w:r>
      <w:r w:rsidRPr="001C32EA">
        <w:rPr>
          <w:sz w:val="28"/>
          <w:szCs w:val="28"/>
        </w:rPr>
        <w:t xml:space="preserve">]. Дослідженнями останніх років доведено, що коралоподібний </w:t>
      </w:r>
      <w:r w:rsidR="00B43454" w:rsidRPr="001C32EA">
        <w:rPr>
          <w:sz w:val="28"/>
          <w:szCs w:val="28"/>
        </w:rPr>
        <w:t>конкремент</w:t>
      </w:r>
      <w:r w:rsidRPr="001C32EA">
        <w:rPr>
          <w:sz w:val="28"/>
          <w:szCs w:val="28"/>
        </w:rPr>
        <w:t xml:space="preserve"> і </w:t>
      </w:r>
      <w:r w:rsidR="00B43454" w:rsidRPr="001C32EA">
        <w:rPr>
          <w:sz w:val="28"/>
          <w:szCs w:val="28"/>
        </w:rPr>
        <w:t>конкременти</w:t>
      </w:r>
      <w:r w:rsidRPr="001C32EA">
        <w:rPr>
          <w:sz w:val="28"/>
          <w:szCs w:val="28"/>
        </w:rPr>
        <w:t xml:space="preserve"> великих розмірів, як правило, викликають запальний процес в нирці, порушують відтік сечі, і в кінцевому результаті призводять до необоротних змін паренхіми нирки. Тому, якнайшвидше видалення конкременту є не лише лікувальним фактором, але й профілактичним заходом, який оберігає нирку від подальшого руйнування [</w:t>
      </w:r>
      <w:r w:rsidR="00293270" w:rsidRPr="001C32EA">
        <w:rPr>
          <w:sz w:val="28"/>
          <w:szCs w:val="28"/>
        </w:rPr>
        <w:t>127, 128</w:t>
      </w:r>
      <w:r w:rsidR="00371051" w:rsidRPr="001C32EA">
        <w:rPr>
          <w:sz w:val="28"/>
          <w:szCs w:val="28"/>
        </w:rPr>
        <w:t xml:space="preserve">, </w:t>
      </w:r>
      <w:r w:rsidR="00C662A5" w:rsidRPr="001C32EA">
        <w:rPr>
          <w:sz w:val="28"/>
          <w:szCs w:val="28"/>
        </w:rPr>
        <w:t>152</w:t>
      </w:r>
      <w:r w:rsidR="00371051" w:rsidRPr="001C32EA">
        <w:rPr>
          <w:sz w:val="28"/>
          <w:szCs w:val="28"/>
        </w:rPr>
        <w:t xml:space="preserve">, </w:t>
      </w:r>
      <w:r w:rsidR="00C662A5" w:rsidRPr="001C32EA">
        <w:rPr>
          <w:sz w:val="28"/>
          <w:szCs w:val="28"/>
        </w:rPr>
        <w:t>168</w:t>
      </w:r>
      <w:r w:rsidRPr="001C32EA">
        <w:rPr>
          <w:sz w:val="28"/>
          <w:szCs w:val="28"/>
        </w:rPr>
        <w:t xml:space="preserve">]. </w:t>
      </w:r>
    </w:p>
    <w:p w14:paraId="2AF70A90" w14:textId="5DDD24FF" w:rsidR="00904E28" w:rsidRPr="001C32EA" w:rsidRDefault="00904E28" w:rsidP="000963A5">
      <w:pPr>
        <w:pStyle w:val="21"/>
        <w:spacing w:after="0" w:line="360" w:lineRule="auto"/>
        <w:ind w:firstLine="709"/>
        <w:jc w:val="both"/>
        <w:rPr>
          <w:sz w:val="28"/>
          <w:szCs w:val="28"/>
        </w:rPr>
      </w:pPr>
      <w:r w:rsidRPr="001C32EA">
        <w:rPr>
          <w:sz w:val="28"/>
          <w:szCs w:val="28"/>
        </w:rPr>
        <w:t xml:space="preserve">Завдяки досягнутому прогресу в розробці контактних і безконтактних технологій дезінтеграції </w:t>
      </w:r>
      <w:r w:rsidR="00B43454" w:rsidRPr="001C32EA">
        <w:rPr>
          <w:sz w:val="28"/>
          <w:szCs w:val="28"/>
        </w:rPr>
        <w:t>конкрементів</w:t>
      </w:r>
      <w:r w:rsidRPr="001C32EA">
        <w:rPr>
          <w:sz w:val="28"/>
          <w:szCs w:val="28"/>
        </w:rPr>
        <w:t>, все більше значення надається новим сучасним малоінвазивним методам. Черезшкірна нефролітотомія та екстракорпоральна ударнохвильова літотрипсія (ЕУХЛ), за сучасними даними, відтіснили відкриті оперативні втручання [</w:t>
      </w:r>
      <w:r w:rsidR="00FF6D4F" w:rsidRPr="001C32EA">
        <w:rPr>
          <w:sz w:val="28"/>
          <w:szCs w:val="28"/>
        </w:rPr>
        <w:t xml:space="preserve">39, </w:t>
      </w:r>
      <w:r w:rsidR="00EE7DF5" w:rsidRPr="001C32EA">
        <w:rPr>
          <w:sz w:val="28"/>
          <w:szCs w:val="28"/>
        </w:rPr>
        <w:t xml:space="preserve">58, </w:t>
      </w:r>
      <w:r w:rsidR="00FC07F3" w:rsidRPr="001C32EA">
        <w:rPr>
          <w:sz w:val="28"/>
          <w:szCs w:val="28"/>
        </w:rPr>
        <w:t xml:space="preserve">104, </w:t>
      </w:r>
      <w:r w:rsidR="00293270" w:rsidRPr="001C32EA">
        <w:rPr>
          <w:sz w:val="28"/>
          <w:szCs w:val="28"/>
        </w:rPr>
        <w:t>134</w:t>
      </w:r>
      <w:r w:rsidRPr="001C32EA">
        <w:rPr>
          <w:sz w:val="28"/>
          <w:szCs w:val="28"/>
        </w:rPr>
        <w:t xml:space="preserve">, </w:t>
      </w:r>
      <w:r w:rsidR="00377EB2" w:rsidRPr="001C32EA">
        <w:rPr>
          <w:sz w:val="28"/>
          <w:szCs w:val="28"/>
        </w:rPr>
        <w:t>1</w:t>
      </w:r>
      <w:r w:rsidR="003C6FFA" w:rsidRPr="001C32EA">
        <w:rPr>
          <w:sz w:val="28"/>
          <w:szCs w:val="28"/>
        </w:rPr>
        <w:t>85</w:t>
      </w:r>
      <w:r w:rsidRPr="001C32EA">
        <w:rPr>
          <w:sz w:val="28"/>
          <w:szCs w:val="28"/>
        </w:rPr>
        <w:t xml:space="preserve">]. Дистанційна літотрипсія, у якості монотерапії при малих розмірах </w:t>
      </w:r>
      <w:r w:rsidR="00B43454" w:rsidRPr="001C32EA">
        <w:rPr>
          <w:sz w:val="28"/>
          <w:szCs w:val="28"/>
        </w:rPr>
        <w:t>конкрементів</w:t>
      </w:r>
      <w:r w:rsidRPr="001C32EA">
        <w:rPr>
          <w:sz w:val="28"/>
          <w:szCs w:val="28"/>
        </w:rPr>
        <w:t xml:space="preserve">, дозволяє досягти задовільних результатів, проте вирішального значення в лікуванні коралоподібного, множинного нефролітіазу і </w:t>
      </w:r>
      <w:r w:rsidR="00B43454" w:rsidRPr="001C32EA">
        <w:rPr>
          <w:sz w:val="28"/>
          <w:szCs w:val="28"/>
        </w:rPr>
        <w:t>конкрементів</w:t>
      </w:r>
      <w:r w:rsidRPr="001C32EA">
        <w:rPr>
          <w:sz w:val="28"/>
          <w:szCs w:val="28"/>
        </w:rPr>
        <w:t xml:space="preserve"> розміром понад 2 см не має. Все більша роль в лікуванні цієї категорії хворих відводиться черезшкірній ендоскопічній хірургії, а саме – черезшкірній контактній ультразвуковій, пневматичній літотрипсії з літолапаксією та літоекстракцією, а також комбінації цих методів з дистанційним руйнуванням недоступних для нефроскопії фрагментів </w:t>
      </w:r>
      <w:r w:rsidR="003963C3" w:rsidRPr="001C32EA">
        <w:rPr>
          <w:sz w:val="28"/>
          <w:szCs w:val="28"/>
        </w:rPr>
        <w:t xml:space="preserve">конкременту </w:t>
      </w:r>
      <w:r w:rsidRPr="001C32EA">
        <w:rPr>
          <w:sz w:val="28"/>
          <w:szCs w:val="28"/>
        </w:rPr>
        <w:t>[</w:t>
      </w:r>
      <w:r w:rsidR="00FF6D4F" w:rsidRPr="001C32EA">
        <w:rPr>
          <w:sz w:val="28"/>
          <w:szCs w:val="28"/>
        </w:rPr>
        <w:t xml:space="preserve">28, </w:t>
      </w:r>
      <w:r w:rsidR="004812C9" w:rsidRPr="001C32EA">
        <w:rPr>
          <w:sz w:val="28"/>
          <w:szCs w:val="28"/>
        </w:rPr>
        <w:t>43</w:t>
      </w:r>
      <w:r w:rsidRPr="001C32EA">
        <w:rPr>
          <w:sz w:val="28"/>
          <w:szCs w:val="28"/>
        </w:rPr>
        <w:t xml:space="preserve">, </w:t>
      </w:r>
      <w:r w:rsidR="00E6420F" w:rsidRPr="001C32EA">
        <w:rPr>
          <w:sz w:val="28"/>
          <w:szCs w:val="28"/>
        </w:rPr>
        <w:t>67</w:t>
      </w:r>
      <w:r w:rsidR="00C42943" w:rsidRPr="001C32EA">
        <w:rPr>
          <w:sz w:val="28"/>
          <w:szCs w:val="28"/>
        </w:rPr>
        <w:t xml:space="preserve">, </w:t>
      </w:r>
      <w:r w:rsidR="00C662A5" w:rsidRPr="001C32EA">
        <w:rPr>
          <w:sz w:val="28"/>
          <w:szCs w:val="28"/>
        </w:rPr>
        <w:t>153</w:t>
      </w:r>
      <w:r w:rsidR="00C42943" w:rsidRPr="001C32EA">
        <w:rPr>
          <w:sz w:val="28"/>
          <w:szCs w:val="28"/>
        </w:rPr>
        <w:t>, 1</w:t>
      </w:r>
      <w:r w:rsidR="003C6FFA" w:rsidRPr="001C32EA">
        <w:rPr>
          <w:sz w:val="28"/>
          <w:szCs w:val="28"/>
        </w:rPr>
        <w:t>86</w:t>
      </w:r>
      <w:r w:rsidRPr="001C32EA">
        <w:rPr>
          <w:sz w:val="28"/>
          <w:szCs w:val="28"/>
        </w:rPr>
        <w:t>].</w:t>
      </w:r>
    </w:p>
    <w:p w14:paraId="625CF566" w14:textId="018B16F2" w:rsidR="00904E28" w:rsidRPr="001C32EA" w:rsidRDefault="00904E28" w:rsidP="000963A5">
      <w:pPr>
        <w:pStyle w:val="ab"/>
        <w:widowControl w:val="0"/>
        <w:tabs>
          <w:tab w:val="left" w:pos="6663"/>
        </w:tabs>
        <w:spacing w:after="0" w:line="360" w:lineRule="auto"/>
        <w:ind w:firstLine="709"/>
        <w:jc w:val="both"/>
        <w:rPr>
          <w:sz w:val="28"/>
          <w:szCs w:val="28"/>
        </w:rPr>
      </w:pPr>
      <w:r w:rsidRPr="001C32EA">
        <w:rPr>
          <w:sz w:val="28"/>
          <w:szCs w:val="28"/>
        </w:rPr>
        <w:t>Про ефективність черезшкірних втручань одними з перших повідомили J.</w:t>
      </w:r>
      <w:r w:rsidR="00C662A5" w:rsidRPr="001C32EA">
        <w:rPr>
          <w:sz w:val="28"/>
          <w:szCs w:val="28"/>
        </w:rPr>
        <w:t> </w:t>
      </w:r>
      <w:r w:rsidRPr="001C32EA">
        <w:rPr>
          <w:sz w:val="28"/>
          <w:szCs w:val="28"/>
        </w:rPr>
        <w:t>A. Snyder і A.</w:t>
      </w:r>
      <w:r w:rsidR="00C662A5" w:rsidRPr="001C32EA">
        <w:rPr>
          <w:sz w:val="28"/>
          <w:szCs w:val="28"/>
        </w:rPr>
        <w:t> </w:t>
      </w:r>
      <w:r w:rsidRPr="001C32EA">
        <w:rPr>
          <w:sz w:val="28"/>
          <w:szCs w:val="28"/>
        </w:rPr>
        <w:t>D. Smith</w:t>
      </w:r>
      <w:r w:rsidR="00C662A5" w:rsidRPr="001C32EA">
        <w:rPr>
          <w:sz w:val="28"/>
          <w:szCs w:val="28"/>
        </w:rPr>
        <w:t xml:space="preserve"> (</w:t>
      </w:r>
      <w:r w:rsidRPr="001C32EA">
        <w:rPr>
          <w:sz w:val="28"/>
          <w:szCs w:val="28"/>
        </w:rPr>
        <w:t>1986</w:t>
      </w:r>
      <w:r w:rsidR="00C662A5" w:rsidRPr="001C32EA">
        <w:rPr>
          <w:sz w:val="28"/>
          <w:szCs w:val="28"/>
        </w:rPr>
        <w:t>)</w:t>
      </w:r>
      <w:r w:rsidRPr="001C32EA">
        <w:rPr>
          <w:sz w:val="28"/>
          <w:szCs w:val="28"/>
        </w:rPr>
        <w:t xml:space="preserve">, порівнявши результати черезшкірної ультразвукової нефролітотрипсії і анатрофічної нефролітотомії коралоподібних </w:t>
      </w:r>
      <w:r w:rsidR="00B43454" w:rsidRPr="001C32EA">
        <w:rPr>
          <w:sz w:val="28"/>
          <w:szCs w:val="28"/>
        </w:rPr>
        <w:lastRenderedPageBreak/>
        <w:t>конкрементів</w:t>
      </w:r>
      <w:r w:rsidRPr="001C32EA">
        <w:rPr>
          <w:sz w:val="28"/>
          <w:szCs w:val="28"/>
        </w:rPr>
        <w:t xml:space="preserve"> [</w:t>
      </w:r>
      <w:r w:rsidR="00C662A5" w:rsidRPr="001C32EA">
        <w:rPr>
          <w:sz w:val="28"/>
          <w:szCs w:val="28"/>
        </w:rPr>
        <w:t>170</w:t>
      </w:r>
      <w:r w:rsidRPr="001C32EA">
        <w:rPr>
          <w:sz w:val="28"/>
          <w:szCs w:val="28"/>
        </w:rPr>
        <w:t>]. При цьому в першій групі хворих час, який був затрачений на проведення операції, в середньому був в 1,7 разів меншим, на 3,3 скоротився післяопераційний ліжко-день, в 3,8 разів був коротшим період непрацездатності після виписки, в 2 рази меншою була потреба в знеболюючих наркотичних середниках. А.</w:t>
      </w:r>
      <w:r w:rsidR="00C662A5" w:rsidRPr="001C32EA">
        <w:rPr>
          <w:sz w:val="28"/>
          <w:szCs w:val="28"/>
        </w:rPr>
        <w:t> </w:t>
      </w:r>
      <w:r w:rsidRPr="001C32EA">
        <w:rPr>
          <w:sz w:val="28"/>
          <w:szCs w:val="28"/>
        </w:rPr>
        <w:t xml:space="preserve">Г. Мартовим із співав., 2008, проведений аналіз лікування методом перкутанної нефролітолапаксії 334 пацієнтів з коралоподібними </w:t>
      </w:r>
      <w:r w:rsidR="003963C3" w:rsidRPr="001C32EA">
        <w:rPr>
          <w:sz w:val="28"/>
          <w:szCs w:val="28"/>
        </w:rPr>
        <w:t>конкрементами</w:t>
      </w:r>
      <w:r w:rsidRPr="001C32EA">
        <w:rPr>
          <w:sz w:val="28"/>
          <w:szCs w:val="28"/>
        </w:rPr>
        <w:t>, який показав, що у більшості випадках необхідне було лише одне перкутанне втручання (240 пацієнтів, 71,9%), в 25 (7,5%) випадках необхідне було повторне перкутанне втручання, в 69 (20,6%) випадках виконана "сандвіч-терапія" (в середньому 1,7 перкутанних втручань та 2,3 сеанси ЕУХЛ). У більшості пацієнтів виконувався один перкутанний хід – 260 (77,9%) операцій, в 65 (19,5%) випадках – 2 доступи і лише в 9 (2,6%) випадках – 3 пункційних доступи [</w:t>
      </w:r>
      <w:r w:rsidR="0086075E" w:rsidRPr="001C32EA">
        <w:rPr>
          <w:sz w:val="28"/>
          <w:szCs w:val="28"/>
        </w:rPr>
        <w:t>55</w:t>
      </w:r>
      <w:r w:rsidRPr="001C32EA">
        <w:rPr>
          <w:sz w:val="28"/>
          <w:szCs w:val="28"/>
        </w:rPr>
        <w:t xml:space="preserve">]. Різноманітні ускладнення відмічені у 72 пацієнтів (21,6%), основна частина яких ліквідована консервативно. У 2 хворих, через зміщення нефростоми і кровотечі, виконана нефректомія. На низьку травматичність черезшкірного видалення </w:t>
      </w:r>
      <w:r w:rsidR="00B43454" w:rsidRPr="001C32EA">
        <w:rPr>
          <w:sz w:val="28"/>
          <w:szCs w:val="28"/>
        </w:rPr>
        <w:t>конкрементів</w:t>
      </w:r>
      <w:r w:rsidRPr="001C32EA">
        <w:rPr>
          <w:sz w:val="28"/>
          <w:szCs w:val="28"/>
        </w:rPr>
        <w:t>, високу ефективність цього методу, швидку реконвалесценцію пацієнтів, у порівнянні з традиційними оперативними втручаннями, вказують і багато інших авторів [</w:t>
      </w:r>
      <w:r w:rsidR="00F1639D" w:rsidRPr="001C32EA">
        <w:rPr>
          <w:sz w:val="28"/>
          <w:szCs w:val="28"/>
        </w:rPr>
        <w:t>1</w:t>
      </w:r>
      <w:r w:rsidR="00FC07F3" w:rsidRPr="001C32EA">
        <w:rPr>
          <w:sz w:val="28"/>
          <w:szCs w:val="28"/>
        </w:rPr>
        <w:t>03</w:t>
      </w:r>
      <w:r w:rsidRPr="001C32EA">
        <w:rPr>
          <w:sz w:val="28"/>
          <w:szCs w:val="28"/>
        </w:rPr>
        <w:t xml:space="preserve">, </w:t>
      </w:r>
      <w:r w:rsidR="00FC07F3" w:rsidRPr="001C32EA">
        <w:rPr>
          <w:sz w:val="28"/>
          <w:szCs w:val="28"/>
        </w:rPr>
        <w:t xml:space="preserve">108, </w:t>
      </w:r>
      <w:r w:rsidR="00293270" w:rsidRPr="001C32EA">
        <w:rPr>
          <w:sz w:val="28"/>
          <w:szCs w:val="28"/>
        </w:rPr>
        <w:t xml:space="preserve">133, </w:t>
      </w:r>
      <w:r w:rsidR="009562D9" w:rsidRPr="001C32EA">
        <w:rPr>
          <w:sz w:val="28"/>
          <w:szCs w:val="28"/>
        </w:rPr>
        <w:t>147</w:t>
      </w:r>
      <w:r w:rsidRPr="001C32EA">
        <w:rPr>
          <w:sz w:val="28"/>
          <w:szCs w:val="28"/>
        </w:rPr>
        <w:t xml:space="preserve">, </w:t>
      </w:r>
      <w:r w:rsidR="003C6FFA" w:rsidRPr="001C32EA">
        <w:rPr>
          <w:sz w:val="28"/>
          <w:szCs w:val="28"/>
        </w:rPr>
        <w:t>182</w:t>
      </w:r>
      <w:r w:rsidRPr="001C32EA">
        <w:rPr>
          <w:sz w:val="28"/>
          <w:szCs w:val="28"/>
        </w:rPr>
        <w:t>].</w:t>
      </w:r>
    </w:p>
    <w:p w14:paraId="233F4803" w14:textId="63958279" w:rsidR="00904E28" w:rsidRPr="001C32EA" w:rsidRDefault="00904E28" w:rsidP="000963A5">
      <w:pPr>
        <w:pStyle w:val="ab"/>
        <w:widowControl w:val="0"/>
        <w:spacing w:after="0" w:line="360" w:lineRule="auto"/>
        <w:ind w:firstLine="709"/>
        <w:jc w:val="both"/>
        <w:rPr>
          <w:sz w:val="28"/>
          <w:szCs w:val="28"/>
        </w:rPr>
      </w:pPr>
      <w:r w:rsidRPr="001C32EA">
        <w:rPr>
          <w:sz w:val="28"/>
          <w:szCs w:val="28"/>
        </w:rPr>
        <w:t>Враховуючи складну будову порожнистої системи нирок при двобічному нефролітіазі, не завжди можна за допомогою нефроскопії оглянути всі чашечки, в яких після контактної літотрипсії залишаються фрагменти конкременту. У зв’язку з цим виникає проблема нових повторних пункцій нирок, що зв’язано з більшим ризиком ускладнень. Значно полегшує це завдання комбіноване застосування черезшкірної нефролітотомії і ЕУХЛ</w:t>
      </w:r>
      <w:r w:rsidR="000963A5" w:rsidRPr="001C32EA">
        <w:rPr>
          <w:sz w:val="28"/>
          <w:szCs w:val="28"/>
        </w:rPr>
        <w:t xml:space="preserve"> </w:t>
      </w:r>
      <w:r w:rsidRPr="001C32EA">
        <w:rPr>
          <w:sz w:val="28"/>
          <w:szCs w:val="28"/>
        </w:rPr>
        <w:t>[</w:t>
      </w:r>
      <w:r w:rsidR="00FF6D4F" w:rsidRPr="001C32EA">
        <w:rPr>
          <w:sz w:val="28"/>
          <w:szCs w:val="28"/>
        </w:rPr>
        <w:t>28</w:t>
      </w:r>
      <w:r w:rsidRPr="001C32EA">
        <w:rPr>
          <w:sz w:val="28"/>
          <w:szCs w:val="28"/>
        </w:rPr>
        <w:t xml:space="preserve">, </w:t>
      </w:r>
      <w:r w:rsidR="004812C9" w:rsidRPr="001C32EA">
        <w:rPr>
          <w:sz w:val="28"/>
          <w:szCs w:val="28"/>
        </w:rPr>
        <w:t xml:space="preserve">43, </w:t>
      </w:r>
      <w:r w:rsidR="00507A24" w:rsidRPr="001C32EA">
        <w:rPr>
          <w:sz w:val="28"/>
          <w:szCs w:val="28"/>
        </w:rPr>
        <w:t>96</w:t>
      </w:r>
      <w:r w:rsidRPr="001C32EA">
        <w:rPr>
          <w:sz w:val="28"/>
          <w:szCs w:val="28"/>
        </w:rPr>
        <w:t xml:space="preserve">, </w:t>
      </w:r>
      <w:r w:rsidR="003C6FFA" w:rsidRPr="001C32EA">
        <w:rPr>
          <w:sz w:val="28"/>
          <w:szCs w:val="28"/>
        </w:rPr>
        <w:t>180</w:t>
      </w:r>
      <w:r w:rsidRPr="001C32EA">
        <w:rPr>
          <w:sz w:val="28"/>
          <w:szCs w:val="28"/>
        </w:rPr>
        <w:t>].</w:t>
      </w:r>
    </w:p>
    <w:p w14:paraId="4DBA5B87" w14:textId="7091B838" w:rsidR="00904E28" w:rsidRPr="001C32EA" w:rsidRDefault="00904E28" w:rsidP="000963A5">
      <w:pPr>
        <w:pStyle w:val="ab"/>
        <w:widowControl w:val="0"/>
        <w:spacing w:after="0" w:line="360" w:lineRule="auto"/>
        <w:ind w:firstLine="709"/>
        <w:jc w:val="both"/>
        <w:rPr>
          <w:sz w:val="28"/>
          <w:szCs w:val="28"/>
        </w:rPr>
      </w:pPr>
      <w:r w:rsidRPr="001C32EA">
        <w:rPr>
          <w:sz w:val="28"/>
          <w:szCs w:val="28"/>
        </w:rPr>
        <w:t xml:space="preserve">До використання дистанційної літотрипсії найбільш неприємним ускладненням було виявлення залишкових фрагментів </w:t>
      </w:r>
      <w:r w:rsidR="00B43454" w:rsidRPr="001C32EA">
        <w:rPr>
          <w:sz w:val="28"/>
          <w:szCs w:val="28"/>
        </w:rPr>
        <w:t>конкрементів</w:t>
      </w:r>
      <w:r w:rsidRPr="001C32EA">
        <w:rPr>
          <w:sz w:val="28"/>
          <w:szCs w:val="28"/>
        </w:rPr>
        <w:t xml:space="preserve"> після відкритої операції. Різні дослідники визначали кількість залишкових фрагментів після відкритих нефролітотомій від 0 до 24% [</w:t>
      </w:r>
      <w:r w:rsidR="00FC07F3" w:rsidRPr="001C32EA">
        <w:rPr>
          <w:sz w:val="28"/>
          <w:szCs w:val="28"/>
        </w:rPr>
        <w:t xml:space="preserve">104, </w:t>
      </w:r>
      <w:r w:rsidR="00405A6A" w:rsidRPr="001C32EA">
        <w:rPr>
          <w:sz w:val="28"/>
          <w:szCs w:val="28"/>
        </w:rPr>
        <w:t>172</w:t>
      </w:r>
      <w:r w:rsidRPr="001C32EA">
        <w:rPr>
          <w:sz w:val="28"/>
          <w:szCs w:val="28"/>
        </w:rPr>
        <w:t xml:space="preserve">]. Подібні результати були отримані при черезшкірному видаленні коралоподібних </w:t>
      </w:r>
      <w:r w:rsidR="00B43454" w:rsidRPr="001C32EA">
        <w:rPr>
          <w:sz w:val="28"/>
          <w:szCs w:val="28"/>
        </w:rPr>
        <w:t>конкрементів</w:t>
      </w:r>
      <w:r w:rsidRPr="001C32EA">
        <w:rPr>
          <w:sz w:val="28"/>
          <w:szCs w:val="28"/>
        </w:rPr>
        <w:t xml:space="preserve">, із рівнем залишкових </w:t>
      </w:r>
      <w:r w:rsidR="00B43454" w:rsidRPr="001C32EA">
        <w:rPr>
          <w:sz w:val="28"/>
          <w:szCs w:val="28"/>
        </w:rPr>
        <w:t>конкрементів</w:t>
      </w:r>
      <w:r w:rsidRPr="001C32EA">
        <w:rPr>
          <w:sz w:val="28"/>
          <w:szCs w:val="28"/>
        </w:rPr>
        <w:t xml:space="preserve"> від 13,3 до 16,2% [</w:t>
      </w:r>
      <w:r w:rsidR="00293270" w:rsidRPr="001C32EA">
        <w:rPr>
          <w:sz w:val="28"/>
          <w:szCs w:val="28"/>
        </w:rPr>
        <w:t xml:space="preserve">144, </w:t>
      </w:r>
      <w:r w:rsidR="00C662A5" w:rsidRPr="001C32EA">
        <w:rPr>
          <w:sz w:val="28"/>
          <w:szCs w:val="28"/>
        </w:rPr>
        <w:t>170</w:t>
      </w:r>
      <w:r w:rsidRPr="001C32EA">
        <w:rPr>
          <w:sz w:val="28"/>
          <w:szCs w:val="28"/>
        </w:rPr>
        <w:t xml:space="preserve">, </w:t>
      </w:r>
      <w:r w:rsidR="00405A6A" w:rsidRPr="001C32EA">
        <w:rPr>
          <w:sz w:val="28"/>
          <w:szCs w:val="28"/>
        </w:rPr>
        <w:t>173</w:t>
      </w:r>
      <w:r w:rsidR="00C42943" w:rsidRPr="001C32EA">
        <w:rPr>
          <w:sz w:val="28"/>
          <w:szCs w:val="28"/>
        </w:rPr>
        <w:t>, 1</w:t>
      </w:r>
      <w:r w:rsidR="003C6FFA" w:rsidRPr="001C32EA">
        <w:rPr>
          <w:sz w:val="28"/>
          <w:szCs w:val="28"/>
        </w:rPr>
        <w:t>84</w:t>
      </w:r>
      <w:r w:rsidRPr="001C32EA">
        <w:rPr>
          <w:sz w:val="28"/>
          <w:szCs w:val="28"/>
        </w:rPr>
        <w:t>].</w:t>
      </w:r>
    </w:p>
    <w:p w14:paraId="01562BFA" w14:textId="7FCB29DC" w:rsidR="00904E28" w:rsidRPr="001C32EA" w:rsidRDefault="00904E28" w:rsidP="000963A5">
      <w:pPr>
        <w:pStyle w:val="ab"/>
        <w:widowControl w:val="0"/>
        <w:spacing w:after="0" w:line="360" w:lineRule="auto"/>
        <w:ind w:firstLine="709"/>
        <w:jc w:val="both"/>
        <w:rPr>
          <w:sz w:val="28"/>
          <w:szCs w:val="28"/>
        </w:rPr>
      </w:pPr>
      <w:r w:rsidRPr="001C32EA">
        <w:rPr>
          <w:sz w:val="28"/>
          <w:szCs w:val="28"/>
        </w:rPr>
        <w:lastRenderedPageBreak/>
        <w:t xml:space="preserve">D.G. Assimos et al., 1989, аналізували питання, пов’язані з вибором методик лікування коралоподібного нефролітіазу. Вони вважають, що хірургічне втручання показане у випадках неможливості виконання адекватного доступу для черезшкірної нефролітотрипсії, а також при стенозі шийок чашечок при наявності коралоподібного </w:t>
      </w:r>
      <w:r w:rsidR="003963C3" w:rsidRPr="001C32EA">
        <w:rPr>
          <w:sz w:val="28"/>
          <w:szCs w:val="28"/>
        </w:rPr>
        <w:t>конкременту</w:t>
      </w:r>
      <w:r w:rsidRPr="001C32EA">
        <w:rPr>
          <w:sz w:val="28"/>
          <w:szCs w:val="28"/>
        </w:rPr>
        <w:t>, який займає весь об’єм чашково-мискової системи [</w:t>
      </w:r>
      <w:r w:rsidR="00405A6A" w:rsidRPr="001C32EA">
        <w:rPr>
          <w:sz w:val="28"/>
          <w:szCs w:val="28"/>
        </w:rPr>
        <w:t>178</w:t>
      </w:r>
      <w:r w:rsidRPr="001C32EA">
        <w:rPr>
          <w:sz w:val="28"/>
          <w:szCs w:val="28"/>
        </w:rPr>
        <w:t>].</w:t>
      </w:r>
    </w:p>
    <w:p w14:paraId="61E1D8CE" w14:textId="5708104A" w:rsidR="00904E28" w:rsidRPr="001C32EA" w:rsidRDefault="00904E28" w:rsidP="000963A5">
      <w:pPr>
        <w:pStyle w:val="ab"/>
        <w:spacing w:after="0" w:line="360" w:lineRule="auto"/>
        <w:ind w:firstLine="709"/>
        <w:jc w:val="both"/>
        <w:rPr>
          <w:sz w:val="28"/>
          <w:szCs w:val="28"/>
        </w:rPr>
      </w:pPr>
      <w:r w:rsidRPr="001C32EA">
        <w:rPr>
          <w:sz w:val="28"/>
          <w:szCs w:val="28"/>
        </w:rPr>
        <w:t>Неоднозначні результати отримані в роботі F. Eisenberger et al. у 1989 році [1</w:t>
      </w:r>
      <w:r w:rsidR="003C6FFA" w:rsidRPr="001C32EA">
        <w:rPr>
          <w:sz w:val="28"/>
          <w:szCs w:val="28"/>
        </w:rPr>
        <w:t>80</w:t>
      </w:r>
      <w:r w:rsidRPr="001C32EA">
        <w:rPr>
          <w:sz w:val="28"/>
          <w:szCs w:val="28"/>
        </w:rPr>
        <w:t xml:space="preserve">]. З 1984 року дослідники пролікували 270 хворих з коралоподібними </w:t>
      </w:r>
      <w:r w:rsidR="003963C3" w:rsidRPr="001C32EA">
        <w:rPr>
          <w:sz w:val="28"/>
          <w:szCs w:val="28"/>
        </w:rPr>
        <w:t xml:space="preserve">конкрементами </w:t>
      </w:r>
      <w:r w:rsidRPr="001C32EA">
        <w:rPr>
          <w:sz w:val="28"/>
          <w:szCs w:val="28"/>
        </w:rPr>
        <w:t xml:space="preserve">нирок, застосовуючи то дистанційну літотрипсію, то черезшкірну хірургію, то комбінацію цих обох методів. Раніше (1982-1983) пролікували 83 хворих, застосовуючи тільки відкриті хірургічні втручання. Провели порівняння обох груп. Серед пролікованих із застосуванням нових методик при виписці із стаціонару тільки 29% хворих були вільні від ознак хвороби, а у 71% були наявні залишкові </w:t>
      </w:r>
      <w:r w:rsidR="00B43454" w:rsidRPr="001C32EA">
        <w:rPr>
          <w:sz w:val="28"/>
          <w:szCs w:val="28"/>
        </w:rPr>
        <w:t>конкременти</w:t>
      </w:r>
      <w:r w:rsidRPr="001C32EA">
        <w:rPr>
          <w:sz w:val="28"/>
          <w:szCs w:val="28"/>
        </w:rPr>
        <w:t xml:space="preserve"> в нирках. Серед пролікованих з застосуванням “відкритої” хірургії – 65,1% були вільні від </w:t>
      </w:r>
      <w:r w:rsidR="00B43454" w:rsidRPr="001C32EA">
        <w:rPr>
          <w:sz w:val="28"/>
          <w:szCs w:val="28"/>
        </w:rPr>
        <w:t>конкрементів</w:t>
      </w:r>
      <w:r w:rsidRPr="001C32EA">
        <w:rPr>
          <w:sz w:val="28"/>
          <w:szCs w:val="28"/>
        </w:rPr>
        <w:t xml:space="preserve"> і у 20,1% спостерігались залишкові фрагменти, у 14,5% виконана нефректомія. Спостереження через 1,5-3,5 роки показало, що у хворих, пролікованих із застосуванням нових методик в 3 рази рідше (11,3 і 30%) реєстрували інфекцію сечових шляхів. Рецидив мав місце у 19,7% хворих, пролікованих старими методами і лише у 4,9% – новими.</w:t>
      </w:r>
    </w:p>
    <w:p w14:paraId="30473F83" w14:textId="11ABB7EB" w:rsidR="00904E28" w:rsidRPr="001C32EA" w:rsidRDefault="00904E28" w:rsidP="000963A5">
      <w:pPr>
        <w:pStyle w:val="ab"/>
        <w:spacing w:after="0" w:line="360" w:lineRule="auto"/>
        <w:ind w:firstLine="709"/>
        <w:jc w:val="both"/>
        <w:rPr>
          <w:sz w:val="28"/>
          <w:szCs w:val="28"/>
        </w:rPr>
      </w:pPr>
      <w:r w:rsidRPr="001C32EA">
        <w:rPr>
          <w:sz w:val="28"/>
          <w:szCs w:val="28"/>
        </w:rPr>
        <w:t>Jean de la Rosette et al. вивчали ефективність черезшкірної нефролітотомії, проведеної управлінням клінічних досліджень ендоурологічної спілки [</w:t>
      </w:r>
      <w:r w:rsidR="00405A6A" w:rsidRPr="001C32EA">
        <w:rPr>
          <w:sz w:val="28"/>
          <w:szCs w:val="28"/>
        </w:rPr>
        <w:t>175</w:t>
      </w:r>
      <w:r w:rsidRPr="001C32EA">
        <w:rPr>
          <w:sz w:val="28"/>
          <w:szCs w:val="28"/>
        </w:rPr>
        <w:t xml:space="preserve">]. Були проаналізовані покази, ускладнення та результати у 5803 пацієнтів. В період з листопада 2007 року по грудень 2009 року 5803 пацієнти проходили лікування в 96 центрах в Європі, Азії, Північній Америці, Південній Америці та Австралії. Коралоподібні конкременти були виявлені у 1466 (27,5%) пацієнтів, а у 940, 956 і 2603 пацієнтів були виявлені конкременти, відповідно, у верхніх, міжполюсних і нижньополюсних чашечках. Більшість процедур (85,5%) були проведені без ускладнень. Основними ускладненнями, пов’язаними з проведеною процедурою, були: значна кровотеча (7,8%), перфорація ниркової </w:t>
      </w:r>
      <w:r w:rsidRPr="001C32EA">
        <w:rPr>
          <w:sz w:val="28"/>
          <w:szCs w:val="28"/>
        </w:rPr>
        <w:lastRenderedPageBreak/>
        <w:t xml:space="preserve">миски (3,4%) і гідроторакс (1,8%). Переливання крові було проведено 328 (5,7%) пацієнтам, а лихоманку &gt; 38,5° C було виявлено у 10,5% хворих. Розподіл балів у модифікованих класах по Clavien було представлено наступним чином: немає ускладнень (76,5%), ускладнення стадії І (11,1%), ІІ (5,3%), ІІІa (2,3%), ІІІb (1,3%), IVa (0,3%), IVb (0,2%) та V (0,03%). При подальшому спостереженні, відсоток 30-денного позитивного результату видалення </w:t>
      </w:r>
      <w:r w:rsidR="00B43454" w:rsidRPr="001C32EA">
        <w:rPr>
          <w:sz w:val="28"/>
          <w:szCs w:val="28"/>
        </w:rPr>
        <w:t>конкрементів</w:t>
      </w:r>
      <w:r w:rsidRPr="001C32EA">
        <w:rPr>
          <w:sz w:val="28"/>
          <w:szCs w:val="28"/>
        </w:rPr>
        <w:t xml:space="preserve"> склав 75,7%. 84,5% хворих не потребували додаткового лікування. Автори підсумували, що ЧШНЛ є ефективним і безпечним методом мінімально інвазивного видалення </w:t>
      </w:r>
      <w:r w:rsidR="00B43454" w:rsidRPr="001C32EA">
        <w:rPr>
          <w:sz w:val="28"/>
          <w:szCs w:val="28"/>
        </w:rPr>
        <w:t>конкрементів</w:t>
      </w:r>
      <w:r w:rsidRPr="001C32EA">
        <w:rPr>
          <w:sz w:val="28"/>
          <w:szCs w:val="28"/>
        </w:rPr>
        <w:t xml:space="preserve"> у нирках.</w:t>
      </w:r>
    </w:p>
    <w:p w14:paraId="385C6061" w14:textId="68FB2DF3" w:rsidR="00904E28" w:rsidRPr="001C32EA" w:rsidRDefault="00904E28" w:rsidP="000963A5">
      <w:pPr>
        <w:pStyle w:val="ab"/>
        <w:spacing w:after="0" w:line="360" w:lineRule="auto"/>
        <w:ind w:firstLine="709"/>
        <w:jc w:val="both"/>
        <w:rPr>
          <w:sz w:val="28"/>
          <w:szCs w:val="28"/>
        </w:rPr>
      </w:pPr>
      <w:r w:rsidRPr="001C32EA">
        <w:rPr>
          <w:sz w:val="28"/>
          <w:szCs w:val="28"/>
        </w:rPr>
        <w:t>Перкутанна хірургія, як і інші оперативні втручання, може викликати ускладнення. Ці ускладнення можуть зустрічатися на любій стадії виконання таких оперативних втручань</w:t>
      </w:r>
      <w:r w:rsidR="00D239FF" w:rsidRPr="001C32EA">
        <w:rPr>
          <w:sz w:val="28"/>
          <w:szCs w:val="28"/>
        </w:rPr>
        <w:t xml:space="preserve"> [</w:t>
      </w:r>
      <w:r w:rsidR="00E6420F" w:rsidRPr="001C32EA">
        <w:rPr>
          <w:sz w:val="28"/>
          <w:szCs w:val="28"/>
        </w:rPr>
        <w:t>77</w:t>
      </w:r>
      <w:r w:rsidR="00D239FF" w:rsidRPr="001C32EA">
        <w:rPr>
          <w:sz w:val="28"/>
          <w:szCs w:val="28"/>
        </w:rPr>
        <w:t xml:space="preserve">, </w:t>
      </w:r>
      <w:r w:rsidR="00360C8E" w:rsidRPr="001C32EA">
        <w:rPr>
          <w:sz w:val="28"/>
          <w:szCs w:val="28"/>
        </w:rPr>
        <w:t>114</w:t>
      </w:r>
      <w:r w:rsidR="00C42943" w:rsidRPr="001C32EA">
        <w:rPr>
          <w:sz w:val="28"/>
          <w:szCs w:val="28"/>
        </w:rPr>
        <w:t xml:space="preserve">, </w:t>
      </w:r>
      <w:r w:rsidR="00C662A5" w:rsidRPr="001C32EA">
        <w:rPr>
          <w:sz w:val="28"/>
          <w:szCs w:val="28"/>
        </w:rPr>
        <w:t>165</w:t>
      </w:r>
      <w:r w:rsidR="00D239FF" w:rsidRPr="001C32EA">
        <w:rPr>
          <w:sz w:val="28"/>
          <w:szCs w:val="28"/>
        </w:rPr>
        <w:t>]</w:t>
      </w:r>
      <w:r w:rsidRPr="001C32EA">
        <w:rPr>
          <w:sz w:val="28"/>
          <w:szCs w:val="28"/>
        </w:rPr>
        <w:t>. Черезшкірну нефролітолапаксію (ЧШНЛ) виконують не на відкритій нирці і методом контролю являються рентгенологічні та ультразвукові прилади. При проведенні цих операцій мають значення досвід, навички лікаря. О.В. Теодорович і співавтори, 200</w:t>
      </w:r>
      <w:r w:rsidR="00B545C6" w:rsidRPr="001C32EA">
        <w:rPr>
          <w:sz w:val="28"/>
          <w:szCs w:val="28"/>
        </w:rPr>
        <w:t>9</w:t>
      </w:r>
      <w:r w:rsidRPr="001C32EA">
        <w:rPr>
          <w:sz w:val="28"/>
          <w:szCs w:val="28"/>
        </w:rPr>
        <w:t xml:space="preserve"> наводять дані аналізу лікування 56 хворих на нефролітіаз [</w:t>
      </w:r>
      <w:r w:rsidR="004812C9" w:rsidRPr="001C32EA">
        <w:rPr>
          <w:sz w:val="28"/>
          <w:szCs w:val="28"/>
        </w:rPr>
        <w:t>50</w:t>
      </w:r>
      <w:r w:rsidRPr="001C32EA">
        <w:rPr>
          <w:sz w:val="28"/>
          <w:szCs w:val="28"/>
        </w:rPr>
        <w:t xml:space="preserve">]. Ускладнення, що пов’язані з технічними похибками, зустрічаються значно рідше, ніж внаслідок інших причин. Найчастіше відзначалась активізація запального процесу. Слід відмітити, що у більшості хворих (85%) активність пієлонефриту була нетривалою (1-4 доби) і в усіх пацієнтів ліквідована консервативними заходами. Запальні ускладнення після перкутанного оперативного втручання обумовлені багатьма причинами: технічні похибки, переповнення ЧМС і рефлюкси, наявність у хворих інфекцій сечових шляхів, тривалість оперативного втручання, неадекватна функція нефростомічного дренажу, кровотеча, неадекватне антибактеріальне лікування до операції, внутрішньо-лікарняна інфекція, інфікування сечових шляхів під час операції тощо. Незважаючи на мінімальну травму нирки при черезшкірних втручаннях, виникає реальна загроза активізації запального процесу внаслідок пошкодження біологічного бар’єру ендотеліальних клітин. Підвищення внутрішньо-мискового тиску призводить до пієлоренального рефлюксу інфікованої сечі і розвитку гострого запального </w:t>
      </w:r>
      <w:r w:rsidRPr="001C32EA">
        <w:rPr>
          <w:sz w:val="28"/>
          <w:szCs w:val="28"/>
        </w:rPr>
        <w:lastRenderedPageBreak/>
        <w:t xml:space="preserve">процесу в нирці. Запальні ускладнення також частіше зустрічалися при тривалості операції більше 60 хвилин, наявності росту флори в посіві сечі, лейкоцитурії, латентній стадії запального процесу, фосфатному і змішаному складі </w:t>
      </w:r>
      <w:r w:rsidR="00B43454" w:rsidRPr="001C32EA">
        <w:rPr>
          <w:sz w:val="28"/>
          <w:szCs w:val="28"/>
        </w:rPr>
        <w:t>конкрементів</w:t>
      </w:r>
      <w:r w:rsidRPr="001C32EA">
        <w:rPr>
          <w:sz w:val="28"/>
          <w:szCs w:val="28"/>
        </w:rPr>
        <w:t>. Одною з головних причин росту запальних ускладнень являється збільшення внутрішнолікарняної інфекції, яка в останні роки все частіше зустрічається в хірургічній практиці.</w:t>
      </w:r>
    </w:p>
    <w:p w14:paraId="4AEA3045" w14:textId="32FED328" w:rsidR="00904E28" w:rsidRPr="001C32EA" w:rsidRDefault="00904E28" w:rsidP="000963A5">
      <w:pPr>
        <w:pStyle w:val="ab"/>
        <w:spacing w:after="0" w:line="360" w:lineRule="auto"/>
        <w:ind w:firstLine="709"/>
        <w:jc w:val="both"/>
        <w:rPr>
          <w:sz w:val="28"/>
          <w:szCs w:val="28"/>
        </w:rPr>
      </w:pPr>
      <w:r w:rsidRPr="001C32EA">
        <w:rPr>
          <w:sz w:val="28"/>
          <w:szCs w:val="28"/>
        </w:rPr>
        <w:t>M.</w:t>
      </w:r>
      <w:r w:rsidR="00D239FF" w:rsidRPr="001C32EA">
        <w:rPr>
          <w:sz w:val="28"/>
          <w:szCs w:val="28"/>
        </w:rPr>
        <w:t> </w:t>
      </w:r>
      <w:r w:rsidRPr="001C32EA">
        <w:rPr>
          <w:sz w:val="28"/>
          <w:szCs w:val="28"/>
        </w:rPr>
        <w:t>M.</w:t>
      </w:r>
      <w:r w:rsidR="00D239FF" w:rsidRPr="001C32EA">
        <w:rPr>
          <w:sz w:val="28"/>
          <w:szCs w:val="28"/>
        </w:rPr>
        <w:t> </w:t>
      </w:r>
      <w:r w:rsidRPr="001C32EA">
        <w:rPr>
          <w:sz w:val="28"/>
          <w:szCs w:val="28"/>
        </w:rPr>
        <w:t>Hosseini et al</w:t>
      </w:r>
      <w:r w:rsidR="00D239FF" w:rsidRPr="001C32EA">
        <w:rPr>
          <w:sz w:val="28"/>
          <w:szCs w:val="28"/>
        </w:rPr>
        <w:t xml:space="preserve"> (</w:t>
      </w:r>
      <w:r w:rsidRPr="001C32EA">
        <w:rPr>
          <w:sz w:val="28"/>
          <w:szCs w:val="28"/>
        </w:rPr>
        <w:t>200</w:t>
      </w:r>
      <w:r w:rsidR="00B545C6" w:rsidRPr="001C32EA">
        <w:rPr>
          <w:sz w:val="28"/>
          <w:szCs w:val="28"/>
        </w:rPr>
        <w:t>9</w:t>
      </w:r>
      <w:r w:rsidR="00D239FF" w:rsidRPr="001C32EA">
        <w:rPr>
          <w:sz w:val="28"/>
          <w:szCs w:val="28"/>
        </w:rPr>
        <w:t>)</w:t>
      </w:r>
      <w:r w:rsidRPr="001C32EA">
        <w:rPr>
          <w:sz w:val="28"/>
          <w:szCs w:val="28"/>
        </w:rPr>
        <w:t xml:space="preserve">, відмітили, що у пацієнтів, яким проводилось PCNL, іноді були виділення гнійної рідини в ділянці пункції, незважаючи на відсутність симптомів інфекції в передопераційному періоді. Автори відмітили безпечність та ефективність PCNL у 45 пацієнтів із коралоподібними </w:t>
      </w:r>
      <w:r w:rsidR="00BB33B8" w:rsidRPr="001C32EA">
        <w:rPr>
          <w:sz w:val="28"/>
          <w:szCs w:val="28"/>
        </w:rPr>
        <w:t xml:space="preserve">конкрементами </w:t>
      </w:r>
      <w:r w:rsidRPr="001C32EA">
        <w:rPr>
          <w:sz w:val="28"/>
          <w:szCs w:val="28"/>
        </w:rPr>
        <w:t>та супутніми виділеннями гнійної рідини із ЧМС. Автори рекомендують після встановлення Amplatz проводити ретельне промивання ЧМС сольовим розчином під низьким тиском. Всі пацієнти отримували антибіотики за 6 годин до операції і на протязі 2-3 днів після операції – довенно, а потім per os – до 7 днів. PCNL проводилась в один сеанс з результатом успіху 86,2%. Не було зафіксовано як операційних, так і післяопераційних ускладнень [</w:t>
      </w:r>
      <w:r w:rsidR="00B545C6" w:rsidRPr="001C32EA">
        <w:rPr>
          <w:sz w:val="28"/>
          <w:szCs w:val="28"/>
        </w:rPr>
        <w:t>1</w:t>
      </w:r>
      <w:r w:rsidRPr="001C32EA">
        <w:rPr>
          <w:sz w:val="28"/>
          <w:szCs w:val="28"/>
        </w:rPr>
        <w:t>8</w:t>
      </w:r>
      <w:r w:rsidR="003C6FFA" w:rsidRPr="001C32EA">
        <w:rPr>
          <w:sz w:val="28"/>
          <w:szCs w:val="28"/>
        </w:rPr>
        <w:t>2</w:t>
      </w:r>
      <w:r w:rsidRPr="001C32EA">
        <w:rPr>
          <w:sz w:val="28"/>
          <w:szCs w:val="28"/>
        </w:rPr>
        <w:t>].</w:t>
      </w:r>
    </w:p>
    <w:p w14:paraId="154AA867" w14:textId="73D29ED8" w:rsidR="00904E28" w:rsidRPr="001C32EA" w:rsidRDefault="00904E28" w:rsidP="000963A5">
      <w:pPr>
        <w:pStyle w:val="ab"/>
        <w:spacing w:after="0" w:line="360" w:lineRule="auto"/>
        <w:ind w:firstLine="709"/>
        <w:jc w:val="both"/>
        <w:rPr>
          <w:sz w:val="28"/>
          <w:szCs w:val="28"/>
        </w:rPr>
      </w:pPr>
      <w:r w:rsidRPr="001C32EA">
        <w:rPr>
          <w:sz w:val="28"/>
          <w:szCs w:val="28"/>
        </w:rPr>
        <w:t>Ю.</w:t>
      </w:r>
      <w:r w:rsidR="00D239FF" w:rsidRPr="001C32EA">
        <w:rPr>
          <w:sz w:val="28"/>
          <w:szCs w:val="28"/>
        </w:rPr>
        <w:t> </w:t>
      </w:r>
      <w:r w:rsidRPr="001C32EA">
        <w:rPr>
          <w:sz w:val="28"/>
          <w:szCs w:val="28"/>
        </w:rPr>
        <w:t>Г. Аляєв із співавторами</w:t>
      </w:r>
      <w:r w:rsidR="00D239FF" w:rsidRPr="001C32EA">
        <w:rPr>
          <w:sz w:val="28"/>
          <w:szCs w:val="28"/>
        </w:rPr>
        <w:t xml:space="preserve"> (</w:t>
      </w:r>
      <w:r w:rsidRPr="001C32EA">
        <w:rPr>
          <w:sz w:val="28"/>
          <w:szCs w:val="28"/>
        </w:rPr>
        <w:t>2008</w:t>
      </w:r>
      <w:r w:rsidR="00D239FF" w:rsidRPr="001C32EA">
        <w:rPr>
          <w:sz w:val="28"/>
          <w:szCs w:val="28"/>
        </w:rPr>
        <w:t>)</w:t>
      </w:r>
      <w:r w:rsidRPr="001C32EA">
        <w:rPr>
          <w:sz w:val="28"/>
          <w:szCs w:val="28"/>
        </w:rPr>
        <w:t>, А.Ц. Боржієвський</w:t>
      </w:r>
      <w:r w:rsidR="00D239FF" w:rsidRPr="001C32EA">
        <w:rPr>
          <w:sz w:val="28"/>
          <w:szCs w:val="28"/>
        </w:rPr>
        <w:t xml:space="preserve"> (</w:t>
      </w:r>
      <w:r w:rsidR="00B545C6" w:rsidRPr="001C32EA">
        <w:rPr>
          <w:sz w:val="28"/>
          <w:szCs w:val="28"/>
        </w:rPr>
        <w:t>2004</w:t>
      </w:r>
      <w:r w:rsidR="00D239FF" w:rsidRPr="001C32EA">
        <w:rPr>
          <w:sz w:val="28"/>
          <w:szCs w:val="28"/>
        </w:rPr>
        <w:t>)</w:t>
      </w:r>
      <w:r w:rsidR="00B545C6" w:rsidRPr="001C32EA">
        <w:rPr>
          <w:sz w:val="28"/>
          <w:szCs w:val="28"/>
        </w:rPr>
        <w:t>,</w:t>
      </w:r>
      <w:r w:rsidRPr="001C32EA">
        <w:rPr>
          <w:sz w:val="28"/>
          <w:szCs w:val="28"/>
        </w:rPr>
        <w:t xml:space="preserve"> вказують, що одним із найбільш загрозливих ускладнень перкутанних втручань на нирках являється кровотеча, яка виникає в результаті пошкодження паренхіматозних артеріальних або венозних судин [</w:t>
      </w:r>
      <w:r w:rsidR="007946AF" w:rsidRPr="001C32EA">
        <w:rPr>
          <w:sz w:val="28"/>
          <w:szCs w:val="28"/>
        </w:rPr>
        <w:t>2</w:t>
      </w:r>
      <w:r w:rsidR="00B545C6" w:rsidRPr="001C32EA">
        <w:rPr>
          <w:sz w:val="28"/>
          <w:szCs w:val="28"/>
        </w:rPr>
        <w:t xml:space="preserve">, </w:t>
      </w:r>
      <w:r w:rsidR="00BC59D3" w:rsidRPr="001C32EA">
        <w:rPr>
          <w:sz w:val="28"/>
          <w:szCs w:val="28"/>
        </w:rPr>
        <w:t>6</w:t>
      </w:r>
      <w:r w:rsidRPr="001C32EA">
        <w:rPr>
          <w:sz w:val="28"/>
          <w:szCs w:val="28"/>
        </w:rPr>
        <w:t xml:space="preserve">]. Це ускладнення зустрічається в 1-12% спостережень. Причинами інтраопераційної кровотечі можуть бути пошкодження судини в міжчашечковій зоні в результаті пункції, перфорація чашечки з пошкодженням судин. Сприятливими факторами розвитку кровотечі в післяопераційному періоді можуть бути порушення згортальної системи крові і процесу загоєння судинної стінки, а також інфекційно-запальні ускладнення. Консервативні заходи зупинки кровотечі включають гемостатичну терапію з переливанням донорської крові, тампонаду нефростомічної нориці більш товстими дренажами з поповненням крововтрати. При масивних кровотечах, які </w:t>
      </w:r>
      <w:r w:rsidRPr="001C32EA">
        <w:rPr>
          <w:sz w:val="28"/>
          <w:szCs w:val="28"/>
        </w:rPr>
        <w:lastRenderedPageBreak/>
        <w:t>загрожують життю хворого, може бути виконана суперселективна емболізація гілки ниркової артерії</w:t>
      </w:r>
      <w:r w:rsidR="00BC59D3" w:rsidRPr="001C32EA">
        <w:rPr>
          <w:sz w:val="28"/>
          <w:szCs w:val="28"/>
        </w:rPr>
        <w:t xml:space="preserve"> [13]</w:t>
      </w:r>
      <w:r w:rsidRPr="001C32EA">
        <w:rPr>
          <w:sz w:val="28"/>
          <w:szCs w:val="28"/>
        </w:rPr>
        <w:t>.</w:t>
      </w:r>
    </w:p>
    <w:p w14:paraId="6C2B2905" w14:textId="715008E1" w:rsidR="00904E28" w:rsidRPr="001C32EA" w:rsidRDefault="00904E28" w:rsidP="000963A5">
      <w:pPr>
        <w:pStyle w:val="ab"/>
        <w:spacing w:after="0" w:line="360" w:lineRule="auto"/>
        <w:ind w:firstLine="709"/>
        <w:jc w:val="both"/>
        <w:rPr>
          <w:sz w:val="28"/>
          <w:szCs w:val="28"/>
        </w:rPr>
      </w:pPr>
      <w:r w:rsidRPr="001C32EA">
        <w:rPr>
          <w:sz w:val="28"/>
          <w:szCs w:val="28"/>
        </w:rPr>
        <w:t>Н.</w:t>
      </w:r>
      <w:r w:rsidR="00D239FF" w:rsidRPr="001C32EA">
        <w:rPr>
          <w:sz w:val="28"/>
          <w:szCs w:val="28"/>
        </w:rPr>
        <w:t> </w:t>
      </w:r>
      <w:r w:rsidRPr="001C32EA">
        <w:rPr>
          <w:sz w:val="28"/>
          <w:szCs w:val="28"/>
        </w:rPr>
        <w:t>І. Сорокін із співавторами (2008),</w:t>
      </w:r>
      <w:r w:rsidR="000963A5" w:rsidRPr="001C32EA">
        <w:rPr>
          <w:sz w:val="28"/>
          <w:szCs w:val="28"/>
        </w:rPr>
        <w:t xml:space="preserve"> </w:t>
      </w:r>
      <w:r w:rsidRPr="001C32EA">
        <w:rPr>
          <w:sz w:val="28"/>
          <w:szCs w:val="28"/>
        </w:rPr>
        <w:t>А.</w:t>
      </w:r>
      <w:r w:rsidR="00D239FF" w:rsidRPr="001C32EA">
        <w:rPr>
          <w:sz w:val="28"/>
          <w:szCs w:val="28"/>
        </w:rPr>
        <w:t> </w:t>
      </w:r>
      <w:r w:rsidRPr="001C32EA">
        <w:rPr>
          <w:sz w:val="28"/>
          <w:szCs w:val="28"/>
        </w:rPr>
        <w:t>Ц. Боржієвський і співавтори (2008) вказують, що більшість операцій ЧШНЛ під наркозом супроводжується інтраопераційною гіпотермією, що являється причиною розвитку післяопераційних кардіологічних та інфекційно-запальних ускладнень, які суттєво подовжують післяопераційний відновний період. Використання комплексу зігріваючих та термозберігаючих заходів при ЧШНЛ являється профілактикою інтраопераційної гіпотермії та дозволяє знизити частоту післяопераційних інфекційно-запальних ускладнень на 37% [</w:t>
      </w:r>
      <w:r w:rsidR="00E6420F" w:rsidRPr="001C32EA">
        <w:rPr>
          <w:sz w:val="28"/>
          <w:szCs w:val="28"/>
        </w:rPr>
        <w:t>76</w:t>
      </w:r>
      <w:r w:rsidR="00A34459" w:rsidRPr="001C32EA">
        <w:rPr>
          <w:sz w:val="28"/>
          <w:szCs w:val="28"/>
        </w:rPr>
        <w:t xml:space="preserve">, </w:t>
      </w:r>
      <w:r w:rsidR="00507A24" w:rsidRPr="001C32EA">
        <w:rPr>
          <w:sz w:val="28"/>
          <w:szCs w:val="28"/>
        </w:rPr>
        <w:t>86</w:t>
      </w:r>
      <w:r w:rsidRPr="001C32EA">
        <w:rPr>
          <w:sz w:val="28"/>
          <w:szCs w:val="28"/>
        </w:rPr>
        <w:t>].</w:t>
      </w:r>
    </w:p>
    <w:p w14:paraId="4ED18819" w14:textId="3BC3A8ED" w:rsidR="00904E28" w:rsidRPr="001C32EA" w:rsidRDefault="00904E28" w:rsidP="000963A5">
      <w:pPr>
        <w:pStyle w:val="ab"/>
        <w:spacing w:after="0" w:line="360" w:lineRule="auto"/>
        <w:ind w:firstLine="709"/>
        <w:jc w:val="both"/>
        <w:rPr>
          <w:sz w:val="28"/>
          <w:szCs w:val="28"/>
        </w:rPr>
      </w:pPr>
      <w:r w:rsidRPr="001C32EA">
        <w:rPr>
          <w:sz w:val="28"/>
          <w:szCs w:val="28"/>
        </w:rPr>
        <w:t>J.</w:t>
      </w:r>
      <w:r w:rsidR="00D239FF" w:rsidRPr="001C32EA">
        <w:rPr>
          <w:sz w:val="28"/>
          <w:szCs w:val="28"/>
        </w:rPr>
        <w:t> </w:t>
      </w:r>
      <w:r w:rsidRPr="001C32EA">
        <w:rPr>
          <w:sz w:val="28"/>
          <w:szCs w:val="28"/>
        </w:rPr>
        <w:t>Lorenz у 198</w:t>
      </w:r>
      <w:r w:rsidR="00A575C9" w:rsidRPr="001C32EA">
        <w:rPr>
          <w:sz w:val="28"/>
          <w:szCs w:val="28"/>
        </w:rPr>
        <w:t>8</w:t>
      </w:r>
      <w:r w:rsidRPr="001C32EA">
        <w:rPr>
          <w:sz w:val="28"/>
          <w:szCs w:val="28"/>
        </w:rPr>
        <w:t xml:space="preserve"> р зазначив, що, хоча з моменту впровадження нових методів значно скоротилася кількість анатрофічних нефролітотомій, все ж не слід повністю відмовлятись від проведення даного оперативного втручання. Автор відзначив, що у випадках з значною масою </w:t>
      </w:r>
      <w:r w:rsidR="00BB33B8" w:rsidRPr="001C32EA">
        <w:rPr>
          <w:sz w:val="28"/>
          <w:szCs w:val="28"/>
        </w:rPr>
        <w:t xml:space="preserve">конкременту </w:t>
      </w:r>
      <w:r w:rsidRPr="001C32EA">
        <w:rPr>
          <w:sz w:val="28"/>
          <w:szCs w:val="28"/>
        </w:rPr>
        <w:t>і складною стереометричною будовою, анатрофічна нефролітотомія і надалі становить альтернативу новим методам лікування. Порівняно із чeрезшкірною нефролітотомією і ЕУХЛ (кількаразові операції і знечулення, багатотижневе видалення фрагментів, порушення відтоку інфікованої сечі), – анатрофічна нефролітотомія створює кращі умови для опанування інфекційних ускладнень та часто скорочує загальну тривалість лікування [</w:t>
      </w:r>
      <w:r w:rsidR="00293270" w:rsidRPr="001C32EA">
        <w:rPr>
          <w:sz w:val="28"/>
          <w:szCs w:val="28"/>
        </w:rPr>
        <w:t>133</w:t>
      </w:r>
      <w:r w:rsidRPr="001C32EA">
        <w:rPr>
          <w:sz w:val="28"/>
          <w:szCs w:val="28"/>
        </w:rPr>
        <w:t>].</w:t>
      </w:r>
    </w:p>
    <w:p w14:paraId="575EF47B" w14:textId="1D6EF40F" w:rsidR="00904E28" w:rsidRPr="001C32EA" w:rsidRDefault="00904E28" w:rsidP="000963A5">
      <w:pPr>
        <w:spacing w:line="360" w:lineRule="auto"/>
        <w:ind w:firstLine="709"/>
        <w:jc w:val="both"/>
        <w:rPr>
          <w:sz w:val="28"/>
          <w:szCs w:val="28"/>
          <w:lang w:val="uk-UA"/>
        </w:rPr>
      </w:pPr>
      <w:r w:rsidRPr="001C32EA">
        <w:rPr>
          <w:sz w:val="28"/>
          <w:szCs w:val="28"/>
          <w:lang w:val="uk-UA"/>
        </w:rPr>
        <w:t>M.</w:t>
      </w:r>
      <w:r w:rsidR="00D239FF" w:rsidRPr="001C32EA">
        <w:rPr>
          <w:sz w:val="28"/>
          <w:szCs w:val="28"/>
          <w:lang w:val="uk-UA"/>
        </w:rPr>
        <w:t> </w:t>
      </w:r>
      <w:r w:rsidRPr="001C32EA">
        <w:rPr>
          <w:sz w:val="28"/>
          <w:szCs w:val="28"/>
          <w:lang w:val="uk-UA"/>
        </w:rPr>
        <w:t xml:space="preserve">Botoca et al., 2008 р., провели порівняльне обстеження лікування коралоподібних </w:t>
      </w:r>
      <w:r w:rsidR="00B43454" w:rsidRPr="001C32EA">
        <w:rPr>
          <w:sz w:val="28"/>
          <w:szCs w:val="28"/>
          <w:lang w:val="uk-UA"/>
        </w:rPr>
        <w:t>конкрементів</w:t>
      </w:r>
      <w:r w:rsidRPr="001C32EA">
        <w:rPr>
          <w:sz w:val="28"/>
          <w:szCs w:val="28"/>
          <w:lang w:val="uk-UA"/>
        </w:rPr>
        <w:t xml:space="preserve"> методом PCNL (151 випадок) та відкритої хірургії (262 випадки). Ускладнення у хворих пролікованих PCNL відмічені в 23 випадках (15,3%), при відкритій хірургії – в 59 випадках (22,5%). Встановлено, що для повного вивільнення від великих коралоподібних </w:t>
      </w:r>
      <w:r w:rsidR="00B43454" w:rsidRPr="001C32EA">
        <w:rPr>
          <w:sz w:val="28"/>
          <w:szCs w:val="28"/>
          <w:lang w:val="uk-UA"/>
        </w:rPr>
        <w:t>конкрементів</w:t>
      </w:r>
      <w:r w:rsidRPr="001C32EA">
        <w:rPr>
          <w:sz w:val="28"/>
          <w:szCs w:val="28"/>
          <w:lang w:val="uk-UA"/>
        </w:rPr>
        <w:t xml:space="preserve"> методом вибору лікування являється відкрита хірургія, а ESWL може застосовуватись у якості другої лінії вибору. На думку авторів, PCNL у лікуванні коралоподібних </w:t>
      </w:r>
      <w:r w:rsidR="00B43454" w:rsidRPr="001C32EA">
        <w:rPr>
          <w:sz w:val="28"/>
          <w:szCs w:val="28"/>
          <w:lang w:val="uk-UA"/>
        </w:rPr>
        <w:t>конкрементів</w:t>
      </w:r>
      <w:r w:rsidRPr="001C32EA">
        <w:rPr>
          <w:sz w:val="28"/>
          <w:szCs w:val="28"/>
          <w:lang w:val="uk-UA"/>
        </w:rPr>
        <w:t xml:space="preserve"> нирок значних розмірів застосовувати не слід, натомість для лікування кораловидних конкрементів невеликих розмірів та менш розгалужених </w:t>
      </w:r>
      <w:r w:rsidR="00B43454" w:rsidRPr="001C32EA">
        <w:rPr>
          <w:sz w:val="28"/>
          <w:szCs w:val="28"/>
          <w:lang w:val="uk-UA"/>
        </w:rPr>
        <w:t>конкрементів</w:t>
      </w:r>
      <w:r w:rsidRPr="001C32EA">
        <w:rPr>
          <w:sz w:val="28"/>
          <w:szCs w:val="28"/>
          <w:lang w:val="uk-UA"/>
        </w:rPr>
        <w:t xml:space="preserve"> методом вибору може вважатись PCNL [</w:t>
      </w:r>
      <w:r w:rsidR="009562D9" w:rsidRPr="001C32EA">
        <w:rPr>
          <w:sz w:val="28"/>
          <w:szCs w:val="28"/>
          <w:lang w:val="uk-UA"/>
        </w:rPr>
        <w:t>145</w:t>
      </w:r>
      <w:r w:rsidRPr="001C32EA">
        <w:rPr>
          <w:sz w:val="28"/>
          <w:szCs w:val="28"/>
          <w:lang w:val="uk-UA"/>
        </w:rPr>
        <w:t>].</w:t>
      </w:r>
    </w:p>
    <w:p w14:paraId="70D604DF" w14:textId="31D9E422" w:rsidR="00904E28" w:rsidRPr="001C32EA" w:rsidRDefault="00904E28" w:rsidP="000963A5">
      <w:pPr>
        <w:spacing w:line="360" w:lineRule="auto"/>
        <w:ind w:firstLine="709"/>
        <w:jc w:val="both"/>
        <w:rPr>
          <w:sz w:val="28"/>
          <w:szCs w:val="28"/>
          <w:lang w:val="uk-UA"/>
        </w:rPr>
      </w:pPr>
      <w:r w:rsidRPr="001C32EA">
        <w:rPr>
          <w:sz w:val="28"/>
          <w:szCs w:val="28"/>
          <w:lang w:val="uk-UA"/>
        </w:rPr>
        <w:lastRenderedPageBreak/>
        <w:t>Н.</w:t>
      </w:r>
      <w:r w:rsidR="00D239FF" w:rsidRPr="001C32EA">
        <w:rPr>
          <w:sz w:val="28"/>
          <w:szCs w:val="28"/>
          <w:lang w:val="uk-UA"/>
        </w:rPr>
        <w:t> </w:t>
      </w:r>
      <w:r w:rsidRPr="001C32EA">
        <w:rPr>
          <w:sz w:val="28"/>
          <w:szCs w:val="28"/>
          <w:lang w:val="uk-UA"/>
        </w:rPr>
        <w:t>А. Лопаткін та співавтори, 2008 р, вказують, що на сьогоднішній день найменш травматичним методом являється перкутанна нефролітолапаксія, що виконується хворим як монотерапія в стадії КН-1, КН-2 або в комбінації з ЕУХЛ. Виконується, як правило, через один доступ, а при необхідності застосовується додатковий доступ. Операція закінчується нефростомією. Кровотечу різної інтенсивності вдається зупинити консервативними методами та гемостатичною терапією. Лише двом хворим була виконана нефректомія. Ефективність методу перкутанної нефролітолапаксії в поєднанні з ЕУХЛ склала 96,6% [</w:t>
      </w:r>
      <w:r w:rsidR="00FF6D4F" w:rsidRPr="001C32EA">
        <w:rPr>
          <w:sz w:val="28"/>
          <w:szCs w:val="28"/>
          <w:lang w:val="uk-UA"/>
        </w:rPr>
        <w:t>39</w:t>
      </w:r>
      <w:r w:rsidRPr="001C32EA">
        <w:rPr>
          <w:sz w:val="28"/>
          <w:szCs w:val="28"/>
          <w:lang w:val="uk-UA"/>
        </w:rPr>
        <w:t xml:space="preserve">]. </w:t>
      </w:r>
    </w:p>
    <w:p w14:paraId="5D85D852" w14:textId="62AEEF3B" w:rsidR="00904E28" w:rsidRPr="001C32EA" w:rsidRDefault="00904E28" w:rsidP="000963A5">
      <w:pPr>
        <w:spacing w:line="360" w:lineRule="auto"/>
        <w:ind w:firstLine="709"/>
        <w:jc w:val="both"/>
        <w:rPr>
          <w:sz w:val="28"/>
          <w:szCs w:val="28"/>
          <w:lang w:val="uk-UA"/>
        </w:rPr>
      </w:pPr>
      <w:r w:rsidRPr="001C32EA">
        <w:rPr>
          <w:sz w:val="28"/>
          <w:szCs w:val="28"/>
          <w:lang w:val="uk-UA"/>
        </w:rPr>
        <w:t>Отже, на основі наведених вище літературних даних не можна однозначно вирішити, який метод лікування СКХ є найкращим, оскільки наведені результати значно відрізняються один від одного та залежать від характеру конкрементів у нирках</w:t>
      </w:r>
      <w:r w:rsidR="00D239FF" w:rsidRPr="001C32EA">
        <w:rPr>
          <w:sz w:val="28"/>
          <w:szCs w:val="28"/>
          <w:lang w:val="uk-UA"/>
        </w:rPr>
        <w:t xml:space="preserve"> [</w:t>
      </w:r>
      <w:r w:rsidR="00E6420F" w:rsidRPr="001C32EA">
        <w:rPr>
          <w:sz w:val="28"/>
          <w:szCs w:val="28"/>
          <w:lang w:val="uk-UA"/>
        </w:rPr>
        <w:t xml:space="preserve">63, </w:t>
      </w:r>
      <w:r w:rsidR="00507A24" w:rsidRPr="001C32EA">
        <w:rPr>
          <w:sz w:val="28"/>
          <w:szCs w:val="28"/>
          <w:lang w:val="uk-UA"/>
        </w:rPr>
        <w:t>79</w:t>
      </w:r>
      <w:r w:rsidR="00D239FF" w:rsidRPr="001C32EA">
        <w:rPr>
          <w:sz w:val="28"/>
          <w:szCs w:val="28"/>
          <w:lang w:val="uk-UA"/>
        </w:rPr>
        <w:t xml:space="preserve">, </w:t>
      </w:r>
      <w:r w:rsidR="00FC07F3" w:rsidRPr="001C32EA">
        <w:rPr>
          <w:sz w:val="28"/>
          <w:szCs w:val="28"/>
          <w:lang w:val="uk-UA"/>
        </w:rPr>
        <w:t>109</w:t>
      </w:r>
      <w:r w:rsidR="00D239FF" w:rsidRPr="001C32EA">
        <w:rPr>
          <w:sz w:val="28"/>
          <w:szCs w:val="28"/>
          <w:lang w:val="uk-UA"/>
        </w:rPr>
        <w:t>, 1</w:t>
      </w:r>
      <w:r w:rsidR="00360C8E" w:rsidRPr="001C32EA">
        <w:rPr>
          <w:sz w:val="28"/>
          <w:szCs w:val="28"/>
          <w:lang w:val="uk-UA"/>
        </w:rPr>
        <w:t>1</w:t>
      </w:r>
      <w:r w:rsidR="00D239FF" w:rsidRPr="001C32EA">
        <w:rPr>
          <w:sz w:val="28"/>
          <w:szCs w:val="28"/>
          <w:lang w:val="uk-UA"/>
        </w:rPr>
        <w:t>2]</w:t>
      </w:r>
      <w:r w:rsidRPr="001C32EA">
        <w:rPr>
          <w:sz w:val="28"/>
          <w:szCs w:val="28"/>
          <w:lang w:val="uk-UA"/>
        </w:rPr>
        <w:t>. З одного боку нові методи лікування мають свої переваги – це менша інвазивність, відсутність операційного рубця, швидше повернення до працездатності, вища толерантність з боку пацієнтів. З іншого боку малоінвазивні методики часто вимагають проведення кількаразових операцій та знечулення, що збільшує відсоток повторних госпіталізацій. Також важливу роль в лікуванні новими методами відіграють допоміжні ендоскoпічні і черезшкірні процедури. До них відносяться: встановлення сечовідного стенту, нефростомії, уретерореноскопії з контактною літотрипсією, уретеролітоекстракція та ін. У одного пацієнта, пролікованого із застосуванням малоінвазивних методик, в середньому доводилось застосовувати у 1,5-3,2 допоміжні маніпуляції, за даними різних авторів</w:t>
      </w:r>
      <w:r w:rsidR="00D239FF" w:rsidRPr="001C32EA">
        <w:rPr>
          <w:sz w:val="28"/>
          <w:szCs w:val="28"/>
          <w:lang w:val="uk-UA"/>
        </w:rPr>
        <w:t xml:space="preserve"> [</w:t>
      </w:r>
      <w:r w:rsidR="00BC59D3" w:rsidRPr="001C32EA">
        <w:rPr>
          <w:sz w:val="28"/>
          <w:szCs w:val="28"/>
          <w:lang w:val="uk-UA"/>
        </w:rPr>
        <w:t>8</w:t>
      </w:r>
      <w:r w:rsidR="00D239FF" w:rsidRPr="001C32EA">
        <w:rPr>
          <w:sz w:val="28"/>
          <w:szCs w:val="28"/>
          <w:lang w:val="uk-UA"/>
        </w:rPr>
        <w:t xml:space="preserve">, </w:t>
      </w:r>
      <w:r w:rsidR="000C0A35" w:rsidRPr="001C32EA">
        <w:rPr>
          <w:sz w:val="28"/>
          <w:szCs w:val="28"/>
          <w:lang w:val="uk-UA"/>
        </w:rPr>
        <w:t>22</w:t>
      </w:r>
      <w:r w:rsidR="00D239FF" w:rsidRPr="001C32EA">
        <w:rPr>
          <w:sz w:val="28"/>
          <w:szCs w:val="28"/>
          <w:lang w:val="uk-UA"/>
        </w:rPr>
        <w:t>, 1</w:t>
      </w:r>
      <w:r w:rsidR="00360C8E" w:rsidRPr="001C32EA">
        <w:rPr>
          <w:sz w:val="28"/>
          <w:szCs w:val="28"/>
          <w:lang w:val="uk-UA"/>
        </w:rPr>
        <w:t>17</w:t>
      </w:r>
      <w:r w:rsidR="00D239FF" w:rsidRPr="001C32EA">
        <w:rPr>
          <w:sz w:val="28"/>
          <w:szCs w:val="28"/>
          <w:lang w:val="uk-UA"/>
        </w:rPr>
        <w:t>, 1</w:t>
      </w:r>
      <w:r w:rsidR="00360C8E" w:rsidRPr="001C32EA">
        <w:rPr>
          <w:sz w:val="28"/>
          <w:szCs w:val="28"/>
          <w:lang w:val="uk-UA"/>
        </w:rPr>
        <w:t>18</w:t>
      </w:r>
      <w:r w:rsidR="00C42943" w:rsidRPr="001C32EA">
        <w:rPr>
          <w:sz w:val="28"/>
          <w:szCs w:val="28"/>
          <w:lang w:val="uk-UA"/>
        </w:rPr>
        <w:t xml:space="preserve">, </w:t>
      </w:r>
      <w:r w:rsidR="00C662A5" w:rsidRPr="001C32EA">
        <w:rPr>
          <w:sz w:val="28"/>
          <w:szCs w:val="28"/>
          <w:lang w:val="uk-UA"/>
        </w:rPr>
        <w:t>166</w:t>
      </w:r>
      <w:r w:rsidR="00D239FF" w:rsidRPr="001C32EA">
        <w:rPr>
          <w:sz w:val="28"/>
          <w:szCs w:val="28"/>
          <w:lang w:val="uk-UA"/>
        </w:rPr>
        <w:t>]</w:t>
      </w:r>
      <w:r w:rsidRPr="001C32EA">
        <w:rPr>
          <w:sz w:val="28"/>
          <w:szCs w:val="28"/>
          <w:lang w:val="uk-UA"/>
        </w:rPr>
        <w:t>. Але, незважаючи на вищеописані недоліки, переваги сучасних малоінвазивних методів лікування СКХ все ж переважають їх недоліки. Важливий вплив на результати лікування цієї групи хворих здійснює передопераційна підготовка, яка проводиться з урахуванням віку хворого, стадії коралоподібного нефролітіазу, активності пієлонефриту та інших ускладнень СКХ і супутніх захворювань</w:t>
      </w:r>
      <w:r w:rsidR="008032F9" w:rsidRPr="001C32EA">
        <w:rPr>
          <w:sz w:val="28"/>
          <w:szCs w:val="28"/>
          <w:lang w:val="uk-UA"/>
        </w:rPr>
        <w:t xml:space="preserve"> [</w:t>
      </w:r>
      <w:r w:rsidR="004812C9" w:rsidRPr="001C32EA">
        <w:rPr>
          <w:sz w:val="28"/>
          <w:szCs w:val="28"/>
          <w:lang w:val="uk-UA"/>
        </w:rPr>
        <w:t>52</w:t>
      </w:r>
      <w:r w:rsidR="008032F9" w:rsidRPr="001C32EA">
        <w:rPr>
          <w:sz w:val="28"/>
          <w:szCs w:val="28"/>
          <w:lang w:val="uk-UA"/>
        </w:rPr>
        <w:t xml:space="preserve">, </w:t>
      </w:r>
      <w:r w:rsidR="00E6420F" w:rsidRPr="001C32EA">
        <w:rPr>
          <w:sz w:val="28"/>
          <w:szCs w:val="28"/>
          <w:lang w:val="uk-UA"/>
        </w:rPr>
        <w:t>62</w:t>
      </w:r>
      <w:r w:rsidR="008032F9" w:rsidRPr="001C32EA">
        <w:rPr>
          <w:sz w:val="28"/>
          <w:szCs w:val="28"/>
          <w:lang w:val="uk-UA"/>
        </w:rPr>
        <w:t>, 12</w:t>
      </w:r>
      <w:r w:rsidR="009919D7" w:rsidRPr="001C32EA">
        <w:rPr>
          <w:sz w:val="28"/>
          <w:szCs w:val="28"/>
          <w:lang w:val="uk-UA"/>
        </w:rPr>
        <w:t>2</w:t>
      </w:r>
      <w:r w:rsidR="008032F9" w:rsidRPr="001C32EA">
        <w:rPr>
          <w:sz w:val="28"/>
          <w:szCs w:val="28"/>
          <w:lang w:val="uk-UA"/>
        </w:rPr>
        <w:t xml:space="preserve">, </w:t>
      </w:r>
      <w:r w:rsidR="00293270" w:rsidRPr="001C32EA">
        <w:rPr>
          <w:sz w:val="28"/>
          <w:szCs w:val="28"/>
          <w:lang w:val="uk-UA"/>
        </w:rPr>
        <w:t>138</w:t>
      </w:r>
      <w:r w:rsidR="00C42943" w:rsidRPr="001C32EA">
        <w:rPr>
          <w:sz w:val="28"/>
          <w:szCs w:val="28"/>
          <w:lang w:val="uk-UA"/>
        </w:rPr>
        <w:t xml:space="preserve">, </w:t>
      </w:r>
      <w:r w:rsidR="00C662A5" w:rsidRPr="001C32EA">
        <w:rPr>
          <w:sz w:val="28"/>
          <w:szCs w:val="28"/>
          <w:lang w:val="uk-UA"/>
        </w:rPr>
        <w:t>167</w:t>
      </w:r>
      <w:r w:rsidR="008032F9" w:rsidRPr="001C32EA">
        <w:rPr>
          <w:sz w:val="28"/>
          <w:szCs w:val="28"/>
          <w:lang w:val="uk-UA"/>
        </w:rPr>
        <w:t>]</w:t>
      </w:r>
      <w:r w:rsidRPr="001C32EA">
        <w:rPr>
          <w:sz w:val="28"/>
          <w:szCs w:val="28"/>
          <w:lang w:val="uk-UA"/>
        </w:rPr>
        <w:t>.</w:t>
      </w:r>
    </w:p>
    <w:p w14:paraId="72C89E9F" w14:textId="46AF6391" w:rsidR="00904E28" w:rsidRPr="001C32EA" w:rsidRDefault="00904E28" w:rsidP="000963A5">
      <w:pPr>
        <w:spacing w:line="360" w:lineRule="auto"/>
        <w:ind w:firstLine="709"/>
        <w:jc w:val="both"/>
        <w:rPr>
          <w:sz w:val="28"/>
          <w:szCs w:val="28"/>
          <w:lang w:val="uk-UA"/>
        </w:rPr>
      </w:pPr>
      <w:r w:rsidRPr="001C32EA">
        <w:rPr>
          <w:sz w:val="28"/>
          <w:szCs w:val="28"/>
          <w:lang w:val="uk-UA"/>
        </w:rPr>
        <w:t xml:space="preserve">Таким чином, завдяки розробці сучасних технологій у лікуванні коралоподібного і великого нефролітіазу досягнуто значного поступу. Проте </w:t>
      </w:r>
      <w:r w:rsidRPr="001C32EA">
        <w:rPr>
          <w:sz w:val="28"/>
          <w:szCs w:val="28"/>
          <w:lang w:val="uk-UA"/>
        </w:rPr>
        <w:lastRenderedPageBreak/>
        <w:t>проблема вибору тактики, особливо при двобічному нефролітіазі, та встановлення показів до різних методів втручань вимагає подальшого вивчення. На основі проведеного аналізу даних літератури, методом вибору в лікуванні двобічного нефролітіазу, слід вважати комбіноване лікування з використанням черезшкірної нефролітотомії і екстракорпоральної ударно-хвильової літотрипсії [</w:t>
      </w:r>
      <w:r w:rsidR="00BC59D3" w:rsidRPr="001C32EA">
        <w:rPr>
          <w:sz w:val="28"/>
          <w:szCs w:val="28"/>
          <w:lang w:val="uk-UA"/>
        </w:rPr>
        <w:t>9</w:t>
      </w:r>
      <w:r w:rsidRPr="001C32EA">
        <w:rPr>
          <w:sz w:val="28"/>
          <w:szCs w:val="28"/>
          <w:lang w:val="uk-UA"/>
        </w:rPr>
        <w:t xml:space="preserve">, </w:t>
      </w:r>
      <w:r w:rsidR="00FF6D4F" w:rsidRPr="001C32EA">
        <w:rPr>
          <w:sz w:val="28"/>
          <w:szCs w:val="28"/>
          <w:lang w:val="uk-UA"/>
        </w:rPr>
        <w:t>28, 31, 39</w:t>
      </w:r>
      <w:r w:rsidR="0027325D" w:rsidRPr="001C32EA">
        <w:rPr>
          <w:sz w:val="28"/>
          <w:szCs w:val="28"/>
          <w:lang w:val="uk-UA"/>
        </w:rPr>
        <w:t xml:space="preserve">, </w:t>
      </w:r>
      <w:r w:rsidR="004812C9" w:rsidRPr="001C32EA">
        <w:rPr>
          <w:sz w:val="28"/>
          <w:szCs w:val="28"/>
          <w:lang w:val="uk-UA"/>
        </w:rPr>
        <w:t>49</w:t>
      </w:r>
      <w:r w:rsidRPr="001C32EA">
        <w:rPr>
          <w:sz w:val="28"/>
          <w:szCs w:val="28"/>
          <w:lang w:val="uk-UA"/>
        </w:rPr>
        <w:t>]</w:t>
      </w:r>
      <w:r w:rsidR="00C601C7" w:rsidRPr="001C32EA">
        <w:rPr>
          <w:sz w:val="28"/>
          <w:szCs w:val="28"/>
          <w:lang w:val="uk-UA"/>
        </w:rPr>
        <w:t>.</w:t>
      </w:r>
    </w:p>
    <w:p w14:paraId="157A3BFD" w14:textId="77777777" w:rsidR="00904E28" w:rsidRPr="001C32EA" w:rsidRDefault="00904E28" w:rsidP="000963A5">
      <w:pPr>
        <w:spacing w:line="360" w:lineRule="auto"/>
        <w:ind w:firstLine="709"/>
        <w:jc w:val="both"/>
        <w:rPr>
          <w:sz w:val="28"/>
          <w:szCs w:val="28"/>
          <w:lang w:val="uk-UA"/>
        </w:rPr>
      </w:pPr>
    </w:p>
    <w:p w14:paraId="0D5C2710" w14:textId="77777777" w:rsidR="00904E28" w:rsidRPr="001C32EA" w:rsidRDefault="00DF4E95" w:rsidP="00DF4E95">
      <w:pPr>
        <w:pStyle w:val="2"/>
        <w:keepLines/>
        <w:spacing w:before="0" w:after="0" w:line="360" w:lineRule="auto"/>
        <w:ind w:firstLine="709"/>
        <w:jc w:val="both"/>
        <w:rPr>
          <w:rFonts w:ascii="Times New Roman" w:hAnsi="Times New Roman" w:cs="Times New Roman"/>
          <w:b w:val="0"/>
          <w:bCs w:val="0"/>
          <w:i w:val="0"/>
          <w:iCs w:val="0"/>
        </w:rPr>
      </w:pPr>
      <w:r w:rsidRPr="001C32EA">
        <w:rPr>
          <w:rFonts w:ascii="Times New Roman" w:hAnsi="Times New Roman" w:cs="Times New Roman"/>
          <w:b w:val="0"/>
          <w:bCs w:val="0"/>
          <w:i w:val="0"/>
          <w:iCs w:val="0"/>
        </w:rPr>
        <w:t xml:space="preserve">1.2 </w:t>
      </w:r>
      <w:r w:rsidR="00904E28" w:rsidRPr="001C32EA">
        <w:rPr>
          <w:rFonts w:ascii="Times New Roman" w:hAnsi="Times New Roman" w:cs="Times New Roman"/>
          <w:b w:val="0"/>
          <w:bCs w:val="0"/>
          <w:i w:val="0"/>
          <w:iCs w:val="0"/>
        </w:rPr>
        <w:t>Одночасна білатеральна черезшкірна нефролітотрипсія в лікуванні двобічного нефролітіазу</w:t>
      </w:r>
    </w:p>
    <w:p w14:paraId="23535599" w14:textId="41201DE4" w:rsidR="00904E28" w:rsidRPr="001C32EA" w:rsidRDefault="00904E28" w:rsidP="000963A5">
      <w:pPr>
        <w:spacing w:line="360" w:lineRule="auto"/>
        <w:ind w:firstLine="709"/>
        <w:jc w:val="both"/>
        <w:rPr>
          <w:sz w:val="28"/>
          <w:szCs w:val="28"/>
          <w:lang w:val="uk-UA"/>
        </w:rPr>
      </w:pPr>
      <w:r w:rsidRPr="001C32EA">
        <w:rPr>
          <w:sz w:val="28"/>
          <w:szCs w:val="28"/>
          <w:lang w:val="uk-UA"/>
        </w:rPr>
        <w:t xml:space="preserve">Вибір методу оперативного лікування </w:t>
      </w:r>
      <w:r w:rsidR="00B43454" w:rsidRPr="001C32EA">
        <w:rPr>
          <w:sz w:val="28"/>
          <w:szCs w:val="28"/>
          <w:lang w:val="uk-UA"/>
        </w:rPr>
        <w:t>конкрементів</w:t>
      </w:r>
      <w:r w:rsidRPr="001C32EA">
        <w:rPr>
          <w:sz w:val="28"/>
          <w:szCs w:val="28"/>
          <w:lang w:val="uk-UA"/>
        </w:rPr>
        <w:t xml:space="preserve"> при двобічному нефролітіазі залежить від багатьох факторів: розміру </w:t>
      </w:r>
      <w:r w:rsidR="00B43454" w:rsidRPr="001C32EA">
        <w:rPr>
          <w:sz w:val="28"/>
          <w:szCs w:val="28"/>
          <w:lang w:val="uk-UA"/>
        </w:rPr>
        <w:t>конкременту</w:t>
      </w:r>
      <w:r w:rsidRPr="001C32EA">
        <w:rPr>
          <w:sz w:val="28"/>
          <w:szCs w:val="28"/>
          <w:lang w:val="uk-UA"/>
        </w:rPr>
        <w:t xml:space="preserve">, їх кількості, розташування, конфігурації і щільності </w:t>
      </w:r>
      <w:r w:rsidR="00B43454" w:rsidRPr="001C32EA">
        <w:rPr>
          <w:sz w:val="28"/>
          <w:szCs w:val="28"/>
          <w:lang w:val="uk-UA"/>
        </w:rPr>
        <w:t>конкрементів</w:t>
      </w:r>
      <w:r w:rsidRPr="001C32EA">
        <w:rPr>
          <w:sz w:val="28"/>
          <w:szCs w:val="28"/>
          <w:lang w:val="uk-UA"/>
        </w:rPr>
        <w:t xml:space="preserve">, ступеня обструкції і вираженості запальних змін верхніх сечових шляхів, функціонального показника ниркової паренхіми, наявності та вираженості супутніх захворювань. Залежно від цих та інших факторів можуть виконуватися різні методи оперативних втручань, починаючи з дистанційних, ендоскопічних і малоінвазивних методик, закінчуючи відкритими, травматичними операціями, аж до нефректомії </w:t>
      </w:r>
      <w:r w:rsidR="00BE2A77" w:rsidRPr="001C32EA">
        <w:rPr>
          <w:sz w:val="28"/>
          <w:szCs w:val="28"/>
          <w:lang w:val="uk-UA"/>
        </w:rPr>
        <w:t>[</w:t>
      </w:r>
      <w:r w:rsidR="00FF6D4F" w:rsidRPr="001C32EA">
        <w:rPr>
          <w:sz w:val="28"/>
          <w:szCs w:val="28"/>
          <w:lang w:val="uk-UA"/>
        </w:rPr>
        <w:t>40, 41</w:t>
      </w:r>
      <w:r w:rsidR="00BE2A77" w:rsidRPr="001C32EA">
        <w:rPr>
          <w:sz w:val="28"/>
          <w:szCs w:val="28"/>
          <w:lang w:val="uk-UA"/>
        </w:rPr>
        <w:t>,</w:t>
      </w:r>
      <w:r w:rsidR="00E6420F" w:rsidRPr="001C32EA">
        <w:rPr>
          <w:sz w:val="28"/>
          <w:szCs w:val="28"/>
          <w:lang w:val="uk-UA"/>
        </w:rPr>
        <w:t xml:space="preserve"> 72]</w:t>
      </w:r>
      <w:r w:rsidRPr="001C32EA">
        <w:rPr>
          <w:sz w:val="28"/>
          <w:szCs w:val="28"/>
          <w:lang w:val="uk-UA"/>
        </w:rPr>
        <w:t>.</w:t>
      </w:r>
    </w:p>
    <w:p w14:paraId="4F079EAE" w14:textId="4B86622B" w:rsidR="00904E28" w:rsidRPr="001C32EA" w:rsidRDefault="00904E28" w:rsidP="000963A5">
      <w:pPr>
        <w:spacing w:line="360" w:lineRule="auto"/>
        <w:ind w:firstLine="709"/>
        <w:jc w:val="both"/>
        <w:rPr>
          <w:sz w:val="28"/>
          <w:szCs w:val="28"/>
          <w:lang w:val="uk-UA"/>
        </w:rPr>
      </w:pPr>
      <w:r w:rsidRPr="001C32EA">
        <w:rPr>
          <w:sz w:val="28"/>
          <w:szCs w:val="28"/>
          <w:lang w:val="uk-UA"/>
        </w:rPr>
        <w:t xml:space="preserve">На сьогоднішній день не знайшли належного відображення питання щодо хірургічного, але й, тим більше, до ендоскопічного лікування двобічного уролітіазу. Немає чіткого рішення, з якого боку починати лікування, суперечливі погляди на одночасне видалення </w:t>
      </w:r>
      <w:r w:rsidR="00B43454" w:rsidRPr="001C32EA">
        <w:rPr>
          <w:sz w:val="28"/>
          <w:szCs w:val="28"/>
          <w:lang w:val="uk-UA"/>
        </w:rPr>
        <w:t>конкрементів</w:t>
      </w:r>
      <w:r w:rsidRPr="001C32EA">
        <w:rPr>
          <w:sz w:val="28"/>
          <w:szCs w:val="28"/>
          <w:lang w:val="uk-UA"/>
        </w:rPr>
        <w:t xml:space="preserve">. Думки урологів розходяться як щодо показів до хірургічного втручання, так і тактики і методик його виконання. При цьому відповідна ендоскопічна апаратура, що з'явилася в нашій країні і досвід її застосування не набагато змінили загальну картину хірургічного лікування сечокам'яної хвороби в цілому </w:t>
      </w:r>
      <w:r w:rsidR="00B11BDA" w:rsidRPr="001C32EA">
        <w:rPr>
          <w:sz w:val="28"/>
          <w:szCs w:val="28"/>
          <w:lang w:val="uk-UA"/>
        </w:rPr>
        <w:t>[</w:t>
      </w:r>
      <w:r w:rsidR="00B80D03" w:rsidRPr="001C32EA">
        <w:rPr>
          <w:sz w:val="28"/>
          <w:szCs w:val="28"/>
          <w:lang w:val="uk-UA"/>
        </w:rPr>
        <w:t>15</w:t>
      </w:r>
      <w:r w:rsidR="00B11BDA" w:rsidRPr="001C32EA">
        <w:rPr>
          <w:sz w:val="28"/>
          <w:szCs w:val="28"/>
          <w:lang w:val="uk-UA"/>
        </w:rPr>
        <w:t xml:space="preserve">, </w:t>
      </w:r>
      <w:r w:rsidR="00B80D03" w:rsidRPr="001C32EA">
        <w:rPr>
          <w:sz w:val="28"/>
          <w:szCs w:val="28"/>
          <w:lang w:val="uk-UA"/>
        </w:rPr>
        <w:t>16</w:t>
      </w:r>
      <w:r w:rsidR="00B11BDA" w:rsidRPr="001C32EA">
        <w:rPr>
          <w:sz w:val="28"/>
          <w:szCs w:val="28"/>
          <w:lang w:val="uk-UA"/>
        </w:rPr>
        <w:t xml:space="preserve">, </w:t>
      </w:r>
      <w:r w:rsidR="004812C9" w:rsidRPr="001C32EA">
        <w:rPr>
          <w:sz w:val="28"/>
          <w:szCs w:val="28"/>
          <w:lang w:val="uk-UA"/>
        </w:rPr>
        <w:t xml:space="preserve">44, </w:t>
      </w:r>
      <w:r w:rsidR="00C662A5" w:rsidRPr="001C32EA">
        <w:rPr>
          <w:sz w:val="28"/>
          <w:szCs w:val="28"/>
          <w:lang w:val="uk-UA"/>
        </w:rPr>
        <w:t>150</w:t>
      </w:r>
      <w:r w:rsidR="00B11BDA" w:rsidRPr="001C32EA">
        <w:rPr>
          <w:sz w:val="28"/>
          <w:szCs w:val="28"/>
          <w:lang w:val="uk-UA"/>
        </w:rPr>
        <w:t>]</w:t>
      </w:r>
      <w:r w:rsidRPr="001C32EA">
        <w:rPr>
          <w:sz w:val="28"/>
          <w:szCs w:val="28"/>
          <w:lang w:val="uk-UA"/>
        </w:rPr>
        <w:t>.</w:t>
      </w:r>
    </w:p>
    <w:p w14:paraId="725F59B7" w14:textId="399BE7E8" w:rsidR="00904E28" w:rsidRPr="001C32EA" w:rsidRDefault="00904E28" w:rsidP="000963A5">
      <w:pPr>
        <w:spacing w:line="360" w:lineRule="auto"/>
        <w:ind w:firstLine="709"/>
        <w:jc w:val="both"/>
        <w:rPr>
          <w:sz w:val="28"/>
          <w:szCs w:val="28"/>
          <w:lang w:val="uk-UA"/>
        </w:rPr>
      </w:pPr>
      <w:r w:rsidRPr="001C32EA">
        <w:rPr>
          <w:sz w:val="28"/>
          <w:szCs w:val="28"/>
          <w:lang w:val="uk-UA"/>
        </w:rPr>
        <w:t>В даний час вкрай важливе питання застосування одночасної білатеральної</w:t>
      </w:r>
      <w:r w:rsidR="008D410C" w:rsidRPr="001C32EA">
        <w:rPr>
          <w:sz w:val="28"/>
          <w:szCs w:val="28"/>
          <w:lang w:val="uk-UA"/>
        </w:rPr>
        <w:t>/двобічної</w:t>
      </w:r>
      <w:r w:rsidRPr="001C32EA">
        <w:rPr>
          <w:sz w:val="28"/>
          <w:szCs w:val="28"/>
          <w:lang w:val="uk-UA"/>
        </w:rPr>
        <w:t xml:space="preserve"> черезшкірної нефролітотрипсії </w:t>
      </w:r>
      <w:r w:rsidR="008D410C" w:rsidRPr="001C32EA">
        <w:rPr>
          <w:sz w:val="28"/>
          <w:szCs w:val="28"/>
          <w:lang w:val="uk-UA"/>
        </w:rPr>
        <w:t xml:space="preserve">(ОДЧШЛ) </w:t>
      </w:r>
      <w:r w:rsidRPr="001C32EA">
        <w:rPr>
          <w:sz w:val="28"/>
          <w:szCs w:val="28"/>
          <w:lang w:val="uk-UA"/>
        </w:rPr>
        <w:t xml:space="preserve">як методу лікування великих та складних </w:t>
      </w:r>
      <w:r w:rsidR="00B43454" w:rsidRPr="001C32EA">
        <w:rPr>
          <w:sz w:val="28"/>
          <w:szCs w:val="28"/>
          <w:lang w:val="uk-UA"/>
        </w:rPr>
        <w:t>конкрементів</w:t>
      </w:r>
      <w:r w:rsidRPr="001C32EA">
        <w:rPr>
          <w:sz w:val="28"/>
          <w:szCs w:val="28"/>
          <w:lang w:val="uk-UA"/>
        </w:rPr>
        <w:t xml:space="preserve"> нирок при двобічному нефролітіазі. </w:t>
      </w:r>
      <w:r w:rsidRPr="001C32EA">
        <w:rPr>
          <w:sz w:val="28"/>
          <w:szCs w:val="28"/>
          <w:lang w:val="uk-UA"/>
        </w:rPr>
        <w:lastRenderedPageBreak/>
        <w:t>Наступні публікації в медичній періодичній літературі допоможуть узагальнити світовий досвід одночасної білатеральної ЧШНЛ.</w:t>
      </w:r>
    </w:p>
    <w:p w14:paraId="4F01BFE2" w14:textId="6D090997" w:rsidR="00904E28" w:rsidRPr="001C32EA" w:rsidRDefault="00904E28" w:rsidP="000963A5">
      <w:pPr>
        <w:spacing w:line="360" w:lineRule="auto"/>
        <w:ind w:firstLine="709"/>
        <w:jc w:val="both"/>
        <w:rPr>
          <w:sz w:val="28"/>
          <w:szCs w:val="28"/>
          <w:lang w:val="uk-UA"/>
        </w:rPr>
      </w:pPr>
      <w:r w:rsidRPr="001C32EA">
        <w:rPr>
          <w:sz w:val="28"/>
          <w:szCs w:val="28"/>
          <w:lang w:val="uk-UA"/>
        </w:rPr>
        <w:t xml:space="preserve">John S. Regan, H. Shang Lam, and James E. Lingeman </w:t>
      </w:r>
      <w:r w:rsidR="00DF1A83" w:rsidRPr="001C32EA">
        <w:rPr>
          <w:sz w:val="28"/>
          <w:szCs w:val="28"/>
          <w:lang w:val="uk-UA"/>
        </w:rPr>
        <w:t xml:space="preserve">[151] </w:t>
      </w:r>
      <w:r w:rsidRPr="001C32EA">
        <w:rPr>
          <w:sz w:val="28"/>
          <w:szCs w:val="28"/>
          <w:lang w:val="uk-UA"/>
        </w:rPr>
        <w:t xml:space="preserve">у 2009 році повідомили про три випадки одночасної двобічної ЧШНЛ при двобічному коралоподібному нефролітіазі. Були використані стандартні, добре описані методи з поєднанням жорстких і гнучких інструментів. Після успішного видалення </w:t>
      </w:r>
      <w:r w:rsidR="00B43454" w:rsidRPr="001C32EA">
        <w:rPr>
          <w:sz w:val="28"/>
          <w:szCs w:val="28"/>
          <w:lang w:val="uk-UA"/>
        </w:rPr>
        <w:t>конкрементів</w:t>
      </w:r>
      <w:r w:rsidRPr="001C32EA">
        <w:rPr>
          <w:sz w:val="28"/>
          <w:szCs w:val="28"/>
          <w:lang w:val="uk-UA"/>
        </w:rPr>
        <w:t xml:space="preserve"> з першої нирки, за умови стабільного стану пацієнта, контрлатеральна нирка може бути вивільнена від </w:t>
      </w:r>
      <w:r w:rsidR="00B43454" w:rsidRPr="001C32EA">
        <w:rPr>
          <w:sz w:val="28"/>
          <w:szCs w:val="28"/>
          <w:lang w:val="uk-UA"/>
        </w:rPr>
        <w:t>конкрементів</w:t>
      </w:r>
      <w:r w:rsidRPr="001C32EA">
        <w:rPr>
          <w:sz w:val="28"/>
          <w:szCs w:val="28"/>
          <w:lang w:val="uk-UA"/>
        </w:rPr>
        <w:t xml:space="preserve"> аналогічним методом одночасно без виникнення істотних ускладнень. ОДЧШНЛ добре переноситься пацієнтами, не спостерігалися істотні ускладнення, втрата крові або технічні труднощі. Всі пацієнти були звільнені від </w:t>
      </w:r>
      <w:r w:rsidR="00B43454" w:rsidRPr="001C32EA">
        <w:rPr>
          <w:sz w:val="28"/>
          <w:szCs w:val="28"/>
          <w:lang w:val="uk-UA"/>
        </w:rPr>
        <w:t>конкрементів</w:t>
      </w:r>
      <w:r w:rsidRPr="001C32EA">
        <w:rPr>
          <w:sz w:val="28"/>
          <w:szCs w:val="28"/>
          <w:lang w:val="uk-UA"/>
        </w:rPr>
        <w:t xml:space="preserve"> за 5</w:t>
      </w:r>
      <w:r w:rsidR="00DF1A83" w:rsidRPr="001C32EA">
        <w:rPr>
          <w:sz w:val="28"/>
          <w:szCs w:val="28"/>
          <w:lang w:val="uk-UA"/>
        </w:rPr>
        <w:t>-</w:t>
      </w:r>
      <w:r w:rsidRPr="001C32EA">
        <w:rPr>
          <w:sz w:val="28"/>
          <w:szCs w:val="28"/>
          <w:lang w:val="uk-UA"/>
        </w:rPr>
        <w:t>8 днів госпіталізації. Цей метод знизив тривалість госпіталізації і витрати на лікування всіх пацієнтів. ОДЧШНЛ добре переноситься, є безпечним, швидким і економічно ефективним методом для спеціально підібраних пацієнтів і повинно виконуватися в центрах, які добре володіють черезшкірними методами лікування.</w:t>
      </w:r>
    </w:p>
    <w:p w14:paraId="112B2B6E" w14:textId="06D72B4D" w:rsidR="00904E28" w:rsidRPr="001C32EA" w:rsidRDefault="00904E28" w:rsidP="000963A5">
      <w:pPr>
        <w:spacing w:line="360" w:lineRule="auto"/>
        <w:ind w:firstLine="709"/>
        <w:jc w:val="both"/>
        <w:rPr>
          <w:sz w:val="28"/>
          <w:szCs w:val="28"/>
          <w:lang w:val="uk-UA"/>
        </w:rPr>
      </w:pPr>
      <w:r w:rsidRPr="001C32EA">
        <w:rPr>
          <w:sz w:val="28"/>
          <w:szCs w:val="28"/>
          <w:lang w:val="uk-UA"/>
        </w:rPr>
        <w:t>Selcuk Guven, M.D., Ahmet Ozturk, M.D., Mehmet Arslan, M.D.</w:t>
      </w:r>
      <w:r w:rsidR="00DF1A83" w:rsidRPr="001C32EA">
        <w:rPr>
          <w:sz w:val="28"/>
          <w:szCs w:val="28"/>
          <w:lang w:val="uk-UA"/>
        </w:rPr>
        <w:t xml:space="preserve"> аt al.</w:t>
      </w:r>
      <w:r w:rsidRPr="001C32EA">
        <w:rPr>
          <w:sz w:val="28"/>
          <w:szCs w:val="28"/>
          <w:lang w:val="uk-UA"/>
        </w:rPr>
        <w:t xml:space="preserve"> </w:t>
      </w:r>
      <w:r w:rsidR="00DF1A83" w:rsidRPr="001C32EA">
        <w:rPr>
          <w:sz w:val="28"/>
          <w:szCs w:val="28"/>
          <w:lang w:val="uk-UA"/>
        </w:rPr>
        <w:t>[</w:t>
      </w:r>
      <w:r w:rsidR="00C662A5" w:rsidRPr="001C32EA">
        <w:rPr>
          <w:sz w:val="28"/>
          <w:szCs w:val="28"/>
          <w:lang w:val="uk-UA"/>
        </w:rPr>
        <w:t>163</w:t>
      </w:r>
      <w:r w:rsidR="00DF1A83" w:rsidRPr="001C32EA">
        <w:rPr>
          <w:sz w:val="28"/>
          <w:szCs w:val="28"/>
          <w:lang w:val="uk-UA"/>
        </w:rPr>
        <w:t xml:space="preserve">] </w:t>
      </w:r>
      <w:r w:rsidRPr="001C32EA">
        <w:rPr>
          <w:sz w:val="28"/>
          <w:szCs w:val="28"/>
          <w:lang w:val="uk-UA"/>
        </w:rPr>
        <w:t xml:space="preserve">(2011) описали результати ОДЧШНЛ у дітей. Діти з двобічними </w:t>
      </w:r>
      <w:r w:rsidR="00BB33B8" w:rsidRPr="001C32EA">
        <w:rPr>
          <w:sz w:val="28"/>
          <w:szCs w:val="28"/>
          <w:lang w:val="uk-UA"/>
        </w:rPr>
        <w:t>конкрементами</w:t>
      </w:r>
      <w:r w:rsidRPr="001C32EA">
        <w:rPr>
          <w:sz w:val="28"/>
          <w:szCs w:val="28"/>
          <w:lang w:val="uk-UA"/>
        </w:rPr>
        <w:t xml:space="preserve"> у нирках, як правило, лікувалися з використанням черезшкірної нефролітотоміі. Був проведений ретроспективний аналіз результатів лікування дітей за період від січня 2007 по лютий 2010 року. ОДЧШНЛ було проведено в 5 пацієнтів з двобічними </w:t>
      </w:r>
      <w:r w:rsidR="00BB33B8" w:rsidRPr="001C32EA">
        <w:rPr>
          <w:sz w:val="28"/>
          <w:szCs w:val="28"/>
          <w:lang w:val="uk-UA"/>
        </w:rPr>
        <w:t>конкрементами</w:t>
      </w:r>
      <w:r w:rsidRPr="001C32EA">
        <w:rPr>
          <w:sz w:val="28"/>
          <w:szCs w:val="28"/>
          <w:lang w:val="uk-UA"/>
        </w:rPr>
        <w:t xml:space="preserve"> нирок. Середній вік пацієнтів склав 6,28 років (від 0,75 до 15), а середня тривалість спостереження становила 10,6 місяців (від 1 до 36). Середній розмір </w:t>
      </w:r>
      <w:r w:rsidR="00BB33B8" w:rsidRPr="001C32EA">
        <w:rPr>
          <w:sz w:val="28"/>
          <w:szCs w:val="28"/>
          <w:lang w:val="uk-UA"/>
        </w:rPr>
        <w:t>конкремента</w:t>
      </w:r>
      <w:r w:rsidRPr="001C32EA">
        <w:rPr>
          <w:sz w:val="28"/>
          <w:szCs w:val="28"/>
          <w:lang w:val="uk-UA"/>
        </w:rPr>
        <w:t xml:space="preserve"> складав 19 мм (від 11 до 22). Чотирьом дітям була виконана стандартна двобічна ЧШНЛ, одній дитині – двобічна безкамерна ЧШНЛ. Середня тривалість ОДЧШНЛ складала 75 хвилин (від 55 до 120), тривалість госпіталізації складала 4 дні (від 2 до 5). Жоден з пацієнтів не потребував переливання крові. Всі пацієнти зі складними </w:t>
      </w:r>
      <w:r w:rsidR="00BB33B8" w:rsidRPr="001C32EA">
        <w:rPr>
          <w:sz w:val="28"/>
          <w:szCs w:val="28"/>
          <w:lang w:val="uk-UA"/>
        </w:rPr>
        <w:t>конкрементами</w:t>
      </w:r>
      <w:r w:rsidRPr="001C32EA">
        <w:rPr>
          <w:sz w:val="28"/>
          <w:szCs w:val="28"/>
          <w:lang w:val="uk-UA"/>
        </w:rPr>
        <w:t xml:space="preserve"> нирок були звільнені від </w:t>
      </w:r>
      <w:r w:rsidR="00B43454" w:rsidRPr="001C32EA">
        <w:rPr>
          <w:sz w:val="28"/>
          <w:szCs w:val="28"/>
          <w:lang w:val="uk-UA"/>
        </w:rPr>
        <w:t>конкрементів</w:t>
      </w:r>
      <w:r w:rsidRPr="001C32EA">
        <w:rPr>
          <w:sz w:val="28"/>
          <w:szCs w:val="28"/>
          <w:lang w:val="uk-UA"/>
        </w:rPr>
        <w:t xml:space="preserve"> без відкритої операції. Отже, ОДЧШНЛ є безпечною і ефективною процедурою для дітей при умові ретельного відбору та </w:t>
      </w:r>
      <w:r w:rsidRPr="001C32EA">
        <w:rPr>
          <w:sz w:val="28"/>
          <w:szCs w:val="28"/>
          <w:lang w:val="uk-UA"/>
        </w:rPr>
        <w:lastRenderedPageBreak/>
        <w:t xml:space="preserve">достатнього досвіду в хірурга. Для подальшого аналізу цього методу необхідно дослідження більшого числа випадків. </w:t>
      </w:r>
    </w:p>
    <w:p w14:paraId="402DC4C5" w14:textId="3C2EB5C8" w:rsidR="00904E28" w:rsidRPr="001C32EA" w:rsidRDefault="00904E28" w:rsidP="000963A5">
      <w:pPr>
        <w:spacing w:line="360" w:lineRule="auto"/>
        <w:ind w:firstLine="709"/>
        <w:jc w:val="both"/>
        <w:rPr>
          <w:sz w:val="28"/>
          <w:szCs w:val="28"/>
          <w:lang w:val="uk-UA"/>
        </w:rPr>
      </w:pPr>
      <w:r w:rsidRPr="001C32EA">
        <w:rPr>
          <w:sz w:val="28"/>
          <w:szCs w:val="28"/>
          <w:lang w:val="uk-UA"/>
        </w:rPr>
        <w:t xml:space="preserve">Kittikornworakul S. </w:t>
      </w:r>
      <w:r w:rsidR="00DF1A83" w:rsidRPr="001C32EA">
        <w:rPr>
          <w:sz w:val="28"/>
          <w:szCs w:val="28"/>
          <w:lang w:val="uk-UA"/>
        </w:rPr>
        <w:t>[</w:t>
      </w:r>
      <w:r w:rsidR="00293270" w:rsidRPr="001C32EA">
        <w:rPr>
          <w:sz w:val="28"/>
          <w:szCs w:val="28"/>
          <w:lang w:val="uk-UA"/>
        </w:rPr>
        <w:t>135</w:t>
      </w:r>
      <w:r w:rsidR="00DF1A83" w:rsidRPr="001C32EA">
        <w:rPr>
          <w:sz w:val="28"/>
          <w:szCs w:val="28"/>
          <w:lang w:val="uk-UA"/>
        </w:rPr>
        <w:t xml:space="preserve">] </w:t>
      </w:r>
      <w:r w:rsidRPr="001C32EA">
        <w:rPr>
          <w:sz w:val="28"/>
          <w:szCs w:val="28"/>
          <w:lang w:val="uk-UA"/>
        </w:rPr>
        <w:t>у 2011 році опублікував результати ОДЧШНЛ групи з 45 пацієнтів Лампангської лікарні (Таїланд). Ретроспективне дослідження проводилося від січня 2009 року по грудень 2010 року при участі 35 чоловіків і 10 жінок. Середній вік складав 48,0</w:t>
      </w:r>
      <w:r w:rsidRPr="001C32EA">
        <w:rPr>
          <w:sz w:val="28"/>
          <w:szCs w:val="28"/>
          <w:lang w:val="uk-UA"/>
        </w:rPr>
        <w:sym w:font="Symbol" w:char="F0B1"/>
      </w:r>
      <w:r w:rsidRPr="001C32EA">
        <w:rPr>
          <w:sz w:val="28"/>
          <w:szCs w:val="28"/>
          <w:lang w:val="uk-UA"/>
        </w:rPr>
        <w:t xml:space="preserve">11,3 роки (від 22 до 81), всі пацієнти були проліковані лікарем-урологом за методом ОДЧШНЛ. Оцінювалися: тривалість операції, розмір </w:t>
      </w:r>
      <w:r w:rsidR="00BB33B8" w:rsidRPr="001C32EA">
        <w:rPr>
          <w:sz w:val="28"/>
          <w:szCs w:val="28"/>
          <w:lang w:val="uk-UA"/>
        </w:rPr>
        <w:t>конкремента</w:t>
      </w:r>
      <w:r w:rsidRPr="001C32EA">
        <w:rPr>
          <w:sz w:val="28"/>
          <w:szCs w:val="28"/>
          <w:lang w:val="uk-UA"/>
        </w:rPr>
        <w:t xml:space="preserve">, тривалість госпіталізації, необхідність в переливанні крові та післяопераційні ускладнення. Множинні </w:t>
      </w:r>
      <w:r w:rsidR="00B43454" w:rsidRPr="001C32EA">
        <w:rPr>
          <w:sz w:val="28"/>
          <w:szCs w:val="28"/>
          <w:lang w:val="uk-UA"/>
        </w:rPr>
        <w:t>конкременти</w:t>
      </w:r>
      <w:r w:rsidRPr="001C32EA">
        <w:rPr>
          <w:sz w:val="28"/>
          <w:szCs w:val="28"/>
          <w:lang w:val="uk-UA"/>
        </w:rPr>
        <w:t xml:space="preserve"> і коралоподібні </w:t>
      </w:r>
      <w:r w:rsidR="00B43454" w:rsidRPr="001C32EA">
        <w:rPr>
          <w:sz w:val="28"/>
          <w:szCs w:val="28"/>
          <w:lang w:val="uk-UA"/>
        </w:rPr>
        <w:t>конкременти</w:t>
      </w:r>
      <w:r w:rsidRPr="001C32EA">
        <w:rPr>
          <w:sz w:val="28"/>
          <w:szCs w:val="28"/>
          <w:lang w:val="uk-UA"/>
        </w:rPr>
        <w:t xml:space="preserve"> були виявлені в 77,8% і 52,2% випадків відповідно. Середній розмір складав 31,8</w:t>
      </w:r>
      <w:r w:rsidRPr="001C32EA">
        <w:rPr>
          <w:sz w:val="28"/>
          <w:szCs w:val="28"/>
          <w:lang w:val="uk-UA"/>
        </w:rPr>
        <w:sym w:font="Symbol" w:char="F0B1"/>
      </w:r>
      <w:r w:rsidRPr="001C32EA">
        <w:rPr>
          <w:sz w:val="28"/>
          <w:szCs w:val="28"/>
          <w:lang w:val="uk-UA"/>
        </w:rPr>
        <w:t>7,8 мм в ширину (від 11 до 60) та 45,0</w:t>
      </w:r>
      <w:r w:rsidRPr="001C32EA">
        <w:rPr>
          <w:sz w:val="28"/>
          <w:szCs w:val="28"/>
          <w:lang w:val="uk-UA"/>
        </w:rPr>
        <w:sym w:font="Symbol" w:char="F0B1"/>
      </w:r>
      <w:r w:rsidRPr="001C32EA">
        <w:rPr>
          <w:sz w:val="28"/>
          <w:szCs w:val="28"/>
          <w:lang w:val="uk-UA"/>
        </w:rPr>
        <w:t>11,9 мм в довжину (від 10 до 82). Середня тривалість операції була 116</w:t>
      </w:r>
      <w:r w:rsidRPr="001C32EA">
        <w:rPr>
          <w:sz w:val="28"/>
          <w:szCs w:val="28"/>
          <w:lang w:val="uk-UA"/>
        </w:rPr>
        <w:sym w:font="Symbol" w:char="F0B1"/>
      </w:r>
      <w:r w:rsidRPr="001C32EA">
        <w:rPr>
          <w:sz w:val="28"/>
          <w:szCs w:val="28"/>
          <w:lang w:val="uk-UA"/>
        </w:rPr>
        <w:t xml:space="preserve">23,6 хвилин (від 50 до 230). Повне звільнення від </w:t>
      </w:r>
      <w:r w:rsidR="00B43454" w:rsidRPr="001C32EA">
        <w:rPr>
          <w:sz w:val="28"/>
          <w:szCs w:val="28"/>
          <w:lang w:val="uk-UA"/>
        </w:rPr>
        <w:t>конкрементів</w:t>
      </w:r>
      <w:r w:rsidRPr="001C32EA">
        <w:rPr>
          <w:sz w:val="28"/>
          <w:szCs w:val="28"/>
          <w:lang w:val="uk-UA"/>
        </w:rPr>
        <w:t xml:space="preserve"> склало 74,4%, переливання крові робилося у 28,9% випадків. Тривалість госпіталізації складала 4,3</w:t>
      </w:r>
      <w:r w:rsidRPr="001C32EA">
        <w:rPr>
          <w:sz w:val="28"/>
          <w:szCs w:val="28"/>
          <w:lang w:val="uk-UA"/>
        </w:rPr>
        <w:sym w:font="Symbol" w:char="F0B1"/>
      </w:r>
      <w:r w:rsidRPr="001C32EA">
        <w:rPr>
          <w:sz w:val="28"/>
          <w:szCs w:val="28"/>
          <w:lang w:val="uk-UA"/>
        </w:rPr>
        <w:t>2,8 днів (від 1 до 21), з урахуванням трьох хворих які мали важкий сепсис, який став причиною смерті одного з хворих. Таким чином одночасна двобічна ЧШНЛ при правильному відборі пацієнтів і достатньому досвіді хірурга є безпечним і ефективним методом.</w:t>
      </w:r>
    </w:p>
    <w:p w14:paraId="36E2A10B" w14:textId="59F539C7" w:rsidR="00904E28" w:rsidRPr="001C32EA" w:rsidRDefault="00904E28" w:rsidP="000963A5">
      <w:pPr>
        <w:spacing w:line="360" w:lineRule="auto"/>
        <w:ind w:firstLine="709"/>
        <w:jc w:val="both"/>
        <w:rPr>
          <w:sz w:val="28"/>
          <w:szCs w:val="28"/>
          <w:lang w:val="uk-UA"/>
        </w:rPr>
      </w:pPr>
      <w:r w:rsidRPr="001C32EA">
        <w:rPr>
          <w:sz w:val="28"/>
          <w:szCs w:val="28"/>
          <w:lang w:val="uk-UA"/>
        </w:rPr>
        <w:t xml:space="preserve">Ahlawat R., Banerjee G.K., Dalela D. (1995) </w:t>
      </w:r>
      <w:r w:rsidR="00DF1A83" w:rsidRPr="001C32EA">
        <w:rPr>
          <w:sz w:val="28"/>
          <w:szCs w:val="28"/>
          <w:lang w:val="uk-UA"/>
        </w:rPr>
        <w:t>[</w:t>
      </w:r>
      <w:r w:rsidR="00507A24" w:rsidRPr="001C32EA">
        <w:rPr>
          <w:sz w:val="28"/>
          <w:szCs w:val="28"/>
          <w:lang w:val="uk-UA"/>
        </w:rPr>
        <w:t>95</w:t>
      </w:r>
      <w:r w:rsidR="00DF1A83" w:rsidRPr="001C32EA">
        <w:rPr>
          <w:sz w:val="28"/>
          <w:szCs w:val="28"/>
          <w:lang w:val="uk-UA"/>
        </w:rPr>
        <w:t xml:space="preserve">] </w:t>
      </w:r>
      <w:r w:rsidRPr="001C32EA">
        <w:rPr>
          <w:sz w:val="28"/>
          <w:szCs w:val="28"/>
          <w:lang w:val="uk-UA"/>
        </w:rPr>
        <w:t xml:space="preserve">провели та опублікували результати проспективного дослідження одночасної двобічної черезшкірної нефролітотомії. ЧШНЛ була виконана 16 пацієнтам з сечокам'яною хворобою верхніх сечових шляхів з показами для двобічної ЧШНЛ. ОДЧШНЛ була виконана в 14 з 16 випадків; у 2 випадках з протилежного боку операція не була проведена через технічні причини. Перехід на протилежний бік виконувався за короткий період (15 хв.) шляхом повороту стола з пацієнтом на 180 градусів. Середня тривалість операції і іригації склали 83 хв. і 43 хв. відповідно. Виконано 18 ендоурологічних сеансів із 29 каналів до 28 </w:t>
      </w:r>
      <w:r w:rsidR="00B43454" w:rsidRPr="001C32EA">
        <w:rPr>
          <w:sz w:val="28"/>
          <w:szCs w:val="28"/>
          <w:lang w:val="uk-UA"/>
        </w:rPr>
        <w:t>конкрементів</w:t>
      </w:r>
      <w:r w:rsidRPr="001C32EA">
        <w:rPr>
          <w:sz w:val="28"/>
          <w:szCs w:val="28"/>
          <w:lang w:val="uk-UA"/>
        </w:rPr>
        <w:t xml:space="preserve"> в 14 пацієнтів. Не спостерігалось жодних істотних ускладнень. Повне звільнення від конкрементів було досягнуто в 11 з 14 пацієнтів; незначний залишковий фрагмент був у 1 </w:t>
      </w:r>
      <w:r w:rsidRPr="001C32EA">
        <w:rPr>
          <w:sz w:val="28"/>
          <w:szCs w:val="28"/>
          <w:lang w:val="uk-UA"/>
        </w:rPr>
        <w:lastRenderedPageBreak/>
        <w:t>пацієнта, двом пацієнтам був встановлений JJ стент і проведена ЕУХЛ. Середня тривалість госпіталізації склала 5,4 днів. При доброму володінні даною методикою ОДЧШНЛ доцільно використовувати у всіх таких випадках.</w:t>
      </w:r>
    </w:p>
    <w:p w14:paraId="2F48F6EB" w14:textId="68473CCB" w:rsidR="00904E28" w:rsidRPr="001C32EA" w:rsidRDefault="00904E28" w:rsidP="000963A5">
      <w:pPr>
        <w:spacing w:line="360" w:lineRule="auto"/>
        <w:ind w:firstLine="709"/>
        <w:jc w:val="both"/>
        <w:rPr>
          <w:sz w:val="28"/>
          <w:szCs w:val="28"/>
          <w:lang w:val="uk-UA"/>
        </w:rPr>
      </w:pPr>
      <w:r w:rsidRPr="001C32EA">
        <w:rPr>
          <w:sz w:val="28"/>
          <w:szCs w:val="28"/>
          <w:lang w:val="uk-UA"/>
        </w:rPr>
        <w:t xml:space="preserve">Метою дослідження John W. Dushinski, James E. Lingeman (1997) </w:t>
      </w:r>
      <w:r w:rsidR="00DF1A83" w:rsidRPr="001C32EA">
        <w:rPr>
          <w:sz w:val="28"/>
          <w:szCs w:val="28"/>
          <w:lang w:val="uk-UA"/>
        </w:rPr>
        <w:t>[</w:t>
      </w:r>
      <w:r w:rsidR="00360C8E" w:rsidRPr="001C32EA">
        <w:rPr>
          <w:sz w:val="28"/>
          <w:szCs w:val="28"/>
          <w:lang w:val="uk-UA"/>
        </w:rPr>
        <w:t>116</w:t>
      </w:r>
      <w:r w:rsidR="00DF1A83" w:rsidRPr="001C32EA">
        <w:rPr>
          <w:sz w:val="28"/>
          <w:szCs w:val="28"/>
          <w:lang w:val="uk-UA"/>
        </w:rPr>
        <w:t xml:space="preserve">] </w:t>
      </w:r>
      <w:r w:rsidRPr="001C32EA">
        <w:rPr>
          <w:sz w:val="28"/>
          <w:szCs w:val="28"/>
          <w:lang w:val="uk-UA"/>
        </w:rPr>
        <w:t xml:space="preserve">опублікували результати ретроспективного дослідження 52 пацієнтів Методистській Лікарні (штат Індіана), відібраних для одночасної двобічної черезшкірної нефролітотоміі. ОДЧШНЛ проведена 48 пацієнтам цієї групи. Середня тривалість операції склала 269 хвилин, тривалість госпіталізації – 5,6 днів. Звільнено від </w:t>
      </w:r>
      <w:r w:rsidR="00B43454" w:rsidRPr="001C32EA">
        <w:rPr>
          <w:sz w:val="28"/>
          <w:szCs w:val="28"/>
          <w:lang w:val="uk-UA"/>
        </w:rPr>
        <w:t>конкрементів</w:t>
      </w:r>
      <w:r w:rsidRPr="001C32EA">
        <w:rPr>
          <w:sz w:val="28"/>
          <w:szCs w:val="28"/>
          <w:lang w:val="uk-UA"/>
        </w:rPr>
        <w:t xml:space="preserve"> було 45 пацієнтів (96,9% </w:t>
      </w:r>
      <w:r w:rsidR="00B43454" w:rsidRPr="001C32EA">
        <w:rPr>
          <w:sz w:val="28"/>
          <w:szCs w:val="28"/>
          <w:lang w:val="uk-UA"/>
        </w:rPr>
        <w:t>конкрементів</w:t>
      </w:r>
      <w:r w:rsidRPr="001C32EA">
        <w:rPr>
          <w:sz w:val="28"/>
          <w:szCs w:val="28"/>
          <w:lang w:val="uk-UA"/>
        </w:rPr>
        <w:t xml:space="preserve"> в 96 нирках) ще в 3 пацієнтів спостерігалися резидуальні фрагменти (до 4 мм). Нечисленні ускладнення наступні: 5 випадків гідронефрозу; обструкція сечоводу міграційними фрагментами у 2 випадках, гематурія в 2 випадках; переливання крові в 2 випадках і перфорація сечоводу під час катетеризації в 1 випадку. ОДЧШНЛ добре переноситься, є безпечний, економічно вигідний метод лікування хворих з двобічним нефролітіазом, які потребують ЧШНЛ.</w:t>
      </w:r>
    </w:p>
    <w:p w14:paraId="1D3559A2" w14:textId="12F4C4A0" w:rsidR="00904E28" w:rsidRPr="001C32EA" w:rsidRDefault="00DD4E6A" w:rsidP="000963A5">
      <w:pPr>
        <w:spacing w:line="360" w:lineRule="auto"/>
        <w:ind w:firstLine="709"/>
        <w:jc w:val="both"/>
        <w:rPr>
          <w:sz w:val="28"/>
          <w:szCs w:val="28"/>
          <w:lang w:val="uk-UA"/>
        </w:rPr>
      </w:pPr>
      <w:r w:rsidRPr="001C32EA">
        <w:rPr>
          <w:sz w:val="28"/>
          <w:szCs w:val="28"/>
          <w:lang w:val="uk-UA"/>
        </w:rPr>
        <w:t>P. N. </w:t>
      </w:r>
      <w:r w:rsidR="00904E28" w:rsidRPr="001C32EA">
        <w:rPr>
          <w:sz w:val="28"/>
          <w:szCs w:val="28"/>
          <w:lang w:val="uk-UA"/>
        </w:rPr>
        <w:t xml:space="preserve">Maheshwari, </w:t>
      </w:r>
      <w:r w:rsidRPr="001C32EA">
        <w:rPr>
          <w:sz w:val="28"/>
          <w:szCs w:val="28"/>
          <w:lang w:val="uk-UA"/>
        </w:rPr>
        <w:t>M. </w:t>
      </w:r>
      <w:r w:rsidR="00904E28" w:rsidRPr="001C32EA">
        <w:rPr>
          <w:sz w:val="28"/>
          <w:szCs w:val="28"/>
          <w:lang w:val="uk-UA"/>
        </w:rPr>
        <w:t xml:space="preserve">Andankar, </w:t>
      </w:r>
      <w:r w:rsidRPr="001C32EA">
        <w:rPr>
          <w:sz w:val="28"/>
          <w:szCs w:val="28"/>
          <w:lang w:val="uk-UA"/>
        </w:rPr>
        <w:t>S. </w:t>
      </w:r>
      <w:r w:rsidR="00904E28" w:rsidRPr="001C32EA">
        <w:rPr>
          <w:sz w:val="28"/>
          <w:szCs w:val="28"/>
          <w:lang w:val="uk-UA"/>
        </w:rPr>
        <w:t xml:space="preserve">Hegde, </w:t>
      </w:r>
      <w:r w:rsidRPr="001C32EA">
        <w:rPr>
          <w:sz w:val="28"/>
          <w:szCs w:val="28"/>
          <w:lang w:val="uk-UA"/>
        </w:rPr>
        <w:t>M. </w:t>
      </w:r>
      <w:r w:rsidR="00904E28" w:rsidRPr="001C32EA">
        <w:rPr>
          <w:sz w:val="28"/>
          <w:szCs w:val="28"/>
          <w:lang w:val="uk-UA"/>
        </w:rPr>
        <w:t xml:space="preserve">Bansal (2000) </w:t>
      </w:r>
      <w:r w:rsidRPr="001C32EA">
        <w:rPr>
          <w:sz w:val="28"/>
          <w:szCs w:val="28"/>
          <w:lang w:val="uk-UA"/>
        </w:rPr>
        <w:t>[1</w:t>
      </w:r>
      <w:r w:rsidR="00FC07F3" w:rsidRPr="001C32EA">
        <w:rPr>
          <w:sz w:val="28"/>
          <w:szCs w:val="28"/>
          <w:lang w:val="uk-UA"/>
        </w:rPr>
        <w:t>00</w:t>
      </w:r>
      <w:r w:rsidRPr="001C32EA">
        <w:rPr>
          <w:sz w:val="28"/>
          <w:szCs w:val="28"/>
          <w:lang w:val="uk-UA"/>
        </w:rPr>
        <w:t xml:space="preserve">] </w:t>
      </w:r>
      <w:r w:rsidR="00904E28" w:rsidRPr="001C32EA">
        <w:rPr>
          <w:sz w:val="28"/>
          <w:szCs w:val="28"/>
          <w:lang w:val="uk-UA"/>
        </w:rPr>
        <w:t xml:space="preserve">провели проспективне дослідження одночасної двобічної ЧШНЛ, яка досі багатьма вважається ризикованим методом, з ціллю вивчення доцільності, тривалості лікування, оцінки ускладнень, якщо такі є. З вересня 1996 року по травень 1999 року проліковано 25 пацієнтів з двобічним нефролітіазом. Одночасна двобічна ЧШНЛ була виконана у 24 пацієнтів (96%). У одного пацієнта операція була зупинена після першого боку через велику крововтрату. Усього через 58 каналів за 27 втручань було успішно проліковано 48 нирок 24 пацієнтів. Середня тривалість втручання була 122 хв. Дев'ятнадцять пацієнтів були звільнені від </w:t>
      </w:r>
      <w:r w:rsidR="00B43454" w:rsidRPr="001C32EA">
        <w:rPr>
          <w:sz w:val="28"/>
          <w:szCs w:val="28"/>
          <w:lang w:val="uk-UA"/>
        </w:rPr>
        <w:t>конкрементів</w:t>
      </w:r>
      <w:r w:rsidR="00904E28" w:rsidRPr="001C32EA">
        <w:rPr>
          <w:sz w:val="28"/>
          <w:szCs w:val="28"/>
          <w:lang w:val="uk-UA"/>
        </w:rPr>
        <w:t xml:space="preserve"> за один сеанс, друга частина пацієнтів була звільнена від </w:t>
      </w:r>
      <w:r w:rsidR="00B43454" w:rsidRPr="001C32EA">
        <w:rPr>
          <w:sz w:val="28"/>
          <w:szCs w:val="28"/>
          <w:lang w:val="uk-UA"/>
        </w:rPr>
        <w:t>конкрементів</w:t>
      </w:r>
      <w:r w:rsidR="00904E28" w:rsidRPr="001C32EA">
        <w:rPr>
          <w:sz w:val="28"/>
          <w:szCs w:val="28"/>
          <w:lang w:val="uk-UA"/>
        </w:rPr>
        <w:t xml:space="preserve"> після другого сеансу. У трьох пацієнтів фрагменти </w:t>
      </w:r>
      <w:r w:rsidR="00B43454" w:rsidRPr="001C32EA">
        <w:rPr>
          <w:sz w:val="28"/>
          <w:szCs w:val="28"/>
          <w:lang w:val="uk-UA"/>
        </w:rPr>
        <w:t>конкрементів</w:t>
      </w:r>
      <w:r w:rsidR="00904E28" w:rsidRPr="001C32EA">
        <w:rPr>
          <w:sz w:val="28"/>
          <w:szCs w:val="28"/>
          <w:lang w:val="uk-UA"/>
        </w:rPr>
        <w:t xml:space="preserve"> з чотири нирок були виведені через подвійний J стент і SWL. ОДЧШНЛ є можлива та безпечна і може бути виконана без ускладнень. Автори стверджують, що ендоурологи повинні бути готові до двобічної ЧШНЛ в пацієнтів, в яких є </w:t>
      </w:r>
      <w:r w:rsidR="00904E28" w:rsidRPr="001C32EA">
        <w:rPr>
          <w:sz w:val="28"/>
          <w:szCs w:val="28"/>
          <w:lang w:val="uk-UA"/>
        </w:rPr>
        <w:lastRenderedPageBreak/>
        <w:t>покази. На протилежному боці ЧШНЛ може бути проведена, якщо лікування на першому боці здійснюється плавно і в розумних термінах.</w:t>
      </w:r>
    </w:p>
    <w:p w14:paraId="22BC6189" w14:textId="22CAEB6C" w:rsidR="00904E28" w:rsidRPr="001C32EA" w:rsidRDefault="00DD4E6A" w:rsidP="000963A5">
      <w:pPr>
        <w:spacing w:line="360" w:lineRule="auto"/>
        <w:ind w:firstLine="709"/>
        <w:jc w:val="both"/>
        <w:rPr>
          <w:sz w:val="28"/>
          <w:szCs w:val="28"/>
          <w:lang w:val="uk-UA"/>
        </w:rPr>
      </w:pPr>
      <w:r w:rsidRPr="001C32EA">
        <w:rPr>
          <w:sz w:val="28"/>
          <w:szCs w:val="28"/>
          <w:lang w:val="uk-UA"/>
        </w:rPr>
        <w:t>E. </w:t>
      </w:r>
      <w:r w:rsidR="00904E28" w:rsidRPr="001C32EA">
        <w:rPr>
          <w:sz w:val="28"/>
          <w:szCs w:val="28"/>
          <w:lang w:val="uk-UA"/>
        </w:rPr>
        <w:t xml:space="preserve">Holman, </w:t>
      </w:r>
      <w:r w:rsidRPr="001C32EA">
        <w:rPr>
          <w:sz w:val="28"/>
          <w:szCs w:val="28"/>
          <w:lang w:val="uk-UA"/>
        </w:rPr>
        <w:t>M. A. </w:t>
      </w:r>
      <w:r w:rsidR="00904E28" w:rsidRPr="001C32EA">
        <w:rPr>
          <w:sz w:val="28"/>
          <w:szCs w:val="28"/>
          <w:lang w:val="uk-UA"/>
        </w:rPr>
        <w:t xml:space="preserve">Salah, </w:t>
      </w:r>
      <w:r w:rsidRPr="001C32EA">
        <w:rPr>
          <w:sz w:val="28"/>
          <w:szCs w:val="28"/>
          <w:lang w:val="uk-UA"/>
        </w:rPr>
        <w:t>C. </w:t>
      </w:r>
      <w:r w:rsidR="00904E28" w:rsidRPr="001C32EA">
        <w:rPr>
          <w:sz w:val="28"/>
          <w:szCs w:val="28"/>
          <w:lang w:val="uk-UA"/>
        </w:rPr>
        <w:t xml:space="preserve">Toth (2002) </w:t>
      </w:r>
      <w:r w:rsidRPr="001C32EA">
        <w:rPr>
          <w:sz w:val="28"/>
          <w:szCs w:val="28"/>
          <w:lang w:val="uk-UA"/>
        </w:rPr>
        <w:t>[</w:t>
      </w:r>
      <w:r w:rsidR="00293270" w:rsidRPr="001C32EA">
        <w:rPr>
          <w:sz w:val="28"/>
          <w:szCs w:val="28"/>
          <w:lang w:val="uk-UA"/>
        </w:rPr>
        <w:t>130</w:t>
      </w:r>
      <w:r w:rsidRPr="001C32EA">
        <w:rPr>
          <w:sz w:val="28"/>
          <w:szCs w:val="28"/>
          <w:lang w:val="uk-UA"/>
        </w:rPr>
        <w:t xml:space="preserve">] </w:t>
      </w:r>
      <w:r w:rsidR="00904E28" w:rsidRPr="001C32EA">
        <w:rPr>
          <w:sz w:val="28"/>
          <w:szCs w:val="28"/>
          <w:lang w:val="uk-UA"/>
        </w:rPr>
        <w:t xml:space="preserve">провели одне з найбільших досліджень з метою порівняння результатів, ускладнень, ефективності і безпечності одночасної двобічної ЧШНЛ і однобічної ЧШНЛ. Були порівняні результати і ускладнення 150 ОДЧШНЛ і 300 однобічних ЧШНЛ. Для забезпечення однакових умов всі процедури виконувалися одним хірургом. При порівнянні ефективності, результатів доопераційних і післяопераційних лабораторних досліджень та ускладнень враховувалися розміри </w:t>
      </w:r>
      <w:r w:rsidR="00BB33B8" w:rsidRPr="001C32EA">
        <w:rPr>
          <w:sz w:val="28"/>
          <w:szCs w:val="28"/>
          <w:lang w:val="uk-UA"/>
        </w:rPr>
        <w:t>конкремента</w:t>
      </w:r>
      <w:r w:rsidR="00904E28" w:rsidRPr="001C32EA">
        <w:rPr>
          <w:sz w:val="28"/>
          <w:szCs w:val="28"/>
          <w:lang w:val="uk-UA"/>
        </w:rPr>
        <w:t xml:space="preserve"> та кількість нефростомічних каналів. Не було виявлено істотних відмінностей між результатами та ускладненнями ОДЧШНЛ та ЧШНЛ. ОДЧШНЛ не викликає більшої втрати крові, ніж однобічна ЧШНЛ. В обох групах крововтрата знаходилась в прямій залежності від розміру </w:t>
      </w:r>
      <w:r w:rsidR="00B43454" w:rsidRPr="001C32EA">
        <w:rPr>
          <w:sz w:val="28"/>
          <w:szCs w:val="28"/>
          <w:lang w:val="uk-UA"/>
        </w:rPr>
        <w:t>конкрементів</w:t>
      </w:r>
      <w:r w:rsidR="00904E28" w:rsidRPr="001C32EA">
        <w:rPr>
          <w:sz w:val="28"/>
          <w:szCs w:val="28"/>
          <w:lang w:val="uk-UA"/>
        </w:rPr>
        <w:t xml:space="preserve"> і кількості нефростомічних каналів. Після ОДЧШНЛ поліпшення функції нирок на 20% спостерігалося в 12,2% пацієнтів і погіршення протягом 3 днів тільки в 4%. Тимчасове погіршення функції нирок у групі пацієнтів після ЧШНЛ спостерігалося також у 8%, в основному у випадках єдиної нирки або двобічних </w:t>
      </w:r>
      <w:r w:rsidR="00B43454" w:rsidRPr="001C32EA">
        <w:rPr>
          <w:sz w:val="28"/>
          <w:szCs w:val="28"/>
          <w:lang w:val="uk-UA"/>
        </w:rPr>
        <w:t>конкрементів</w:t>
      </w:r>
      <w:r w:rsidR="00904E28" w:rsidRPr="001C32EA">
        <w:rPr>
          <w:sz w:val="28"/>
          <w:szCs w:val="28"/>
          <w:lang w:val="uk-UA"/>
        </w:rPr>
        <w:t xml:space="preserve">. Частота ускладнень при ОДЧШНЛ – 11,3% проти 14,3% при ЧШНЛ. В обох групах більшість ускладнень залежали від розміру і важкості </w:t>
      </w:r>
      <w:r w:rsidR="00B43454" w:rsidRPr="001C32EA">
        <w:rPr>
          <w:sz w:val="28"/>
          <w:szCs w:val="28"/>
          <w:lang w:val="uk-UA"/>
        </w:rPr>
        <w:t>конкрементів</w:t>
      </w:r>
      <w:r w:rsidR="00904E28" w:rsidRPr="001C32EA">
        <w:rPr>
          <w:sz w:val="28"/>
          <w:szCs w:val="28"/>
          <w:lang w:val="uk-UA"/>
        </w:rPr>
        <w:t xml:space="preserve">. Отже ОДЧШНЛ є безпечним і вигідним методом, який не є небезпечний, ніж ЧШНЛ у випадках двобічних великих </w:t>
      </w:r>
      <w:r w:rsidR="00B43454" w:rsidRPr="001C32EA">
        <w:rPr>
          <w:sz w:val="28"/>
          <w:szCs w:val="28"/>
          <w:lang w:val="uk-UA"/>
        </w:rPr>
        <w:t>конкрементів</w:t>
      </w:r>
      <w:r w:rsidR="00904E28" w:rsidRPr="001C32EA">
        <w:rPr>
          <w:sz w:val="28"/>
          <w:szCs w:val="28"/>
          <w:lang w:val="uk-UA"/>
        </w:rPr>
        <w:t xml:space="preserve">. </w:t>
      </w:r>
    </w:p>
    <w:p w14:paraId="2FF69BC3" w14:textId="1BA98B8F" w:rsidR="00904E28" w:rsidRPr="001C32EA" w:rsidRDefault="00DD4E6A" w:rsidP="000963A5">
      <w:pPr>
        <w:spacing w:line="360" w:lineRule="auto"/>
        <w:ind w:firstLine="709"/>
        <w:jc w:val="both"/>
        <w:rPr>
          <w:sz w:val="28"/>
          <w:szCs w:val="28"/>
          <w:lang w:val="uk-UA"/>
        </w:rPr>
      </w:pPr>
      <w:r w:rsidRPr="001C32EA">
        <w:rPr>
          <w:sz w:val="28"/>
          <w:szCs w:val="28"/>
          <w:lang w:val="uk-UA"/>
        </w:rPr>
        <w:t>E. </w:t>
      </w:r>
      <w:r w:rsidR="00904E28" w:rsidRPr="001C32EA">
        <w:rPr>
          <w:sz w:val="28"/>
          <w:szCs w:val="28"/>
          <w:lang w:val="uk-UA"/>
        </w:rPr>
        <w:t xml:space="preserve">Holman, </w:t>
      </w:r>
      <w:r w:rsidRPr="001C32EA">
        <w:rPr>
          <w:sz w:val="28"/>
          <w:szCs w:val="28"/>
          <w:lang w:val="uk-UA"/>
        </w:rPr>
        <w:t>A. M. </w:t>
      </w:r>
      <w:r w:rsidR="00904E28" w:rsidRPr="001C32EA">
        <w:rPr>
          <w:sz w:val="28"/>
          <w:szCs w:val="28"/>
          <w:lang w:val="uk-UA"/>
        </w:rPr>
        <w:t xml:space="preserve">Khan, </w:t>
      </w:r>
      <w:r w:rsidRPr="001C32EA">
        <w:rPr>
          <w:sz w:val="28"/>
          <w:szCs w:val="28"/>
          <w:lang w:val="uk-UA"/>
        </w:rPr>
        <w:t>I. </w:t>
      </w:r>
      <w:r w:rsidR="00904E28" w:rsidRPr="001C32EA">
        <w:rPr>
          <w:sz w:val="28"/>
          <w:szCs w:val="28"/>
          <w:lang w:val="uk-UA"/>
        </w:rPr>
        <w:t xml:space="preserve">Pasztor, </w:t>
      </w:r>
      <w:r w:rsidRPr="001C32EA">
        <w:rPr>
          <w:sz w:val="28"/>
          <w:szCs w:val="28"/>
          <w:lang w:val="uk-UA"/>
        </w:rPr>
        <w:t>C. </w:t>
      </w:r>
      <w:r w:rsidR="00904E28" w:rsidRPr="001C32EA">
        <w:rPr>
          <w:sz w:val="28"/>
          <w:szCs w:val="28"/>
          <w:lang w:val="uk-UA"/>
        </w:rPr>
        <w:t xml:space="preserve">Toth (2002) </w:t>
      </w:r>
      <w:r w:rsidRPr="001C32EA">
        <w:rPr>
          <w:sz w:val="28"/>
          <w:szCs w:val="28"/>
          <w:lang w:val="uk-UA"/>
        </w:rPr>
        <w:t>[</w:t>
      </w:r>
      <w:r w:rsidR="00C662A5" w:rsidRPr="001C32EA">
        <w:rPr>
          <w:sz w:val="28"/>
          <w:szCs w:val="28"/>
          <w:lang w:val="uk-UA"/>
        </w:rPr>
        <w:t>159</w:t>
      </w:r>
      <w:r w:rsidRPr="001C32EA">
        <w:rPr>
          <w:sz w:val="28"/>
          <w:szCs w:val="28"/>
          <w:lang w:val="uk-UA"/>
        </w:rPr>
        <w:t xml:space="preserve">] </w:t>
      </w:r>
      <w:r w:rsidR="00904E28" w:rsidRPr="001C32EA">
        <w:rPr>
          <w:sz w:val="28"/>
          <w:szCs w:val="28"/>
          <w:lang w:val="uk-UA"/>
        </w:rPr>
        <w:t xml:space="preserve">провели порівняння білатеральної та унілатеральної нефролітотомії. Були проаналізовані результати лікування 198 пацієнтів різного віку (від 1,25 до 70 років) методом ОДЧШНЛ і 300 пацієнтів – методом ЧШНЛ. Для повного видалення конкрементів, при потребі, застосовувалась ЕУХЛ та інші додаткові процедури. У 190 пацієнтів конкременти були повністю видалені за 1 сеанс ОДЧШНЛ. У 8 пацієнтів залишилися фрагменти діаметром до 3 мм, що клінічно не являється значущим. Другий сеанс ОДЧШНЛ був необхідний тільки у шести пацієнтів і тільки з одного боку. Параметри порівняння не відрізнялися значно у пацієнтів з </w:t>
      </w:r>
      <w:r w:rsidR="00904E28" w:rsidRPr="001C32EA">
        <w:rPr>
          <w:sz w:val="28"/>
          <w:szCs w:val="28"/>
          <w:lang w:val="uk-UA"/>
        </w:rPr>
        <w:lastRenderedPageBreak/>
        <w:t xml:space="preserve">ОДЧШНЛ та ЧШНЛ. Середня тривалість операції складала 46 хвилин (від 20 до 100); тривалість госпіталізації – 4,3 дні (від 3 до 8). ОДЧШНЛ – економічний і відмінний вибір для пацієнтів з білатеральними </w:t>
      </w:r>
      <w:r w:rsidR="00BB33B8" w:rsidRPr="001C32EA">
        <w:rPr>
          <w:sz w:val="28"/>
          <w:szCs w:val="28"/>
          <w:lang w:val="uk-UA"/>
        </w:rPr>
        <w:t>конкрементами</w:t>
      </w:r>
      <w:r w:rsidR="00904E28" w:rsidRPr="001C32EA">
        <w:rPr>
          <w:sz w:val="28"/>
          <w:szCs w:val="28"/>
          <w:lang w:val="uk-UA"/>
        </w:rPr>
        <w:t xml:space="preserve">. </w:t>
      </w:r>
    </w:p>
    <w:p w14:paraId="22C25D43" w14:textId="2DFB36C7" w:rsidR="00904E28" w:rsidRPr="001C32EA" w:rsidRDefault="00904E28" w:rsidP="000963A5">
      <w:pPr>
        <w:spacing w:line="360" w:lineRule="auto"/>
        <w:ind w:firstLine="709"/>
        <w:jc w:val="both"/>
        <w:rPr>
          <w:sz w:val="28"/>
          <w:szCs w:val="28"/>
          <w:lang w:val="uk-UA"/>
        </w:rPr>
      </w:pPr>
      <w:r w:rsidRPr="001C32EA">
        <w:rPr>
          <w:sz w:val="28"/>
          <w:szCs w:val="28"/>
          <w:lang w:val="uk-UA"/>
        </w:rPr>
        <w:t xml:space="preserve">Kukreja R., Desai M., Patel S., Bapat S., Desai M. (2004) </w:t>
      </w:r>
      <w:r w:rsidR="000F6CCF" w:rsidRPr="001C32EA">
        <w:rPr>
          <w:sz w:val="28"/>
          <w:szCs w:val="28"/>
          <w:lang w:val="uk-UA"/>
        </w:rPr>
        <w:t>[12</w:t>
      </w:r>
      <w:r w:rsidR="009919D7" w:rsidRPr="001C32EA">
        <w:rPr>
          <w:sz w:val="28"/>
          <w:szCs w:val="28"/>
          <w:lang w:val="uk-UA"/>
        </w:rPr>
        <w:t>4</w:t>
      </w:r>
      <w:r w:rsidR="000F6CCF" w:rsidRPr="001C32EA">
        <w:rPr>
          <w:sz w:val="28"/>
          <w:szCs w:val="28"/>
          <w:lang w:val="uk-UA"/>
        </w:rPr>
        <w:t xml:space="preserve">] </w:t>
      </w:r>
      <w:r w:rsidRPr="001C32EA">
        <w:rPr>
          <w:sz w:val="28"/>
          <w:szCs w:val="28"/>
          <w:lang w:val="uk-UA"/>
        </w:rPr>
        <w:t xml:space="preserve">провели проспективне дослідження з метою виявлення факторів, що впливають на втрату крові під час ЧШНЛ. Оцінювалися результати ЧШНЛ 236 пацієнтів з врахуванням рівня гемоглобіну і кількість перелитої крові. На рівень втрати крові впливає тільки кількість каналів та розмір </w:t>
      </w:r>
      <w:r w:rsidR="00BB33B8" w:rsidRPr="001C32EA">
        <w:rPr>
          <w:sz w:val="28"/>
          <w:szCs w:val="28"/>
          <w:lang w:val="uk-UA"/>
        </w:rPr>
        <w:t>конкремента</w:t>
      </w:r>
      <w:r w:rsidRPr="001C32EA">
        <w:rPr>
          <w:sz w:val="28"/>
          <w:szCs w:val="28"/>
          <w:lang w:val="uk-UA"/>
        </w:rPr>
        <w:t xml:space="preserve">. Такі фактори як вік, гіпертонічна хвороба, ниркова недостатність, інфекції сечовивідних шляхів, ступінь гідронефрозу, об’єм </w:t>
      </w:r>
      <w:r w:rsidR="00B43454" w:rsidRPr="001C32EA">
        <w:rPr>
          <w:sz w:val="28"/>
          <w:szCs w:val="28"/>
          <w:lang w:val="uk-UA"/>
        </w:rPr>
        <w:t>конкрементів</w:t>
      </w:r>
      <w:r w:rsidRPr="001C32EA">
        <w:rPr>
          <w:sz w:val="28"/>
          <w:szCs w:val="28"/>
          <w:lang w:val="uk-UA"/>
        </w:rPr>
        <w:t xml:space="preserve">, функція нирки не мали ніякого впливу на втрату крові. Технічні фактори, а саме: кваліфікація хірурга, миска доступу також не впливають на крововтрату. Значне збільшення крововтрати спричиняють: діабет, кількість доступів, тривалість операції, інтраопераційні ускладнення. Доцільно для зменшення крововтрати виконувати операцію під супроводом ультразвукової апаратури та використовувати системи Amplatz з розширювальним балоном. Це зменшує тривалість операції при великих </w:t>
      </w:r>
      <w:r w:rsidR="00BB33B8" w:rsidRPr="001C32EA">
        <w:rPr>
          <w:sz w:val="28"/>
          <w:szCs w:val="28"/>
          <w:lang w:val="uk-UA"/>
        </w:rPr>
        <w:t>конкремента</w:t>
      </w:r>
      <w:r w:rsidRPr="001C32EA">
        <w:rPr>
          <w:sz w:val="28"/>
          <w:szCs w:val="28"/>
          <w:lang w:val="uk-UA"/>
        </w:rPr>
        <w:t>х та зменшує кількість інтраопераційних ускладнень.</w:t>
      </w:r>
    </w:p>
    <w:p w14:paraId="15808984" w14:textId="67AA01A8" w:rsidR="00904E28" w:rsidRPr="001C32EA" w:rsidRDefault="002E7D47" w:rsidP="000963A5">
      <w:pPr>
        <w:spacing w:line="360" w:lineRule="auto"/>
        <w:ind w:firstLine="709"/>
        <w:jc w:val="both"/>
        <w:rPr>
          <w:sz w:val="28"/>
          <w:szCs w:val="28"/>
          <w:lang w:val="uk-UA"/>
        </w:rPr>
      </w:pPr>
      <w:r w:rsidRPr="001C32EA">
        <w:rPr>
          <w:sz w:val="28"/>
          <w:szCs w:val="28"/>
          <w:lang w:val="uk-UA"/>
        </w:rPr>
        <w:t>A. D. </w:t>
      </w:r>
      <w:r w:rsidR="00904E28" w:rsidRPr="001C32EA">
        <w:rPr>
          <w:sz w:val="28"/>
          <w:szCs w:val="28"/>
          <w:lang w:val="uk-UA"/>
        </w:rPr>
        <w:t xml:space="preserve">Silverstein </w:t>
      </w:r>
      <w:r w:rsidRPr="001C32EA">
        <w:rPr>
          <w:sz w:val="28"/>
          <w:szCs w:val="28"/>
          <w:lang w:val="uk-UA"/>
        </w:rPr>
        <w:t>et al. [</w:t>
      </w:r>
      <w:r w:rsidR="00FC07F3" w:rsidRPr="001C32EA">
        <w:rPr>
          <w:sz w:val="28"/>
          <w:szCs w:val="28"/>
          <w:lang w:val="uk-UA"/>
        </w:rPr>
        <w:t>99</w:t>
      </w:r>
      <w:r w:rsidRPr="001C32EA">
        <w:rPr>
          <w:sz w:val="28"/>
          <w:szCs w:val="28"/>
          <w:lang w:val="uk-UA"/>
        </w:rPr>
        <w:t xml:space="preserve">] </w:t>
      </w:r>
      <w:r w:rsidR="00904E28" w:rsidRPr="001C32EA">
        <w:rPr>
          <w:sz w:val="28"/>
          <w:szCs w:val="28"/>
          <w:lang w:val="uk-UA"/>
        </w:rPr>
        <w:t xml:space="preserve">у 2004 році опублікували результати лікування пацієнтів з великими </w:t>
      </w:r>
      <w:r w:rsidR="00BB33B8" w:rsidRPr="001C32EA">
        <w:rPr>
          <w:sz w:val="28"/>
          <w:szCs w:val="28"/>
          <w:lang w:val="uk-UA"/>
        </w:rPr>
        <w:t>конкрементами</w:t>
      </w:r>
      <w:r w:rsidR="00904E28" w:rsidRPr="001C32EA">
        <w:rPr>
          <w:sz w:val="28"/>
          <w:szCs w:val="28"/>
          <w:lang w:val="uk-UA"/>
        </w:rPr>
        <w:t xml:space="preserve"> за 7 років. Семи пацієнтам з 26 виконували ОДЧШНЛ, інші 19 – ЧШНЛ. Порівнювали тривалість анестезії, операції, госпіталізації, втрату крові, вартість, ускладнення. При цьому враховували розмір </w:t>
      </w:r>
      <w:r w:rsidR="00B43454" w:rsidRPr="001C32EA">
        <w:rPr>
          <w:sz w:val="28"/>
          <w:szCs w:val="28"/>
          <w:lang w:val="uk-UA"/>
        </w:rPr>
        <w:t>конкрементів</w:t>
      </w:r>
      <w:r w:rsidR="00904E28" w:rsidRPr="001C32EA">
        <w:rPr>
          <w:sz w:val="28"/>
          <w:szCs w:val="28"/>
          <w:lang w:val="uk-UA"/>
        </w:rPr>
        <w:t xml:space="preserve">, локалізацію. Дослідження виявило, що використання ОДЧШНЛ зменшує тривалість операції, тривалість госпіталізації, втрату крові і є привабливим варіантом для окремих пацієнтів. Тим не менш, у пацієнтів з великими </w:t>
      </w:r>
      <w:r w:rsidR="00BB33B8" w:rsidRPr="001C32EA">
        <w:rPr>
          <w:sz w:val="28"/>
          <w:szCs w:val="28"/>
          <w:lang w:val="uk-UA"/>
        </w:rPr>
        <w:t>конкрементами</w:t>
      </w:r>
      <w:r w:rsidR="00904E28" w:rsidRPr="001C32EA">
        <w:rPr>
          <w:sz w:val="28"/>
          <w:szCs w:val="28"/>
          <w:lang w:val="uk-UA"/>
        </w:rPr>
        <w:t xml:space="preserve"> через кровотечу на першому боці, операція на другому боці може бути перенесена. ОДЧШНЛ може бути виконана у пацієнтів, в яких перша стадія видалення </w:t>
      </w:r>
      <w:r w:rsidR="00BB33B8" w:rsidRPr="001C32EA">
        <w:rPr>
          <w:sz w:val="28"/>
          <w:szCs w:val="28"/>
          <w:lang w:val="uk-UA"/>
        </w:rPr>
        <w:t>конкремента</w:t>
      </w:r>
      <w:r w:rsidR="00904E28" w:rsidRPr="001C32EA">
        <w:rPr>
          <w:sz w:val="28"/>
          <w:szCs w:val="28"/>
          <w:lang w:val="uk-UA"/>
        </w:rPr>
        <w:t xml:space="preserve"> проходить швидко і безпечно.</w:t>
      </w:r>
    </w:p>
    <w:p w14:paraId="7F284CF0" w14:textId="767E9343" w:rsidR="00904E28" w:rsidRPr="001C32EA" w:rsidRDefault="00453C26" w:rsidP="000963A5">
      <w:pPr>
        <w:spacing w:line="360" w:lineRule="auto"/>
        <w:ind w:firstLine="709"/>
        <w:jc w:val="both"/>
        <w:rPr>
          <w:sz w:val="28"/>
          <w:szCs w:val="28"/>
          <w:lang w:val="uk-UA"/>
        </w:rPr>
      </w:pPr>
      <w:r w:rsidRPr="001C32EA">
        <w:rPr>
          <w:sz w:val="28"/>
          <w:szCs w:val="28"/>
          <w:lang w:val="uk-UA"/>
        </w:rPr>
        <w:t xml:space="preserve">M. A. </w:t>
      </w:r>
      <w:r w:rsidR="00904E28" w:rsidRPr="001C32EA">
        <w:rPr>
          <w:sz w:val="28"/>
          <w:szCs w:val="28"/>
          <w:lang w:val="uk-UA"/>
        </w:rPr>
        <w:t xml:space="preserve">Salah </w:t>
      </w:r>
      <w:r w:rsidRPr="001C32EA">
        <w:rPr>
          <w:sz w:val="28"/>
          <w:szCs w:val="28"/>
          <w:lang w:val="uk-UA"/>
        </w:rPr>
        <w:t xml:space="preserve">et al. </w:t>
      </w:r>
      <w:r w:rsidR="002E7D47" w:rsidRPr="001C32EA">
        <w:rPr>
          <w:sz w:val="28"/>
          <w:szCs w:val="28"/>
          <w:lang w:val="uk-UA"/>
        </w:rPr>
        <w:t>[</w:t>
      </w:r>
      <w:r w:rsidR="00C662A5" w:rsidRPr="001C32EA">
        <w:rPr>
          <w:sz w:val="28"/>
          <w:szCs w:val="28"/>
          <w:lang w:val="uk-UA"/>
        </w:rPr>
        <w:t>164</w:t>
      </w:r>
      <w:r w:rsidR="002E7D47" w:rsidRPr="001C32EA">
        <w:rPr>
          <w:sz w:val="28"/>
          <w:szCs w:val="28"/>
          <w:lang w:val="uk-UA"/>
        </w:rPr>
        <w:t xml:space="preserve">] </w:t>
      </w:r>
      <w:r w:rsidR="00904E28" w:rsidRPr="001C32EA">
        <w:rPr>
          <w:sz w:val="28"/>
          <w:szCs w:val="28"/>
          <w:lang w:val="uk-UA"/>
        </w:rPr>
        <w:t xml:space="preserve">у 2005 році опублікували результати ОДЧШНЛ у дітей. 13 пацієнтів (3 дівчинки і 10 хлопчиків, 26 нирок, середній вік 8 років, вік від 3 до 14 років) пройшли ОДЧШНЛ під загальним наркозом, починаючи з </w:t>
      </w:r>
      <w:r w:rsidR="00904E28" w:rsidRPr="001C32EA">
        <w:rPr>
          <w:sz w:val="28"/>
          <w:szCs w:val="28"/>
          <w:lang w:val="uk-UA"/>
        </w:rPr>
        <w:lastRenderedPageBreak/>
        <w:t xml:space="preserve">введення катетера в сечовід обох нирок і використання 26F дорослого нефоскопу. Середній розмір </w:t>
      </w:r>
      <w:r w:rsidR="00BB33B8" w:rsidRPr="001C32EA">
        <w:rPr>
          <w:sz w:val="28"/>
          <w:szCs w:val="28"/>
          <w:lang w:val="uk-UA"/>
        </w:rPr>
        <w:t>конкремента</w:t>
      </w:r>
      <w:r w:rsidR="00904E28" w:rsidRPr="001C32EA">
        <w:rPr>
          <w:sz w:val="28"/>
          <w:szCs w:val="28"/>
          <w:lang w:val="uk-UA"/>
        </w:rPr>
        <w:t xml:space="preserve"> був 2 см (1–3,5). У трьох пацієнтів були коралоподібні </w:t>
      </w:r>
      <w:r w:rsidR="00B43454" w:rsidRPr="001C32EA">
        <w:rPr>
          <w:sz w:val="28"/>
          <w:szCs w:val="28"/>
          <w:lang w:val="uk-UA"/>
        </w:rPr>
        <w:t>конкременти</w:t>
      </w:r>
      <w:r w:rsidR="00904E28" w:rsidRPr="001C32EA">
        <w:rPr>
          <w:sz w:val="28"/>
          <w:szCs w:val="28"/>
          <w:lang w:val="uk-UA"/>
        </w:rPr>
        <w:t xml:space="preserve">. Використовувалась ультразвукова літотрипсія; в двох пацієнтів проведена однобічна, ще в двох двобічна ендопієлотомія, і один пацієнт мав через шкірну надлобкову цистолітотрипсію. Середня тривалість операції була 65 (55–90)хв. Всі пацієнти були повністю звільнені від </w:t>
      </w:r>
      <w:r w:rsidR="00B43454" w:rsidRPr="001C32EA">
        <w:rPr>
          <w:sz w:val="28"/>
          <w:szCs w:val="28"/>
          <w:lang w:val="uk-UA"/>
        </w:rPr>
        <w:t>конкрементів</w:t>
      </w:r>
      <w:r w:rsidR="00904E28" w:rsidRPr="001C32EA">
        <w:rPr>
          <w:sz w:val="28"/>
          <w:szCs w:val="28"/>
          <w:lang w:val="uk-UA"/>
        </w:rPr>
        <w:t>; не було сильної кровотечі або інших ускладнень. Нефростоми були видалені через 3–4 дні після втручання, тривалість госпіталізації була 6 (1–11) днів. Переваги ОДЧШНЛ: зменшення психологічного стресу, цистоскопія та анестезія зводяться до одного етапу, використовується менше ліків, зменшується термін госпіталізації, знижується вартість лікування. Метод ОДЧШНЛ досвідченим хірургом з успіхом може бути використаний не тільки у дорослих, але і у дітей.</w:t>
      </w:r>
    </w:p>
    <w:p w14:paraId="481C9809" w14:textId="1999E7A0" w:rsidR="00904E28" w:rsidRPr="001C32EA" w:rsidRDefault="00453C26" w:rsidP="000963A5">
      <w:pPr>
        <w:spacing w:line="360" w:lineRule="auto"/>
        <w:ind w:firstLine="709"/>
        <w:jc w:val="both"/>
        <w:rPr>
          <w:sz w:val="28"/>
          <w:szCs w:val="28"/>
          <w:lang w:val="uk-UA"/>
        </w:rPr>
      </w:pPr>
      <w:r w:rsidRPr="001C32EA">
        <w:rPr>
          <w:sz w:val="28"/>
          <w:szCs w:val="28"/>
          <w:lang w:val="uk-UA"/>
        </w:rPr>
        <w:t xml:space="preserve">H. N. </w:t>
      </w:r>
      <w:r w:rsidR="00904E28" w:rsidRPr="001C32EA">
        <w:rPr>
          <w:sz w:val="28"/>
          <w:szCs w:val="28"/>
          <w:lang w:val="uk-UA"/>
        </w:rPr>
        <w:t xml:space="preserve">Shah </w:t>
      </w:r>
      <w:r w:rsidRPr="001C32EA">
        <w:rPr>
          <w:sz w:val="28"/>
          <w:szCs w:val="28"/>
          <w:lang w:val="uk-UA"/>
        </w:rPr>
        <w:t>et al. [</w:t>
      </w:r>
      <w:r w:rsidR="00C662A5" w:rsidRPr="001C32EA">
        <w:rPr>
          <w:sz w:val="28"/>
          <w:szCs w:val="28"/>
          <w:lang w:val="uk-UA"/>
        </w:rPr>
        <w:t>154</w:t>
      </w:r>
      <w:r w:rsidRPr="001C32EA">
        <w:rPr>
          <w:sz w:val="28"/>
          <w:szCs w:val="28"/>
          <w:lang w:val="uk-UA"/>
        </w:rPr>
        <w:t xml:space="preserve">] </w:t>
      </w:r>
      <w:r w:rsidR="00904E28" w:rsidRPr="001C32EA">
        <w:rPr>
          <w:sz w:val="28"/>
          <w:szCs w:val="28"/>
          <w:lang w:val="uk-UA"/>
        </w:rPr>
        <w:t xml:space="preserve">вивчали безпечність та ефективність одночасної білатеральної безтубусної перкутанної нефролітотомії. З серпня 2004 до січня 2005 року 10 пацієнтам була проведена одночасна білатеральна ЧШНЛ (без тубусів). Пацієнти, яким необхідно було сформувати більше 2 перкутанних каналів, мали більш значні інтраопераційні крововтрати, ніж інші пацієнти і були виключені із контрольної групи. Результат лікування цих 10 пацієнтів порівнювався із контрольною групою з 10 пацієнтів, яким напередодні проводилась ОДЧШНЛ з класичним встановленням нефростомічного дренажу. Ці дві групи пацієнтів порівнювалися за демографічними показниками і виявилися подібними. Відрізнялися тим, що у пацієнтів, яким виконувалась стандартна ЧШНЛ, в правій нирці були </w:t>
      </w:r>
      <w:r w:rsidR="00B43454" w:rsidRPr="001C32EA">
        <w:rPr>
          <w:sz w:val="28"/>
          <w:szCs w:val="28"/>
          <w:lang w:val="uk-UA"/>
        </w:rPr>
        <w:t>конкременти</w:t>
      </w:r>
      <w:r w:rsidR="00904E28" w:rsidRPr="001C32EA">
        <w:rPr>
          <w:sz w:val="28"/>
          <w:szCs w:val="28"/>
          <w:lang w:val="uk-UA"/>
        </w:rPr>
        <w:t xml:space="preserve"> більших розмірів. У пацієнтів контрольної групи було сформовано 23 нефростомічних канали. Не спостерігалося відмінностей у рівнях гемоглобіну, у необхідності проведення гемо трансфузій, у рівнях ускладнень. Пацієнти, яким була виконана безтубусна ЧШНЛ, потребували меншого знеболення і були виписані на 20 годин раніше інших пацієнтів (40 проти 60 годин). Звідси – значна відмінність у термінах госпіталізації. Білатеральна ЧШНЛ видається безпечною, ефективною </w:t>
      </w:r>
      <w:r w:rsidR="00904E28" w:rsidRPr="001C32EA">
        <w:rPr>
          <w:sz w:val="28"/>
          <w:szCs w:val="28"/>
          <w:lang w:val="uk-UA"/>
        </w:rPr>
        <w:lastRenderedPageBreak/>
        <w:t xml:space="preserve">процедурою, яка вимагає меншого знеболення, меншого терміну госпіталізації без збільшення рівня ускладнень. Потребує проведення додаткового дослідження. </w:t>
      </w:r>
    </w:p>
    <w:p w14:paraId="0C016D0F" w14:textId="1F1696C4" w:rsidR="00904E28" w:rsidRPr="001C32EA" w:rsidRDefault="00904E28" w:rsidP="000963A5">
      <w:pPr>
        <w:spacing w:line="360" w:lineRule="auto"/>
        <w:ind w:firstLine="709"/>
        <w:jc w:val="both"/>
        <w:rPr>
          <w:sz w:val="28"/>
          <w:szCs w:val="28"/>
          <w:lang w:val="uk-UA"/>
        </w:rPr>
      </w:pPr>
      <w:r w:rsidRPr="001C32EA">
        <w:rPr>
          <w:sz w:val="28"/>
          <w:szCs w:val="28"/>
          <w:lang w:val="uk-UA"/>
        </w:rPr>
        <w:t>Махеш Дезай, магістр хірургічних наук, член Королівського хірургічного коледжу; Ріші Гровер, магістр хірургічних наук, дипломований спеціаліст, лікар; Арвінд Ганпуле, магістр хірургічних наук, дипломований спеціаліст у 2007 році</w:t>
      </w:r>
      <w:r w:rsidR="00453C26" w:rsidRPr="001C32EA">
        <w:rPr>
          <w:sz w:val="28"/>
          <w:szCs w:val="28"/>
          <w:lang w:val="uk-UA"/>
        </w:rPr>
        <w:t>,</w:t>
      </w:r>
      <w:r w:rsidRPr="001C32EA">
        <w:rPr>
          <w:sz w:val="28"/>
          <w:szCs w:val="28"/>
          <w:lang w:val="uk-UA"/>
        </w:rPr>
        <w:t xml:space="preserve"> опублікували досвід проведення одночасної двобічної черезшкірної нефролітотомії</w:t>
      </w:r>
      <w:r w:rsidR="00453C26" w:rsidRPr="001C32EA">
        <w:rPr>
          <w:sz w:val="28"/>
          <w:szCs w:val="28"/>
          <w:lang w:val="uk-UA"/>
        </w:rPr>
        <w:t xml:space="preserve"> [</w:t>
      </w:r>
      <w:r w:rsidR="00C662A5" w:rsidRPr="001C32EA">
        <w:rPr>
          <w:sz w:val="28"/>
          <w:szCs w:val="28"/>
          <w:lang w:val="uk-UA"/>
        </w:rPr>
        <w:t>161</w:t>
      </w:r>
      <w:r w:rsidR="00453C26" w:rsidRPr="001C32EA">
        <w:rPr>
          <w:sz w:val="28"/>
          <w:szCs w:val="28"/>
          <w:lang w:val="uk-UA"/>
        </w:rPr>
        <w:t>]</w:t>
      </w:r>
      <w:r w:rsidRPr="001C32EA">
        <w:rPr>
          <w:sz w:val="28"/>
          <w:szCs w:val="28"/>
          <w:lang w:val="uk-UA"/>
        </w:rPr>
        <w:t xml:space="preserve">. У пацієнтів з патологією "двосторонній уролітіаз" лікарі-урологи здебільшого діагностують складну клінічну картину. Ударно-хвильова літотрипсія (УХЛ), як монотерапія, часто виявляється неадекватною при проведенні лікувальних процедур у пацієнтів з великим або дуже щільними </w:t>
      </w:r>
      <w:r w:rsidR="00B43454" w:rsidRPr="001C32EA">
        <w:rPr>
          <w:sz w:val="28"/>
          <w:szCs w:val="28"/>
          <w:lang w:val="uk-UA"/>
        </w:rPr>
        <w:t>конкрементами</w:t>
      </w:r>
      <w:r w:rsidRPr="001C32EA">
        <w:rPr>
          <w:sz w:val="28"/>
          <w:szCs w:val="28"/>
          <w:lang w:val="uk-UA"/>
        </w:rPr>
        <w:t xml:space="preserve">. З часу, коли в 1976 р. Фемстром і Джохармсон </w:t>
      </w:r>
      <w:r w:rsidR="00453C26" w:rsidRPr="001C32EA">
        <w:rPr>
          <w:sz w:val="28"/>
          <w:szCs w:val="28"/>
          <w:lang w:val="uk-UA"/>
        </w:rPr>
        <w:t>[12</w:t>
      </w:r>
      <w:r w:rsidR="009919D7" w:rsidRPr="001C32EA">
        <w:rPr>
          <w:sz w:val="28"/>
          <w:szCs w:val="28"/>
          <w:lang w:val="uk-UA"/>
        </w:rPr>
        <w:t>3</w:t>
      </w:r>
      <w:r w:rsidR="00453C26" w:rsidRPr="001C32EA">
        <w:rPr>
          <w:sz w:val="28"/>
          <w:szCs w:val="28"/>
          <w:lang w:val="uk-UA"/>
        </w:rPr>
        <w:t xml:space="preserve">] </w:t>
      </w:r>
      <w:r w:rsidRPr="001C32EA">
        <w:rPr>
          <w:sz w:val="28"/>
          <w:szCs w:val="28"/>
          <w:lang w:val="uk-UA"/>
        </w:rPr>
        <w:t xml:space="preserve">вперше описали технологію виконання через шкірної нефролітотомії (ЧШНЛ), а подальші звіти підтвердили її безпеку і ефективність, ЧШНЛ вважається надійною і мінімально інвазивною методикою. Тим не менше, застосування ЧШНЛ для лікування двобічного уролітіазу в ході однієї операції не є поширеною методикою, хоча, згідно звітів, перші спроби фіксували ще в 1987 р. </w:t>
      </w:r>
      <w:r w:rsidR="00001CDA" w:rsidRPr="001C32EA">
        <w:rPr>
          <w:sz w:val="28"/>
          <w:szCs w:val="28"/>
          <w:lang w:val="uk-UA"/>
        </w:rPr>
        <w:t>М</w:t>
      </w:r>
      <w:r w:rsidRPr="001C32EA">
        <w:rPr>
          <w:sz w:val="28"/>
          <w:szCs w:val="28"/>
          <w:lang w:val="uk-UA"/>
        </w:rPr>
        <w:t>ета даного дослідження полягала у встановленні безпеки та ефективності одночасної двобічної ЧШНЛ (ОДЧШНЛ)</w:t>
      </w:r>
      <w:r w:rsidR="0081397A" w:rsidRPr="001C32EA">
        <w:rPr>
          <w:sz w:val="28"/>
          <w:szCs w:val="28"/>
          <w:lang w:val="uk-UA"/>
        </w:rPr>
        <w:t xml:space="preserve"> [</w:t>
      </w:r>
      <w:r w:rsidR="00FC07F3" w:rsidRPr="001C32EA">
        <w:rPr>
          <w:sz w:val="28"/>
          <w:szCs w:val="28"/>
          <w:lang w:val="uk-UA"/>
        </w:rPr>
        <w:t>106</w:t>
      </w:r>
      <w:r w:rsidR="0081397A" w:rsidRPr="001C32EA">
        <w:rPr>
          <w:sz w:val="28"/>
          <w:szCs w:val="28"/>
          <w:lang w:val="uk-UA"/>
        </w:rPr>
        <w:t>].</w:t>
      </w:r>
    </w:p>
    <w:p w14:paraId="2DC19F7C" w14:textId="7F477C13" w:rsidR="008D410C" w:rsidRPr="001C32EA" w:rsidRDefault="00904E28" w:rsidP="000963A5">
      <w:pPr>
        <w:spacing w:line="360" w:lineRule="auto"/>
        <w:ind w:firstLine="709"/>
        <w:jc w:val="both"/>
        <w:rPr>
          <w:sz w:val="28"/>
          <w:szCs w:val="28"/>
          <w:lang w:val="uk-UA"/>
        </w:rPr>
      </w:pPr>
      <w:r w:rsidRPr="001C32EA">
        <w:rPr>
          <w:sz w:val="28"/>
          <w:szCs w:val="28"/>
          <w:lang w:val="uk-UA"/>
        </w:rPr>
        <w:t xml:space="preserve">Було проведено огляд хвороб 45 пацієнтів даного відділення, яким, в період з червня 1996 р. по лютий 2006 р. було проведено ОДЧШНЛ. Популяція складалася з 37 чоловіків і 8 жінок, їх середній вік – 44 роки (діапазон 5–73 років). Середня доопераційна концентрація креатиніну в плазмі – 1,1 мг/дл. У трьох пацієнтів було діагностовано наявність коралоподібного </w:t>
      </w:r>
      <w:r w:rsidR="00BB33B8" w:rsidRPr="001C32EA">
        <w:rPr>
          <w:sz w:val="28"/>
          <w:szCs w:val="28"/>
          <w:lang w:val="uk-UA"/>
        </w:rPr>
        <w:t>конкременту</w:t>
      </w:r>
      <w:r w:rsidRPr="001C32EA">
        <w:rPr>
          <w:sz w:val="28"/>
          <w:szCs w:val="28"/>
          <w:lang w:val="uk-UA"/>
        </w:rPr>
        <w:t xml:space="preserve"> з одного боку, у трьох – наявність супутнього </w:t>
      </w:r>
      <w:r w:rsidR="00BB33B8" w:rsidRPr="001C32EA">
        <w:rPr>
          <w:sz w:val="28"/>
          <w:szCs w:val="28"/>
          <w:lang w:val="uk-UA"/>
        </w:rPr>
        <w:t>конкременту</w:t>
      </w:r>
      <w:r w:rsidRPr="001C32EA">
        <w:rPr>
          <w:sz w:val="28"/>
          <w:szCs w:val="28"/>
          <w:lang w:val="uk-UA"/>
        </w:rPr>
        <w:t xml:space="preserve"> у сечоводі з одного боку, у двох – </w:t>
      </w:r>
      <w:r w:rsidR="00B43454" w:rsidRPr="001C32EA">
        <w:rPr>
          <w:sz w:val="28"/>
          <w:szCs w:val="28"/>
          <w:lang w:val="uk-UA"/>
        </w:rPr>
        <w:t>конкременти</w:t>
      </w:r>
      <w:r w:rsidRPr="001C32EA">
        <w:rPr>
          <w:sz w:val="28"/>
          <w:szCs w:val="28"/>
          <w:lang w:val="uk-UA"/>
        </w:rPr>
        <w:t xml:space="preserve"> у сечовому міхурі, у одного – стеноз шийки сечового міхура. У декількох пацієнтів спостерігалися аномалії розвитку нирки, а у 19 – супутні захворювання (табл. 1.1). </w:t>
      </w:r>
    </w:p>
    <w:p w14:paraId="78101303" w14:textId="77777777" w:rsidR="001A1908" w:rsidRPr="001C32EA" w:rsidRDefault="001A1908" w:rsidP="000963A5">
      <w:pPr>
        <w:spacing w:line="360" w:lineRule="auto"/>
        <w:ind w:firstLine="709"/>
        <w:jc w:val="both"/>
        <w:rPr>
          <w:sz w:val="28"/>
          <w:szCs w:val="28"/>
          <w:lang w:val="uk-UA"/>
        </w:rPr>
      </w:pPr>
    </w:p>
    <w:p w14:paraId="1BB6586C" w14:textId="2245E930" w:rsidR="00904E28" w:rsidRPr="001C32EA" w:rsidRDefault="00904E28" w:rsidP="0081397A">
      <w:pPr>
        <w:spacing w:line="360" w:lineRule="auto"/>
        <w:ind w:firstLine="709"/>
        <w:jc w:val="both"/>
        <w:rPr>
          <w:sz w:val="28"/>
          <w:szCs w:val="28"/>
          <w:lang w:val="uk-UA"/>
        </w:rPr>
      </w:pPr>
      <w:r w:rsidRPr="001C32EA">
        <w:rPr>
          <w:sz w:val="28"/>
          <w:szCs w:val="28"/>
          <w:lang w:val="uk-UA"/>
        </w:rPr>
        <w:lastRenderedPageBreak/>
        <w:t>Таблиця 1.1</w:t>
      </w:r>
      <w:r w:rsidR="008D410C" w:rsidRPr="001C32EA">
        <w:rPr>
          <w:sz w:val="28"/>
          <w:szCs w:val="28"/>
          <w:lang w:val="uk-UA"/>
        </w:rPr>
        <w:t xml:space="preserve"> </w:t>
      </w:r>
      <w:r w:rsidR="0081397A" w:rsidRPr="001C32EA">
        <w:rPr>
          <w:sz w:val="28"/>
          <w:szCs w:val="28"/>
          <w:lang w:val="uk-UA"/>
        </w:rPr>
        <w:t>–</w:t>
      </w:r>
      <w:r w:rsidR="008D410C" w:rsidRPr="001C32EA">
        <w:rPr>
          <w:sz w:val="28"/>
          <w:szCs w:val="28"/>
          <w:lang w:val="uk-UA"/>
        </w:rPr>
        <w:t xml:space="preserve"> </w:t>
      </w:r>
      <w:r w:rsidRPr="001C32EA">
        <w:rPr>
          <w:sz w:val="28"/>
          <w:szCs w:val="28"/>
          <w:lang w:val="uk-UA"/>
        </w:rPr>
        <w:t>Демографічні параметри 45 пацієнтів, яким було проведено одночасну двобічну операці</w:t>
      </w:r>
      <w:r w:rsidR="007D46E2">
        <w:rPr>
          <w:sz w:val="28"/>
          <w:szCs w:val="28"/>
          <w:lang w:val="uk-UA"/>
        </w:rPr>
        <w:t>ю</w:t>
      </w:r>
    </w:p>
    <w:tbl>
      <w:tblPr>
        <w:tblStyle w:val="aff"/>
        <w:tblW w:w="5000" w:type="pct"/>
        <w:jc w:val="center"/>
        <w:tblLook w:val="01E0" w:firstRow="1" w:lastRow="1" w:firstColumn="1" w:lastColumn="1" w:noHBand="0" w:noVBand="0"/>
      </w:tblPr>
      <w:tblGrid>
        <w:gridCol w:w="4531"/>
        <w:gridCol w:w="5097"/>
      </w:tblGrid>
      <w:tr w:rsidR="00904E28" w:rsidRPr="001C32EA" w14:paraId="513195C7" w14:textId="77777777" w:rsidTr="008D410C">
        <w:trPr>
          <w:cantSplit/>
          <w:jc w:val="center"/>
        </w:trPr>
        <w:tc>
          <w:tcPr>
            <w:tcW w:w="2353" w:type="pct"/>
          </w:tcPr>
          <w:p w14:paraId="3D6AE44D" w14:textId="77777777" w:rsidR="00904E28" w:rsidRPr="001C32EA" w:rsidRDefault="00904E28" w:rsidP="002A15A8">
            <w:pPr>
              <w:spacing w:line="276" w:lineRule="auto"/>
              <w:jc w:val="both"/>
              <w:rPr>
                <w:sz w:val="28"/>
                <w:szCs w:val="28"/>
                <w:lang w:val="uk-UA"/>
              </w:rPr>
            </w:pPr>
            <w:r w:rsidRPr="001C32EA">
              <w:rPr>
                <w:sz w:val="28"/>
                <w:szCs w:val="28"/>
                <w:lang w:val="uk-UA"/>
              </w:rPr>
              <w:t>Вік (років)</w:t>
            </w:r>
          </w:p>
        </w:tc>
        <w:tc>
          <w:tcPr>
            <w:tcW w:w="2647" w:type="pct"/>
          </w:tcPr>
          <w:p w14:paraId="48C5393C" w14:textId="77777777" w:rsidR="00904E28" w:rsidRPr="001C32EA" w:rsidRDefault="00904E28" w:rsidP="002A15A8">
            <w:pPr>
              <w:spacing w:line="276" w:lineRule="auto"/>
              <w:jc w:val="both"/>
              <w:rPr>
                <w:sz w:val="28"/>
                <w:szCs w:val="28"/>
                <w:lang w:val="uk-UA"/>
              </w:rPr>
            </w:pPr>
            <w:r w:rsidRPr="001C32EA">
              <w:rPr>
                <w:sz w:val="28"/>
                <w:szCs w:val="28"/>
                <w:lang w:val="uk-UA"/>
              </w:rPr>
              <w:t>44±16,88 (діапазон 5-73)</w:t>
            </w:r>
          </w:p>
        </w:tc>
      </w:tr>
      <w:tr w:rsidR="00904E28" w:rsidRPr="001C32EA" w14:paraId="42BB8B99" w14:textId="77777777" w:rsidTr="008D410C">
        <w:trPr>
          <w:cantSplit/>
          <w:jc w:val="center"/>
        </w:trPr>
        <w:tc>
          <w:tcPr>
            <w:tcW w:w="2353" w:type="pct"/>
          </w:tcPr>
          <w:p w14:paraId="764BCB1B" w14:textId="77777777" w:rsidR="00904E28" w:rsidRPr="001C32EA" w:rsidRDefault="00904E28" w:rsidP="002A15A8">
            <w:pPr>
              <w:spacing w:line="276" w:lineRule="auto"/>
              <w:jc w:val="both"/>
              <w:rPr>
                <w:sz w:val="28"/>
                <w:szCs w:val="28"/>
                <w:lang w:val="uk-UA"/>
              </w:rPr>
            </w:pPr>
            <w:r w:rsidRPr="001C32EA">
              <w:rPr>
                <w:sz w:val="28"/>
                <w:szCs w:val="28"/>
                <w:lang w:val="uk-UA"/>
              </w:rPr>
              <w:t>Ч/Ж</w:t>
            </w:r>
          </w:p>
        </w:tc>
        <w:tc>
          <w:tcPr>
            <w:tcW w:w="2647" w:type="pct"/>
          </w:tcPr>
          <w:p w14:paraId="54BBC684" w14:textId="77777777" w:rsidR="00904E28" w:rsidRPr="001C32EA" w:rsidRDefault="00904E28" w:rsidP="002A15A8">
            <w:pPr>
              <w:spacing w:line="276" w:lineRule="auto"/>
              <w:jc w:val="both"/>
              <w:rPr>
                <w:sz w:val="28"/>
                <w:szCs w:val="28"/>
                <w:lang w:val="uk-UA"/>
              </w:rPr>
            </w:pPr>
            <w:r w:rsidRPr="001C32EA">
              <w:rPr>
                <w:sz w:val="28"/>
                <w:szCs w:val="28"/>
                <w:lang w:val="uk-UA"/>
              </w:rPr>
              <w:t>37/8</w:t>
            </w:r>
          </w:p>
        </w:tc>
      </w:tr>
      <w:tr w:rsidR="00904E28" w:rsidRPr="001C32EA" w14:paraId="53348540" w14:textId="77777777" w:rsidTr="008D410C">
        <w:trPr>
          <w:cantSplit/>
          <w:jc w:val="center"/>
        </w:trPr>
        <w:tc>
          <w:tcPr>
            <w:tcW w:w="2353" w:type="pct"/>
          </w:tcPr>
          <w:p w14:paraId="2FE737A9" w14:textId="77777777" w:rsidR="00904E28" w:rsidRPr="001C32EA" w:rsidRDefault="00904E28" w:rsidP="002A15A8">
            <w:pPr>
              <w:spacing w:line="276" w:lineRule="auto"/>
              <w:jc w:val="both"/>
              <w:rPr>
                <w:sz w:val="28"/>
                <w:szCs w:val="28"/>
                <w:lang w:val="uk-UA"/>
              </w:rPr>
            </w:pPr>
            <w:r w:rsidRPr="001C32EA">
              <w:rPr>
                <w:sz w:val="28"/>
                <w:szCs w:val="28"/>
                <w:lang w:val="uk-UA"/>
              </w:rPr>
              <w:t>Супутні аномалії</w:t>
            </w:r>
          </w:p>
        </w:tc>
        <w:tc>
          <w:tcPr>
            <w:tcW w:w="2647" w:type="pct"/>
          </w:tcPr>
          <w:p w14:paraId="544F2862" w14:textId="77777777" w:rsidR="00904E28" w:rsidRPr="001C32EA" w:rsidRDefault="00904E28" w:rsidP="002A15A8">
            <w:pPr>
              <w:spacing w:line="276" w:lineRule="auto"/>
              <w:jc w:val="both"/>
              <w:rPr>
                <w:sz w:val="28"/>
                <w:szCs w:val="28"/>
                <w:lang w:val="uk-UA"/>
              </w:rPr>
            </w:pPr>
            <w:r w:rsidRPr="001C32EA">
              <w:rPr>
                <w:sz w:val="28"/>
                <w:szCs w:val="28"/>
                <w:lang w:val="uk-UA"/>
              </w:rPr>
              <w:t xml:space="preserve">Підковоподібна нирка – 3; </w:t>
            </w:r>
          </w:p>
          <w:p w14:paraId="7BCD1735" w14:textId="77777777" w:rsidR="00904E28" w:rsidRPr="001C32EA" w:rsidRDefault="00904E28" w:rsidP="002A15A8">
            <w:pPr>
              <w:spacing w:line="276" w:lineRule="auto"/>
              <w:jc w:val="both"/>
              <w:rPr>
                <w:sz w:val="28"/>
                <w:szCs w:val="28"/>
                <w:lang w:val="uk-UA"/>
              </w:rPr>
            </w:pPr>
            <w:r w:rsidRPr="001C32EA">
              <w:rPr>
                <w:sz w:val="28"/>
                <w:szCs w:val="28"/>
                <w:lang w:val="uk-UA"/>
              </w:rPr>
              <w:t>тазова нирка – 2;</w:t>
            </w:r>
          </w:p>
          <w:p w14:paraId="060043C5" w14:textId="77777777" w:rsidR="00904E28" w:rsidRPr="001C32EA" w:rsidRDefault="00904E28" w:rsidP="002A15A8">
            <w:pPr>
              <w:spacing w:line="276" w:lineRule="auto"/>
              <w:jc w:val="both"/>
              <w:rPr>
                <w:sz w:val="28"/>
                <w:szCs w:val="28"/>
                <w:lang w:val="uk-UA"/>
              </w:rPr>
            </w:pPr>
            <w:r w:rsidRPr="001C32EA">
              <w:rPr>
                <w:sz w:val="28"/>
                <w:szCs w:val="28"/>
                <w:lang w:val="uk-UA"/>
              </w:rPr>
              <w:t>перехресно зрощені внутрішні органи - 1</w:t>
            </w:r>
          </w:p>
        </w:tc>
      </w:tr>
      <w:tr w:rsidR="00904E28" w:rsidRPr="001C32EA" w14:paraId="68E0869D" w14:textId="77777777" w:rsidTr="008D410C">
        <w:trPr>
          <w:cantSplit/>
          <w:jc w:val="center"/>
        </w:trPr>
        <w:tc>
          <w:tcPr>
            <w:tcW w:w="2353" w:type="pct"/>
          </w:tcPr>
          <w:p w14:paraId="20E8DA4B" w14:textId="77777777" w:rsidR="00904E28" w:rsidRPr="001C32EA" w:rsidRDefault="00904E28" w:rsidP="002A15A8">
            <w:pPr>
              <w:spacing w:line="276" w:lineRule="auto"/>
              <w:jc w:val="both"/>
              <w:rPr>
                <w:sz w:val="28"/>
                <w:szCs w:val="28"/>
                <w:lang w:val="uk-UA"/>
              </w:rPr>
            </w:pPr>
            <w:r w:rsidRPr="001C32EA">
              <w:rPr>
                <w:sz w:val="28"/>
                <w:szCs w:val="28"/>
                <w:lang w:val="uk-UA"/>
              </w:rPr>
              <w:t>Концентрація креатиніну у сироватці (мг/дл)</w:t>
            </w:r>
          </w:p>
        </w:tc>
        <w:tc>
          <w:tcPr>
            <w:tcW w:w="2647" w:type="pct"/>
          </w:tcPr>
          <w:p w14:paraId="200B3442" w14:textId="77777777" w:rsidR="00904E28" w:rsidRPr="001C32EA" w:rsidRDefault="00904E28" w:rsidP="002A15A8">
            <w:pPr>
              <w:spacing w:line="276" w:lineRule="auto"/>
              <w:jc w:val="both"/>
              <w:rPr>
                <w:sz w:val="28"/>
                <w:szCs w:val="28"/>
                <w:lang w:val="uk-UA"/>
              </w:rPr>
            </w:pPr>
            <w:r w:rsidRPr="001C32EA">
              <w:rPr>
                <w:sz w:val="28"/>
                <w:szCs w:val="28"/>
                <w:lang w:val="uk-UA"/>
              </w:rPr>
              <w:t>1,1+0,79 (діапазон (0,5-3,6)</w:t>
            </w:r>
          </w:p>
        </w:tc>
      </w:tr>
      <w:tr w:rsidR="00904E28" w:rsidRPr="001C32EA" w14:paraId="5F08F314" w14:textId="77777777" w:rsidTr="008D410C">
        <w:trPr>
          <w:cantSplit/>
          <w:jc w:val="center"/>
        </w:trPr>
        <w:tc>
          <w:tcPr>
            <w:tcW w:w="2353" w:type="pct"/>
          </w:tcPr>
          <w:p w14:paraId="08992F8C" w14:textId="77777777" w:rsidR="00904E28" w:rsidRPr="001C32EA" w:rsidRDefault="00904E28" w:rsidP="002A15A8">
            <w:pPr>
              <w:spacing w:line="276" w:lineRule="auto"/>
              <w:jc w:val="both"/>
              <w:rPr>
                <w:sz w:val="28"/>
                <w:szCs w:val="28"/>
                <w:lang w:val="uk-UA"/>
              </w:rPr>
            </w:pPr>
            <w:r w:rsidRPr="001C32EA">
              <w:rPr>
                <w:sz w:val="28"/>
                <w:szCs w:val="28"/>
                <w:lang w:val="uk-UA"/>
              </w:rPr>
              <w:t>Супутні захворювання (%)</w:t>
            </w:r>
          </w:p>
        </w:tc>
        <w:tc>
          <w:tcPr>
            <w:tcW w:w="2647" w:type="pct"/>
          </w:tcPr>
          <w:p w14:paraId="77C1C0A8" w14:textId="77777777" w:rsidR="00904E28" w:rsidRPr="001C32EA" w:rsidRDefault="00904E28" w:rsidP="002A15A8">
            <w:pPr>
              <w:spacing w:line="276" w:lineRule="auto"/>
              <w:jc w:val="both"/>
              <w:rPr>
                <w:sz w:val="28"/>
                <w:szCs w:val="28"/>
                <w:lang w:val="uk-UA"/>
              </w:rPr>
            </w:pPr>
            <w:r w:rsidRPr="001C32EA">
              <w:rPr>
                <w:sz w:val="28"/>
                <w:szCs w:val="28"/>
                <w:lang w:val="uk-UA"/>
              </w:rPr>
              <w:t>19 (42,2)</w:t>
            </w:r>
          </w:p>
        </w:tc>
      </w:tr>
      <w:tr w:rsidR="00904E28" w:rsidRPr="001C32EA" w14:paraId="72AB977A" w14:textId="77777777" w:rsidTr="008D410C">
        <w:trPr>
          <w:cantSplit/>
          <w:jc w:val="center"/>
        </w:trPr>
        <w:tc>
          <w:tcPr>
            <w:tcW w:w="2353" w:type="pct"/>
          </w:tcPr>
          <w:p w14:paraId="75621E74" w14:textId="77777777" w:rsidR="00904E28" w:rsidRPr="001C32EA" w:rsidRDefault="00904E28" w:rsidP="002A15A8">
            <w:pPr>
              <w:spacing w:line="276" w:lineRule="auto"/>
              <w:jc w:val="both"/>
              <w:rPr>
                <w:sz w:val="28"/>
                <w:szCs w:val="28"/>
                <w:lang w:val="uk-UA"/>
              </w:rPr>
            </w:pPr>
            <w:r w:rsidRPr="001C32EA">
              <w:rPr>
                <w:sz w:val="28"/>
                <w:szCs w:val="28"/>
                <w:lang w:val="uk-UA"/>
              </w:rPr>
              <w:t>Гіпертонія</w:t>
            </w:r>
          </w:p>
        </w:tc>
        <w:tc>
          <w:tcPr>
            <w:tcW w:w="2647" w:type="pct"/>
          </w:tcPr>
          <w:p w14:paraId="50374053" w14:textId="77777777" w:rsidR="00904E28" w:rsidRPr="001C32EA" w:rsidRDefault="00904E28" w:rsidP="002A15A8">
            <w:pPr>
              <w:spacing w:line="276" w:lineRule="auto"/>
              <w:jc w:val="both"/>
              <w:rPr>
                <w:sz w:val="28"/>
                <w:szCs w:val="28"/>
                <w:lang w:val="uk-UA"/>
              </w:rPr>
            </w:pPr>
            <w:r w:rsidRPr="001C32EA">
              <w:rPr>
                <w:sz w:val="28"/>
                <w:szCs w:val="28"/>
                <w:lang w:val="uk-UA"/>
              </w:rPr>
              <w:t>11 (24,4)</w:t>
            </w:r>
          </w:p>
        </w:tc>
      </w:tr>
      <w:tr w:rsidR="00904E28" w:rsidRPr="001C32EA" w14:paraId="0D5D81CE" w14:textId="77777777" w:rsidTr="008D410C">
        <w:trPr>
          <w:cantSplit/>
          <w:jc w:val="center"/>
        </w:trPr>
        <w:tc>
          <w:tcPr>
            <w:tcW w:w="2353" w:type="pct"/>
          </w:tcPr>
          <w:p w14:paraId="3BDF0FAB" w14:textId="77777777" w:rsidR="00904E28" w:rsidRPr="001C32EA" w:rsidRDefault="00904E28" w:rsidP="002A15A8">
            <w:pPr>
              <w:spacing w:line="276" w:lineRule="auto"/>
              <w:jc w:val="both"/>
              <w:rPr>
                <w:sz w:val="28"/>
                <w:szCs w:val="28"/>
                <w:lang w:val="uk-UA"/>
              </w:rPr>
            </w:pPr>
            <w:r w:rsidRPr="001C32EA">
              <w:rPr>
                <w:sz w:val="28"/>
                <w:szCs w:val="28"/>
                <w:lang w:val="uk-UA"/>
              </w:rPr>
              <w:t>Цукровий діабет</w:t>
            </w:r>
          </w:p>
        </w:tc>
        <w:tc>
          <w:tcPr>
            <w:tcW w:w="2647" w:type="pct"/>
          </w:tcPr>
          <w:p w14:paraId="7768DFC5" w14:textId="77777777" w:rsidR="00904E28" w:rsidRPr="001C32EA" w:rsidRDefault="00904E28" w:rsidP="002A15A8">
            <w:pPr>
              <w:spacing w:line="276" w:lineRule="auto"/>
              <w:jc w:val="both"/>
              <w:rPr>
                <w:sz w:val="28"/>
                <w:szCs w:val="28"/>
                <w:lang w:val="uk-UA"/>
              </w:rPr>
            </w:pPr>
            <w:r w:rsidRPr="001C32EA">
              <w:rPr>
                <w:sz w:val="28"/>
                <w:szCs w:val="28"/>
                <w:lang w:val="uk-UA"/>
              </w:rPr>
              <w:t>4 (8,8)</w:t>
            </w:r>
          </w:p>
        </w:tc>
      </w:tr>
      <w:tr w:rsidR="00904E28" w:rsidRPr="001C32EA" w14:paraId="4C0D805F" w14:textId="77777777" w:rsidTr="008D410C">
        <w:trPr>
          <w:cantSplit/>
          <w:jc w:val="center"/>
        </w:trPr>
        <w:tc>
          <w:tcPr>
            <w:tcW w:w="2353" w:type="pct"/>
          </w:tcPr>
          <w:p w14:paraId="57496B6A" w14:textId="77777777" w:rsidR="00904E28" w:rsidRPr="001C32EA" w:rsidRDefault="00904E28" w:rsidP="002A15A8">
            <w:pPr>
              <w:spacing w:line="276" w:lineRule="auto"/>
              <w:jc w:val="both"/>
              <w:rPr>
                <w:sz w:val="28"/>
                <w:szCs w:val="28"/>
                <w:lang w:val="uk-UA"/>
              </w:rPr>
            </w:pPr>
            <w:r w:rsidRPr="001C32EA">
              <w:rPr>
                <w:sz w:val="28"/>
                <w:szCs w:val="28"/>
                <w:lang w:val="uk-UA"/>
              </w:rPr>
              <w:t>Хронічна обструктивна хвороба легень</w:t>
            </w:r>
          </w:p>
        </w:tc>
        <w:tc>
          <w:tcPr>
            <w:tcW w:w="2647" w:type="pct"/>
          </w:tcPr>
          <w:p w14:paraId="36AAA876" w14:textId="77777777" w:rsidR="00904E28" w:rsidRPr="001C32EA" w:rsidRDefault="00904E28" w:rsidP="002A15A8">
            <w:pPr>
              <w:spacing w:line="276" w:lineRule="auto"/>
              <w:jc w:val="both"/>
              <w:rPr>
                <w:sz w:val="28"/>
                <w:szCs w:val="28"/>
                <w:lang w:val="uk-UA"/>
              </w:rPr>
            </w:pPr>
            <w:r w:rsidRPr="001C32EA">
              <w:rPr>
                <w:sz w:val="28"/>
                <w:szCs w:val="28"/>
                <w:lang w:val="uk-UA"/>
              </w:rPr>
              <w:t>2 (4,4)</w:t>
            </w:r>
          </w:p>
        </w:tc>
      </w:tr>
      <w:tr w:rsidR="00904E28" w:rsidRPr="001C32EA" w14:paraId="5DB12AEE" w14:textId="77777777" w:rsidTr="008D410C">
        <w:trPr>
          <w:cantSplit/>
          <w:jc w:val="center"/>
        </w:trPr>
        <w:tc>
          <w:tcPr>
            <w:tcW w:w="2353" w:type="pct"/>
          </w:tcPr>
          <w:p w14:paraId="3D029D9F" w14:textId="77777777" w:rsidR="00904E28" w:rsidRPr="001C32EA" w:rsidRDefault="00904E28" w:rsidP="002A15A8">
            <w:pPr>
              <w:spacing w:line="276" w:lineRule="auto"/>
              <w:jc w:val="both"/>
              <w:rPr>
                <w:sz w:val="28"/>
                <w:szCs w:val="28"/>
                <w:lang w:val="uk-UA"/>
              </w:rPr>
            </w:pPr>
            <w:r w:rsidRPr="001C32EA">
              <w:rPr>
                <w:sz w:val="28"/>
                <w:szCs w:val="28"/>
                <w:lang w:val="uk-UA"/>
              </w:rPr>
              <w:t>Хронічна хвороба нирок</w:t>
            </w:r>
          </w:p>
        </w:tc>
        <w:tc>
          <w:tcPr>
            <w:tcW w:w="2647" w:type="pct"/>
          </w:tcPr>
          <w:p w14:paraId="28659FD3" w14:textId="77777777" w:rsidR="00904E28" w:rsidRPr="001C32EA" w:rsidRDefault="00904E28" w:rsidP="002A15A8">
            <w:pPr>
              <w:spacing w:line="276" w:lineRule="auto"/>
              <w:jc w:val="both"/>
              <w:rPr>
                <w:sz w:val="28"/>
                <w:szCs w:val="28"/>
                <w:lang w:val="uk-UA"/>
              </w:rPr>
            </w:pPr>
            <w:r w:rsidRPr="001C32EA">
              <w:rPr>
                <w:sz w:val="28"/>
                <w:szCs w:val="28"/>
                <w:lang w:val="uk-UA"/>
              </w:rPr>
              <w:t>3 (6,6)</w:t>
            </w:r>
          </w:p>
        </w:tc>
      </w:tr>
      <w:tr w:rsidR="00904E28" w:rsidRPr="001C32EA" w14:paraId="39169840" w14:textId="77777777" w:rsidTr="008D410C">
        <w:trPr>
          <w:cantSplit/>
          <w:jc w:val="center"/>
        </w:trPr>
        <w:tc>
          <w:tcPr>
            <w:tcW w:w="2353" w:type="pct"/>
          </w:tcPr>
          <w:p w14:paraId="70C8DF06" w14:textId="77777777" w:rsidR="00904E28" w:rsidRPr="001C32EA" w:rsidRDefault="00904E28" w:rsidP="002A15A8">
            <w:pPr>
              <w:spacing w:line="276" w:lineRule="auto"/>
              <w:jc w:val="both"/>
              <w:rPr>
                <w:sz w:val="28"/>
                <w:szCs w:val="28"/>
                <w:lang w:val="uk-UA"/>
              </w:rPr>
            </w:pPr>
            <w:r w:rsidRPr="001C32EA">
              <w:rPr>
                <w:sz w:val="28"/>
                <w:szCs w:val="28"/>
                <w:lang w:val="uk-UA"/>
              </w:rPr>
              <w:t>Ішемічна хвороба серця</w:t>
            </w:r>
          </w:p>
        </w:tc>
        <w:tc>
          <w:tcPr>
            <w:tcW w:w="2647" w:type="pct"/>
          </w:tcPr>
          <w:p w14:paraId="6520DEF7" w14:textId="77777777" w:rsidR="00904E28" w:rsidRPr="001C32EA" w:rsidRDefault="00904E28" w:rsidP="002A15A8">
            <w:pPr>
              <w:spacing w:line="276" w:lineRule="auto"/>
              <w:jc w:val="both"/>
              <w:rPr>
                <w:sz w:val="28"/>
                <w:szCs w:val="28"/>
                <w:lang w:val="uk-UA"/>
              </w:rPr>
            </w:pPr>
            <w:r w:rsidRPr="001C32EA">
              <w:rPr>
                <w:sz w:val="28"/>
                <w:szCs w:val="28"/>
                <w:lang w:val="uk-UA"/>
              </w:rPr>
              <w:t>4 (8,8)</w:t>
            </w:r>
          </w:p>
        </w:tc>
      </w:tr>
    </w:tbl>
    <w:p w14:paraId="32DBA605" w14:textId="77777777" w:rsidR="00904E28" w:rsidRPr="001C32EA" w:rsidRDefault="00904E28" w:rsidP="000963A5">
      <w:pPr>
        <w:spacing w:line="360" w:lineRule="auto"/>
        <w:ind w:firstLine="709"/>
        <w:jc w:val="both"/>
        <w:rPr>
          <w:sz w:val="28"/>
          <w:szCs w:val="28"/>
          <w:lang w:val="uk-UA"/>
        </w:rPr>
      </w:pPr>
    </w:p>
    <w:p w14:paraId="2F7CCE55" w14:textId="228825F6" w:rsidR="00904E28" w:rsidRPr="001C32EA" w:rsidRDefault="001A1908" w:rsidP="001A1908">
      <w:pPr>
        <w:spacing w:line="360" w:lineRule="auto"/>
        <w:ind w:firstLine="709"/>
        <w:jc w:val="both"/>
        <w:rPr>
          <w:sz w:val="28"/>
          <w:szCs w:val="28"/>
          <w:lang w:val="uk-UA"/>
        </w:rPr>
      </w:pPr>
      <w:r w:rsidRPr="001C32EA">
        <w:rPr>
          <w:sz w:val="28"/>
          <w:szCs w:val="28"/>
          <w:lang w:val="uk-UA"/>
        </w:rPr>
        <w:t xml:space="preserve">Середній розмір </w:t>
      </w:r>
      <w:r w:rsidR="00BB33B8" w:rsidRPr="001C32EA">
        <w:rPr>
          <w:sz w:val="28"/>
          <w:szCs w:val="28"/>
          <w:lang w:val="uk-UA"/>
        </w:rPr>
        <w:t>конкременту</w:t>
      </w:r>
      <w:r w:rsidRPr="001C32EA">
        <w:rPr>
          <w:sz w:val="28"/>
          <w:szCs w:val="28"/>
          <w:lang w:val="uk-UA"/>
        </w:rPr>
        <w:t xml:space="preserve"> складав 22,35 мм (діапазон 10–54 мм). </w:t>
      </w:r>
      <w:r w:rsidR="00904E28" w:rsidRPr="001C32EA">
        <w:rPr>
          <w:sz w:val="28"/>
          <w:szCs w:val="28"/>
          <w:lang w:val="uk-UA"/>
        </w:rPr>
        <w:t xml:space="preserve">Перед операцією всіх пацієнтів повідомили, що операція з другого боку проводитиметься тільки, якщо однобічна відбудеться без ускладнень. Всі процедури проводилися під загальним наркозом. Виконували стандартну ЧШНЛ. Було проведено цистоскопію. Окрім цього, з обох боків було встановлено сечовідні катетери (4F–6F). Після цього пацієнта було покладено на живіт. Дезінфекцію і організацію операційної ділянки виконували окремо з двох боків. Всі надрізи виконували з огляду на параметри УЗД, входи розширювали за допомогою телескопічних металевих розширювачів (Alken). Розмір входу (20F–28F) обирали з огляду на інфундібулярну ширину і розмір </w:t>
      </w:r>
      <w:r w:rsidR="00BB33B8" w:rsidRPr="001C32EA">
        <w:rPr>
          <w:sz w:val="28"/>
          <w:szCs w:val="28"/>
          <w:lang w:val="uk-UA"/>
        </w:rPr>
        <w:t>конкременту</w:t>
      </w:r>
      <w:r w:rsidR="00904E28" w:rsidRPr="001C32EA">
        <w:rPr>
          <w:sz w:val="28"/>
          <w:szCs w:val="28"/>
          <w:lang w:val="uk-UA"/>
        </w:rPr>
        <w:t xml:space="preserve">. У всіх випадках застосовували нефроскоп розміром 20F або 24F. У всіх випадках застосовувалася пневматична літотрипсія з або без відсмоктування. Операцію з другого боку починали виконувати тільки в тому випадку, якщо всі процедури з першого боку не викликали ускладнень. Після цього перший бік дезінфікували і знімали операційні простирадла. В кінці операції з обох боків встановлювали нефростомічні трубки. Через 48 годин було проведено аналіз рівню гемоглобіну, </w:t>
      </w:r>
      <w:r w:rsidR="00904E28" w:rsidRPr="001C32EA">
        <w:rPr>
          <w:sz w:val="28"/>
          <w:szCs w:val="28"/>
          <w:lang w:val="uk-UA"/>
        </w:rPr>
        <w:lastRenderedPageBreak/>
        <w:t xml:space="preserve">креатиніну у плазмі і зроблено рентген ділянки черевної порожнини. Якщо виявляли залишкові фрагменти, пацієнту проводили повторну ЧШНЛ. Нефростомічні трубки знімали, якщо рентгенівські знімки підтверджували повну відсутність залишків </w:t>
      </w:r>
      <w:r w:rsidR="00BB33B8" w:rsidRPr="001C32EA">
        <w:rPr>
          <w:sz w:val="28"/>
          <w:szCs w:val="28"/>
          <w:lang w:val="uk-UA"/>
        </w:rPr>
        <w:t>конкременту</w:t>
      </w:r>
      <w:r w:rsidR="00904E28" w:rsidRPr="001C32EA">
        <w:rPr>
          <w:sz w:val="28"/>
          <w:szCs w:val="28"/>
          <w:lang w:val="uk-UA"/>
        </w:rPr>
        <w:t>.</w:t>
      </w:r>
    </w:p>
    <w:p w14:paraId="6204556A" w14:textId="172E3A51" w:rsidR="00904E28" w:rsidRPr="001C32EA" w:rsidRDefault="00904E28" w:rsidP="000963A5">
      <w:pPr>
        <w:spacing w:line="360" w:lineRule="auto"/>
        <w:ind w:firstLine="709"/>
        <w:jc w:val="both"/>
        <w:rPr>
          <w:sz w:val="28"/>
          <w:szCs w:val="28"/>
          <w:lang w:val="uk-UA"/>
        </w:rPr>
      </w:pPr>
      <w:r w:rsidRPr="001C32EA">
        <w:rPr>
          <w:sz w:val="28"/>
          <w:szCs w:val="28"/>
          <w:lang w:val="uk-UA"/>
        </w:rPr>
        <w:t xml:space="preserve">Пацієнтів оглядали з метою оцінки рівня падіння гемоглобіну, наявності/відсутності виділень з рани, періоперативних ускладнень, потреби застосування допоміжних процедур, ступеню видалення </w:t>
      </w:r>
      <w:r w:rsidR="00BB33B8" w:rsidRPr="001C32EA">
        <w:rPr>
          <w:sz w:val="28"/>
          <w:szCs w:val="28"/>
          <w:lang w:val="uk-UA"/>
        </w:rPr>
        <w:t>конкременту</w:t>
      </w:r>
      <w:r w:rsidRPr="001C32EA">
        <w:rPr>
          <w:sz w:val="28"/>
          <w:szCs w:val="28"/>
          <w:lang w:val="uk-UA"/>
        </w:rPr>
        <w:t xml:space="preserve">, а також тривалості перебування в лікарні. </w:t>
      </w:r>
    </w:p>
    <w:p w14:paraId="5B4DA8BC" w14:textId="77777777" w:rsidR="00904E28" w:rsidRPr="001C32EA" w:rsidRDefault="00904E28" w:rsidP="000963A5">
      <w:pPr>
        <w:spacing w:line="360" w:lineRule="auto"/>
        <w:ind w:firstLine="709"/>
        <w:jc w:val="both"/>
        <w:rPr>
          <w:sz w:val="28"/>
          <w:szCs w:val="28"/>
          <w:lang w:val="uk-UA"/>
        </w:rPr>
      </w:pPr>
      <w:r w:rsidRPr="001C32EA">
        <w:rPr>
          <w:sz w:val="28"/>
          <w:szCs w:val="28"/>
          <w:lang w:val="uk-UA"/>
        </w:rPr>
        <w:t xml:space="preserve">Результати. Шістьом пацієнтам (13%) під час одного і того ж сеансу було проведено інші процедури ендоурологічного характеру (уретроскопія, розсікання шийки сечового міхура, цистолітотрипсію). Статистичні дані щодо оперативного втручання подано у табл. 1.2. </w:t>
      </w:r>
    </w:p>
    <w:p w14:paraId="4D4F1D59" w14:textId="77777777" w:rsidR="008D410C" w:rsidRPr="001C32EA" w:rsidRDefault="008D410C" w:rsidP="000963A5">
      <w:pPr>
        <w:spacing w:line="360" w:lineRule="auto"/>
        <w:ind w:firstLine="709"/>
        <w:jc w:val="both"/>
        <w:rPr>
          <w:sz w:val="28"/>
          <w:szCs w:val="28"/>
          <w:lang w:val="uk-UA"/>
        </w:rPr>
      </w:pPr>
    </w:p>
    <w:p w14:paraId="6F25AC22" w14:textId="77777777" w:rsidR="00904E28" w:rsidRPr="001C32EA" w:rsidRDefault="00904E28" w:rsidP="000963A5">
      <w:pPr>
        <w:spacing w:line="360" w:lineRule="auto"/>
        <w:ind w:firstLine="709"/>
        <w:jc w:val="both"/>
        <w:rPr>
          <w:sz w:val="28"/>
          <w:szCs w:val="28"/>
          <w:lang w:val="uk-UA"/>
        </w:rPr>
      </w:pPr>
      <w:r w:rsidRPr="001C32EA">
        <w:rPr>
          <w:sz w:val="28"/>
          <w:szCs w:val="28"/>
          <w:lang w:val="uk-UA"/>
        </w:rPr>
        <w:t>Табл</w:t>
      </w:r>
      <w:r w:rsidR="00B936A2" w:rsidRPr="001C32EA">
        <w:rPr>
          <w:sz w:val="28"/>
          <w:szCs w:val="28"/>
          <w:lang w:val="uk-UA"/>
        </w:rPr>
        <w:t xml:space="preserve">иця </w:t>
      </w:r>
      <w:r w:rsidRPr="001C32EA">
        <w:rPr>
          <w:sz w:val="28"/>
          <w:szCs w:val="28"/>
          <w:lang w:val="uk-UA"/>
        </w:rPr>
        <w:t>1.2</w:t>
      </w:r>
      <w:r w:rsidR="008D410C" w:rsidRPr="001C32EA">
        <w:rPr>
          <w:sz w:val="28"/>
          <w:szCs w:val="28"/>
          <w:lang w:val="uk-UA"/>
        </w:rPr>
        <w:t xml:space="preserve"> - </w:t>
      </w:r>
      <w:r w:rsidRPr="001C32EA">
        <w:rPr>
          <w:sz w:val="28"/>
          <w:szCs w:val="28"/>
          <w:lang w:val="uk-UA"/>
        </w:rPr>
        <w:t>Статистичні дані щодо оперативного втручання згідно проведених процедур внаслідок одночасної двобічної операції</w:t>
      </w:r>
    </w:p>
    <w:tbl>
      <w:tblPr>
        <w:tblStyle w:val="aff"/>
        <w:tblW w:w="5000" w:type="pct"/>
        <w:tblLook w:val="01E0" w:firstRow="1" w:lastRow="1" w:firstColumn="1" w:lastColumn="1" w:noHBand="0" w:noVBand="0"/>
      </w:tblPr>
      <w:tblGrid>
        <w:gridCol w:w="1359"/>
        <w:gridCol w:w="1612"/>
        <w:gridCol w:w="1469"/>
        <w:gridCol w:w="1221"/>
        <w:gridCol w:w="1564"/>
        <w:gridCol w:w="2403"/>
      </w:tblGrid>
      <w:tr w:rsidR="00904E28" w:rsidRPr="001C32EA" w14:paraId="4B80C5B9" w14:textId="77777777" w:rsidTr="008D410C">
        <w:trPr>
          <w:cantSplit/>
          <w:tblHeader/>
        </w:trPr>
        <w:tc>
          <w:tcPr>
            <w:tcW w:w="706" w:type="pct"/>
            <w:vAlign w:val="center"/>
          </w:tcPr>
          <w:p w14:paraId="13497529" w14:textId="77777777" w:rsidR="00904E28" w:rsidRPr="001C32EA" w:rsidRDefault="00904E28" w:rsidP="008D410C">
            <w:pPr>
              <w:jc w:val="both"/>
              <w:rPr>
                <w:lang w:val="uk-UA"/>
              </w:rPr>
            </w:pPr>
            <w:r w:rsidRPr="001C32EA">
              <w:rPr>
                <w:lang w:val="uk-UA"/>
              </w:rPr>
              <w:t>Популяція</w:t>
            </w:r>
          </w:p>
          <w:p w14:paraId="04207373" w14:textId="77777777" w:rsidR="00904E28" w:rsidRPr="001C32EA" w:rsidRDefault="00904E28" w:rsidP="008D410C">
            <w:pPr>
              <w:jc w:val="both"/>
              <w:rPr>
                <w:lang w:val="uk-UA"/>
              </w:rPr>
            </w:pPr>
            <w:r w:rsidRPr="001C32EA">
              <w:rPr>
                <w:lang w:val="uk-UA"/>
              </w:rPr>
              <w:t>(к-сть пацієнтів)</w:t>
            </w:r>
          </w:p>
        </w:tc>
        <w:tc>
          <w:tcPr>
            <w:tcW w:w="837" w:type="pct"/>
            <w:vAlign w:val="center"/>
          </w:tcPr>
          <w:p w14:paraId="6BF9B62D" w14:textId="77777777" w:rsidR="00904E28" w:rsidRPr="001C32EA" w:rsidRDefault="00904E28" w:rsidP="008D410C">
            <w:pPr>
              <w:jc w:val="both"/>
              <w:rPr>
                <w:lang w:val="uk-UA"/>
              </w:rPr>
            </w:pPr>
            <w:r w:rsidRPr="001C32EA">
              <w:rPr>
                <w:lang w:val="uk-UA"/>
              </w:rPr>
              <w:t>Середній час тривалості операції (хв.) (діапазон)</w:t>
            </w:r>
          </w:p>
        </w:tc>
        <w:tc>
          <w:tcPr>
            <w:tcW w:w="763" w:type="pct"/>
            <w:vAlign w:val="center"/>
          </w:tcPr>
          <w:p w14:paraId="65CECD6A" w14:textId="77777777" w:rsidR="00904E28" w:rsidRPr="001C32EA" w:rsidRDefault="00904E28" w:rsidP="008D410C">
            <w:pPr>
              <w:jc w:val="both"/>
              <w:rPr>
                <w:lang w:val="uk-UA"/>
              </w:rPr>
            </w:pPr>
            <w:r w:rsidRPr="001C32EA">
              <w:rPr>
                <w:lang w:val="uk-UA"/>
              </w:rPr>
              <w:t>Рівень падіння гемоглобіну (г/дл)</w:t>
            </w:r>
          </w:p>
        </w:tc>
        <w:tc>
          <w:tcPr>
            <w:tcW w:w="634" w:type="pct"/>
            <w:vAlign w:val="center"/>
          </w:tcPr>
          <w:p w14:paraId="49AB3918" w14:textId="77777777" w:rsidR="00904E28" w:rsidRPr="001C32EA" w:rsidRDefault="00904E28" w:rsidP="008D410C">
            <w:pPr>
              <w:jc w:val="both"/>
              <w:rPr>
                <w:lang w:val="uk-UA"/>
              </w:rPr>
            </w:pPr>
            <w:r w:rsidRPr="001C32EA">
              <w:rPr>
                <w:lang w:val="uk-UA"/>
              </w:rPr>
              <w:t>Перели-вання</w:t>
            </w:r>
          </w:p>
          <w:p w14:paraId="48BA228A" w14:textId="77777777" w:rsidR="00904E28" w:rsidRPr="001C32EA" w:rsidRDefault="00904E28" w:rsidP="008D410C">
            <w:pPr>
              <w:jc w:val="both"/>
              <w:rPr>
                <w:lang w:val="uk-UA"/>
              </w:rPr>
            </w:pPr>
            <w:r w:rsidRPr="001C32EA">
              <w:rPr>
                <w:lang w:val="uk-UA"/>
              </w:rPr>
              <w:t>(%)</w:t>
            </w:r>
          </w:p>
        </w:tc>
        <w:tc>
          <w:tcPr>
            <w:tcW w:w="812" w:type="pct"/>
            <w:vAlign w:val="center"/>
          </w:tcPr>
          <w:p w14:paraId="27CBD34A" w14:textId="77777777" w:rsidR="00904E28" w:rsidRPr="001C32EA" w:rsidRDefault="00904E28" w:rsidP="008D410C">
            <w:pPr>
              <w:jc w:val="both"/>
              <w:rPr>
                <w:lang w:val="uk-UA"/>
              </w:rPr>
            </w:pPr>
            <w:r w:rsidRPr="001C32EA">
              <w:rPr>
                <w:lang w:val="uk-UA"/>
              </w:rPr>
              <w:t>Необхідність в повторній операції</w:t>
            </w:r>
          </w:p>
          <w:p w14:paraId="5175787A" w14:textId="77777777" w:rsidR="00904E28" w:rsidRPr="001C32EA" w:rsidRDefault="00904E28" w:rsidP="008D410C">
            <w:pPr>
              <w:jc w:val="both"/>
              <w:rPr>
                <w:lang w:val="uk-UA"/>
              </w:rPr>
            </w:pPr>
            <w:r w:rsidRPr="001C32EA">
              <w:rPr>
                <w:lang w:val="uk-UA"/>
              </w:rPr>
              <w:t>(%)</w:t>
            </w:r>
          </w:p>
        </w:tc>
        <w:tc>
          <w:tcPr>
            <w:tcW w:w="1248" w:type="pct"/>
            <w:vAlign w:val="center"/>
          </w:tcPr>
          <w:p w14:paraId="229BBBCF" w14:textId="77777777" w:rsidR="00904E28" w:rsidRPr="001C32EA" w:rsidRDefault="00904E28" w:rsidP="008D410C">
            <w:pPr>
              <w:jc w:val="both"/>
              <w:rPr>
                <w:lang w:val="uk-UA"/>
              </w:rPr>
            </w:pPr>
            <w:r w:rsidRPr="001C32EA">
              <w:rPr>
                <w:lang w:val="uk-UA"/>
              </w:rPr>
              <w:t>Супутні процедури</w:t>
            </w:r>
          </w:p>
        </w:tc>
      </w:tr>
      <w:tr w:rsidR="00904E28" w:rsidRPr="001C32EA" w14:paraId="5E4D0FA1" w14:textId="77777777" w:rsidTr="008D410C">
        <w:trPr>
          <w:cantSplit/>
        </w:trPr>
        <w:tc>
          <w:tcPr>
            <w:tcW w:w="706" w:type="pct"/>
          </w:tcPr>
          <w:p w14:paraId="262E15A9" w14:textId="77777777" w:rsidR="00904E28" w:rsidRPr="001C32EA" w:rsidRDefault="00904E28" w:rsidP="008D410C">
            <w:pPr>
              <w:jc w:val="both"/>
              <w:rPr>
                <w:lang w:val="uk-UA"/>
              </w:rPr>
            </w:pPr>
            <w:r w:rsidRPr="001C32EA">
              <w:rPr>
                <w:lang w:val="uk-UA"/>
              </w:rPr>
              <w:t>Наявна популяція</w:t>
            </w:r>
          </w:p>
        </w:tc>
        <w:tc>
          <w:tcPr>
            <w:tcW w:w="837" w:type="pct"/>
          </w:tcPr>
          <w:p w14:paraId="5101CADC" w14:textId="77777777" w:rsidR="00904E28" w:rsidRPr="001C32EA" w:rsidRDefault="00904E28" w:rsidP="008D410C">
            <w:pPr>
              <w:jc w:val="both"/>
              <w:rPr>
                <w:lang w:val="uk-UA"/>
              </w:rPr>
            </w:pPr>
            <w:r w:rsidRPr="001C32EA">
              <w:rPr>
                <w:lang w:val="uk-UA"/>
              </w:rPr>
              <w:t>107,4±43</w:t>
            </w:r>
          </w:p>
        </w:tc>
        <w:tc>
          <w:tcPr>
            <w:tcW w:w="763" w:type="pct"/>
          </w:tcPr>
          <w:p w14:paraId="4CD04B4A" w14:textId="77777777" w:rsidR="00904E28" w:rsidRPr="001C32EA" w:rsidRDefault="00904E28" w:rsidP="008D410C">
            <w:pPr>
              <w:jc w:val="both"/>
              <w:rPr>
                <w:lang w:val="uk-UA"/>
              </w:rPr>
            </w:pPr>
            <w:r w:rsidRPr="001C32EA">
              <w:rPr>
                <w:lang w:val="uk-UA"/>
              </w:rPr>
              <w:t>2,02±1,19</w:t>
            </w:r>
          </w:p>
        </w:tc>
        <w:tc>
          <w:tcPr>
            <w:tcW w:w="634" w:type="pct"/>
          </w:tcPr>
          <w:p w14:paraId="6DE528E7" w14:textId="77777777" w:rsidR="00904E28" w:rsidRPr="001C32EA" w:rsidRDefault="00904E28" w:rsidP="008D410C">
            <w:pPr>
              <w:jc w:val="both"/>
              <w:rPr>
                <w:lang w:val="uk-UA"/>
              </w:rPr>
            </w:pPr>
            <w:r w:rsidRPr="001C32EA">
              <w:rPr>
                <w:lang w:val="uk-UA"/>
              </w:rPr>
              <w:t>3 (6,6)</w:t>
            </w:r>
          </w:p>
        </w:tc>
        <w:tc>
          <w:tcPr>
            <w:tcW w:w="812" w:type="pct"/>
          </w:tcPr>
          <w:p w14:paraId="0B5F09A7" w14:textId="77777777" w:rsidR="00904E28" w:rsidRPr="001C32EA" w:rsidRDefault="00904E28" w:rsidP="008D410C">
            <w:pPr>
              <w:jc w:val="both"/>
              <w:rPr>
                <w:lang w:val="uk-UA"/>
              </w:rPr>
            </w:pPr>
            <w:r w:rsidRPr="001C32EA">
              <w:rPr>
                <w:lang w:val="uk-UA"/>
              </w:rPr>
              <w:t>6 (13,3)</w:t>
            </w:r>
          </w:p>
        </w:tc>
        <w:tc>
          <w:tcPr>
            <w:tcW w:w="1248" w:type="pct"/>
          </w:tcPr>
          <w:p w14:paraId="5801F627" w14:textId="77777777" w:rsidR="00904E28" w:rsidRPr="001C32EA" w:rsidRDefault="00904E28" w:rsidP="008D410C">
            <w:pPr>
              <w:jc w:val="both"/>
              <w:rPr>
                <w:lang w:val="uk-UA"/>
              </w:rPr>
            </w:pPr>
            <w:r w:rsidRPr="001C32EA">
              <w:rPr>
                <w:lang w:val="uk-UA"/>
              </w:rPr>
              <w:t>УРС-3, цистолітотрипсія-2</w:t>
            </w:r>
          </w:p>
        </w:tc>
      </w:tr>
      <w:tr w:rsidR="00130BFD" w:rsidRPr="001C32EA" w14:paraId="6B8E3725" w14:textId="77777777" w:rsidTr="00A22CF9">
        <w:trPr>
          <w:cantSplit/>
          <w:trHeight w:val="1104"/>
        </w:trPr>
        <w:tc>
          <w:tcPr>
            <w:tcW w:w="706" w:type="pct"/>
          </w:tcPr>
          <w:p w14:paraId="4D5D8F0B" w14:textId="19651F12" w:rsidR="00FE2709" w:rsidRPr="001C32EA" w:rsidRDefault="00130BFD" w:rsidP="00130BFD">
            <w:pPr>
              <w:jc w:val="both"/>
              <w:rPr>
                <w:lang w:val="uk-UA"/>
              </w:rPr>
            </w:pPr>
            <w:r w:rsidRPr="001C32EA">
              <w:rPr>
                <w:lang w:val="uk-UA"/>
              </w:rPr>
              <w:t>Холман та ін. (198)</w:t>
            </w:r>
          </w:p>
        </w:tc>
        <w:tc>
          <w:tcPr>
            <w:tcW w:w="837" w:type="pct"/>
          </w:tcPr>
          <w:p w14:paraId="194586FE" w14:textId="77777777" w:rsidR="00130BFD" w:rsidRPr="001C32EA" w:rsidRDefault="00130BFD" w:rsidP="008D410C">
            <w:pPr>
              <w:jc w:val="both"/>
              <w:rPr>
                <w:lang w:val="uk-UA"/>
              </w:rPr>
            </w:pPr>
            <w:r w:rsidRPr="001C32EA">
              <w:rPr>
                <w:lang w:val="uk-UA"/>
              </w:rPr>
              <w:t>46 (20-100)</w:t>
            </w:r>
          </w:p>
        </w:tc>
        <w:tc>
          <w:tcPr>
            <w:tcW w:w="763" w:type="pct"/>
          </w:tcPr>
          <w:p w14:paraId="1B588AA1" w14:textId="77777777" w:rsidR="00130BFD" w:rsidRPr="001C32EA" w:rsidRDefault="00130BFD" w:rsidP="008D410C">
            <w:pPr>
              <w:jc w:val="both"/>
              <w:rPr>
                <w:lang w:val="uk-UA"/>
              </w:rPr>
            </w:pPr>
            <w:r w:rsidRPr="001C32EA">
              <w:rPr>
                <w:lang w:val="uk-UA"/>
              </w:rPr>
              <w:t>1,73</w:t>
            </w:r>
          </w:p>
        </w:tc>
        <w:tc>
          <w:tcPr>
            <w:tcW w:w="634" w:type="pct"/>
          </w:tcPr>
          <w:p w14:paraId="2ECAF97D" w14:textId="77777777" w:rsidR="00130BFD" w:rsidRPr="001C32EA" w:rsidRDefault="00130BFD" w:rsidP="008D410C">
            <w:pPr>
              <w:jc w:val="both"/>
              <w:rPr>
                <w:lang w:val="uk-UA"/>
              </w:rPr>
            </w:pPr>
            <w:r w:rsidRPr="001C32EA">
              <w:rPr>
                <w:lang w:val="uk-UA"/>
              </w:rPr>
              <w:t>12 (6)</w:t>
            </w:r>
          </w:p>
        </w:tc>
        <w:tc>
          <w:tcPr>
            <w:tcW w:w="812" w:type="pct"/>
          </w:tcPr>
          <w:p w14:paraId="3BD1F053" w14:textId="77777777" w:rsidR="00130BFD" w:rsidRPr="001C32EA" w:rsidRDefault="00130BFD" w:rsidP="008D410C">
            <w:pPr>
              <w:jc w:val="both"/>
              <w:rPr>
                <w:lang w:val="uk-UA"/>
              </w:rPr>
            </w:pPr>
            <w:r w:rsidRPr="001C32EA">
              <w:rPr>
                <w:lang w:val="uk-UA"/>
              </w:rPr>
              <w:t>6 (3)</w:t>
            </w:r>
          </w:p>
        </w:tc>
        <w:tc>
          <w:tcPr>
            <w:tcW w:w="1248" w:type="pct"/>
          </w:tcPr>
          <w:p w14:paraId="7FFD77AA" w14:textId="77777777" w:rsidR="00130BFD" w:rsidRPr="001C32EA" w:rsidRDefault="00130BFD" w:rsidP="008D410C">
            <w:pPr>
              <w:jc w:val="both"/>
              <w:rPr>
                <w:lang w:val="uk-UA"/>
              </w:rPr>
            </w:pPr>
            <w:r w:rsidRPr="001C32EA">
              <w:rPr>
                <w:lang w:val="uk-UA"/>
              </w:rPr>
              <w:t>УРС-4,</w:t>
            </w:r>
          </w:p>
          <w:p w14:paraId="39E4BAF5" w14:textId="77777777" w:rsidR="00130BFD" w:rsidRPr="001C32EA" w:rsidRDefault="00130BFD" w:rsidP="008D410C">
            <w:pPr>
              <w:jc w:val="both"/>
              <w:rPr>
                <w:lang w:val="uk-UA"/>
              </w:rPr>
            </w:pPr>
            <w:r w:rsidRPr="001C32EA">
              <w:rPr>
                <w:lang w:val="uk-UA"/>
              </w:rPr>
              <w:t>ендопієлотомія-4,</w:t>
            </w:r>
          </w:p>
          <w:p w14:paraId="16E508C5" w14:textId="77777777" w:rsidR="00130BFD" w:rsidRPr="001C32EA" w:rsidRDefault="00130BFD" w:rsidP="008D410C">
            <w:pPr>
              <w:jc w:val="both"/>
              <w:rPr>
                <w:lang w:val="uk-UA"/>
              </w:rPr>
            </w:pPr>
            <w:r w:rsidRPr="001C32EA">
              <w:rPr>
                <w:lang w:val="uk-UA"/>
              </w:rPr>
              <w:t>лапароскопічна уретеролітотомія-1</w:t>
            </w:r>
          </w:p>
        </w:tc>
      </w:tr>
      <w:tr w:rsidR="00130BFD" w:rsidRPr="00651CF2" w14:paraId="5DA9A462" w14:textId="77777777" w:rsidTr="00A22CF9">
        <w:trPr>
          <w:cantSplit/>
          <w:trHeight w:val="1656"/>
        </w:trPr>
        <w:tc>
          <w:tcPr>
            <w:tcW w:w="706" w:type="pct"/>
          </w:tcPr>
          <w:p w14:paraId="49E66E84" w14:textId="77777777" w:rsidR="00130BFD" w:rsidRPr="001C32EA" w:rsidRDefault="00130BFD" w:rsidP="008D410C">
            <w:pPr>
              <w:jc w:val="both"/>
              <w:rPr>
                <w:lang w:val="uk-UA"/>
              </w:rPr>
            </w:pPr>
            <w:r w:rsidRPr="001C32EA">
              <w:rPr>
                <w:lang w:val="uk-UA"/>
              </w:rPr>
              <w:t>Холман та ін. (150)</w:t>
            </w:r>
          </w:p>
        </w:tc>
        <w:tc>
          <w:tcPr>
            <w:tcW w:w="837" w:type="pct"/>
          </w:tcPr>
          <w:p w14:paraId="282AA355" w14:textId="77777777" w:rsidR="00130BFD" w:rsidRPr="001C32EA" w:rsidRDefault="00130BFD" w:rsidP="008D410C">
            <w:pPr>
              <w:jc w:val="both"/>
              <w:rPr>
                <w:lang w:val="uk-UA"/>
              </w:rPr>
            </w:pPr>
            <w:r w:rsidRPr="001C32EA">
              <w:rPr>
                <w:lang w:val="uk-UA"/>
              </w:rPr>
              <w:t>45 (15-130)</w:t>
            </w:r>
          </w:p>
        </w:tc>
        <w:tc>
          <w:tcPr>
            <w:tcW w:w="763" w:type="pct"/>
          </w:tcPr>
          <w:p w14:paraId="06C8C481" w14:textId="77777777" w:rsidR="00130BFD" w:rsidRPr="001C32EA" w:rsidRDefault="00130BFD" w:rsidP="008D410C">
            <w:pPr>
              <w:jc w:val="both"/>
              <w:rPr>
                <w:lang w:val="uk-UA"/>
              </w:rPr>
            </w:pPr>
            <w:r w:rsidRPr="001C32EA">
              <w:rPr>
                <w:lang w:val="uk-UA"/>
              </w:rPr>
              <w:t>1,73</w:t>
            </w:r>
          </w:p>
        </w:tc>
        <w:tc>
          <w:tcPr>
            <w:tcW w:w="634" w:type="pct"/>
          </w:tcPr>
          <w:p w14:paraId="5F274D6C" w14:textId="77777777" w:rsidR="00130BFD" w:rsidRPr="001C32EA" w:rsidRDefault="00130BFD" w:rsidP="008D410C">
            <w:pPr>
              <w:jc w:val="both"/>
              <w:rPr>
                <w:lang w:val="uk-UA"/>
              </w:rPr>
            </w:pPr>
            <w:r w:rsidRPr="001C32EA">
              <w:rPr>
                <w:lang w:val="uk-UA"/>
              </w:rPr>
              <w:t>8 (5,3)</w:t>
            </w:r>
          </w:p>
        </w:tc>
        <w:tc>
          <w:tcPr>
            <w:tcW w:w="812" w:type="pct"/>
          </w:tcPr>
          <w:p w14:paraId="01D209CC" w14:textId="77777777" w:rsidR="00130BFD" w:rsidRPr="001C32EA" w:rsidRDefault="00130BFD" w:rsidP="008D410C">
            <w:pPr>
              <w:jc w:val="both"/>
              <w:rPr>
                <w:lang w:val="uk-UA"/>
              </w:rPr>
            </w:pPr>
            <w:r w:rsidRPr="001C32EA">
              <w:rPr>
                <w:lang w:val="uk-UA"/>
              </w:rPr>
              <w:t>4 (2,6)</w:t>
            </w:r>
          </w:p>
        </w:tc>
        <w:tc>
          <w:tcPr>
            <w:tcW w:w="1248" w:type="pct"/>
          </w:tcPr>
          <w:p w14:paraId="71CE7740" w14:textId="77777777" w:rsidR="00130BFD" w:rsidRPr="001C32EA" w:rsidRDefault="00130BFD" w:rsidP="008D410C">
            <w:pPr>
              <w:jc w:val="both"/>
              <w:rPr>
                <w:lang w:val="uk-UA"/>
              </w:rPr>
            </w:pPr>
            <w:r w:rsidRPr="001C32EA">
              <w:rPr>
                <w:lang w:val="uk-UA"/>
              </w:rPr>
              <w:t>Цистолітолапаксія-1,</w:t>
            </w:r>
          </w:p>
          <w:p w14:paraId="18C1CF89" w14:textId="77777777" w:rsidR="00130BFD" w:rsidRPr="001C32EA" w:rsidRDefault="00130BFD" w:rsidP="008D410C">
            <w:pPr>
              <w:jc w:val="both"/>
              <w:rPr>
                <w:lang w:val="uk-UA"/>
              </w:rPr>
            </w:pPr>
            <w:r w:rsidRPr="001C32EA">
              <w:rPr>
                <w:lang w:val="uk-UA"/>
              </w:rPr>
              <w:t>ендопієлотомія 5,</w:t>
            </w:r>
          </w:p>
          <w:p w14:paraId="5E4379EF" w14:textId="77777777" w:rsidR="00130BFD" w:rsidRPr="001C32EA" w:rsidRDefault="00130BFD" w:rsidP="008D410C">
            <w:pPr>
              <w:jc w:val="both"/>
              <w:rPr>
                <w:lang w:val="uk-UA"/>
              </w:rPr>
            </w:pPr>
            <w:r w:rsidRPr="001C32EA">
              <w:rPr>
                <w:lang w:val="uk-UA"/>
              </w:rPr>
              <w:t>лапароскопічна уретеролітотомія-1, черезшкірна уретеролітотомія-1</w:t>
            </w:r>
          </w:p>
        </w:tc>
      </w:tr>
      <w:tr w:rsidR="00904E28" w:rsidRPr="001C32EA" w14:paraId="68FB4A81" w14:textId="77777777" w:rsidTr="00130BFD">
        <w:trPr>
          <w:cantSplit/>
          <w:trHeight w:val="277"/>
        </w:trPr>
        <w:tc>
          <w:tcPr>
            <w:tcW w:w="706" w:type="pct"/>
            <w:tcBorders>
              <w:bottom w:val="single" w:sz="4" w:space="0" w:color="auto"/>
            </w:tcBorders>
          </w:tcPr>
          <w:p w14:paraId="50142648" w14:textId="77777777" w:rsidR="00904E28" w:rsidRPr="001C32EA" w:rsidRDefault="00904E28" w:rsidP="008D410C">
            <w:pPr>
              <w:jc w:val="both"/>
              <w:rPr>
                <w:lang w:val="uk-UA"/>
              </w:rPr>
            </w:pPr>
            <w:r w:rsidRPr="001C32EA">
              <w:rPr>
                <w:lang w:val="uk-UA"/>
              </w:rPr>
              <w:t>Алават та ін.</w:t>
            </w:r>
            <w:r w:rsidR="00130BFD" w:rsidRPr="001C32EA">
              <w:rPr>
                <w:lang w:val="uk-UA"/>
              </w:rPr>
              <w:t xml:space="preserve"> (14)</w:t>
            </w:r>
          </w:p>
        </w:tc>
        <w:tc>
          <w:tcPr>
            <w:tcW w:w="837" w:type="pct"/>
            <w:tcBorders>
              <w:bottom w:val="single" w:sz="4" w:space="0" w:color="auto"/>
            </w:tcBorders>
          </w:tcPr>
          <w:p w14:paraId="300D7A77" w14:textId="77777777" w:rsidR="00904E28" w:rsidRPr="001C32EA" w:rsidRDefault="00904E28" w:rsidP="008D410C">
            <w:pPr>
              <w:jc w:val="both"/>
              <w:rPr>
                <w:lang w:val="uk-UA"/>
              </w:rPr>
            </w:pPr>
            <w:r w:rsidRPr="001C32EA">
              <w:rPr>
                <w:lang w:val="uk-UA"/>
              </w:rPr>
              <w:t>83</w:t>
            </w:r>
          </w:p>
        </w:tc>
        <w:tc>
          <w:tcPr>
            <w:tcW w:w="763" w:type="pct"/>
            <w:tcBorders>
              <w:bottom w:val="single" w:sz="4" w:space="0" w:color="auto"/>
            </w:tcBorders>
          </w:tcPr>
          <w:p w14:paraId="101FE6B3" w14:textId="77777777" w:rsidR="00904E28" w:rsidRPr="001C32EA" w:rsidRDefault="00904E28" w:rsidP="008D410C">
            <w:pPr>
              <w:jc w:val="both"/>
              <w:rPr>
                <w:lang w:val="uk-UA"/>
              </w:rPr>
            </w:pPr>
          </w:p>
        </w:tc>
        <w:tc>
          <w:tcPr>
            <w:tcW w:w="634" w:type="pct"/>
            <w:tcBorders>
              <w:bottom w:val="single" w:sz="4" w:space="0" w:color="auto"/>
            </w:tcBorders>
          </w:tcPr>
          <w:p w14:paraId="32E20EBC" w14:textId="77777777" w:rsidR="00904E28" w:rsidRPr="001C32EA" w:rsidRDefault="00904E28" w:rsidP="008D410C">
            <w:pPr>
              <w:jc w:val="both"/>
              <w:rPr>
                <w:lang w:val="uk-UA"/>
              </w:rPr>
            </w:pPr>
            <w:r w:rsidRPr="001C32EA">
              <w:rPr>
                <w:lang w:val="uk-UA"/>
              </w:rPr>
              <w:t>4 (28,6)</w:t>
            </w:r>
          </w:p>
        </w:tc>
        <w:tc>
          <w:tcPr>
            <w:tcW w:w="812" w:type="pct"/>
            <w:tcBorders>
              <w:bottom w:val="single" w:sz="4" w:space="0" w:color="auto"/>
            </w:tcBorders>
          </w:tcPr>
          <w:p w14:paraId="255C147F" w14:textId="77777777" w:rsidR="00904E28" w:rsidRPr="001C32EA" w:rsidRDefault="00904E28" w:rsidP="008D410C">
            <w:pPr>
              <w:jc w:val="both"/>
              <w:rPr>
                <w:lang w:val="uk-UA"/>
              </w:rPr>
            </w:pPr>
            <w:r w:rsidRPr="001C32EA">
              <w:rPr>
                <w:lang w:val="uk-UA"/>
              </w:rPr>
              <w:t>4 (28,6)+1</w:t>
            </w:r>
          </w:p>
        </w:tc>
        <w:tc>
          <w:tcPr>
            <w:tcW w:w="1248" w:type="pct"/>
            <w:tcBorders>
              <w:bottom w:val="single" w:sz="4" w:space="0" w:color="auto"/>
            </w:tcBorders>
          </w:tcPr>
          <w:p w14:paraId="588B0994" w14:textId="77777777" w:rsidR="00904E28" w:rsidRPr="001C32EA" w:rsidRDefault="00130BFD" w:rsidP="008D410C">
            <w:pPr>
              <w:jc w:val="both"/>
              <w:rPr>
                <w:lang w:val="uk-UA"/>
              </w:rPr>
            </w:pPr>
            <w:r w:rsidRPr="001C32EA">
              <w:rPr>
                <w:lang w:val="uk-UA"/>
              </w:rPr>
              <w:t>УХЛ</w:t>
            </w:r>
          </w:p>
        </w:tc>
      </w:tr>
      <w:tr w:rsidR="00904E28" w:rsidRPr="001C32EA" w14:paraId="6DFA6145" w14:textId="77777777" w:rsidTr="008D410C">
        <w:trPr>
          <w:cantSplit/>
        </w:trPr>
        <w:tc>
          <w:tcPr>
            <w:tcW w:w="706" w:type="pct"/>
          </w:tcPr>
          <w:p w14:paraId="0B662B9B" w14:textId="77777777" w:rsidR="00904E28" w:rsidRPr="001C32EA" w:rsidRDefault="00904E28" w:rsidP="008D410C">
            <w:pPr>
              <w:jc w:val="both"/>
              <w:rPr>
                <w:lang w:val="uk-UA"/>
              </w:rPr>
            </w:pPr>
            <w:r w:rsidRPr="001C32EA">
              <w:rPr>
                <w:lang w:val="uk-UA"/>
              </w:rPr>
              <w:t>Реган та ін.</w:t>
            </w:r>
            <w:r w:rsidR="00130BFD" w:rsidRPr="001C32EA">
              <w:rPr>
                <w:lang w:val="uk-UA"/>
              </w:rPr>
              <w:t xml:space="preserve"> (3)</w:t>
            </w:r>
          </w:p>
        </w:tc>
        <w:tc>
          <w:tcPr>
            <w:tcW w:w="837" w:type="pct"/>
          </w:tcPr>
          <w:p w14:paraId="69A38CA2" w14:textId="77777777" w:rsidR="00904E28" w:rsidRPr="001C32EA" w:rsidRDefault="00904E28" w:rsidP="008D410C">
            <w:pPr>
              <w:jc w:val="both"/>
              <w:rPr>
                <w:lang w:val="uk-UA"/>
              </w:rPr>
            </w:pPr>
            <w:r w:rsidRPr="001C32EA">
              <w:rPr>
                <w:lang w:val="uk-UA"/>
              </w:rPr>
              <w:t>248 (190-365)</w:t>
            </w:r>
          </w:p>
        </w:tc>
        <w:tc>
          <w:tcPr>
            <w:tcW w:w="763" w:type="pct"/>
          </w:tcPr>
          <w:p w14:paraId="42570CF3" w14:textId="77777777" w:rsidR="00904E28" w:rsidRPr="001C32EA" w:rsidRDefault="00904E28" w:rsidP="008D410C">
            <w:pPr>
              <w:jc w:val="both"/>
              <w:rPr>
                <w:lang w:val="uk-UA"/>
              </w:rPr>
            </w:pPr>
            <w:r w:rsidRPr="001C32EA">
              <w:rPr>
                <w:lang w:val="uk-UA"/>
              </w:rPr>
              <w:t>2,4</w:t>
            </w:r>
          </w:p>
        </w:tc>
        <w:tc>
          <w:tcPr>
            <w:tcW w:w="634" w:type="pct"/>
          </w:tcPr>
          <w:p w14:paraId="2098A7E9" w14:textId="77777777" w:rsidR="00904E28" w:rsidRPr="001C32EA" w:rsidRDefault="00904E28" w:rsidP="008D410C">
            <w:pPr>
              <w:jc w:val="both"/>
              <w:rPr>
                <w:lang w:val="uk-UA"/>
              </w:rPr>
            </w:pPr>
            <w:r w:rsidRPr="001C32EA">
              <w:rPr>
                <w:lang w:val="uk-UA"/>
              </w:rPr>
              <w:t>0</w:t>
            </w:r>
          </w:p>
        </w:tc>
        <w:tc>
          <w:tcPr>
            <w:tcW w:w="812" w:type="pct"/>
          </w:tcPr>
          <w:p w14:paraId="1B6E631F" w14:textId="77777777" w:rsidR="00904E28" w:rsidRPr="001C32EA" w:rsidRDefault="00904E28" w:rsidP="008D410C">
            <w:pPr>
              <w:jc w:val="both"/>
              <w:rPr>
                <w:lang w:val="uk-UA"/>
              </w:rPr>
            </w:pPr>
            <w:r w:rsidRPr="001C32EA">
              <w:rPr>
                <w:lang w:val="uk-UA"/>
              </w:rPr>
              <w:t>2 (66,6)</w:t>
            </w:r>
          </w:p>
        </w:tc>
        <w:tc>
          <w:tcPr>
            <w:tcW w:w="1248" w:type="pct"/>
          </w:tcPr>
          <w:p w14:paraId="74DD6F0E" w14:textId="77777777" w:rsidR="00904E28" w:rsidRPr="001C32EA" w:rsidRDefault="00904E28" w:rsidP="008D410C">
            <w:pPr>
              <w:jc w:val="both"/>
              <w:rPr>
                <w:lang w:val="uk-UA"/>
              </w:rPr>
            </w:pPr>
          </w:p>
        </w:tc>
      </w:tr>
      <w:tr w:rsidR="00904E28" w:rsidRPr="001C32EA" w14:paraId="492AE6FB" w14:textId="77777777" w:rsidTr="002A15A8">
        <w:trPr>
          <w:cantSplit/>
          <w:trHeight w:val="262"/>
        </w:trPr>
        <w:tc>
          <w:tcPr>
            <w:tcW w:w="706" w:type="pct"/>
            <w:tcBorders>
              <w:bottom w:val="single" w:sz="4" w:space="0" w:color="auto"/>
            </w:tcBorders>
          </w:tcPr>
          <w:p w14:paraId="39729791" w14:textId="77777777" w:rsidR="00904E28" w:rsidRPr="001C32EA" w:rsidRDefault="00130BFD" w:rsidP="008D410C">
            <w:pPr>
              <w:jc w:val="both"/>
              <w:rPr>
                <w:lang w:val="uk-UA"/>
              </w:rPr>
            </w:pPr>
            <w:r w:rsidRPr="001C32EA">
              <w:rPr>
                <w:lang w:val="uk-UA"/>
              </w:rPr>
              <w:t>Шах та ін. (10)</w:t>
            </w:r>
          </w:p>
        </w:tc>
        <w:tc>
          <w:tcPr>
            <w:tcW w:w="837" w:type="pct"/>
            <w:tcBorders>
              <w:bottom w:val="single" w:sz="4" w:space="0" w:color="auto"/>
            </w:tcBorders>
          </w:tcPr>
          <w:p w14:paraId="7C2D671F" w14:textId="77777777" w:rsidR="00904E28" w:rsidRPr="001C32EA" w:rsidRDefault="00130BFD" w:rsidP="008D410C">
            <w:pPr>
              <w:jc w:val="both"/>
              <w:rPr>
                <w:lang w:val="uk-UA"/>
              </w:rPr>
            </w:pPr>
            <w:r w:rsidRPr="001C32EA">
              <w:rPr>
                <w:lang w:val="uk-UA"/>
              </w:rPr>
              <w:t>116</w:t>
            </w:r>
          </w:p>
        </w:tc>
        <w:tc>
          <w:tcPr>
            <w:tcW w:w="763" w:type="pct"/>
            <w:tcBorders>
              <w:bottom w:val="single" w:sz="4" w:space="0" w:color="auto"/>
            </w:tcBorders>
          </w:tcPr>
          <w:p w14:paraId="74D9FB1B" w14:textId="77777777" w:rsidR="00904E28" w:rsidRPr="001C32EA" w:rsidRDefault="00130BFD" w:rsidP="008D410C">
            <w:pPr>
              <w:jc w:val="both"/>
              <w:rPr>
                <w:lang w:val="uk-UA"/>
              </w:rPr>
            </w:pPr>
            <w:r w:rsidRPr="001C32EA">
              <w:rPr>
                <w:lang w:val="uk-UA"/>
              </w:rPr>
              <w:t>1,59</w:t>
            </w:r>
          </w:p>
        </w:tc>
        <w:tc>
          <w:tcPr>
            <w:tcW w:w="634" w:type="pct"/>
            <w:tcBorders>
              <w:bottom w:val="single" w:sz="4" w:space="0" w:color="auto"/>
            </w:tcBorders>
          </w:tcPr>
          <w:p w14:paraId="69833BE8" w14:textId="77777777" w:rsidR="00904E28" w:rsidRPr="001C32EA" w:rsidRDefault="00130BFD" w:rsidP="008D410C">
            <w:pPr>
              <w:jc w:val="both"/>
              <w:rPr>
                <w:lang w:val="uk-UA"/>
              </w:rPr>
            </w:pPr>
            <w:r w:rsidRPr="001C32EA">
              <w:rPr>
                <w:lang w:val="uk-UA"/>
              </w:rPr>
              <w:t>1 (10)</w:t>
            </w:r>
          </w:p>
        </w:tc>
        <w:tc>
          <w:tcPr>
            <w:tcW w:w="812" w:type="pct"/>
            <w:tcBorders>
              <w:bottom w:val="single" w:sz="4" w:space="0" w:color="auto"/>
            </w:tcBorders>
          </w:tcPr>
          <w:p w14:paraId="6A9E3248" w14:textId="77777777" w:rsidR="00904E28" w:rsidRPr="001C32EA" w:rsidRDefault="00904E28" w:rsidP="008D410C">
            <w:pPr>
              <w:jc w:val="both"/>
              <w:rPr>
                <w:lang w:val="uk-UA"/>
              </w:rPr>
            </w:pPr>
          </w:p>
        </w:tc>
        <w:tc>
          <w:tcPr>
            <w:tcW w:w="1248" w:type="pct"/>
            <w:tcBorders>
              <w:bottom w:val="single" w:sz="4" w:space="0" w:color="auto"/>
            </w:tcBorders>
          </w:tcPr>
          <w:p w14:paraId="51FBEFCA" w14:textId="77777777" w:rsidR="00904E28" w:rsidRPr="001C32EA" w:rsidRDefault="00904E28" w:rsidP="008D410C">
            <w:pPr>
              <w:jc w:val="both"/>
              <w:rPr>
                <w:lang w:val="uk-UA"/>
              </w:rPr>
            </w:pPr>
          </w:p>
        </w:tc>
      </w:tr>
    </w:tbl>
    <w:p w14:paraId="0DEC19C8" w14:textId="77777777" w:rsidR="00904E28" w:rsidRPr="001C32EA" w:rsidRDefault="00904E28" w:rsidP="000963A5">
      <w:pPr>
        <w:spacing w:line="360" w:lineRule="auto"/>
        <w:ind w:firstLine="709"/>
        <w:jc w:val="both"/>
        <w:rPr>
          <w:sz w:val="28"/>
          <w:szCs w:val="28"/>
          <w:lang w:val="uk-UA"/>
        </w:rPr>
      </w:pPr>
    </w:p>
    <w:p w14:paraId="35A5C507" w14:textId="06E0CB7E" w:rsidR="008D410C" w:rsidRPr="001C32EA" w:rsidRDefault="008D410C" w:rsidP="000963A5">
      <w:pPr>
        <w:spacing w:line="360" w:lineRule="auto"/>
        <w:ind w:firstLine="709"/>
        <w:jc w:val="both"/>
        <w:rPr>
          <w:sz w:val="28"/>
          <w:szCs w:val="28"/>
          <w:lang w:val="uk-UA"/>
        </w:rPr>
      </w:pPr>
      <w:r w:rsidRPr="001C32EA">
        <w:rPr>
          <w:sz w:val="28"/>
          <w:szCs w:val="28"/>
          <w:lang w:val="uk-UA"/>
        </w:rPr>
        <w:lastRenderedPageBreak/>
        <w:t xml:space="preserve">Із 45 пацієнтів десятьом (22%) виконали два </w:t>
      </w:r>
      <w:r w:rsidR="00891966" w:rsidRPr="00FA111F">
        <w:rPr>
          <w:sz w:val="28"/>
          <w:szCs w:val="28"/>
          <w:lang w:val="uk-UA"/>
        </w:rPr>
        <w:t>доступи</w:t>
      </w:r>
      <w:r w:rsidRPr="00FA111F">
        <w:rPr>
          <w:sz w:val="28"/>
          <w:szCs w:val="28"/>
          <w:lang w:val="uk-UA"/>
        </w:rPr>
        <w:t xml:space="preserve"> </w:t>
      </w:r>
      <w:r w:rsidRPr="001C32EA">
        <w:rPr>
          <w:sz w:val="28"/>
          <w:szCs w:val="28"/>
          <w:lang w:val="uk-UA"/>
        </w:rPr>
        <w:t xml:space="preserve">з одного боку; жодному з пацієнтів не було виконано по два </w:t>
      </w:r>
      <w:r w:rsidR="00891966" w:rsidRPr="00FA111F">
        <w:rPr>
          <w:sz w:val="28"/>
          <w:szCs w:val="28"/>
          <w:lang w:val="uk-UA"/>
        </w:rPr>
        <w:t xml:space="preserve">доступи </w:t>
      </w:r>
      <w:r w:rsidRPr="001C32EA">
        <w:rPr>
          <w:sz w:val="28"/>
          <w:szCs w:val="28"/>
          <w:lang w:val="uk-UA"/>
        </w:rPr>
        <w:t>з обох боків. Середній час тривалості операції становив 107±43 хвилин (діапазон 60–220 хв.) Подвійні J-подібні сечовідні стенти були встановлені з однієї сторони у 10 випадках (22%), з обох сторін – у 7 випадках 7 (145%). В решти пацієнтів, після спадання набряку в місці встановлення нефростомного катетера, було застосовано ретроградні сечовідні катетери до моменту припинення виділень з області встановлення нефростоми. Повторне оперативне втручання на одному з боків було проведене шістьом пацієнтам (13%).</w:t>
      </w:r>
    </w:p>
    <w:p w14:paraId="3384804D" w14:textId="16C60035" w:rsidR="00B936A2" w:rsidRPr="001C32EA" w:rsidRDefault="00904E28" w:rsidP="000963A5">
      <w:pPr>
        <w:spacing w:line="360" w:lineRule="auto"/>
        <w:ind w:firstLine="709"/>
        <w:jc w:val="both"/>
        <w:rPr>
          <w:sz w:val="28"/>
          <w:szCs w:val="28"/>
          <w:lang w:val="uk-UA"/>
        </w:rPr>
      </w:pPr>
      <w:r w:rsidRPr="001C32EA">
        <w:rPr>
          <w:sz w:val="28"/>
          <w:szCs w:val="28"/>
          <w:lang w:val="uk-UA"/>
        </w:rPr>
        <w:t xml:space="preserve">У більшості пацієнтів (43; 95,5%) відмічалося повне видалення </w:t>
      </w:r>
      <w:r w:rsidR="00BB33B8" w:rsidRPr="001C32EA">
        <w:rPr>
          <w:sz w:val="28"/>
          <w:szCs w:val="28"/>
          <w:lang w:val="uk-UA"/>
        </w:rPr>
        <w:t>конкременту</w:t>
      </w:r>
      <w:r w:rsidRPr="001C32EA">
        <w:rPr>
          <w:sz w:val="28"/>
          <w:szCs w:val="28"/>
          <w:lang w:val="uk-UA"/>
        </w:rPr>
        <w:t xml:space="preserve">, в двох – залишкові фрагменти </w:t>
      </w:r>
      <w:r w:rsidR="00BB33B8" w:rsidRPr="001C32EA">
        <w:rPr>
          <w:sz w:val="28"/>
          <w:szCs w:val="28"/>
          <w:lang w:val="uk-UA"/>
        </w:rPr>
        <w:t>конкременту</w:t>
      </w:r>
      <w:r w:rsidRPr="001C32EA">
        <w:rPr>
          <w:sz w:val="28"/>
          <w:szCs w:val="28"/>
          <w:lang w:val="uk-UA"/>
        </w:rPr>
        <w:t xml:space="preserve"> розміром до 3 мм. Середній рівень падіння гемоглобіну складав 2 г/дл (діапазон 0,3–5,6 г/дл). Для 3-ох пацієнтів (7%) необхідно було провести переливання крові. Суттєвих змін концентрації креатині ну в сироватці зафіксовано не було. Середній термін перебування у стаціонарі складав 6,6 ±1,9 днів (табл. 1.3). </w:t>
      </w:r>
    </w:p>
    <w:p w14:paraId="53D2DBCF" w14:textId="77777777" w:rsidR="00B936A2" w:rsidRPr="001C32EA" w:rsidRDefault="00B936A2" w:rsidP="00B936A2">
      <w:pPr>
        <w:spacing w:line="360" w:lineRule="auto"/>
        <w:ind w:firstLine="709"/>
        <w:jc w:val="both"/>
        <w:rPr>
          <w:sz w:val="28"/>
          <w:szCs w:val="28"/>
          <w:lang w:val="uk-UA"/>
        </w:rPr>
      </w:pPr>
    </w:p>
    <w:p w14:paraId="5B4768A4" w14:textId="139B72E8" w:rsidR="00904E28" w:rsidRPr="001C32EA" w:rsidRDefault="00904E28" w:rsidP="000963A5">
      <w:pPr>
        <w:spacing w:line="360" w:lineRule="auto"/>
        <w:ind w:firstLine="709"/>
        <w:jc w:val="both"/>
        <w:rPr>
          <w:sz w:val="28"/>
          <w:szCs w:val="28"/>
          <w:lang w:val="uk-UA"/>
        </w:rPr>
      </w:pPr>
      <w:r w:rsidRPr="001C32EA">
        <w:rPr>
          <w:sz w:val="28"/>
          <w:szCs w:val="28"/>
          <w:lang w:val="uk-UA"/>
        </w:rPr>
        <w:t>Табл</w:t>
      </w:r>
      <w:r w:rsidR="00B936A2" w:rsidRPr="001C32EA">
        <w:rPr>
          <w:sz w:val="28"/>
          <w:szCs w:val="28"/>
          <w:lang w:val="uk-UA"/>
        </w:rPr>
        <w:t>иця</w:t>
      </w:r>
      <w:r w:rsidRPr="001C32EA">
        <w:rPr>
          <w:sz w:val="28"/>
          <w:szCs w:val="28"/>
          <w:lang w:val="uk-UA"/>
        </w:rPr>
        <w:t xml:space="preserve"> 1.3</w:t>
      </w:r>
      <w:r w:rsidR="00B936A2" w:rsidRPr="001C32EA">
        <w:rPr>
          <w:sz w:val="28"/>
          <w:szCs w:val="28"/>
          <w:lang w:val="uk-UA"/>
        </w:rPr>
        <w:t xml:space="preserve"> - </w:t>
      </w:r>
      <w:r w:rsidRPr="001C32EA">
        <w:rPr>
          <w:sz w:val="28"/>
          <w:szCs w:val="28"/>
          <w:lang w:val="uk-UA"/>
        </w:rPr>
        <w:t xml:space="preserve">Час перебування в лікарні і рівень повного видалення </w:t>
      </w:r>
      <w:r w:rsidR="00BB33B8" w:rsidRPr="001C32EA">
        <w:rPr>
          <w:sz w:val="28"/>
          <w:szCs w:val="28"/>
          <w:lang w:val="uk-UA"/>
        </w:rPr>
        <w:t>конкременту</w:t>
      </w:r>
      <w:r w:rsidRPr="001C32EA">
        <w:rPr>
          <w:sz w:val="28"/>
          <w:szCs w:val="28"/>
          <w:lang w:val="uk-UA"/>
        </w:rPr>
        <w:t xml:space="preserve"> при проведенні одночасної двобічної операції</w:t>
      </w:r>
    </w:p>
    <w:tbl>
      <w:tblPr>
        <w:tblStyle w:val="aff"/>
        <w:tblW w:w="5000" w:type="pct"/>
        <w:tblLook w:val="01E0" w:firstRow="1" w:lastRow="1" w:firstColumn="1" w:lastColumn="1" w:noHBand="0" w:noVBand="0"/>
      </w:tblPr>
      <w:tblGrid>
        <w:gridCol w:w="2872"/>
        <w:gridCol w:w="2085"/>
        <w:gridCol w:w="1985"/>
        <w:gridCol w:w="2686"/>
      </w:tblGrid>
      <w:tr w:rsidR="00904E28" w:rsidRPr="00651CF2" w14:paraId="2490DC1A" w14:textId="77777777" w:rsidTr="00B936A2">
        <w:trPr>
          <w:cantSplit/>
          <w:tblHeader/>
        </w:trPr>
        <w:tc>
          <w:tcPr>
            <w:tcW w:w="1491" w:type="pct"/>
            <w:vAlign w:val="center"/>
          </w:tcPr>
          <w:p w14:paraId="5D86509D" w14:textId="77777777" w:rsidR="00904E28" w:rsidRPr="001C32EA" w:rsidRDefault="00904E28" w:rsidP="00B936A2">
            <w:pPr>
              <w:jc w:val="both"/>
              <w:rPr>
                <w:sz w:val="28"/>
                <w:szCs w:val="28"/>
                <w:lang w:val="uk-UA"/>
              </w:rPr>
            </w:pPr>
            <w:r w:rsidRPr="001C32EA">
              <w:rPr>
                <w:sz w:val="28"/>
                <w:szCs w:val="28"/>
                <w:lang w:val="uk-UA"/>
              </w:rPr>
              <w:t xml:space="preserve">Популяція </w:t>
            </w:r>
          </w:p>
          <w:p w14:paraId="04CF8C9A" w14:textId="77777777" w:rsidR="00904E28" w:rsidRPr="001C32EA" w:rsidRDefault="00904E28" w:rsidP="00B936A2">
            <w:pPr>
              <w:jc w:val="both"/>
              <w:rPr>
                <w:sz w:val="28"/>
                <w:szCs w:val="28"/>
                <w:lang w:val="uk-UA"/>
              </w:rPr>
            </w:pPr>
            <w:r w:rsidRPr="001C32EA">
              <w:rPr>
                <w:sz w:val="28"/>
                <w:szCs w:val="28"/>
                <w:lang w:val="uk-UA"/>
              </w:rPr>
              <w:t>(к-сть пацієнтів)</w:t>
            </w:r>
          </w:p>
        </w:tc>
        <w:tc>
          <w:tcPr>
            <w:tcW w:w="1083" w:type="pct"/>
            <w:vAlign w:val="center"/>
          </w:tcPr>
          <w:p w14:paraId="2951A333" w14:textId="77777777" w:rsidR="00904E28" w:rsidRPr="001C32EA" w:rsidRDefault="00904E28" w:rsidP="00B936A2">
            <w:pPr>
              <w:jc w:val="both"/>
              <w:rPr>
                <w:sz w:val="28"/>
                <w:szCs w:val="28"/>
                <w:lang w:val="uk-UA"/>
              </w:rPr>
            </w:pPr>
            <w:r w:rsidRPr="001C32EA">
              <w:rPr>
                <w:sz w:val="28"/>
                <w:szCs w:val="28"/>
                <w:lang w:val="uk-UA"/>
              </w:rPr>
              <w:t>Середній час перебування у лікарні (днів) (діапазон)</w:t>
            </w:r>
          </w:p>
        </w:tc>
        <w:tc>
          <w:tcPr>
            <w:tcW w:w="1031" w:type="pct"/>
            <w:vAlign w:val="center"/>
          </w:tcPr>
          <w:p w14:paraId="3BEE984B" w14:textId="3FFD61FB" w:rsidR="00904E28" w:rsidRPr="001C32EA" w:rsidRDefault="00904E28" w:rsidP="00B936A2">
            <w:pPr>
              <w:jc w:val="both"/>
              <w:rPr>
                <w:sz w:val="28"/>
                <w:szCs w:val="28"/>
                <w:lang w:val="uk-UA"/>
              </w:rPr>
            </w:pPr>
            <w:r w:rsidRPr="001C32EA">
              <w:rPr>
                <w:sz w:val="28"/>
                <w:szCs w:val="28"/>
                <w:lang w:val="uk-UA"/>
              </w:rPr>
              <w:t xml:space="preserve">Кількість (%) випадків повного видалення </w:t>
            </w:r>
            <w:r w:rsidR="00BB33B8" w:rsidRPr="001C32EA">
              <w:rPr>
                <w:sz w:val="28"/>
                <w:szCs w:val="28"/>
                <w:lang w:val="uk-UA"/>
              </w:rPr>
              <w:t>конкременту</w:t>
            </w:r>
          </w:p>
        </w:tc>
        <w:tc>
          <w:tcPr>
            <w:tcW w:w="1395" w:type="pct"/>
            <w:vAlign w:val="center"/>
          </w:tcPr>
          <w:p w14:paraId="4B555B00" w14:textId="77777777" w:rsidR="00904E28" w:rsidRPr="001C32EA" w:rsidRDefault="00904E28" w:rsidP="00B936A2">
            <w:pPr>
              <w:rPr>
                <w:sz w:val="28"/>
                <w:szCs w:val="28"/>
                <w:lang w:val="uk-UA"/>
              </w:rPr>
            </w:pPr>
            <w:r w:rsidRPr="001C32EA">
              <w:rPr>
                <w:sz w:val="28"/>
                <w:szCs w:val="28"/>
                <w:lang w:val="uk-UA"/>
              </w:rPr>
              <w:t>Кількість (%) випадків залишкових клінічно незначущих фрагментів (&lt;3 мм)</w:t>
            </w:r>
          </w:p>
        </w:tc>
      </w:tr>
      <w:tr w:rsidR="00904E28" w:rsidRPr="001C32EA" w14:paraId="67BAF9F3" w14:textId="77777777" w:rsidTr="00B936A2">
        <w:trPr>
          <w:cantSplit/>
        </w:trPr>
        <w:tc>
          <w:tcPr>
            <w:tcW w:w="1491" w:type="pct"/>
          </w:tcPr>
          <w:p w14:paraId="6458A7C3" w14:textId="77777777" w:rsidR="00904E28" w:rsidRPr="001C32EA" w:rsidRDefault="00904E28" w:rsidP="00B936A2">
            <w:pPr>
              <w:jc w:val="both"/>
              <w:rPr>
                <w:sz w:val="28"/>
                <w:szCs w:val="28"/>
                <w:lang w:val="uk-UA"/>
              </w:rPr>
            </w:pPr>
            <w:r w:rsidRPr="001C32EA">
              <w:rPr>
                <w:sz w:val="28"/>
                <w:szCs w:val="28"/>
                <w:lang w:val="uk-UA"/>
              </w:rPr>
              <w:t>Наявна популяція (45)</w:t>
            </w:r>
          </w:p>
        </w:tc>
        <w:tc>
          <w:tcPr>
            <w:tcW w:w="1083" w:type="pct"/>
          </w:tcPr>
          <w:p w14:paraId="3828C745" w14:textId="77777777" w:rsidR="00904E28" w:rsidRPr="001C32EA" w:rsidRDefault="00904E28" w:rsidP="00B936A2">
            <w:pPr>
              <w:jc w:val="both"/>
              <w:rPr>
                <w:sz w:val="28"/>
                <w:szCs w:val="28"/>
                <w:lang w:val="uk-UA"/>
              </w:rPr>
            </w:pPr>
            <w:r w:rsidRPr="001C32EA">
              <w:rPr>
                <w:sz w:val="28"/>
                <w:szCs w:val="28"/>
                <w:lang w:val="uk-UA"/>
              </w:rPr>
              <w:t>6,6±1,94 (4-15)</w:t>
            </w:r>
          </w:p>
        </w:tc>
        <w:tc>
          <w:tcPr>
            <w:tcW w:w="1031" w:type="pct"/>
          </w:tcPr>
          <w:p w14:paraId="0F717D55" w14:textId="77777777" w:rsidR="00904E28" w:rsidRPr="001C32EA" w:rsidRDefault="00904E28" w:rsidP="00B936A2">
            <w:pPr>
              <w:jc w:val="both"/>
              <w:rPr>
                <w:sz w:val="28"/>
                <w:szCs w:val="28"/>
                <w:lang w:val="uk-UA"/>
              </w:rPr>
            </w:pPr>
            <w:r w:rsidRPr="001C32EA">
              <w:rPr>
                <w:sz w:val="28"/>
                <w:szCs w:val="28"/>
                <w:lang w:val="uk-UA"/>
              </w:rPr>
              <w:t>43 (95,5)</w:t>
            </w:r>
          </w:p>
        </w:tc>
        <w:tc>
          <w:tcPr>
            <w:tcW w:w="1395" w:type="pct"/>
          </w:tcPr>
          <w:p w14:paraId="0FE1E280" w14:textId="77777777" w:rsidR="00904E28" w:rsidRPr="001C32EA" w:rsidRDefault="00904E28" w:rsidP="00B936A2">
            <w:pPr>
              <w:jc w:val="both"/>
              <w:rPr>
                <w:sz w:val="28"/>
                <w:szCs w:val="28"/>
                <w:lang w:val="uk-UA"/>
              </w:rPr>
            </w:pPr>
            <w:r w:rsidRPr="001C32EA">
              <w:rPr>
                <w:sz w:val="28"/>
                <w:szCs w:val="28"/>
                <w:lang w:val="uk-UA"/>
              </w:rPr>
              <w:t>2 (4,4)</w:t>
            </w:r>
          </w:p>
        </w:tc>
      </w:tr>
      <w:tr w:rsidR="00904E28" w:rsidRPr="001C32EA" w14:paraId="51A5C4FA" w14:textId="77777777" w:rsidTr="00B936A2">
        <w:trPr>
          <w:cantSplit/>
        </w:trPr>
        <w:tc>
          <w:tcPr>
            <w:tcW w:w="1491" w:type="pct"/>
          </w:tcPr>
          <w:p w14:paraId="0B13DAFD" w14:textId="77777777" w:rsidR="00904E28" w:rsidRPr="001C32EA" w:rsidRDefault="00904E28" w:rsidP="00B936A2">
            <w:pPr>
              <w:jc w:val="both"/>
              <w:rPr>
                <w:sz w:val="28"/>
                <w:szCs w:val="28"/>
                <w:lang w:val="uk-UA"/>
              </w:rPr>
            </w:pPr>
            <w:r w:rsidRPr="001C32EA">
              <w:rPr>
                <w:sz w:val="28"/>
                <w:szCs w:val="28"/>
                <w:lang w:val="uk-UA"/>
              </w:rPr>
              <w:t>Холман та ін. (198)</w:t>
            </w:r>
          </w:p>
        </w:tc>
        <w:tc>
          <w:tcPr>
            <w:tcW w:w="1083" w:type="pct"/>
          </w:tcPr>
          <w:p w14:paraId="13C4CB1E" w14:textId="77777777" w:rsidR="00904E28" w:rsidRPr="001C32EA" w:rsidRDefault="00904E28" w:rsidP="00B936A2">
            <w:pPr>
              <w:jc w:val="both"/>
              <w:rPr>
                <w:sz w:val="28"/>
                <w:szCs w:val="28"/>
                <w:lang w:val="uk-UA"/>
              </w:rPr>
            </w:pPr>
            <w:r w:rsidRPr="001C32EA">
              <w:rPr>
                <w:sz w:val="28"/>
                <w:szCs w:val="28"/>
                <w:lang w:val="uk-UA"/>
              </w:rPr>
              <w:t>4,3 (3-8)</w:t>
            </w:r>
          </w:p>
        </w:tc>
        <w:tc>
          <w:tcPr>
            <w:tcW w:w="1031" w:type="pct"/>
          </w:tcPr>
          <w:p w14:paraId="7FB10201" w14:textId="77777777" w:rsidR="00904E28" w:rsidRPr="001C32EA" w:rsidRDefault="00904E28" w:rsidP="00B936A2">
            <w:pPr>
              <w:jc w:val="both"/>
              <w:rPr>
                <w:sz w:val="28"/>
                <w:szCs w:val="28"/>
                <w:lang w:val="uk-UA"/>
              </w:rPr>
            </w:pPr>
            <w:r w:rsidRPr="001C32EA">
              <w:rPr>
                <w:sz w:val="28"/>
                <w:szCs w:val="28"/>
                <w:lang w:val="uk-UA"/>
              </w:rPr>
              <w:t>190 (95,6)</w:t>
            </w:r>
          </w:p>
        </w:tc>
        <w:tc>
          <w:tcPr>
            <w:tcW w:w="1395" w:type="pct"/>
          </w:tcPr>
          <w:p w14:paraId="44A6E4D6" w14:textId="77777777" w:rsidR="00904E28" w:rsidRPr="001C32EA" w:rsidRDefault="00904E28" w:rsidP="00B936A2">
            <w:pPr>
              <w:jc w:val="both"/>
              <w:rPr>
                <w:sz w:val="28"/>
                <w:szCs w:val="28"/>
                <w:lang w:val="uk-UA"/>
              </w:rPr>
            </w:pPr>
            <w:r w:rsidRPr="001C32EA">
              <w:rPr>
                <w:sz w:val="28"/>
                <w:szCs w:val="28"/>
                <w:lang w:val="uk-UA"/>
              </w:rPr>
              <w:t>8 (4)</w:t>
            </w:r>
          </w:p>
        </w:tc>
      </w:tr>
      <w:tr w:rsidR="00904E28" w:rsidRPr="001C32EA" w14:paraId="15888F36" w14:textId="77777777" w:rsidTr="00B936A2">
        <w:trPr>
          <w:cantSplit/>
        </w:trPr>
        <w:tc>
          <w:tcPr>
            <w:tcW w:w="1491" w:type="pct"/>
          </w:tcPr>
          <w:p w14:paraId="5F827F7D" w14:textId="77777777" w:rsidR="00904E28" w:rsidRPr="001C32EA" w:rsidRDefault="00904E28" w:rsidP="00B936A2">
            <w:pPr>
              <w:jc w:val="both"/>
              <w:rPr>
                <w:sz w:val="28"/>
                <w:szCs w:val="28"/>
                <w:lang w:val="uk-UA"/>
              </w:rPr>
            </w:pPr>
            <w:r w:rsidRPr="001C32EA">
              <w:rPr>
                <w:sz w:val="28"/>
                <w:szCs w:val="28"/>
                <w:lang w:val="uk-UA"/>
              </w:rPr>
              <w:t>Холман та ін. (150)</w:t>
            </w:r>
          </w:p>
        </w:tc>
        <w:tc>
          <w:tcPr>
            <w:tcW w:w="1083" w:type="pct"/>
          </w:tcPr>
          <w:p w14:paraId="2C61C1FE" w14:textId="77777777" w:rsidR="00904E28" w:rsidRPr="001C32EA" w:rsidRDefault="00904E28" w:rsidP="00B936A2">
            <w:pPr>
              <w:jc w:val="both"/>
              <w:rPr>
                <w:sz w:val="28"/>
                <w:szCs w:val="28"/>
                <w:lang w:val="uk-UA"/>
              </w:rPr>
            </w:pPr>
            <w:r w:rsidRPr="001C32EA">
              <w:rPr>
                <w:sz w:val="28"/>
                <w:szCs w:val="28"/>
                <w:lang w:val="uk-UA"/>
              </w:rPr>
              <w:t>5,4(3-17)</w:t>
            </w:r>
          </w:p>
        </w:tc>
        <w:tc>
          <w:tcPr>
            <w:tcW w:w="1031" w:type="pct"/>
          </w:tcPr>
          <w:p w14:paraId="3D5BF01C" w14:textId="77777777" w:rsidR="00904E28" w:rsidRPr="001C32EA" w:rsidRDefault="00904E28" w:rsidP="00B936A2">
            <w:pPr>
              <w:jc w:val="both"/>
              <w:rPr>
                <w:sz w:val="28"/>
                <w:szCs w:val="28"/>
                <w:lang w:val="uk-UA"/>
              </w:rPr>
            </w:pPr>
            <w:r w:rsidRPr="001C32EA">
              <w:rPr>
                <w:sz w:val="28"/>
                <w:szCs w:val="28"/>
                <w:lang w:val="uk-UA"/>
              </w:rPr>
              <w:t>145 (96,6)</w:t>
            </w:r>
          </w:p>
        </w:tc>
        <w:tc>
          <w:tcPr>
            <w:tcW w:w="1395" w:type="pct"/>
          </w:tcPr>
          <w:p w14:paraId="0B173CEA" w14:textId="77777777" w:rsidR="00904E28" w:rsidRPr="001C32EA" w:rsidRDefault="00904E28" w:rsidP="00B936A2">
            <w:pPr>
              <w:jc w:val="both"/>
              <w:rPr>
                <w:sz w:val="28"/>
                <w:szCs w:val="28"/>
                <w:lang w:val="uk-UA"/>
              </w:rPr>
            </w:pPr>
            <w:r w:rsidRPr="001C32EA">
              <w:rPr>
                <w:sz w:val="28"/>
                <w:szCs w:val="28"/>
                <w:lang w:val="uk-UA"/>
              </w:rPr>
              <w:t>5 (3,3)</w:t>
            </w:r>
          </w:p>
        </w:tc>
      </w:tr>
      <w:tr w:rsidR="00904E28" w:rsidRPr="001C32EA" w14:paraId="78653642" w14:textId="77777777" w:rsidTr="00B936A2">
        <w:trPr>
          <w:cantSplit/>
        </w:trPr>
        <w:tc>
          <w:tcPr>
            <w:tcW w:w="1491" w:type="pct"/>
          </w:tcPr>
          <w:p w14:paraId="32EAD8EB" w14:textId="77777777" w:rsidR="00904E28" w:rsidRPr="001C32EA" w:rsidRDefault="00904E28" w:rsidP="00B936A2">
            <w:pPr>
              <w:jc w:val="both"/>
              <w:rPr>
                <w:sz w:val="28"/>
                <w:szCs w:val="28"/>
                <w:lang w:val="uk-UA"/>
              </w:rPr>
            </w:pPr>
            <w:r w:rsidRPr="001C32EA">
              <w:rPr>
                <w:sz w:val="28"/>
                <w:szCs w:val="28"/>
                <w:lang w:val="uk-UA"/>
              </w:rPr>
              <w:t>Алават та ін. (14)</w:t>
            </w:r>
          </w:p>
        </w:tc>
        <w:tc>
          <w:tcPr>
            <w:tcW w:w="1083" w:type="pct"/>
          </w:tcPr>
          <w:p w14:paraId="76908217" w14:textId="77777777" w:rsidR="00904E28" w:rsidRPr="001C32EA" w:rsidRDefault="00904E28" w:rsidP="00B936A2">
            <w:pPr>
              <w:jc w:val="both"/>
              <w:rPr>
                <w:sz w:val="28"/>
                <w:szCs w:val="28"/>
                <w:lang w:val="uk-UA"/>
              </w:rPr>
            </w:pPr>
            <w:r w:rsidRPr="001C32EA">
              <w:rPr>
                <w:sz w:val="28"/>
                <w:szCs w:val="28"/>
                <w:lang w:val="uk-UA"/>
              </w:rPr>
              <w:t>5,4</w:t>
            </w:r>
          </w:p>
        </w:tc>
        <w:tc>
          <w:tcPr>
            <w:tcW w:w="1031" w:type="pct"/>
          </w:tcPr>
          <w:p w14:paraId="20DB9A94" w14:textId="77777777" w:rsidR="00904E28" w:rsidRPr="001C32EA" w:rsidRDefault="00904E28" w:rsidP="00B936A2">
            <w:pPr>
              <w:jc w:val="both"/>
              <w:rPr>
                <w:sz w:val="28"/>
                <w:szCs w:val="28"/>
                <w:lang w:val="uk-UA"/>
              </w:rPr>
            </w:pPr>
            <w:r w:rsidRPr="001C32EA">
              <w:rPr>
                <w:sz w:val="28"/>
                <w:szCs w:val="28"/>
                <w:lang w:val="uk-UA"/>
              </w:rPr>
              <w:t>11 (78,6)</w:t>
            </w:r>
          </w:p>
        </w:tc>
        <w:tc>
          <w:tcPr>
            <w:tcW w:w="1395" w:type="pct"/>
          </w:tcPr>
          <w:p w14:paraId="23C5DABC" w14:textId="77777777" w:rsidR="00904E28" w:rsidRPr="001C32EA" w:rsidRDefault="00904E28" w:rsidP="00B936A2">
            <w:pPr>
              <w:jc w:val="both"/>
              <w:rPr>
                <w:sz w:val="28"/>
                <w:szCs w:val="28"/>
                <w:lang w:val="uk-UA"/>
              </w:rPr>
            </w:pPr>
            <w:r w:rsidRPr="001C32EA">
              <w:rPr>
                <w:sz w:val="28"/>
                <w:szCs w:val="28"/>
                <w:lang w:val="uk-UA"/>
              </w:rPr>
              <w:t>1 (7,0)</w:t>
            </w:r>
          </w:p>
        </w:tc>
      </w:tr>
      <w:tr w:rsidR="00904E28" w:rsidRPr="001C32EA" w14:paraId="246468F3" w14:textId="77777777" w:rsidTr="00B936A2">
        <w:trPr>
          <w:cantSplit/>
        </w:trPr>
        <w:tc>
          <w:tcPr>
            <w:tcW w:w="1491" w:type="pct"/>
          </w:tcPr>
          <w:p w14:paraId="5DDF8B9E" w14:textId="77777777" w:rsidR="00904E28" w:rsidRPr="001C32EA" w:rsidRDefault="00904E28" w:rsidP="00B936A2">
            <w:pPr>
              <w:jc w:val="both"/>
              <w:rPr>
                <w:sz w:val="28"/>
                <w:szCs w:val="28"/>
                <w:lang w:val="uk-UA"/>
              </w:rPr>
            </w:pPr>
            <w:r w:rsidRPr="001C32EA">
              <w:rPr>
                <w:sz w:val="28"/>
                <w:szCs w:val="28"/>
                <w:lang w:val="uk-UA"/>
              </w:rPr>
              <w:t>Реган та ін. (3)</w:t>
            </w:r>
          </w:p>
        </w:tc>
        <w:tc>
          <w:tcPr>
            <w:tcW w:w="1083" w:type="pct"/>
          </w:tcPr>
          <w:p w14:paraId="63FC2029" w14:textId="77777777" w:rsidR="00904E28" w:rsidRPr="001C32EA" w:rsidRDefault="00904E28" w:rsidP="00B936A2">
            <w:pPr>
              <w:jc w:val="both"/>
              <w:rPr>
                <w:sz w:val="28"/>
                <w:szCs w:val="28"/>
                <w:lang w:val="uk-UA"/>
              </w:rPr>
            </w:pPr>
            <w:r w:rsidRPr="001C32EA">
              <w:rPr>
                <w:sz w:val="28"/>
                <w:szCs w:val="28"/>
                <w:lang w:val="uk-UA"/>
              </w:rPr>
              <w:t>6 (5-8)</w:t>
            </w:r>
          </w:p>
        </w:tc>
        <w:tc>
          <w:tcPr>
            <w:tcW w:w="1031" w:type="pct"/>
          </w:tcPr>
          <w:p w14:paraId="5A6AB715" w14:textId="77777777" w:rsidR="00904E28" w:rsidRPr="001C32EA" w:rsidRDefault="00904E28" w:rsidP="00B936A2">
            <w:pPr>
              <w:jc w:val="both"/>
              <w:rPr>
                <w:sz w:val="28"/>
                <w:szCs w:val="28"/>
                <w:lang w:val="uk-UA"/>
              </w:rPr>
            </w:pPr>
            <w:r w:rsidRPr="001C32EA">
              <w:rPr>
                <w:sz w:val="28"/>
                <w:szCs w:val="28"/>
                <w:lang w:val="uk-UA"/>
              </w:rPr>
              <w:t>3 (100)</w:t>
            </w:r>
          </w:p>
        </w:tc>
        <w:tc>
          <w:tcPr>
            <w:tcW w:w="1395" w:type="pct"/>
          </w:tcPr>
          <w:p w14:paraId="4AFE99F0" w14:textId="77777777" w:rsidR="00904E28" w:rsidRPr="001C32EA" w:rsidRDefault="00904E28" w:rsidP="00B936A2">
            <w:pPr>
              <w:jc w:val="both"/>
              <w:rPr>
                <w:sz w:val="28"/>
                <w:szCs w:val="28"/>
                <w:lang w:val="uk-UA"/>
              </w:rPr>
            </w:pPr>
          </w:p>
        </w:tc>
      </w:tr>
      <w:tr w:rsidR="00904E28" w:rsidRPr="001C32EA" w14:paraId="7091BED5" w14:textId="77777777" w:rsidTr="00B936A2">
        <w:trPr>
          <w:cantSplit/>
        </w:trPr>
        <w:tc>
          <w:tcPr>
            <w:tcW w:w="1491" w:type="pct"/>
          </w:tcPr>
          <w:p w14:paraId="3B1B072C" w14:textId="77777777" w:rsidR="00904E28" w:rsidRPr="001C32EA" w:rsidRDefault="00904E28" w:rsidP="00B936A2">
            <w:pPr>
              <w:jc w:val="both"/>
              <w:rPr>
                <w:sz w:val="28"/>
                <w:szCs w:val="28"/>
                <w:lang w:val="uk-UA"/>
              </w:rPr>
            </w:pPr>
            <w:r w:rsidRPr="001C32EA">
              <w:rPr>
                <w:sz w:val="28"/>
                <w:szCs w:val="28"/>
                <w:lang w:val="uk-UA"/>
              </w:rPr>
              <w:t>Шах та ін. (10)</w:t>
            </w:r>
          </w:p>
        </w:tc>
        <w:tc>
          <w:tcPr>
            <w:tcW w:w="1083" w:type="pct"/>
          </w:tcPr>
          <w:p w14:paraId="16EEF51C" w14:textId="77777777" w:rsidR="00904E28" w:rsidRPr="001C32EA" w:rsidRDefault="00904E28" w:rsidP="00B936A2">
            <w:pPr>
              <w:jc w:val="both"/>
              <w:rPr>
                <w:sz w:val="28"/>
                <w:szCs w:val="28"/>
                <w:lang w:val="uk-UA"/>
              </w:rPr>
            </w:pPr>
            <w:r w:rsidRPr="001C32EA">
              <w:rPr>
                <w:sz w:val="28"/>
                <w:szCs w:val="28"/>
                <w:lang w:val="uk-UA"/>
              </w:rPr>
              <w:t>2,5</w:t>
            </w:r>
          </w:p>
        </w:tc>
        <w:tc>
          <w:tcPr>
            <w:tcW w:w="1031" w:type="pct"/>
          </w:tcPr>
          <w:p w14:paraId="683DE9A5" w14:textId="77777777" w:rsidR="00904E28" w:rsidRPr="001C32EA" w:rsidRDefault="00904E28" w:rsidP="00B936A2">
            <w:pPr>
              <w:jc w:val="both"/>
              <w:rPr>
                <w:sz w:val="28"/>
                <w:szCs w:val="28"/>
                <w:lang w:val="uk-UA"/>
              </w:rPr>
            </w:pPr>
            <w:r w:rsidRPr="001C32EA">
              <w:rPr>
                <w:sz w:val="28"/>
                <w:szCs w:val="28"/>
                <w:lang w:val="uk-UA"/>
              </w:rPr>
              <w:t>15/20 ниркових одиниць (75)</w:t>
            </w:r>
          </w:p>
        </w:tc>
        <w:tc>
          <w:tcPr>
            <w:tcW w:w="1395" w:type="pct"/>
          </w:tcPr>
          <w:p w14:paraId="2A393ACE" w14:textId="77777777" w:rsidR="00904E28" w:rsidRPr="001C32EA" w:rsidRDefault="00904E28" w:rsidP="00B936A2">
            <w:pPr>
              <w:jc w:val="both"/>
              <w:rPr>
                <w:sz w:val="28"/>
                <w:szCs w:val="28"/>
                <w:lang w:val="uk-UA"/>
              </w:rPr>
            </w:pPr>
          </w:p>
        </w:tc>
      </w:tr>
    </w:tbl>
    <w:p w14:paraId="3B6FAD0B" w14:textId="77777777" w:rsidR="004A1AAB" w:rsidRPr="001C32EA" w:rsidRDefault="004A1AAB" w:rsidP="004A1AAB">
      <w:pPr>
        <w:spacing w:line="360" w:lineRule="auto"/>
        <w:ind w:firstLine="709"/>
        <w:jc w:val="both"/>
        <w:rPr>
          <w:sz w:val="28"/>
          <w:szCs w:val="28"/>
          <w:lang w:val="uk-UA"/>
        </w:rPr>
      </w:pPr>
      <w:r w:rsidRPr="001C32EA">
        <w:rPr>
          <w:sz w:val="28"/>
          <w:szCs w:val="28"/>
          <w:lang w:val="uk-UA"/>
        </w:rPr>
        <w:lastRenderedPageBreak/>
        <w:t>Якщо не враховувати одного пацієнта, який перебував у стаціонарному відділенні довше за інших (15 днів) через післяопераційну гіпертермію, середній термін перебування в лікарні складав 6,4±1,4 днів.</w:t>
      </w:r>
    </w:p>
    <w:p w14:paraId="638C0CFB" w14:textId="77777777" w:rsidR="00AE5938" w:rsidRPr="001C32EA" w:rsidRDefault="00904E28" w:rsidP="000963A5">
      <w:pPr>
        <w:shd w:val="clear" w:color="auto" w:fill="FFFFFF"/>
        <w:spacing w:line="360" w:lineRule="auto"/>
        <w:ind w:firstLine="709"/>
        <w:jc w:val="both"/>
        <w:rPr>
          <w:sz w:val="28"/>
          <w:szCs w:val="28"/>
          <w:lang w:val="uk-UA"/>
        </w:rPr>
      </w:pPr>
      <w:r w:rsidRPr="001C32EA">
        <w:rPr>
          <w:sz w:val="28"/>
          <w:szCs w:val="28"/>
          <w:lang w:val="uk-UA"/>
        </w:rPr>
        <w:t xml:space="preserve">Післяопераційні ускладнення подано в табл. 1.4. </w:t>
      </w:r>
    </w:p>
    <w:p w14:paraId="463740FA" w14:textId="77777777" w:rsidR="004A1AAB" w:rsidRPr="001C32EA" w:rsidRDefault="004A1AAB" w:rsidP="00AE5938">
      <w:pPr>
        <w:shd w:val="clear" w:color="auto" w:fill="FFFFFF"/>
        <w:spacing w:line="360" w:lineRule="auto"/>
        <w:ind w:firstLine="709"/>
        <w:jc w:val="both"/>
        <w:rPr>
          <w:bCs/>
          <w:sz w:val="28"/>
          <w:szCs w:val="28"/>
          <w:lang w:val="uk-UA"/>
        </w:rPr>
      </w:pPr>
    </w:p>
    <w:p w14:paraId="7CC174A2" w14:textId="464E559D" w:rsidR="00AE5938" w:rsidRPr="001C32EA" w:rsidRDefault="00AE5938" w:rsidP="00AE5938">
      <w:pPr>
        <w:shd w:val="clear" w:color="auto" w:fill="FFFFFF"/>
        <w:spacing w:line="360" w:lineRule="auto"/>
        <w:ind w:firstLine="709"/>
        <w:jc w:val="both"/>
        <w:rPr>
          <w:bCs/>
          <w:sz w:val="28"/>
          <w:szCs w:val="28"/>
          <w:lang w:val="uk-UA"/>
        </w:rPr>
      </w:pPr>
      <w:r w:rsidRPr="001C32EA">
        <w:rPr>
          <w:bCs/>
          <w:sz w:val="28"/>
          <w:szCs w:val="28"/>
          <w:lang w:val="uk-UA"/>
        </w:rPr>
        <w:t>Таблиця 1.4 - Ускладнення при проведенні одночасної двосторонньої операції</w:t>
      </w:r>
    </w:p>
    <w:tbl>
      <w:tblPr>
        <w:tblW w:w="5000" w:type="pct"/>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926"/>
        <w:gridCol w:w="2140"/>
        <w:gridCol w:w="1734"/>
        <w:gridCol w:w="1953"/>
        <w:gridCol w:w="1875"/>
      </w:tblGrid>
      <w:tr w:rsidR="00AE5938" w:rsidRPr="001C32EA" w14:paraId="591B01C8" w14:textId="77777777" w:rsidTr="00AE5938">
        <w:trPr>
          <w:trHeight w:val="20"/>
        </w:trPr>
        <w:tc>
          <w:tcPr>
            <w:tcW w:w="1926" w:type="dxa"/>
            <w:shd w:val="clear" w:color="auto" w:fill="FFFFFF"/>
            <w:vAlign w:val="center"/>
          </w:tcPr>
          <w:p w14:paraId="24A457F3" w14:textId="77777777" w:rsidR="00AE5938" w:rsidRPr="001C32EA" w:rsidRDefault="00AE5938" w:rsidP="00AE5938">
            <w:pPr>
              <w:shd w:val="clear" w:color="auto" w:fill="FFFFFF"/>
              <w:spacing w:line="360" w:lineRule="auto"/>
              <w:jc w:val="center"/>
              <w:rPr>
                <w:sz w:val="28"/>
                <w:szCs w:val="28"/>
                <w:lang w:val="uk-UA"/>
              </w:rPr>
            </w:pPr>
          </w:p>
        </w:tc>
        <w:tc>
          <w:tcPr>
            <w:tcW w:w="2140" w:type="dxa"/>
            <w:shd w:val="clear" w:color="auto" w:fill="FFFFFF"/>
            <w:vAlign w:val="center"/>
          </w:tcPr>
          <w:p w14:paraId="4FCECABC" w14:textId="77777777" w:rsidR="00AE5938" w:rsidRPr="001C32EA" w:rsidRDefault="00AE5938" w:rsidP="00AE5938">
            <w:pPr>
              <w:shd w:val="clear" w:color="auto" w:fill="FFFFFF"/>
              <w:spacing w:line="360" w:lineRule="auto"/>
              <w:jc w:val="center"/>
              <w:rPr>
                <w:sz w:val="28"/>
                <w:szCs w:val="28"/>
                <w:lang w:val="uk-UA"/>
              </w:rPr>
            </w:pPr>
            <w:r w:rsidRPr="001C32EA">
              <w:rPr>
                <w:iCs/>
                <w:sz w:val="28"/>
                <w:szCs w:val="28"/>
                <w:lang w:val="uk-UA"/>
              </w:rPr>
              <w:t>Наявна популяція (n=27)</w:t>
            </w:r>
          </w:p>
        </w:tc>
        <w:tc>
          <w:tcPr>
            <w:tcW w:w="1734" w:type="dxa"/>
            <w:shd w:val="clear" w:color="auto" w:fill="FFFFFF"/>
            <w:vAlign w:val="center"/>
          </w:tcPr>
          <w:p w14:paraId="4B4476BF" w14:textId="77777777" w:rsidR="00AE5938" w:rsidRPr="001C32EA" w:rsidRDefault="00AE5938" w:rsidP="00AE5938">
            <w:pPr>
              <w:shd w:val="clear" w:color="auto" w:fill="FFFFFF"/>
              <w:spacing w:line="360" w:lineRule="auto"/>
              <w:jc w:val="center"/>
              <w:rPr>
                <w:iCs/>
                <w:sz w:val="28"/>
                <w:szCs w:val="28"/>
                <w:lang w:val="uk-UA"/>
              </w:rPr>
            </w:pPr>
            <w:r w:rsidRPr="001C32EA">
              <w:rPr>
                <w:iCs/>
                <w:sz w:val="28"/>
                <w:szCs w:val="28"/>
                <w:lang w:val="uk-UA"/>
              </w:rPr>
              <w:t>Холман та ін.</w:t>
            </w:r>
          </w:p>
          <w:p w14:paraId="1C8C5F2C" w14:textId="77777777" w:rsidR="00AE5938" w:rsidRPr="001C32EA" w:rsidRDefault="00AE5938" w:rsidP="00AE5938">
            <w:pPr>
              <w:shd w:val="clear" w:color="auto" w:fill="FFFFFF"/>
              <w:spacing w:line="360" w:lineRule="auto"/>
              <w:jc w:val="center"/>
              <w:rPr>
                <w:sz w:val="28"/>
                <w:szCs w:val="28"/>
                <w:lang w:val="uk-UA"/>
              </w:rPr>
            </w:pPr>
            <w:r w:rsidRPr="001C32EA">
              <w:rPr>
                <w:iCs/>
                <w:sz w:val="28"/>
                <w:szCs w:val="28"/>
                <w:lang w:val="uk-UA"/>
              </w:rPr>
              <w:t>(n</w:t>
            </w:r>
            <w:r w:rsidRPr="001C32EA">
              <w:rPr>
                <w:sz w:val="28"/>
                <w:szCs w:val="28"/>
                <w:lang w:val="uk-UA"/>
              </w:rPr>
              <w:t>=</w:t>
            </w:r>
            <w:r w:rsidRPr="001C32EA">
              <w:rPr>
                <w:iCs/>
                <w:sz w:val="28"/>
                <w:szCs w:val="28"/>
                <w:lang w:val="uk-UA"/>
              </w:rPr>
              <w:t>198)</w:t>
            </w:r>
          </w:p>
        </w:tc>
        <w:tc>
          <w:tcPr>
            <w:tcW w:w="1953" w:type="dxa"/>
            <w:shd w:val="clear" w:color="auto" w:fill="FFFFFF"/>
            <w:vAlign w:val="center"/>
          </w:tcPr>
          <w:p w14:paraId="502BD008" w14:textId="77777777" w:rsidR="00AE5938" w:rsidRPr="001C32EA" w:rsidRDefault="00AE5938" w:rsidP="00AE5938">
            <w:pPr>
              <w:shd w:val="clear" w:color="auto" w:fill="FFFFFF"/>
              <w:spacing w:line="360" w:lineRule="auto"/>
              <w:jc w:val="center"/>
              <w:rPr>
                <w:iCs/>
                <w:sz w:val="28"/>
                <w:szCs w:val="28"/>
                <w:lang w:val="uk-UA"/>
              </w:rPr>
            </w:pPr>
            <w:r w:rsidRPr="001C32EA">
              <w:rPr>
                <w:iCs/>
                <w:sz w:val="28"/>
                <w:szCs w:val="28"/>
                <w:lang w:val="uk-UA"/>
              </w:rPr>
              <w:t>Холман та ін.</w:t>
            </w:r>
          </w:p>
          <w:p w14:paraId="3BD8B3D3" w14:textId="77777777" w:rsidR="00AE5938" w:rsidRPr="001C32EA" w:rsidRDefault="00AE5938" w:rsidP="00AE5938">
            <w:pPr>
              <w:shd w:val="clear" w:color="auto" w:fill="FFFFFF"/>
              <w:spacing w:line="360" w:lineRule="auto"/>
              <w:jc w:val="center"/>
              <w:rPr>
                <w:sz w:val="28"/>
                <w:szCs w:val="28"/>
                <w:lang w:val="uk-UA"/>
              </w:rPr>
            </w:pPr>
            <w:r w:rsidRPr="001C32EA">
              <w:rPr>
                <w:iCs/>
                <w:sz w:val="28"/>
                <w:szCs w:val="28"/>
                <w:lang w:val="uk-UA"/>
              </w:rPr>
              <w:t>(n</w:t>
            </w:r>
            <w:r w:rsidRPr="001C32EA">
              <w:rPr>
                <w:sz w:val="28"/>
                <w:szCs w:val="28"/>
                <w:lang w:val="uk-UA"/>
              </w:rPr>
              <w:t>=</w:t>
            </w:r>
            <w:r w:rsidRPr="001C32EA">
              <w:rPr>
                <w:iCs/>
                <w:sz w:val="28"/>
                <w:szCs w:val="28"/>
                <w:lang w:val="uk-UA"/>
              </w:rPr>
              <w:t>150)</w:t>
            </w:r>
          </w:p>
        </w:tc>
        <w:tc>
          <w:tcPr>
            <w:tcW w:w="1875" w:type="dxa"/>
            <w:shd w:val="clear" w:color="auto" w:fill="FFFFFF"/>
            <w:vAlign w:val="center"/>
          </w:tcPr>
          <w:p w14:paraId="0377753B" w14:textId="77777777" w:rsidR="00AE5938" w:rsidRPr="001C32EA" w:rsidRDefault="00AE5938" w:rsidP="00AE5938">
            <w:pPr>
              <w:shd w:val="clear" w:color="auto" w:fill="FFFFFF"/>
              <w:spacing w:line="360" w:lineRule="auto"/>
              <w:jc w:val="center"/>
              <w:rPr>
                <w:iCs/>
                <w:sz w:val="28"/>
                <w:szCs w:val="28"/>
                <w:lang w:val="uk-UA"/>
              </w:rPr>
            </w:pPr>
            <w:r w:rsidRPr="001C32EA">
              <w:rPr>
                <w:iCs/>
                <w:sz w:val="28"/>
                <w:szCs w:val="28"/>
                <w:lang w:val="uk-UA"/>
              </w:rPr>
              <w:t>Алават та ін.</w:t>
            </w:r>
          </w:p>
          <w:p w14:paraId="18D9082A" w14:textId="77777777" w:rsidR="00AE5938" w:rsidRPr="001C32EA" w:rsidRDefault="00AE5938" w:rsidP="00AE5938">
            <w:pPr>
              <w:shd w:val="clear" w:color="auto" w:fill="FFFFFF"/>
              <w:spacing w:line="360" w:lineRule="auto"/>
              <w:jc w:val="center"/>
              <w:rPr>
                <w:sz w:val="28"/>
                <w:szCs w:val="28"/>
                <w:lang w:val="uk-UA"/>
              </w:rPr>
            </w:pPr>
            <w:r w:rsidRPr="001C32EA">
              <w:rPr>
                <w:iCs/>
                <w:sz w:val="28"/>
                <w:szCs w:val="28"/>
                <w:lang w:val="uk-UA"/>
              </w:rPr>
              <w:t>(n=14)</w:t>
            </w:r>
          </w:p>
        </w:tc>
      </w:tr>
      <w:tr w:rsidR="00AE5938" w:rsidRPr="001C32EA" w14:paraId="6FBA52A8" w14:textId="77777777" w:rsidTr="00AE5938">
        <w:trPr>
          <w:trHeight w:val="20"/>
        </w:trPr>
        <w:tc>
          <w:tcPr>
            <w:tcW w:w="1926" w:type="dxa"/>
            <w:shd w:val="clear" w:color="auto" w:fill="FFFFFF"/>
            <w:vAlign w:val="center"/>
          </w:tcPr>
          <w:p w14:paraId="7C203D47"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Виділення</w:t>
            </w:r>
          </w:p>
        </w:tc>
        <w:tc>
          <w:tcPr>
            <w:tcW w:w="2140" w:type="dxa"/>
            <w:shd w:val="clear" w:color="auto" w:fill="FFFFFF"/>
            <w:vAlign w:val="center"/>
          </w:tcPr>
          <w:p w14:paraId="7BDBD502"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3 (7%)</w:t>
            </w:r>
          </w:p>
        </w:tc>
        <w:tc>
          <w:tcPr>
            <w:tcW w:w="1734" w:type="dxa"/>
            <w:shd w:val="clear" w:color="auto" w:fill="FFFFFF"/>
            <w:vAlign w:val="center"/>
          </w:tcPr>
          <w:p w14:paraId="3B87B69F"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1</w:t>
            </w:r>
          </w:p>
        </w:tc>
        <w:tc>
          <w:tcPr>
            <w:tcW w:w="1953" w:type="dxa"/>
            <w:shd w:val="clear" w:color="auto" w:fill="FFFFFF"/>
            <w:vAlign w:val="center"/>
          </w:tcPr>
          <w:p w14:paraId="6075C634"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1</w:t>
            </w:r>
          </w:p>
        </w:tc>
        <w:tc>
          <w:tcPr>
            <w:tcW w:w="1875" w:type="dxa"/>
            <w:shd w:val="clear" w:color="auto" w:fill="FFFFFF"/>
            <w:vAlign w:val="center"/>
          </w:tcPr>
          <w:p w14:paraId="2141ADEE" w14:textId="77777777" w:rsidR="00AE5938" w:rsidRPr="001C32EA" w:rsidRDefault="00AE5938" w:rsidP="00AE5938">
            <w:pPr>
              <w:shd w:val="clear" w:color="auto" w:fill="FFFFFF"/>
              <w:spacing w:line="360" w:lineRule="auto"/>
              <w:jc w:val="center"/>
              <w:rPr>
                <w:sz w:val="28"/>
                <w:szCs w:val="28"/>
                <w:lang w:val="uk-UA"/>
              </w:rPr>
            </w:pPr>
          </w:p>
        </w:tc>
      </w:tr>
      <w:tr w:rsidR="00AE5938" w:rsidRPr="001C32EA" w14:paraId="10531ED6" w14:textId="77777777" w:rsidTr="00AE5938">
        <w:trPr>
          <w:trHeight w:val="20"/>
        </w:trPr>
        <w:tc>
          <w:tcPr>
            <w:tcW w:w="1926" w:type="dxa"/>
            <w:shd w:val="clear" w:color="auto" w:fill="FFFFFF"/>
            <w:vAlign w:val="center"/>
          </w:tcPr>
          <w:p w14:paraId="5A01F702"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Пневмоторакс</w:t>
            </w:r>
          </w:p>
        </w:tc>
        <w:tc>
          <w:tcPr>
            <w:tcW w:w="2140" w:type="dxa"/>
            <w:shd w:val="clear" w:color="auto" w:fill="FFFFFF"/>
            <w:vAlign w:val="center"/>
          </w:tcPr>
          <w:p w14:paraId="186DEADC" w14:textId="77777777" w:rsidR="00AE5938" w:rsidRPr="001C32EA" w:rsidRDefault="00AE5938" w:rsidP="00AE5938">
            <w:pPr>
              <w:shd w:val="clear" w:color="auto" w:fill="FFFFFF"/>
              <w:spacing w:line="360" w:lineRule="auto"/>
              <w:jc w:val="center"/>
              <w:rPr>
                <w:sz w:val="28"/>
                <w:szCs w:val="28"/>
                <w:lang w:val="uk-UA"/>
              </w:rPr>
            </w:pPr>
          </w:p>
        </w:tc>
        <w:tc>
          <w:tcPr>
            <w:tcW w:w="1734" w:type="dxa"/>
            <w:shd w:val="clear" w:color="auto" w:fill="FFFFFF"/>
            <w:vAlign w:val="center"/>
          </w:tcPr>
          <w:p w14:paraId="4BD7B950" w14:textId="77777777" w:rsidR="00AE5938" w:rsidRPr="001C32EA" w:rsidRDefault="00AE5938" w:rsidP="00AE5938">
            <w:pPr>
              <w:shd w:val="clear" w:color="auto" w:fill="FFFFFF"/>
              <w:spacing w:line="360" w:lineRule="auto"/>
              <w:jc w:val="center"/>
              <w:rPr>
                <w:sz w:val="28"/>
                <w:szCs w:val="28"/>
                <w:lang w:val="uk-UA"/>
              </w:rPr>
            </w:pPr>
          </w:p>
        </w:tc>
        <w:tc>
          <w:tcPr>
            <w:tcW w:w="1953" w:type="dxa"/>
            <w:shd w:val="clear" w:color="auto" w:fill="FFFFFF"/>
            <w:vAlign w:val="center"/>
          </w:tcPr>
          <w:p w14:paraId="2DECFF2A"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1</w:t>
            </w:r>
          </w:p>
        </w:tc>
        <w:tc>
          <w:tcPr>
            <w:tcW w:w="1875" w:type="dxa"/>
            <w:shd w:val="clear" w:color="auto" w:fill="FFFFFF"/>
            <w:vAlign w:val="center"/>
          </w:tcPr>
          <w:p w14:paraId="7805C492" w14:textId="77777777" w:rsidR="00AE5938" w:rsidRPr="001C32EA" w:rsidRDefault="00AE5938" w:rsidP="00AE5938">
            <w:pPr>
              <w:shd w:val="clear" w:color="auto" w:fill="FFFFFF"/>
              <w:spacing w:line="360" w:lineRule="auto"/>
              <w:jc w:val="center"/>
              <w:rPr>
                <w:sz w:val="28"/>
                <w:szCs w:val="28"/>
                <w:lang w:val="uk-UA"/>
              </w:rPr>
            </w:pPr>
          </w:p>
        </w:tc>
      </w:tr>
      <w:tr w:rsidR="00AE5938" w:rsidRPr="001C32EA" w14:paraId="092ED1FB" w14:textId="77777777" w:rsidTr="00AE5938">
        <w:trPr>
          <w:trHeight w:val="20"/>
        </w:trPr>
        <w:tc>
          <w:tcPr>
            <w:tcW w:w="1926" w:type="dxa"/>
            <w:shd w:val="clear" w:color="auto" w:fill="FFFFFF"/>
            <w:vAlign w:val="center"/>
          </w:tcPr>
          <w:p w14:paraId="5FD2ACB7"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Лихоманка</w:t>
            </w:r>
          </w:p>
        </w:tc>
        <w:tc>
          <w:tcPr>
            <w:tcW w:w="2140" w:type="dxa"/>
            <w:shd w:val="clear" w:color="auto" w:fill="FFFFFF"/>
            <w:vAlign w:val="center"/>
          </w:tcPr>
          <w:p w14:paraId="3038D26E"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5(11%)</w:t>
            </w:r>
          </w:p>
        </w:tc>
        <w:tc>
          <w:tcPr>
            <w:tcW w:w="1734" w:type="dxa"/>
            <w:shd w:val="clear" w:color="auto" w:fill="FFFFFF"/>
            <w:vAlign w:val="center"/>
          </w:tcPr>
          <w:p w14:paraId="0EED99A9"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8</w:t>
            </w:r>
          </w:p>
        </w:tc>
        <w:tc>
          <w:tcPr>
            <w:tcW w:w="1953" w:type="dxa"/>
            <w:shd w:val="clear" w:color="auto" w:fill="FFFFFF"/>
            <w:vAlign w:val="center"/>
          </w:tcPr>
          <w:p w14:paraId="4C2C97C0"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7</w:t>
            </w:r>
          </w:p>
        </w:tc>
        <w:tc>
          <w:tcPr>
            <w:tcW w:w="1875" w:type="dxa"/>
            <w:shd w:val="clear" w:color="auto" w:fill="FFFFFF"/>
            <w:vAlign w:val="center"/>
          </w:tcPr>
          <w:p w14:paraId="65C672CB"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4</w:t>
            </w:r>
          </w:p>
        </w:tc>
      </w:tr>
      <w:tr w:rsidR="00AE5938" w:rsidRPr="001C32EA" w14:paraId="6F2E94CA" w14:textId="77777777" w:rsidTr="00AE5938">
        <w:trPr>
          <w:trHeight w:val="20"/>
        </w:trPr>
        <w:tc>
          <w:tcPr>
            <w:tcW w:w="1926" w:type="dxa"/>
            <w:shd w:val="clear" w:color="auto" w:fill="FFFFFF"/>
            <w:vAlign w:val="center"/>
          </w:tcPr>
          <w:p w14:paraId="643A43CD"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Нориця товстої кишки</w:t>
            </w:r>
          </w:p>
        </w:tc>
        <w:tc>
          <w:tcPr>
            <w:tcW w:w="2140" w:type="dxa"/>
            <w:shd w:val="clear" w:color="auto" w:fill="FFFFFF"/>
            <w:vAlign w:val="center"/>
          </w:tcPr>
          <w:p w14:paraId="2A480377" w14:textId="77777777" w:rsidR="00AE5938" w:rsidRPr="001C32EA" w:rsidRDefault="00AE5938" w:rsidP="00AE5938">
            <w:pPr>
              <w:shd w:val="clear" w:color="auto" w:fill="FFFFFF"/>
              <w:spacing w:line="360" w:lineRule="auto"/>
              <w:jc w:val="center"/>
              <w:rPr>
                <w:sz w:val="28"/>
                <w:szCs w:val="28"/>
                <w:lang w:val="uk-UA"/>
              </w:rPr>
            </w:pPr>
          </w:p>
        </w:tc>
        <w:tc>
          <w:tcPr>
            <w:tcW w:w="1734" w:type="dxa"/>
            <w:shd w:val="clear" w:color="auto" w:fill="FFFFFF"/>
            <w:vAlign w:val="center"/>
          </w:tcPr>
          <w:p w14:paraId="27B9A69A" w14:textId="77777777" w:rsidR="00AE5938" w:rsidRPr="001C32EA" w:rsidRDefault="00AE5938" w:rsidP="00AE5938">
            <w:pPr>
              <w:shd w:val="clear" w:color="auto" w:fill="FFFFFF"/>
              <w:spacing w:line="360" w:lineRule="auto"/>
              <w:jc w:val="center"/>
              <w:rPr>
                <w:sz w:val="28"/>
                <w:szCs w:val="28"/>
                <w:lang w:val="uk-UA"/>
              </w:rPr>
            </w:pPr>
          </w:p>
        </w:tc>
        <w:tc>
          <w:tcPr>
            <w:tcW w:w="1953" w:type="dxa"/>
            <w:shd w:val="clear" w:color="auto" w:fill="FFFFFF"/>
            <w:vAlign w:val="center"/>
          </w:tcPr>
          <w:p w14:paraId="18392888"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1</w:t>
            </w:r>
          </w:p>
        </w:tc>
        <w:tc>
          <w:tcPr>
            <w:tcW w:w="1875" w:type="dxa"/>
            <w:shd w:val="clear" w:color="auto" w:fill="FFFFFF"/>
            <w:vAlign w:val="center"/>
          </w:tcPr>
          <w:p w14:paraId="63D4A0ED" w14:textId="77777777" w:rsidR="00AE5938" w:rsidRPr="001C32EA" w:rsidRDefault="00AE5938" w:rsidP="00AE5938">
            <w:pPr>
              <w:shd w:val="clear" w:color="auto" w:fill="FFFFFF"/>
              <w:spacing w:line="360" w:lineRule="auto"/>
              <w:jc w:val="center"/>
              <w:rPr>
                <w:sz w:val="28"/>
                <w:szCs w:val="28"/>
                <w:lang w:val="uk-UA"/>
              </w:rPr>
            </w:pPr>
          </w:p>
        </w:tc>
      </w:tr>
      <w:tr w:rsidR="00AE5938" w:rsidRPr="001C32EA" w14:paraId="0246EEF2" w14:textId="77777777" w:rsidTr="00AE5938">
        <w:trPr>
          <w:trHeight w:val="20"/>
        </w:trPr>
        <w:tc>
          <w:tcPr>
            <w:tcW w:w="1926" w:type="dxa"/>
            <w:shd w:val="clear" w:color="auto" w:fill="FFFFFF"/>
            <w:vAlign w:val="center"/>
          </w:tcPr>
          <w:p w14:paraId="690EEA6A"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Кровотеча</w:t>
            </w:r>
          </w:p>
        </w:tc>
        <w:tc>
          <w:tcPr>
            <w:tcW w:w="2140" w:type="dxa"/>
            <w:shd w:val="clear" w:color="auto" w:fill="FFFFFF"/>
            <w:vAlign w:val="center"/>
          </w:tcPr>
          <w:p w14:paraId="7C43C709" w14:textId="77777777" w:rsidR="00AE5938" w:rsidRPr="001C32EA" w:rsidRDefault="00AE5938" w:rsidP="00AE5938">
            <w:pPr>
              <w:shd w:val="clear" w:color="auto" w:fill="FFFFFF"/>
              <w:spacing w:line="360" w:lineRule="auto"/>
              <w:jc w:val="center"/>
              <w:rPr>
                <w:sz w:val="28"/>
                <w:szCs w:val="28"/>
                <w:lang w:val="uk-UA"/>
              </w:rPr>
            </w:pPr>
          </w:p>
        </w:tc>
        <w:tc>
          <w:tcPr>
            <w:tcW w:w="1734" w:type="dxa"/>
            <w:shd w:val="clear" w:color="auto" w:fill="FFFFFF"/>
            <w:vAlign w:val="center"/>
          </w:tcPr>
          <w:p w14:paraId="4F379F00" w14:textId="77777777" w:rsidR="00AE5938" w:rsidRPr="001C32EA" w:rsidRDefault="00AE5938" w:rsidP="00AE5938">
            <w:pPr>
              <w:shd w:val="clear" w:color="auto" w:fill="FFFFFF"/>
              <w:spacing w:line="360" w:lineRule="auto"/>
              <w:jc w:val="center"/>
              <w:rPr>
                <w:sz w:val="28"/>
                <w:szCs w:val="28"/>
                <w:lang w:val="uk-UA"/>
              </w:rPr>
            </w:pPr>
          </w:p>
        </w:tc>
        <w:tc>
          <w:tcPr>
            <w:tcW w:w="1953" w:type="dxa"/>
            <w:shd w:val="clear" w:color="auto" w:fill="FFFFFF"/>
            <w:vAlign w:val="center"/>
          </w:tcPr>
          <w:p w14:paraId="23DBB139" w14:textId="77777777" w:rsidR="00AE5938" w:rsidRPr="001C32EA" w:rsidRDefault="00AE5938" w:rsidP="00AE5938">
            <w:pPr>
              <w:shd w:val="clear" w:color="auto" w:fill="FFFFFF"/>
              <w:spacing w:line="360" w:lineRule="auto"/>
              <w:jc w:val="center"/>
              <w:rPr>
                <w:sz w:val="28"/>
                <w:szCs w:val="28"/>
                <w:lang w:val="uk-UA"/>
              </w:rPr>
            </w:pPr>
            <w:r w:rsidRPr="001C32EA">
              <w:rPr>
                <w:sz w:val="28"/>
                <w:szCs w:val="28"/>
                <w:lang w:val="uk-UA"/>
              </w:rPr>
              <w:t>1</w:t>
            </w:r>
          </w:p>
        </w:tc>
        <w:tc>
          <w:tcPr>
            <w:tcW w:w="1875" w:type="dxa"/>
            <w:shd w:val="clear" w:color="auto" w:fill="FFFFFF"/>
            <w:vAlign w:val="center"/>
          </w:tcPr>
          <w:p w14:paraId="3E2A929A" w14:textId="77777777" w:rsidR="00AE5938" w:rsidRPr="001C32EA" w:rsidRDefault="00AE5938" w:rsidP="00AE5938">
            <w:pPr>
              <w:shd w:val="clear" w:color="auto" w:fill="FFFFFF"/>
              <w:spacing w:line="360" w:lineRule="auto"/>
              <w:jc w:val="center"/>
              <w:rPr>
                <w:sz w:val="28"/>
                <w:szCs w:val="28"/>
                <w:lang w:val="uk-UA"/>
              </w:rPr>
            </w:pPr>
          </w:p>
        </w:tc>
      </w:tr>
    </w:tbl>
    <w:p w14:paraId="76497AF3" w14:textId="77777777" w:rsidR="00AE5938" w:rsidRPr="001C32EA" w:rsidRDefault="00AE5938" w:rsidP="000963A5">
      <w:pPr>
        <w:shd w:val="clear" w:color="auto" w:fill="FFFFFF"/>
        <w:spacing w:line="360" w:lineRule="auto"/>
        <w:ind w:firstLine="709"/>
        <w:jc w:val="both"/>
        <w:rPr>
          <w:sz w:val="28"/>
          <w:szCs w:val="28"/>
          <w:lang w:val="uk-UA"/>
        </w:rPr>
      </w:pPr>
    </w:p>
    <w:p w14:paraId="7BFEAF97" w14:textId="77777777" w:rsidR="00904E28" w:rsidRPr="001C32EA" w:rsidRDefault="00904E28" w:rsidP="000963A5">
      <w:pPr>
        <w:shd w:val="clear" w:color="auto" w:fill="FFFFFF"/>
        <w:spacing w:line="360" w:lineRule="auto"/>
        <w:ind w:firstLine="709"/>
        <w:jc w:val="both"/>
        <w:rPr>
          <w:sz w:val="28"/>
          <w:szCs w:val="28"/>
          <w:lang w:val="uk-UA"/>
        </w:rPr>
      </w:pPr>
      <w:r w:rsidRPr="001C32EA">
        <w:rPr>
          <w:sz w:val="28"/>
          <w:szCs w:val="28"/>
          <w:lang w:val="uk-UA"/>
        </w:rPr>
        <w:t>В двох з пацієнтів спостерігалася інтраопераційна перехідна гіпотензія, яку вдалося подолати самим лише розчином. У двох пацієнтів було зафіксовано незначну нирково-тазову перфорацію, яка не вимагала додаткового втручання. У трьох пацієнтів спостерігалося тривале (&gt;48-годин) сечовиділення на ділянці встановлення нефростоми після видалення нефростомного катетера. У двох пацієнтів виділення припинилися без застосування додаткових заходів, а одному довелося встановити J-образний сечовідний стент. У п'ятьох пацієнтів відмічалася перехідна лихоманка (&gt;100°F), яку вдалося подолати за допомогою методів консервативного лікування.</w:t>
      </w:r>
    </w:p>
    <w:p w14:paraId="74A33999" w14:textId="77777777" w:rsidR="00904E28" w:rsidRPr="001C32EA" w:rsidRDefault="00904E28" w:rsidP="000963A5">
      <w:pPr>
        <w:shd w:val="clear" w:color="auto" w:fill="FFFFFF"/>
        <w:spacing w:line="360" w:lineRule="auto"/>
        <w:ind w:firstLine="709"/>
        <w:jc w:val="both"/>
        <w:rPr>
          <w:sz w:val="28"/>
          <w:szCs w:val="28"/>
          <w:lang w:val="uk-UA"/>
        </w:rPr>
      </w:pPr>
      <w:r w:rsidRPr="001C32EA">
        <w:rPr>
          <w:sz w:val="28"/>
          <w:szCs w:val="28"/>
          <w:lang w:val="uk-UA"/>
        </w:rPr>
        <w:t>Після втручання у трьох пацієнтів розвинулася інфекція сечовивідних шляхів. Жодне з цих ускладнень не слід асоціювати з проведенням двосторонньої операції.</w:t>
      </w:r>
    </w:p>
    <w:p w14:paraId="34E5ABA0" w14:textId="04C4C28C" w:rsidR="00904E28" w:rsidRPr="001C32EA" w:rsidRDefault="00904E28" w:rsidP="000963A5">
      <w:pPr>
        <w:shd w:val="clear" w:color="auto" w:fill="FFFFFF"/>
        <w:spacing w:line="360" w:lineRule="auto"/>
        <w:ind w:firstLine="709"/>
        <w:jc w:val="both"/>
        <w:rPr>
          <w:sz w:val="28"/>
          <w:szCs w:val="28"/>
          <w:lang w:val="uk-UA"/>
        </w:rPr>
      </w:pPr>
      <w:r w:rsidRPr="001C32EA">
        <w:rPr>
          <w:sz w:val="28"/>
          <w:szCs w:val="28"/>
          <w:lang w:val="uk-UA"/>
        </w:rPr>
        <w:lastRenderedPageBreak/>
        <w:t xml:space="preserve">ЧШНЛ дозволяє видаляти з нирок </w:t>
      </w:r>
      <w:r w:rsidR="00BB33B8" w:rsidRPr="001C32EA">
        <w:rPr>
          <w:sz w:val="28"/>
          <w:szCs w:val="28"/>
          <w:lang w:val="uk-UA"/>
        </w:rPr>
        <w:t>конкремент</w:t>
      </w:r>
      <w:r w:rsidRPr="001C32EA">
        <w:rPr>
          <w:sz w:val="28"/>
          <w:szCs w:val="28"/>
          <w:lang w:val="uk-UA"/>
        </w:rPr>
        <w:t xml:space="preserve"> великого розміру при мінімальному ступені ризику для життя. Переваги ОДЧШНЛ: зменшення загального операційного часу, об'єму втрати крові, а також застосування лише одного сеансу анестезії та цистоскопії. При проведенні операцій параметри рівня падіння гемоглобіну (2,02±1,19 г/дл) і необхідності у переливанні крові (6,6%) в даному дослідженні виявилися подібними до згаданих параметрів при проведених нами оперативних втручаннях на одному боці</w:t>
      </w:r>
      <w:r w:rsidR="000963A5" w:rsidRPr="001C32EA">
        <w:rPr>
          <w:sz w:val="28"/>
          <w:szCs w:val="28"/>
          <w:lang w:val="uk-UA"/>
        </w:rPr>
        <w:t xml:space="preserve"> </w:t>
      </w:r>
      <w:r w:rsidRPr="001C32EA">
        <w:rPr>
          <w:sz w:val="28"/>
          <w:szCs w:val="28"/>
          <w:lang w:val="uk-UA"/>
        </w:rPr>
        <w:t>(рівень падіння гемоглобіну – 1,68±1,23 г/дл; необхідність у переливанні крові –7,9%). Зменшено загальний час перебування у стаціонарі, а відповідно, витрат на ліки і інфузійні розчини. Менш очевидними, але так само важливими перевагами є швидше одужання і зниження порогу психологічного стресу як у пацієнтів, так і у їх відвідувачів. Потенційним недоліком ОДЧШНЛ можна вважати факт встановлення ретроградного сечовідного катетеру одному пацієнту з виявленою інфекцією в сечі.</w:t>
      </w:r>
    </w:p>
    <w:p w14:paraId="69F5FB81" w14:textId="6C073014" w:rsidR="00904E28" w:rsidRPr="001C32EA" w:rsidRDefault="00904E28" w:rsidP="000963A5">
      <w:pPr>
        <w:shd w:val="clear" w:color="auto" w:fill="FFFFFF"/>
        <w:spacing w:line="360" w:lineRule="auto"/>
        <w:ind w:firstLine="709"/>
        <w:jc w:val="both"/>
        <w:rPr>
          <w:sz w:val="28"/>
          <w:szCs w:val="28"/>
          <w:lang w:val="uk-UA"/>
        </w:rPr>
      </w:pPr>
      <w:r w:rsidRPr="001C32EA">
        <w:rPr>
          <w:sz w:val="28"/>
          <w:szCs w:val="28"/>
          <w:lang w:val="uk-UA"/>
        </w:rPr>
        <w:t xml:space="preserve">Рівень повного видалення </w:t>
      </w:r>
      <w:r w:rsidR="00BB33B8" w:rsidRPr="001C32EA">
        <w:rPr>
          <w:sz w:val="28"/>
          <w:szCs w:val="28"/>
          <w:lang w:val="uk-UA"/>
        </w:rPr>
        <w:t>конкременту</w:t>
      </w:r>
      <w:r w:rsidRPr="001C32EA">
        <w:rPr>
          <w:sz w:val="28"/>
          <w:szCs w:val="28"/>
          <w:lang w:val="uk-UA"/>
        </w:rPr>
        <w:t xml:space="preserve"> становив 95,5%. Це узгоджується з параметрами, виявленими в інших досліджуваних популяціях (див. </w:t>
      </w:r>
      <w:r w:rsidR="00714869" w:rsidRPr="001C32EA">
        <w:rPr>
          <w:sz w:val="28"/>
          <w:szCs w:val="28"/>
          <w:lang w:val="uk-UA"/>
        </w:rPr>
        <w:t>т</w:t>
      </w:r>
      <w:r w:rsidRPr="001C32EA">
        <w:rPr>
          <w:sz w:val="28"/>
          <w:szCs w:val="28"/>
          <w:lang w:val="uk-UA"/>
        </w:rPr>
        <w:t xml:space="preserve">абл. 1.3). Шістьом пацієнтам (13%) необхідно було провести повторне оперативне втручання на предмет видалення залишків </w:t>
      </w:r>
      <w:r w:rsidR="00BB33B8" w:rsidRPr="001C32EA">
        <w:rPr>
          <w:sz w:val="28"/>
          <w:szCs w:val="28"/>
          <w:lang w:val="uk-UA"/>
        </w:rPr>
        <w:t>конкременту</w:t>
      </w:r>
      <w:r w:rsidRPr="001C32EA">
        <w:rPr>
          <w:sz w:val="28"/>
          <w:szCs w:val="28"/>
          <w:lang w:val="uk-UA"/>
        </w:rPr>
        <w:t xml:space="preserve"> – це збільшило термін їх перебування у лікарні. Інших ускладнень у пацієнтів з іншими медичними захворюваннями або у тих, кому було проведено операції ендоурологічного характеру під час одного і того ж сеансу анестезії, зафіксовано не було. Це відповідає іншим опублікованим даним</w:t>
      </w:r>
      <w:r w:rsidR="00A04DB4" w:rsidRPr="001C32EA">
        <w:rPr>
          <w:sz w:val="28"/>
          <w:szCs w:val="28"/>
          <w:lang w:val="uk-UA"/>
        </w:rPr>
        <w:t xml:space="preserve"> [</w:t>
      </w:r>
      <w:r w:rsidR="00FF6D4F" w:rsidRPr="001C32EA">
        <w:rPr>
          <w:sz w:val="28"/>
          <w:szCs w:val="28"/>
          <w:lang w:val="uk-UA"/>
        </w:rPr>
        <w:t xml:space="preserve">35, </w:t>
      </w:r>
      <w:r w:rsidR="004812C9" w:rsidRPr="001C32EA">
        <w:rPr>
          <w:sz w:val="28"/>
          <w:szCs w:val="28"/>
          <w:lang w:val="uk-UA"/>
        </w:rPr>
        <w:t xml:space="preserve">49, </w:t>
      </w:r>
      <w:r w:rsidR="00507A24" w:rsidRPr="001C32EA">
        <w:rPr>
          <w:sz w:val="28"/>
          <w:szCs w:val="28"/>
          <w:lang w:val="uk-UA"/>
        </w:rPr>
        <w:t>86</w:t>
      </w:r>
      <w:r w:rsidR="00A04DB4" w:rsidRPr="001C32EA">
        <w:rPr>
          <w:sz w:val="28"/>
          <w:szCs w:val="28"/>
          <w:lang w:val="uk-UA"/>
        </w:rPr>
        <w:t>]</w:t>
      </w:r>
      <w:r w:rsidRPr="001C32EA">
        <w:rPr>
          <w:sz w:val="28"/>
          <w:szCs w:val="28"/>
          <w:lang w:val="uk-UA"/>
        </w:rPr>
        <w:t>.</w:t>
      </w:r>
    </w:p>
    <w:p w14:paraId="1CBE70A9" w14:textId="2EA0B191" w:rsidR="00904E28" w:rsidRPr="001C32EA" w:rsidRDefault="00904E28" w:rsidP="000963A5">
      <w:pPr>
        <w:shd w:val="clear" w:color="auto" w:fill="FFFFFF"/>
        <w:spacing w:line="360" w:lineRule="auto"/>
        <w:ind w:firstLine="709"/>
        <w:jc w:val="both"/>
        <w:rPr>
          <w:sz w:val="28"/>
          <w:szCs w:val="28"/>
          <w:lang w:val="uk-UA"/>
        </w:rPr>
      </w:pPr>
      <w:r w:rsidRPr="001C32EA">
        <w:rPr>
          <w:sz w:val="28"/>
          <w:szCs w:val="28"/>
          <w:lang w:val="uk-UA"/>
        </w:rPr>
        <w:t xml:space="preserve">Холман та його колеги </w:t>
      </w:r>
      <w:r w:rsidR="00A04DB4" w:rsidRPr="001C32EA">
        <w:rPr>
          <w:sz w:val="28"/>
          <w:szCs w:val="28"/>
          <w:lang w:val="uk-UA"/>
        </w:rPr>
        <w:t>[</w:t>
      </w:r>
      <w:r w:rsidR="00C662A5" w:rsidRPr="001C32EA">
        <w:rPr>
          <w:sz w:val="28"/>
          <w:szCs w:val="28"/>
          <w:lang w:val="uk-UA"/>
        </w:rPr>
        <w:t>159</w:t>
      </w:r>
      <w:r w:rsidR="00A04DB4" w:rsidRPr="001C32EA">
        <w:rPr>
          <w:sz w:val="28"/>
          <w:szCs w:val="28"/>
          <w:lang w:val="uk-UA"/>
        </w:rPr>
        <w:t xml:space="preserve">] </w:t>
      </w:r>
      <w:r w:rsidRPr="001C32EA">
        <w:rPr>
          <w:sz w:val="28"/>
          <w:szCs w:val="28"/>
          <w:lang w:val="uk-UA"/>
        </w:rPr>
        <w:t xml:space="preserve">повідомляли про факт однобічного пневмотораксу у одного з пацієнтів, який затягнувся без застосування додаткових заходів. У нашій популяції ми не спостерігали факти пневмотораксу, можливо через те, що жодному пацієнту не була показана пункція у надреберній ділянці. Та ж група повідомляла про один випадок лівостороннього заочеревинної нориці товстої кишки, який загоївся без застосування додаткових заходів через 2 дні. Серед пацієнтів нашої популяції жодних фактів перфорації кишківника виявлено не було. Згадані вище дослідники також відмічають один </w:t>
      </w:r>
      <w:r w:rsidRPr="001C32EA">
        <w:rPr>
          <w:sz w:val="28"/>
          <w:szCs w:val="28"/>
          <w:lang w:val="uk-UA"/>
        </w:rPr>
        <w:lastRenderedPageBreak/>
        <w:t>випадок тривалої післяопераційної кровотечі, і як наслідок, проведення нижньополюсної резекції. В нашому дослідженні ми не відмічали значних післяопераційних кровотеч. В досліджуваній популяції шестеро з пацієнтів мали аномальну анатомічну будову черевної порожнини. Пацієнтам зі зміщеними нирками ЧШНЛ проводили згідно методики, описаної Дезай і Джасані. У цих пацієнтів жодних додаткових ускладнень не відмічалося.</w:t>
      </w:r>
    </w:p>
    <w:p w14:paraId="50F4D358" w14:textId="2F5FA53F" w:rsidR="00904E28" w:rsidRPr="001C32EA" w:rsidRDefault="00904E28" w:rsidP="000963A5">
      <w:pPr>
        <w:shd w:val="clear" w:color="auto" w:fill="FFFFFF"/>
        <w:spacing w:line="360" w:lineRule="auto"/>
        <w:ind w:firstLine="709"/>
        <w:jc w:val="both"/>
        <w:rPr>
          <w:sz w:val="28"/>
          <w:szCs w:val="28"/>
          <w:lang w:val="uk-UA"/>
        </w:rPr>
      </w:pPr>
      <w:r w:rsidRPr="001C32EA">
        <w:rPr>
          <w:sz w:val="28"/>
          <w:szCs w:val="28"/>
          <w:lang w:val="uk-UA"/>
        </w:rPr>
        <w:t xml:space="preserve">Первинний відбір випадків є дуже важливим. Ми почали з простих двосторонніх </w:t>
      </w:r>
      <w:r w:rsidR="00B43454" w:rsidRPr="001C32EA">
        <w:rPr>
          <w:sz w:val="28"/>
          <w:szCs w:val="28"/>
          <w:lang w:val="uk-UA"/>
        </w:rPr>
        <w:t>конкрементів</w:t>
      </w:r>
      <w:r w:rsidRPr="001C32EA">
        <w:rPr>
          <w:sz w:val="28"/>
          <w:szCs w:val="28"/>
          <w:lang w:val="uk-UA"/>
        </w:rPr>
        <w:t xml:space="preserve"> (випадки, в яких не передбачалося декілька </w:t>
      </w:r>
      <w:r w:rsidR="00891966" w:rsidRPr="00FA111F">
        <w:rPr>
          <w:sz w:val="28"/>
          <w:szCs w:val="28"/>
          <w:lang w:val="uk-UA"/>
        </w:rPr>
        <w:t>доступів</w:t>
      </w:r>
      <w:r w:rsidRPr="001C32EA">
        <w:rPr>
          <w:sz w:val="28"/>
          <w:szCs w:val="28"/>
          <w:lang w:val="uk-UA"/>
        </w:rPr>
        <w:t xml:space="preserve">) у пацієнтів з нормальною функцією нирок, без значних супутніх захворювань, і в яких результати внутрішньовенної урографії підтвердили сприятливу форму </w:t>
      </w:r>
      <w:r w:rsidR="00BB33B8" w:rsidRPr="001C32EA">
        <w:rPr>
          <w:sz w:val="28"/>
          <w:szCs w:val="28"/>
          <w:lang w:val="uk-UA"/>
        </w:rPr>
        <w:t>конкременту</w:t>
      </w:r>
      <w:r w:rsidRPr="001C32EA">
        <w:rPr>
          <w:sz w:val="28"/>
          <w:szCs w:val="28"/>
          <w:lang w:val="uk-UA"/>
        </w:rPr>
        <w:t xml:space="preserve">. Наш досвід зростав. Ми розширили спектр показань для включення пацієнтів з супутніми захворюваннями, хронічною хворобою нирок, аномальною анатомічною конституцією (зміщені чи підковоподібні нирки), а також коралоподібною формою </w:t>
      </w:r>
      <w:r w:rsidR="00BB33B8" w:rsidRPr="001C32EA">
        <w:rPr>
          <w:sz w:val="28"/>
          <w:szCs w:val="28"/>
          <w:lang w:val="uk-UA"/>
        </w:rPr>
        <w:t>конкременту</w:t>
      </w:r>
      <w:r w:rsidRPr="001C32EA">
        <w:rPr>
          <w:sz w:val="28"/>
          <w:szCs w:val="28"/>
          <w:lang w:val="uk-UA"/>
        </w:rPr>
        <w:t xml:space="preserve">. З набуттям досвіду проведення ендоурологічних операцій, їх можна виконувати безпечно і на складних </w:t>
      </w:r>
      <w:r w:rsidR="00BB33B8" w:rsidRPr="001C32EA">
        <w:rPr>
          <w:sz w:val="28"/>
          <w:szCs w:val="28"/>
          <w:lang w:val="uk-UA"/>
        </w:rPr>
        <w:t>конкремента</w:t>
      </w:r>
      <w:r w:rsidRPr="001C32EA">
        <w:rPr>
          <w:sz w:val="28"/>
          <w:szCs w:val="28"/>
          <w:lang w:val="uk-UA"/>
        </w:rPr>
        <w:t xml:space="preserve">х, і на коралоподібних </w:t>
      </w:r>
      <w:r w:rsidR="00BB33B8" w:rsidRPr="00FA111F">
        <w:rPr>
          <w:sz w:val="28"/>
          <w:szCs w:val="28"/>
          <w:lang w:val="uk-UA"/>
        </w:rPr>
        <w:t>конкремента</w:t>
      </w:r>
      <w:r w:rsidRPr="00FA111F">
        <w:rPr>
          <w:sz w:val="28"/>
          <w:szCs w:val="28"/>
          <w:lang w:val="uk-UA"/>
        </w:rPr>
        <w:t xml:space="preserve">х, тобто в тих випадках, коли можливо потрібно буде зробити декілька </w:t>
      </w:r>
      <w:r w:rsidR="007D46E2" w:rsidRPr="00FA111F">
        <w:rPr>
          <w:sz w:val="28"/>
          <w:szCs w:val="28"/>
          <w:lang w:val="uk-UA"/>
        </w:rPr>
        <w:t>доступів</w:t>
      </w:r>
      <w:r w:rsidRPr="00FA111F">
        <w:rPr>
          <w:sz w:val="28"/>
          <w:szCs w:val="28"/>
          <w:lang w:val="uk-UA"/>
        </w:rPr>
        <w:t>.</w:t>
      </w:r>
      <w:r w:rsidRPr="001C32EA">
        <w:rPr>
          <w:sz w:val="28"/>
          <w:szCs w:val="28"/>
          <w:lang w:val="uk-UA"/>
        </w:rPr>
        <w:t xml:space="preserve"> Тим не менш, як правило, пацієнтам з </w:t>
      </w:r>
      <w:r w:rsidR="00B43454" w:rsidRPr="001C32EA">
        <w:rPr>
          <w:sz w:val="28"/>
          <w:szCs w:val="28"/>
          <w:lang w:val="uk-UA"/>
        </w:rPr>
        <w:t>конкрементами</w:t>
      </w:r>
      <w:r w:rsidRPr="001C32EA">
        <w:rPr>
          <w:sz w:val="28"/>
          <w:szCs w:val="28"/>
          <w:lang w:val="uk-UA"/>
        </w:rPr>
        <w:t xml:space="preserve"> великого розміру, складною будовою чашкової ділянки і вторинним </w:t>
      </w:r>
      <w:r w:rsidR="00B43454" w:rsidRPr="001C32EA">
        <w:rPr>
          <w:sz w:val="28"/>
          <w:szCs w:val="28"/>
          <w:lang w:val="uk-UA"/>
        </w:rPr>
        <w:t>конкрементами</w:t>
      </w:r>
      <w:r w:rsidRPr="001C32EA">
        <w:rPr>
          <w:sz w:val="28"/>
          <w:szCs w:val="28"/>
          <w:lang w:val="uk-UA"/>
        </w:rPr>
        <w:t xml:space="preserve"> (тобто у випадках, коли вимагається проведення додаткових процедур для усунення обструкції) не слід проводити ОДЧШНЛ. Більш важливо, якщо існує інтраопераційна технічна проблема при першій операції з одного боку, наприклад, збільшений час операції або кровотеча, оперативне втручання з протилежного боку слід відкласти на інший час. Одночасна двобічна безкатетерна ЧШНЛ була запропонована в якості безпечної процедури; тим не менш, ми вважаємо за доцільне встановлювати нефростомні </w:t>
      </w:r>
      <w:r w:rsidR="007D46E2">
        <w:rPr>
          <w:sz w:val="28"/>
          <w:szCs w:val="28"/>
          <w:lang w:val="uk-UA"/>
        </w:rPr>
        <w:t>дренажі</w:t>
      </w:r>
      <w:r w:rsidRPr="001C32EA">
        <w:rPr>
          <w:sz w:val="28"/>
          <w:szCs w:val="28"/>
          <w:lang w:val="uk-UA"/>
        </w:rPr>
        <w:t xml:space="preserve"> з обох сторін.</w:t>
      </w:r>
    </w:p>
    <w:p w14:paraId="5B5CA98A" w14:textId="2AC1EA97" w:rsidR="00904E28" w:rsidRPr="001C32EA" w:rsidRDefault="00904E28" w:rsidP="000963A5">
      <w:pPr>
        <w:shd w:val="clear" w:color="auto" w:fill="FFFFFF"/>
        <w:spacing w:line="360" w:lineRule="auto"/>
        <w:ind w:firstLine="709"/>
        <w:jc w:val="both"/>
        <w:rPr>
          <w:sz w:val="28"/>
          <w:szCs w:val="28"/>
          <w:lang w:val="uk-UA"/>
        </w:rPr>
      </w:pPr>
      <w:r w:rsidRPr="001C32EA">
        <w:rPr>
          <w:bCs/>
          <w:sz w:val="28"/>
          <w:szCs w:val="28"/>
          <w:lang w:val="uk-UA"/>
        </w:rPr>
        <w:t xml:space="preserve">Висновок. </w:t>
      </w:r>
      <w:r w:rsidRPr="001C32EA">
        <w:rPr>
          <w:sz w:val="28"/>
          <w:szCs w:val="28"/>
          <w:lang w:val="uk-UA"/>
        </w:rPr>
        <w:t xml:space="preserve">Одночасна двостороння ЧШНЛ є безпечним і ефективним способом за умови вірного підбору пацієнтів. Така операція характеризується низьким рівнем ускладнень, короткотривалим перебуванням у лікарні, максимальним звільненням від </w:t>
      </w:r>
      <w:r w:rsidR="00BB33B8" w:rsidRPr="001C32EA">
        <w:rPr>
          <w:sz w:val="28"/>
          <w:szCs w:val="28"/>
          <w:lang w:val="uk-UA"/>
        </w:rPr>
        <w:t>конкременту</w:t>
      </w:r>
      <w:r w:rsidRPr="001C32EA">
        <w:rPr>
          <w:sz w:val="28"/>
          <w:szCs w:val="28"/>
          <w:lang w:val="uk-UA"/>
        </w:rPr>
        <w:t xml:space="preserve"> і швидким поверненням до </w:t>
      </w:r>
      <w:r w:rsidRPr="001C32EA">
        <w:rPr>
          <w:sz w:val="28"/>
          <w:szCs w:val="28"/>
          <w:lang w:val="uk-UA"/>
        </w:rPr>
        <w:lastRenderedPageBreak/>
        <w:t xml:space="preserve">звичайного способу життя. Тим не менш, не слід проводити одночасну двосторонню операцію пацієнтам з </w:t>
      </w:r>
      <w:r w:rsidR="00B43454" w:rsidRPr="001C32EA">
        <w:rPr>
          <w:sz w:val="28"/>
          <w:szCs w:val="28"/>
          <w:lang w:val="uk-UA"/>
        </w:rPr>
        <w:t>конкрементами</w:t>
      </w:r>
      <w:r w:rsidRPr="001C32EA">
        <w:rPr>
          <w:sz w:val="28"/>
          <w:szCs w:val="28"/>
          <w:lang w:val="uk-UA"/>
        </w:rPr>
        <w:t xml:space="preserve"> великого розміру і складною анатомічною конституцією чашково-мискової системи.</w:t>
      </w:r>
    </w:p>
    <w:p w14:paraId="0CE0F36B" w14:textId="411AD6C4" w:rsidR="00904E28" w:rsidRPr="001C32EA" w:rsidRDefault="00683F6A" w:rsidP="000963A5">
      <w:pPr>
        <w:spacing w:line="360" w:lineRule="auto"/>
        <w:ind w:firstLine="709"/>
        <w:jc w:val="both"/>
        <w:rPr>
          <w:sz w:val="28"/>
          <w:szCs w:val="28"/>
          <w:lang w:val="uk-UA"/>
        </w:rPr>
      </w:pPr>
      <w:r w:rsidRPr="001C32EA">
        <w:rPr>
          <w:sz w:val="28"/>
          <w:szCs w:val="28"/>
          <w:lang w:val="uk-UA" w:eastAsia="uk-UA"/>
        </w:rPr>
        <w:t>M. Y. </w:t>
      </w:r>
      <w:r w:rsidR="00904E28" w:rsidRPr="001C32EA">
        <w:rPr>
          <w:sz w:val="28"/>
          <w:szCs w:val="28"/>
          <w:lang w:val="uk-UA" w:eastAsia="uk-UA"/>
        </w:rPr>
        <w:t xml:space="preserve">Ugras, </w:t>
      </w:r>
      <w:r w:rsidRPr="001C32EA">
        <w:rPr>
          <w:sz w:val="28"/>
          <w:szCs w:val="28"/>
          <w:lang w:val="uk-UA" w:eastAsia="uk-UA"/>
        </w:rPr>
        <w:t>E. </w:t>
      </w:r>
      <w:r w:rsidR="00904E28" w:rsidRPr="001C32EA">
        <w:rPr>
          <w:sz w:val="28"/>
          <w:szCs w:val="28"/>
          <w:lang w:val="uk-UA" w:eastAsia="uk-UA"/>
        </w:rPr>
        <w:t xml:space="preserve">Gedik, </w:t>
      </w:r>
      <w:r w:rsidRPr="001C32EA">
        <w:rPr>
          <w:sz w:val="28"/>
          <w:szCs w:val="28"/>
          <w:lang w:val="uk-UA" w:eastAsia="uk-UA"/>
        </w:rPr>
        <w:t xml:space="preserve">A. </w:t>
      </w:r>
      <w:r w:rsidR="00904E28" w:rsidRPr="001C32EA">
        <w:rPr>
          <w:sz w:val="28"/>
          <w:szCs w:val="28"/>
          <w:lang w:val="uk-UA" w:eastAsia="uk-UA"/>
        </w:rPr>
        <w:t xml:space="preserve">Gunes et al. </w:t>
      </w:r>
      <w:r w:rsidRPr="001C32EA">
        <w:rPr>
          <w:sz w:val="28"/>
          <w:szCs w:val="28"/>
          <w:lang w:val="uk-UA" w:eastAsia="uk-UA"/>
        </w:rPr>
        <w:t>[</w:t>
      </w:r>
      <w:r w:rsidR="00405A6A" w:rsidRPr="001C32EA">
        <w:rPr>
          <w:sz w:val="28"/>
          <w:szCs w:val="28"/>
          <w:lang w:val="uk-UA" w:eastAsia="uk-UA"/>
        </w:rPr>
        <w:t>171</w:t>
      </w:r>
      <w:r w:rsidRPr="001C32EA">
        <w:rPr>
          <w:sz w:val="28"/>
          <w:szCs w:val="28"/>
          <w:lang w:val="uk-UA" w:eastAsia="uk-UA"/>
        </w:rPr>
        <w:t xml:space="preserve">] </w:t>
      </w:r>
      <w:r w:rsidR="00904E28" w:rsidRPr="001C32EA">
        <w:rPr>
          <w:sz w:val="28"/>
          <w:szCs w:val="28"/>
          <w:lang w:val="uk-UA" w:eastAsia="uk-UA"/>
        </w:rPr>
        <w:t>у 2007 році провели дослідження ефективності</w:t>
      </w:r>
      <w:r w:rsidR="00904E28" w:rsidRPr="001C32EA">
        <w:rPr>
          <w:sz w:val="28"/>
          <w:szCs w:val="28"/>
          <w:lang w:val="uk-UA"/>
        </w:rPr>
        <w:t xml:space="preserve"> ОДЧШНЛ. Висновок. Незважаючи на ретельний підхід до відбору пацієнтів, близько 30% випадків ОДЧШНЛ можуть бути виконані тільки з одного боку через інтраопераційні ускладнення. </w:t>
      </w:r>
    </w:p>
    <w:p w14:paraId="2CE71302" w14:textId="50A9A8F8" w:rsidR="00904E28" w:rsidRPr="001C32EA" w:rsidRDefault="00904E28" w:rsidP="000963A5">
      <w:pPr>
        <w:spacing w:line="360" w:lineRule="auto"/>
        <w:ind w:firstLine="709"/>
        <w:jc w:val="both"/>
        <w:rPr>
          <w:sz w:val="28"/>
          <w:szCs w:val="28"/>
          <w:lang w:val="uk-UA"/>
        </w:rPr>
      </w:pPr>
      <w:r w:rsidRPr="001C32EA">
        <w:rPr>
          <w:sz w:val="28"/>
          <w:szCs w:val="28"/>
          <w:lang w:val="uk-UA"/>
        </w:rPr>
        <w:t>В.</w:t>
      </w:r>
      <w:r w:rsidR="00683F6A" w:rsidRPr="001C32EA">
        <w:rPr>
          <w:sz w:val="28"/>
          <w:szCs w:val="28"/>
          <w:lang w:val="uk-UA"/>
        </w:rPr>
        <w:t> </w:t>
      </w:r>
      <w:r w:rsidRPr="001C32EA">
        <w:rPr>
          <w:sz w:val="28"/>
          <w:szCs w:val="28"/>
          <w:lang w:val="uk-UA"/>
        </w:rPr>
        <w:t>С.</w:t>
      </w:r>
      <w:r w:rsidR="00683F6A" w:rsidRPr="001C32EA">
        <w:rPr>
          <w:sz w:val="28"/>
          <w:szCs w:val="28"/>
          <w:lang w:val="uk-UA"/>
        </w:rPr>
        <w:t> </w:t>
      </w:r>
      <w:r w:rsidRPr="001C32EA">
        <w:rPr>
          <w:sz w:val="28"/>
          <w:szCs w:val="28"/>
          <w:lang w:val="uk-UA"/>
        </w:rPr>
        <w:t>Степанов, А.</w:t>
      </w:r>
      <w:r w:rsidR="00683F6A" w:rsidRPr="001C32EA">
        <w:rPr>
          <w:sz w:val="28"/>
          <w:szCs w:val="28"/>
          <w:lang w:val="uk-UA"/>
        </w:rPr>
        <w:t> </w:t>
      </w:r>
      <w:r w:rsidRPr="001C32EA">
        <w:rPr>
          <w:sz w:val="28"/>
          <w:szCs w:val="28"/>
          <w:lang w:val="uk-UA"/>
        </w:rPr>
        <w:t>Г.</w:t>
      </w:r>
      <w:r w:rsidR="00683F6A" w:rsidRPr="001C32EA">
        <w:rPr>
          <w:sz w:val="28"/>
          <w:szCs w:val="28"/>
          <w:lang w:val="uk-UA"/>
        </w:rPr>
        <w:t> </w:t>
      </w:r>
      <w:r w:rsidRPr="001C32EA">
        <w:rPr>
          <w:sz w:val="28"/>
          <w:szCs w:val="28"/>
          <w:lang w:val="uk-UA"/>
        </w:rPr>
        <w:t>Мартов, С.</w:t>
      </w:r>
      <w:r w:rsidR="00683F6A" w:rsidRPr="001C32EA">
        <w:rPr>
          <w:sz w:val="28"/>
          <w:szCs w:val="28"/>
          <w:lang w:val="uk-UA"/>
        </w:rPr>
        <w:t> </w:t>
      </w:r>
      <w:r w:rsidRPr="001C32EA">
        <w:rPr>
          <w:sz w:val="28"/>
          <w:szCs w:val="28"/>
          <w:lang w:val="uk-UA"/>
        </w:rPr>
        <w:t>А.</w:t>
      </w:r>
      <w:r w:rsidR="00683F6A" w:rsidRPr="001C32EA">
        <w:rPr>
          <w:sz w:val="28"/>
          <w:szCs w:val="28"/>
          <w:lang w:val="uk-UA"/>
        </w:rPr>
        <w:t> </w:t>
      </w:r>
      <w:r w:rsidRPr="001C32EA">
        <w:rPr>
          <w:sz w:val="28"/>
          <w:szCs w:val="28"/>
          <w:lang w:val="uk-UA"/>
        </w:rPr>
        <w:t>Москаленко, Ш.</w:t>
      </w:r>
      <w:r w:rsidR="00683F6A" w:rsidRPr="001C32EA">
        <w:rPr>
          <w:sz w:val="28"/>
          <w:szCs w:val="28"/>
          <w:lang w:val="uk-UA"/>
        </w:rPr>
        <w:t> </w:t>
      </w:r>
      <w:r w:rsidRPr="001C32EA">
        <w:rPr>
          <w:sz w:val="28"/>
          <w:szCs w:val="28"/>
          <w:lang w:val="uk-UA"/>
        </w:rPr>
        <w:t>Ш.</w:t>
      </w:r>
      <w:r w:rsidR="00683F6A" w:rsidRPr="001C32EA">
        <w:rPr>
          <w:sz w:val="28"/>
          <w:szCs w:val="28"/>
          <w:lang w:val="uk-UA"/>
        </w:rPr>
        <w:t> </w:t>
      </w:r>
      <w:r w:rsidRPr="001C32EA">
        <w:rPr>
          <w:sz w:val="28"/>
          <w:szCs w:val="28"/>
          <w:lang w:val="uk-UA"/>
        </w:rPr>
        <w:t>Гурбанов, А.</w:t>
      </w:r>
      <w:r w:rsidR="00683F6A" w:rsidRPr="001C32EA">
        <w:rPr>
          <w:sz w:val="28"/>
          <w:szCs w:val="28"/>
          <w:lang w:val="uk-UA"/>
        </w:rPr>
        <w:t> </w:t>
      </w:r>
      <w:r w:rsidRPr="001C32EA">
        <w:rPr>
          <w:sz w:val="28"/>
          <w:szCs w:val="28"/>
          <w:lang w:val="uk-UA"/>
        </w:rPr>
        <w:t>А.</w:t>
      </w:r>
      <w:r w:rsidR="00683F6A" w:rsidRPr="001C32EA">
        <w:rPr>
          <w:sz w:val="28"/>
          <w:szCs w:val="28"/>
          <w:lang w:val="uk-UA"/>
        </w:rPr>
        <w:t> </w:t>
      </w:r>
      <w:r w:rsidRPr="001C32EA">
        <w:rPr>
          <w:sz w:val="28"/>
          <w:szCs w:val="28"/>
          <w:lang w:val="uk-UA"/>
        </w:rPr>
        <w:t xml:space="preserve">Лисенок </w:t>
      </w:r>
      <w:r w:rsidR="00683F6A" w:rsidRPr="001C32EA">
        <w:rPr>
          <w:sz w:val="28"/>
          <w:szCs w:val="28"/>
          <w:lang w:val="uk-UA"/>
        </w:rPr>
        <w:t>[</w:t>
      </w:r>
      <w:r w:rsidR="004812C9" w:rsidRPr="001C32EA">
        <w:rPr>
          <w:sz w:val="28"/>
          <w:szCs w:val="28"/>
          <w:lang w:val="uk-UA"/>
        </w:rPr>
        <w:t>41</w:t>
      </w:r>
      <w:r w:rsidR="00683F6A" w:rsidRPr="001C32EA">
        <w:rPr>
          <w:sz w:val="28"/>
          <w:szCs w:val="28"/>
          <w:lang w:val="uk-UA"/>
        </w:rPr>
        <w:t xml:space="preserve">] </w:t>
      </w:r>
      <w:r w:rsidRPr="001C32EA">
        <w:rPr>
          <w:sz w:val="28"/>
          <w:szCs w:val="28"/>
          <w:lang w:val="uk-UA"/>
        </w:rPr>
        <w:t>провели аналіз ефективності виконання перкутанної нефролітотрипсії в залежності від типу струни-провідника. Перевагою використання ригідних струн-провідників є зниження ризику втрати пункційного каналу, менший травматизм нирки, зниження частоти геморагічних ускладнень, зменшення тривалості операції. Використання напівжорстких струн доцільне тільки в якості страхових провідників, необхідних для відновлення доступу у разі його втрати.</w:t>
      </w:r>
    </w:p>
    <w:p w14:paraId="37D103FA" w14:textId="386CA362" w:rsidR="00904E28" w:rsidRPr="001C32EA" w:rsidRDefault="00904E28" w:rsidP="000963A5">
      <w:pPr>
        <w:spacing w:line="360" w:lineRule="auto"/>
        <w:ind w:firstLine="709"/>
        <w:jc w:val="both"/>
        <w:rPr>
          <w:sz w:val="28"/>
          <w:szCs w:val="28"/>
          <w:lang w:val="uk-UA"/>
        </w:rPr>
      </w:pPr>
      <w:r w:rsidRPr="001C32EA">
        <w:rPr>
          <w:sz w:val="28"/>
          <w:szCs w:val="28"/>
          <w:lang w:val="uk-UA"/>
        </w:rPr>
        <w:t>Н.</w:t>
      </w:r>
      <w:r w:rsidR="00683F6A" w:rsidRPr="001C32EA">
        <w:rPr>
          <w:sz w:val="28"/>
          <w:szCs w:val="28"/>
          <w:lang w:val="uk-UA"/>
        </w:rPr>
        <w:t> </w:t>
      </w:r>
      <w:r w:rsidR="00714869" w:rsidRPr="001C32EA">
        <w:rPr>
          <w:sz w:val="28"/>
          <w:szCs w:val="28"/>
          <w:lang w:val="uk-UA"/>
        </w:rPr>
        <w:t>І</w:t>
      </w:r>
      <w:r w:rsidRPr="001C32EA">
        <w:rPr>
          <w:sz w:val="28"/>
          <w:szCs w:val="28"/>
          <w:lang w:val="uk-UA"/>
        </w:rPr>
        <w:t>.</w:t>
      </w:r>
      <w:r w:rsidR="00683F6A" w:rsidRPr="001C32EA">
        <w:rPr>
          <w:sz w:val="28"/>
          <w:szCs w:val="28"/>
          <w:lang w:val="uk-UA"/>
        </w:rPr>
        <w:t> </w:t>
      </w:r>
      <w:r w:rsidRPr="001C32EA">
        <w:rPr>
          <w:sz w:val="28"/>
          <w:szCs w:val="28"/>
          <w:lang w:val="uk-UA"/>
        </w:rPr>
        <w:t>Тарасов, А.</w:t>
      </w:r>
      <w:r w:rsidR="00683F6A" w:rsidRPr="001C32EA">
        <w:rPr>
          <w:sz w:val="28"/>
          <w:szCs w:val="28"/>
          <w:lang w:val="uk-UA"/>
        </w:rPr>
        <w:t> </w:t>
      </w:r>
      <w:r w:rsidRPr="001C32EA">
        <w:rPr>
          <w:sz w:val="28"/>
          <w:szCs w:val="28"/>
          <w:lang w:val="uk-UA"/>
        </w:rPr>
        <w:t>А.</w:t>
      </w:r>
      <w:r w:rsidR="00683F6A" w:rsidRPr="001C32EA">
        <w:rPr>
          <w:sz w:val="28"/>
          <w:szCs w:val="28"/>
          <w:lang w:val="uk-UA"/>
        </w:rPr>
        <w:t> </w:t>
      </w:r>
      <w:r w:rsidRPr="001C32EA">
        <w:rPr>
          <w:sz w:val="28"/>
          <w:szCs w:val="28"/>
          <w:lang w:val="uk-UA"/>
        </w:rPr>
        <w:t>Дюсюбаев, С.</w:t>
      </w:r>
      <w:r w:rsidR="00683F6A" w:rsidRPr="001C32EA">
        <w:rPr>
          <w:sz w:val="28"/>
          <w:szCs w:val="28"/>
          <w:lang w:val="uk-UA"/>
        </w:rPr>
        <w:t> </w:t>
      </w:r>
      <w:r w:rsidRPr="001C32EA">
        <w:rPr>
          <w:sz w:val="28"/>
          <w:szCs w:val="28"/>
          <w:lang w:val="uk-UA"/>
        </w:rPr>
        <w:t>В.</w:t>
      </w:r>
      <w:r w:rsidR="00683F6A" w:rsidRPr="001C32EA">
        <w:rPr>
          <w:sz w:val="28"/>
          <w:szCs w:val="28"/>
          <w:lang w:val="uk-UA"/>
        </w:rPr>
        <w:t> </w:t>
      </w:r>
      <w:r w:rsidRPr="001C32EA">
        <w:rPr>
          <w:sz w:val="28"/>
          <w:szCs w:val="28"/>
          <w:lang w:val="uk-UA"/>
        </w:rPr>
        <w:t xml:space="preserve">Ковалёв (Челябінськ) </w:t>
      </w:r>
      <w:r w:rsidR="00683F6A" w:rsidRPr="001C32EA">
        <w:rPr>
          <w:sz w:val="28"/>
          <w:szCs w:val="28"/>
          <w:lang w:val="uk-UA"/>
        </w:rPr>
        <w:t>[</w:t>
      </w:r>
      <w:r w:rsidR="00507A24" w:rsidRPr="001C32EA">
        <w:rPr>
          <w:sz w:val="28"/>
          <w:szCs w:val="28"/>
          <w:lang w:val="uk-UA"/>
        </w:rPr>
        <w:t>80</w:t>
      </w:r>
      <w:r w:rsidR="00683F6A" w:rsidRPr="001C32EA">
        <w:rPr>
          <w:sz w:val="28"/>
          <w:szCs w:val="28"/>
          <w:lang w:val="uk-UA"/>
        </w:rPr>
        <w:t xml:space="preserve">] </w:t>
      </w:r>
      <w:r w:rsidRPr="001C32EA">
        <w:rPr>
          <w:sz w:val="28"/>
          <w:szCs w:val="28"/>
          <w:lang w:val="uk-UA"/>
        </w:rPr>
        <w:t>на першому Російському конгресі з ендоурології</w:t>
      </w:r>
      <w:r w:rsidR="000963A5" w:rsidRPr="001C32EA">
        <w:rPr>
          <w:sz w:val="28"/>
          <w:szCs w:val="28"/>
          <w:lang w:val="uk-UA"/>
        </w:rPr>
        <w:t xml:space="preserve"> </w:t>
      </w:r>
      <w:r w:rsidRPr="001C32EA">
        <w:rPr>
          <w:sz w:val="28"/>
          <w:szCs w:val="28"/>
          <w:lang w:val="uk-UA"/>
        </w:rPr>
        <w:t xml:space="preserve">(2008 р.) доповіли про свій досвід перкутанної нефролітотрипсії при двобічному нефролітіазі. За період від 2003 до 2007 роки з приводу двобічного нефролітіазу черезшкірні операції були виконані у 26 хворих віком від 29 до 67 років. У 4 з них був коралоподібний нефролітіаз. Всім пацієнтам діагностований хронічний пієлонефрит в латентній фазі. Операція виконувалася на обладнання фірми Karl Storz (Німеччина) поетапно: спочатку з більш болючого боку або з боку нирки із більш зниженою функцією. Операції на другій нирці проводили приблизно через місяць після виписку з клініки. Після першої операції у всіх 26 (100%) хворих спостерігалася "атака" гострого пієлонефриту, який був зупинений консервативно. У 2 (7,7%) хворих мала місце кровотеча у нефростомі, яка була зупинена консервативно. Після операції на контр латеральній нирці гострий пієлонефрит діагностовано тільки у 3 (11,5%) хворих, ні в одного пацієнта вираженої кровотечі не було. Висновок. Не дивлячись на ефективність і відносну безпечність одночасних операцій при </w:t>
      </w:r>
      <w:r w:rsidRPr="001C32EA">
        <w:rPr>
          <w:sz w:val="28"/>
          <w:szCs w:val="28"/>
          <w:lang w:val="uk-UA"/>
        </w:rPr>
        <w:lastRenderedPageBreak/>
        <w:t>двобічному нефролітіазі автори на підставі отриманих результатів поки утримуються від таких методів перкутанним доступом, хоча вважають, що в майбутньому виключати цього не треба. Необхідно працювати над обґрунтуванням показів до таких втручань, удосконалювати методи підготовки хворих до операцій, вибору сторони, з якої слід починати операцію.</w:t>
      </w:r>
    </w:p>
    <w:p w14:paraId="1436AD7B" w14:textId="77777777" w:rsidR="00714869" w:rsidRPr="001C32EA" w:rsidRDefault="00714869" w:rsidP="00714869">
      <w:pPr>
        <w:widowControl w:val="0"/>
        <w:shd w:val="clear" w:color="auto" w:fill="FFFFFF"/>
        <w:tabs>
          <w:tab w:val="left" w:pos="360"/>
        </w:tabs>
        <w:autoSpaceDE w:val="0"/>
        <w:autoSpaceDN w:val="0"/>
        <w:adjustRightInd w:val="0"/>
        <w:spacing w:line="360" w:lineRule="auto"/>
        <w:ind w:left="709"/>
        <w:jc w:val="both"/>
        <w:rPr>
          <w:b/>
          <w:bCs/>
          <w:sz w:val="28"/>
          <w:szCs w:val="28"/>
          <w:lang w:val="uk-UA"/>
        </w:rPr>
      </w:pPr>
      <w:r w:rsidRPr="001C32EA">
        <w:rPr>
          <w:b/>
          <w:bCs/>
          <w:sz w:val="28"/>
          <w:szCs w:val="28"/>
          <w:lang w:val="uk-UA"/>
        </w:rPr>
        <w:t>Висновки до розділу 1</w:t>
      </w:r>
    </w:p>
    <w:p w14:paraId="10AA09D9" w14:textId="441D06B7" w:rsidR="00904E28" w:rsidRPr="001C32EA" w:rsidRDefault="00904E28" w:rsidP="00186D23">
      <w:pPr>
        <w:widowControl w:val="0"/>
        <w:numPr>
          <w:ilvl w:val="0"/>
          <w:numId w:val="2"/>
        </w:numPr>
        <w:shd w:val="clear" w:color="auto" w:fill="FFFFFF"/>
        <w:tabs>
          <w:tab w:val="left" w:pos="360"/>
        </w:tabs>
        <w:autoSpaceDE w:val="0"/>
        <w:autoSpaceDN w:val="0"/>
        <w:adjustRightInd w:val="0"/>
        <w:spacing w:line="360" w:lineRule="auto"/>
        <w:ind w:left="0" w:firstLine="709"/>
        <w:jc w:val="both"/>
        <w:rPr>
          <w:sz w:val="28"/>
          <w:szCs w:val="28"/>
          <w:lang w:val="uk-UA"/>
        </w:rPr>
      </w:pPr>
      <w:r w:rsidRPr="001C32EA">
        <w:rPr>
          <w:sz w:val="28"/>
          <w:szCs w:val="28"/>
          <w:lang w:val="uk-UA"/>
        </w:rPr>
        <w:t xml:space="preserve">Одночасна двобічна черезшкірна нефролітотрипсія є безпечним, економічно вигідним, та ефективним методом лікування хворих двобічним нефролітіазом який дозволяє швидко ліквідувати </w:t>
      </w:r>
      <w:r w:rsidR="00B43454" w:rsidRPr="001C32EA">
        <w:rPr>
          <w:sz w:val="28"/>
          <w:szCs w:val="28"/>
          <w:lang w:val="uk-UA"/>
        </w:rPr>
        <w:t>конкременти</w:t>
      </w:r>
      <w:r w:rsidRPr="001C32EA">
        <w:rPr>
          <w:sz w:val="28"/>
          <w:szCs w:val="28"/>
          <w:lang w:val="uk-UA"/>
        </w:rPr>
        <w:t xml:space="preserve"> в обох нирках.</w:t>
      </w:r>
    </w:p>
    <w:p w14:paraId="66488C37" w14:textId="77777777" w:rsidR="00904E28" w:rsidRPr="00FA111F" w:rsidRDefault="00904E28" w:rsidP="00186D23">
      <w:pPr>
        <w:widowControl w:val="0"/>
        <w:numPr>
          <w:ilvl w:val="0"/>
          <w:numId w:val="2"/>
        </w:numPr>
        <w:shd w:val="clear" w:color="auto" w:fill="FFFFFF"/>
        <w:tabs>
          <w:tab w:val="left" w:pos="360"/>
        </w:tabs>
        <w:autoSpaceDE w:val="0"/>
        <w:autoSpaceDN w:val="0"/>
        <w:adjustRightInd w:val="0"/>
        <w:spacing w:line="360" w:lineRule="auto"/>
        <w:ind w:left="0" w:firstLine="709"/>
        <w:jc w:val="both"/>
        <w:rPr>
          <w:sz w:val="28"/>
          <w:szCs w:val="28"/>
          <w:lang w:val="uk-UA"/>
        </w:rPr>
      </w:pPr>
      <w:r w:rsidRPr="00FA111F">
        <w:rPr>
          <w:sz w:val="28"/>
          <w:szCs w:val="28"/>
          <w:lang w:val="uk-UA"/>
        </w:rPr>
        <w:t>Ефективність одночасної двобічної ЧШНЛ становить 82,2%.</w:t>
      </w:r>
    </w:p>
    <w:p w14:paraId="083817A4" w14:textId="47F4840A" w:rsidR="00904E28" w:rsidRPr="001C32EA" w:rsidRDefault="00904E28" w:rsidP="00186D23">
      <w:pPr>
        <w:widowControl w:val="0"/>
        <w:numPr>
          <w:ilvl w:val="0"/>
          <w:numId w:val="2"/>
        </w:numPr>
        <w:shd w:val="clear" w:color="auto" w:fill="FFFFFF"/>
        <w:tabs>
          <w:tab w:val="left" w:pos="360"/>
        </w:tabs>
        <w:autoSpaceDE w:val="0"/>
        <w:autoSpaceDN w:val="0"/>
        <w:adjustRightInd w:val="0"/>
        <w:spacing w:line="360" w:lineRule="auto"/>
        <w:ind w:left="0" w:firstLine="709"/>
        <w:jc w:val="both"/>
        <w:rPr>
          <w:sz w:val="28"/>
          <w:szCs w:val="28"/>
          <w:lang w:val="uk-UA"/>
        </w:rPr>
      </w:pPr>
      <w:r w:rsidRPr="001C32EA">
        <w:rPr>
          <w:sz w:val="28"/>
          <w:szCs w:val="28"/>
          <w:lang w:val="uk-UA"/>
        </w:rPr>
        <w:t xml:space="preserve">Одночасну двобічну черезшкірну нефролітотрипсію слід застосовувати у хворих з </w:t>
      </w:r>
      <w:r w:rsidR="00BB33B8" w:rsidRPr="001C32EA">
        <w:rPr>
          <w:sz w:val="28"/>
          <w:szCs w:val="28"/>
          <w:lang w:val="uk-UA"/>
        </w:rPr>
        <w:t>конкрементами</w:t>
      </w:r>
      <w:r w:rsidRPr="001C32EA">
        <w:rPr>
          <w:sz w:val="28"/>
          <w:szCs w:val="28"/>
          <w:lang w:val="uk-UA"/>
        </w:rPr>
        <w:t>, які прогнозовано піддаються швидкому усуненню.</w:t>
      </w:r>
    </w:p>
    <w:p w14:paraId="6AEF9324" w14:textId="77777777" w:rsidR="00904E28" w:rsidRPr="001C32EA" w:rsidRDefault="00904E28" w:rsidP="00186D23">
      <w:pPr>
        <w:widowControl w:val="0"/>
        <w:numPr>
          <w:ilvl w:val="0"/>
          <w:numId w:val="2"/>
        </w:numPr>
        <w:shd w:val="clear" w:color="auto" w:fill="FFFFFF"/>
        <w:tabs>
          <w:tab w:val="left" w:pos="360"/>
        </w:tabs>
        <w:autoSpaceDE w:val="0"/>
        <w:autoSpaceDN w:val="0"/>
        <w:adjustRightInd w:val="0"/>
        <w:spacing w:line="360" w:lineRule="auto"/>
        <w:ind w:left="0" w:firstLine="709"/>
        <w:jc w:val="both"/>
        <w:rPr>
          <w:sz w:val="28"/>
          <w:szCs w:val="28"/>
          <w:lang w:val="uk-UA"/>
        </w:rPr>
      </w:pPr>
      <w:r w:rsidRPr="001C32EA">
        <w:rPr>
          <w:sz w:val="28"/>
          <w:szCs w:val="28"/>
          <w:lang w:val="uk-UA"/>
        </w:rPr>
        <w:t>При виникненні інтраопераційних ускладнень з одного боку слід утриматись від виконання ЧШНЛ з другого боку.</w:t>
      </w:r>
    </w:p>
    <w:p w14:paraId="03ECBE7F" w14:textId="77777777" w:rsidR="00904E28" w:rsidRPr="001C32EA" w:rsidRDefault="00904E28" w:rsidP="00186D23">
      <w:pPr>
        <w:widowControl w:val="0"/>
        <w:numPr>
          <w:ilvl w:val="0"/>
          <w:numId w:val="2"/>
        </w:numPr>
        <w:shd w:val="clear" w:color="auto" w:fill="FFFFFF"/>
        <w:tabs>
          <w:tab w:val="left" w:pos="360"/>
        </w:tabs>
        <w:autoSpaceDE w:val="0"/>
        <w:autoSpaceDN w:val="0"/>
        <w:adjustRightInd w:val="0"/>
        <w:spacing w:line="360" w:lineRule="auto"/>
        <w:ind w:left="0" w:firstLine="709"/>
        <w:jc w:val="both"/>
        <w:rPr>
          <w:sz w:val="28"/>
          <w:szCs w:val="28"/>
          <w:lang w:val="uk-UA"/>
        </w:rPr>
      </w:pPr>
      <w:r w:rsidRPr="001C32EA">
        <w:rPr>
          <w:sz w:val="28"/>
          <w:szCs w:val="28"/>
          <w:lang w:val="uk-UA"/>
        </w:rPr>
        <w:t>ОДЧШНЛ зменшує витрати на забезпечення лікування, медикаменти, час перебування пацієнта у стаціонарі, використання дороговартісного обладнання.</w:t>
      </w:r>
    </w:p>
    <w:p w14:paraId="2C54CFB3" w14:textId="77777777" w:rsidR="00904E28" w:rsidRPr="001C32EA" w:rsidRDefault="00904E28" w:rsidP="00186D23">
      <w:pPr>
        <w:widowControl w:val="0"/>
        <w:numPr>
          <w:ilvl w:val="0"/>
          <w:numId w:val="2"/>
        </w:numPr>
        <w:shd w:val="clear" w:color="auto" w:fill="FFFFFF"/>
        <w:tabs>
          <w:tab w:val="left" w:pos="360"/>
        </w:tabs>
        <w:autoSpaceDE w:val="0"/>
        <w:autoSpaceDN w:val="0"/>
        <w:adjustRightInd w:val="0"/>
        <w:spacing w:line="360" w:lineRule="auto"/>
        <w:ind w:left="0" w:firstLine="709"/>
        <w:jc w:val="both"/>
        <w:rPr>
          <w:sz w:val="28"/>
          <w:szCs w:val="28"/>
          <w:lang w:val="uk-UA"/>
        </w:rPr>
      </w:pPr>
      <w:r w:rsidRPr="001C32EA">
        <w:rPr>
          <w:sz w:val="28"/>
          <w:szCs w:val="28"/>
          <w:lang w:val="uk-UA"/>
        </w:rPr>
        <w:t>ОДЧШНЛ дозволяє скоротити кількість проведених оперативних лікувань до мінімуму, адже кожне наступне оперативне лікування це повторна анестезія, збільшення резистентності до антибіотиків, додаткові значні витрати хворого та держави, а також втрата працездатності хворого на триваліший час.</w:t>
      </w:r>
    </w:p>
    <w:p w14:paraId="76D63F8D" w14:textId="77777777" w:rsidR="00711254" w:rsidRPr="001C32EA" w:rsidRDefault="00711254" w:rsidP="00711254">
      <w:pPr>
        <w:spacing w:line="360" w:lineRule="auto"/>
        <w:jc w:val="both"/>
        <w:rPr>
          <w:b/>
          <w:bCs/>
          <w:sz w:val="28"/>
          <w:szCs w:val="28"/>
          <w:lang w:val="uk-UA"/>
        </w:rPr>
      </w:pPr>
    </w:p>
    <w:p w14:paraId="5CCE6EC7" w14:textId="58B36FD6" w:rsidR="00711254" w:rsidRPr="001C32EA" w:rsidRDefault="00711254" w:rsidP="00711254">
      <w:pPr>
        <w:spacing w:line="360" w:lineRule="auto"/>
        <w:ind w:firstLine="709"/>
        <w:jc w:val="both"/>
        <w:rPr>
          <w:b/>
          <w:bCs/>
          <w:sz w:val="28"/>
          <w:szCs w:val="28"/>
          <w:lang w:val="uk-UA"/>
        </w:rPr>
      </w:pPr>
      <w:r w:rsidRPr="001C32EA">
        <w:rPr>
          <w:b/>
          <w:bCs/>
          <w:sz w:val="28"/>
          <w:szCs w:val="28"/>
          <w:lang w:val="uk-UA"/>
        </w:rPr>
        <w:t>Основні наукові результати розділу опубліковані в працях автора:</w:t>
      </w:r>
    </w:p>
    <w:p w14:paraId="7356D3E3" w14:textId="11E5718A" w:rsidR="00FE2709" w:rsidRPr="001C32EA" w:rsidRDefault="00FE2709" w:rsidP="00186D23">
      <w:pPr>
        <w:pStyle w:val="afe"/>
        <w:numPr>
          <w:ilvl w:val="0"/>
          <w:numId w:val="11"/>
        </w:numPr>
        <w:tabs>
          <w:tab w:val="left" w:pos="993"/>
        </w:tabs>
        <w:spacing w:line="360" w:lineRule="auto"/>
        <w:ind w:left="0" w:firstLine="709"/>
        <w:jc w:val="both"/>
        <w:rPr>
          <w:rFonts w:ascii="Times New Roman" w:hAnsi="Times New Roman"/>
          <w:sz w:val="28"/>
          <w:szCs w:val="28"/>
        </w:rPr>
      </w:pPr>
      <w:bookmarkStart w:id="22" w:name="_Hlk60411966"/>
      <w:r w:rsidRPr="001C32EA">
        <w:rPr>
          <w:rFonts w:ascii="Times New Roman" w:hAnsi="Times New Roman"/>
          <w:sz w:val="28"/>
          <w:szCs w:val="28"/>
        </w:rPr>
        <w:t xml:space="preserve">Критерії відбору пацієнтів на черезшкірну білатеральну нефролітотрипсію при двобічному нефролітіазі. / О. І. Слабий, </w:t>
      </w:r>
      <w:r w:rsidR="007E0132" w:rsidRPr="001C32EA">
        <w:rPr>
          <w:rFonts w:ascii="Times New Roman" w:hAnsi="Times New Roman"/>
          <w:sz w:val="28"/>
          <w:szCs w:val="28"/>
        </w:rPr>
        <w:t>А. Ц.</w:t>
      </w:r>
      <w:r w:rsidR="007E0132">
        <w:rPr>
          <w:rFonts w:ascii="Times New Roman" w:hAnsi="Times New Roman"/>
          <w:sz w:val="28"/>
          <w:szCs w:val="28"/>
        </w:rPr>
        <w:t xml:space="preserve"> </w:t>
      </w:r>
      <w:r w:rsidRPr="001C32EA">
        <w:rPr>
          <w:rFonts w:ascii="Times New Roman" w:hAnsi="Times New Roman"/>
          <w:sz w:val="28"/>
          <w:szCs w:val="28"/>
        </w:rPr>
        <w:t xml:space="preserve">Боржієвський, </w:t>
      </w:r>
      <w:r w:rsidR="007E0132" w:rsidRPr="001C32EA">
        <w:rPr>
          <w:rFonts w:ascii="Times New Roman" w:hAnsi="Times New Roman"/>
          <w:sz w:val="28"/>
          <w:szCs w:val="28"/>
        </w:rPr>
        <w:t>Т. Г.</w:t>
      </w:r>
      <w:r w:rsidR="007E0132">
        <w:rPr>
          <w:rFonts w:ascii="Times New Roman" w:hAnsi="Times New Roman"/>
          <w:sz w:val="28"/>
          <w:szCs w:val="28"/>
        </w:rPr>
        <w:t xml:space="preserve"> </w:t>
      </w:r>
      <w:r w:rsidRPr="001C32EA">
        <w:rPr>
          <w:rFonts w:ascii="Times New Roman" w:hAnsi="Times New Roman"/>
          <w:sz w:val="28"/>
          <w:szCs w:val="28"/>
        </w:rPr>
        <w:t xml:space="preserve">Гутор, </w:t>
      </w:r>
      <w:r w:rsidR="007E0132" w:rsidRPr="001C32EA">
        <w:rPr>
          <w:rFonts w:ascii="Times New Roman" w:hAnsi="Times New Roman"/>
          <w:sz w:val="28"/>
          <w:szCs w:val="28"/>
        </w:rPr>
        <w:t>Р. І</w:t>
      </w:r>
      <w:r w:rsidR="007E0132">
        <w:rPr>
          <w:rFonts w:ascii="Times New Roman" w:hAnsi="Times New Roman"/>
          <w:sz w:val="28"/>
          <w:szCs w:val="28"/>
        </w:rPr>
        <w:t>.</w:t>
      </w:r>
      <w:r w:rsidR="007E0132" w:rsidRPr="001C32EA">
        <w:rPr>
          <w:rFonts w:ascii="Times New Roman" w:hAnsi="Times New Roman"/>
          <w:sz w:val="28"/>
          <w:szCs w:val="28"/>
        </w:rPr>
        <w:t xml:space="preserve"> </w:t>
      </w:r>
      <w:r w:rsidRPr="001C32EA">
        <w:rPr>
          <w:rFonts w:ascii="Times New Roman" w:hAnsi="Times New Roman"/>
          <w:sz w:val="28"/>
          <w:szCs w:val="28"/>
        </w:rPr>
        <w:t xml:space="preserve">Паюк, </w:t>
      </w:r>
      <w:r w:rsidR="007E0132" w:rsidRPr="001C32EA">
        <w:rPr>
          <w:rFonts w:ascii="Times New Roman" w:hAnsi="Times New Roman"/>
          <w:sz w:val="28"/>
          <w:szCs w:val="28"/>
        </w:rPr>
        <w:t xml:space="preserve">М. М. </w:t>
      </w:r>
      <w:r w:rsidRPr="001C32EA">
        <w:rPr>
          <w:rFonts w:ascii="Times New Roman" w:hAnsi="Times New Roman"/>
          <w:sz w:val="28"/>
          <w:szCs w:val="28"/>
        </w:rPr>
        <w:t xml:space="preserve">Чапля </w:t>
      </w:r>
      <w:r w:rsidRPr="00AA7B91">
        <w:rPr>
          <w:rFonts w:ascii="Times New Roman" w:hAnsi="Times New Roman"/>
          <w:i/>
          <w:iCs/>
          <w:sz w:val="28"/>
          <w:szCs w:val="28"/>
        </w:rPr>
        <w:t>Експериментальна та клінічна фізіологія і біохімія.</w:t>
      </w:r>
      <w:r w:rsidRPr="001C32EA">
        <w:rPr>
          <w:rFonts w:ascii="Times New Roman" w:hAnsi="Times New Roman"/>
          <w:sz w:val="28"/>
          <w:szCs w:val="28"/>
        </w:rPr>
        <w:t xml:space="preserve"> 2019. № 1/1. С. 35-38.</w:t>
      </w:r>
      <w:bookmarkEnd w:id="22"/>
    </w:p>
    <w:p w14:paraId="227BAB08" w14:textId="2D296D0B" w:rsidR="00D577AA" w:rsidRPr="001C32EA" w:rsidRDefault="00D577AA" w:rsidP="00186D23">
      <w:pPr>
        <w:pStyle w:val="afe"/>
        <w:numPr>
          <w:ilvl w:val="0"/>
          <w:numId w:val="11"/>
        </w:numPr>
        <w:tabs>
          <w:tab w:val="left" w:pos="993"/>
          <w:tab w:val="left" w:pos="2977"/>
          <w:tab w:val="left" w:pos="3544"/>
          <w:tab w:val="left" w:pos="4536"/>
          <w:tab w:val="left" w:pos="5529"/>
        </w:tabs>
        <w:spacing w:after="0" w:line="360" w:lineRule="auto"/>
        <w:ind w:left="0" w:firstLine="709"/>
        <w:jc w:val="both"/>
        <w:rPr>
          <w:rFonts w:ascii="Times New Roman" w:hAnsi="Times New Roman"/>
          <w:color w:val="000000"/>
          <w:sz w:val="28"/>
          <w:szCs w:val="28"/>
        </w:rPr>
      </w:pPr>
      <w:bookmarkStart w:id="23" w:name="_Hlk60411929"/>
      <w:r w:rsidRPr="001C32EA">
        <w:rPr>
          <w:rFonts w:ascii="Times New Roman" w:hAnsi="Times New Roman"/>
          <w:sz w:val="28"/>
          <w:szCs w:val="28"/>
        </w:rPr>
        <w:t xml:space="preserve">Одночасна білатеральна черезшкірна нефролітотрипсія як метод лікування великих та складних </w:t>
      </w:r>
      <w:r w:rsidR="00B43454" w:rsidRPr="001C32EA">
        <w:rPr>
          <w:rFonts w:ascii="Times New Roman" w:hAnsi="Times New Roman"/>
          <w:sz w:val="28"/>
          <w:szCs w:val="28"/>
        </w:rPr>
        <w:t>конкрементів</w:t>
      </w:r>
      <w:r w:rsidRPr="001C32EA">
        <w:rPr>
          <w:rFonts w:ascii="Times New Roman" w:hAnsi="Times New Roman"/>
          <w:sz w:val="28"/>
          <w:szCs w:val="28"/>
        </w:rPr>
        <w:t xml:space="preserve"> нирок при двобічному нефролітіазі. </w:t>
      </w:r>
      <w:r w:rsidRPr="001C32EA">
        <w:rPr>
          <w:rFonts w:ascii="Times New Roman" w:hAnsi="Times New Roman"/>
          <w:sz w:val="28"/>
          <w:szCs w:val="28"/>
        </w:rPr>
        <w:lastRenderedPageBreak/>
        <w:t>/ О. І. Слабий, А. Ц. Боржієвський, В. М. Артищук, Й. А. Наконечний, М. М. Чапля</w:t>
      </w:r>
      <w:r w:rsidR="00EE7DF5" w:rsidRPr="001C32EA">
        <w:rPr>
          <w:rFonts w:ascii="Times New Roman" w:hAnsi="Times New Roman"/>
          <w:sz w:val="28"/>
          <w:szCs w:val="28"/>
        </w:rPr>
        <w:t>.</w:t>
      </w:r>
      <w:r w:rsidRPr="001C32EA">
        <w:rPr>
          <w:rFonts w:ascii="Times New Roman" w:hAnsi="Times New Roman"/>
          <w:sz w:val="28"/>
          <w:szCs w:val="28"/>
        </w:rPr>
        <w:t xml:space="preserve"> </w:t>
      </w:r>
      <w:r w:rsidRPr="00AA7B91">
        <w:rPr>
          <w:rFonts w:ascii="Times New Roman" w:hAnsi="Times New Roman"/>
          <w:i/>
          <w:iCs/>
          <w:sz w:val="28"/>
          <w:szCs w:val="28"/>
        </w:rPr>
        <w:t>Здоровье мужчины</w:t>
      </w:r>
      <w:r w:rsidRPr="001C32EA">
        <w:rPr>
          <w:rFonts w:ascii="Times New Roman" w:hAnsi="Times New Roman"/>
          <w:sz w:val="28"/>
          <w:szCs w:val="28"/>
        </w:rPr>
        <w:t>. 2015. № 2 (53). С. 158-161.</w:t>
      </w:r>
    </w:p>
    <w:p w14:paraId="4291BE5D" w14:textId="6190DCDB" w:rsidR="00FE2709" w:rsidRPr="001C32EA" w:rsidRDefault="00FE2709" w:rsidP="00186D23">
      <w:pPr>
        <w:pStyle w:val="afe"/>
        <w:numPr>
          <w:ilvl w:val="0"/>
          <w:numId w:val="11"/>
        </w:numPr>
        <w:tabs>
          <w:tab w:val="left" w:pos="993"/>
        </w:tabs>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Черезшкірна нефролітотрипсія в лікуванні двобічного нефролітіазу. / А. Ц. Боржієвський, О. І. Слабий, Р. З. Шеремета, </w:t>
      </w:r>
      <w:r w:rsidRPr="001C32EA">
        <w:rPr>
          <w:rFonts w:ascii="Times New Roman" w:hAnsi="Times New Roman"/>
          <w:spacing w:val="-6"/>
          <w:sz w:val="28"/>
          <w:szCs w:val="28"/>
        </w:rPr>
        <w:t xml:space="preserve">А. З. Журавчак, </w:t>
      </w:r>
      <w:r w:rsidRPr="001C32EA">
        <w:rPr>
          <w:rFonts w:ascii="Times New Roman" w:hAnsi="Times New Roman"/>
          <w:sz w:val="28"/>
          <w:szCs w:val="28"/>
        </w:rPr>
        <w:t xml:space="preserve">В. В. Дмитрієнко, Р. І. Паюк, </w:t>
      </w:r>
      <w:r w:rsidRPr="001C32EA">
        <w:rPr>
          <w:rFonts w:ascii="Times New Roman" w:hAnsi="Times New Roman"/>
          <w:spacing w:val="-6"/>
          <w:sz w:val="28"/>
          <w:szCs w:val="28"/>
        </w:rPr>
        <w:t xml:space="preserve">А. Й. Коваль, В. Я. Дмитрів, </w:t>
      </w:r>
      <w:r w:rsidRPr="001C32EA">
        <w:rPr>
          <w:rFonts w:ascii="Times New Roman" w:hAnsi="Times New Roman"/>
          <w:color w:val="000000"/>
          <w:sz w:val="28"/>
          <w:szCs w:val="28"/>
        </w:rPr>
        <w:t>Ц. К. Боржієвський</w:t>
      </w:r>
      <w:r w:rsidR="00EE7DF5" w:rsidRPr="001C32EA">
        <w:rPr>
          <w:rFonts w:ascii="Times New Roman" w:hAnsi="Times New Roman"/>
          <w:color w:val="000000"/>
          <w:sz w:val="28"/>
          <w:szCs w:val="28"/>
        </w:rPr>
        <w:t>.</w:t>
      </w:r>
      <w:r w:rsidRPr="001C32EA">
        <w:rPr>
          <w:rFonts w:ascii="Times New Roman" w:hAnsi="Times New Roman"/>
          <w:sz w:val="28"/>
          <w:szCs w:val="28"/>
        </w:rPr>
        <w:t xml:space="preserve"> </w:t>
      </w:r>
      <w:r w:rsidRPr="00AA7B91">
        <w:rPr>
          <w:rFonts w:ascii="Times New Roman" w:hAnsi="Times New Roman"/>
          <w:i/>
          <w:iCs/>
          <w:spacing w:val="-6"/>
          <w:sz w:val="28"/>
          <w:szCs w:val="28"/>
        </w:rPr>
        <w:t>М</w:t>
      </w:r>
      <w:r w:rsidRPr="00AA7B91">
        <w:rPr>
          <w:rFonts w:ascii="Times New Roman" w:hAnsi="Times New Roman"/>
          <w:i/>
          <w:iCs/>
          <w:sz w:val="28"/>
          <w:szCs w:val="28"/>
        </w:rPr>
        <w:t>атеріали Всеукраїнської науково-практичної конференції «Актуальні питання урології»</w:t>
      </w:r>
      <w:r w:rsidRPr="001C32EA">
        <w:rPr>
          <w:rFonts w:ascii="Times New Roman" w:hAnsi="Times New Roman"/>
          <w:sz w:val="28"/>
          <w:szCs w:val="28"/>
        </w:rPr>
        <w:t>, Чернівці, 2008. С. 29-31.</w:t>
      </w:r>
    </w:p>
    <w:bookmarkEnd w:id="23"/>
    <w:p w14:paraId="478991C9" w14:textId="2A7F70E2" w:rsidR="00A66B0E" w:rsidRPr="001C32EA" w:rsidRDefault="006B2364" w:rsidP="00186D23">
      <w:pPr>
        <w:pStyle w:val="afe"/>
        <w:numPr>
          <w:ilvl w:val="0"/>
          <w:numId w:val="11"/>
        </w:numPr>
        <w:tabs>
          <w:tab w:val="left" w:pos="993"/>
          <w:tab w:val="left" w:pos="2977"/>
          <w:tab w:val="left" w:pos="3544"/>
          <w:tab w:val="left" w:pos="4536"/>
          <w:tab w:val="left" w:pos="5529"/>
        </w:tabs>
        <w:spacing w:after="0" w:line="360" w:lineRule="auto"/>
        <w:ind w:left="0" w:firstLine="709"/>
        <w:jc w:val="both"/>
        <w:rPr>
          <w:rFonts w:ascii="Times New Roman" w:hAnsi="Times New Roman"/>
          <w:color w:val="000000"/>
          <w:sz w:val="28"/>
          <w:szCs w:val="28"/>
        </w:rPr>
      </w:pPr>
      <w:r w:rsidRPr="001C32EA">
        <w:rPr>
          <w:rFonts w:ascii="Times New Roman" w:hAnsi="Times New Roman"/>
          <w:sz w:val="28"/>
          <w:szCs w:val="28"/>
        </w:rPr>
        <w:t>Одночасна двобічна черезшкірна нефролітотрипсія (ЧШНЛ) у лікуванні хворих сечокам’яною хворобою (СКХ)</w:t>
      </w:r>
      <w:r w:rsidR="007E0132">
        <w:rPr>
          <w:rFonts w:ascii="Times New Roman" w:hAnsi="Times New Roman"/>
          <w:sz w:val="28"/>
          <w:szCs w:val="28"/>
        </w:rPr>
        <w:t>.</w:t>
      </w:r>
      <w:r w:rsidRPr="001C32EA">
        <w:rPr>
          <w:rFonts w:ascii="Times New Roman" w:hAnsi="Times New Roman"/>
          <w:sz w:val="28"/>
          <w:szCs w:val="28"/>
        </w:rPr>
        <w:t xml:space="preserve"> / О. І. Слабий, А. Ц. Боржієвський, Р. З. Шеремета, </w:t>
      </w:r>
      <w:r w:rsidRPr="001C32EA">
        <w:rPr>
          <w:rFonts w:ascii="Times New Roman" w:hAnsi="Times New Roman"/>
          <w:spacing w:val="-6"/>
          <w:sz w:val="28"/>
          <w:szCs w:val="28"/>
        </w:rPr>
        <w:t xml:space="preserve">А. З. Журавчак, </w:t>
      </w:r>
      <w:r w:rsidRPr="001C32EA">
        <w:rPr>
          <w:rFonts w:ascii="Times New Roman" w:hAnsi="Times New Roman"/>
          <w:sz w:val="28"/>
          <w:szCs w:val="28"/>
        </w:rPr>
        <w:t>Р. І. Паюк, М. М. Чапля</w:t>
      </w:r>
      <w:r w:rsidR="00EE7DF5" w:rsidRPr="001C32EA">
        <w:rPr>
          <w:rFonts w:ascii="Times New Roman" w:hAnsi="Times New Roman"/>
          <w:sz w:val="28"/>
          <w:szCs w:val="28"/>
        </w:rPr>
        <w:t>.</w:t>
      </w:r>
      <w:r w:rsidRPr="001C32EA">
        <w:rPr>
          <w:rFonts w:ascii="Times New Roman" w:hAnsi="Times New Roman"/>
          <w:spacing w:val="-6"/>
          <w:sz w:val="28"/>
          <w:szCs w:val="28"/>
        </w:rPr>
        <w:t xml:space="preserve"> </w:t>
      </w:r>
      <w:r w:rsidRPr="00AA7B91">
        <w:rPr>
          <w:rFonts w:ascii="Times New Roman" w:hAnsi="Times New Roman"/>
          <w:i/>
          <w:iCs/>
          <w:sz w:val="28"/>
          <w:szCs w:val="28"/>
        </w:rPr>
        <w:t xml:space="preserve">Матеріали всеукр. </w:t>
      </w:r>
      <w:r w:rsidR="00AA7B91" w:rsidRPr="00AA7B91">
        <w:rPr>
          <w:rFonts w:ascii="Times New Roman" w:hAnsi="Times New Roman"/>
          <w:i/>
          <w:iCs/>
          <w:sz w:val="28"/>
          <w:szCs w:val="28"/>
        </w:rPr>
        <w:t>н</w:t>
      </w:r>
      <w:r w:rsidRPr="00AA7B91">
        <w:rPr>
          <w:rFonts w:ascii="Times New Roman" w:hAnsi="Times New Roman"/>
          <w:i/>
          <w:iCs/>
          <w:sz w:val="28"/>
          <w:szCs w:val="28"/>
        </w:rPr>
        <w:t>ауково-практичної конф. з міжнародною участю</w:t>
      </w:r>
      <w:r w:rsidR="00AA7B91" w:rsidRPr="00AA7B91">
        <w:rPr>
          <w:rFonts w:ascii="Times New Roman" w:hAnsi="Times New Roman"/>
          <w:i/>
          <w:iCs/>
          <w:sz w:val="28"/>
          <w:szCs w:val="28"/>
        </w:rPr>
        <w:t>,</w:t>
      </w:r>
      <w:r w:rsidRPr="001C32EA">
        <w:rPr>
          <w:rFonts w:ascii="Times New Roman" w:hAnsi="Times New Roman"/>
          <w:sz w:val="28"/>
          <w:szCs w:val="28"/>
        </w:rPr>
        <w:t xml:space="preserve"> </w:t>
      </w:r>
      <w:r w:rsidR="00AA7B91" w:rsidRPr="001C32EA">
        <w:rPr>
          <w:rFonts w:ascii="Times New Roman" w:hAnsi="Times New Roman"/>
          <w:sz w:val="28"/>
          <w:szCs w:val="28"/>
        </w:rPr>
        <w:t>Київ</w:t>
      </w:r>
      <w:r w:rsidR="007E0132">
        <w:rPr>
          <w:rFonts w:ascii="Times New Roman" w:hAnsi="Times New Roman"/>
          <w:sz w:val="28"/>
          <w:szCs w:val="28"/>
        </w:rPr>
        <w:t>,</w:t>
      </w:r>
      <w:r w:rsidR="00AA7B91" w:rsidRPr="001C32EA">
        <w:rPr>
          <w:rFonts w:ascii="Times New Roman" w:hAnsi="Times New Roman"/>
          <w:sz w:val="28"/>
          <w:szCs w:val="28"/>
        </w:rPr>
        <w:t xml:space="preserve"> </w:t>
      </w:r>
      <w:r w:rsidRPr="001C32EA">
        <w:rPr>
          <w:rFonts w:ascii="Times New Roman" w:hAnsi="Times New Roman"/>
          <w:sz w:val="28"/>
          <w:szCs w:val="28"/>
        </w:rPr>
        <w:t xml:space="preserve">26-27 травня 2011 р. </w:t>
      </w:r>
      <w:r w:rsidRPr="007E0132">
        <w:rPr>
          <w:rFonts w:ascii="Times New Roman" w:hAnsi="Times New Roman"/>
          <w:i/>
          <w:iCs/>
          <w:sz w:val="28"/>
          <w:szCs w:val="28"/>
        </w:rPr>
        <w:t>Андрологія та сексуальна медицина</w:t>
      </w:r>
      <w:r w:rsidRPr="001C32EA">
        <w:rPr>
          <w:rFonts w:ascii="Times New Roman" w:hAnsi="Times New Roman"/>
          <w:sz w:val="28"/>
          <w:szCs w:val="28"/>
        </w:rPr>
        <w:t>. 2011. № 1, 2. С. 11.</w:t>
      </w:r>
    </w:p>
    <w:p w14:paraId="722F3296" w14:textId="761A4492" w:rsidR="00D577AA" w:rsidRPr="001C32EA" w:rsidRDefault="00D577AA" w:rsidP="00186D23">
      <w:pPr>
        <w:pStyle w:val="afe"/>
        <w:numPr>
          <w:ilvl w:val="0"/>
          <w:numId w:val="11"/>
        </w:numPr>
        <w:spacing w:line="360" w:lineRule="auto"/>
        <w:ind w:left="0" w:firstLine="709"/>
        <w:jc w:val="both"/>
        <w:rPr>
          <w:rFonts w:ascii="Times New Roman" w:hAnsi="Times New Roman"/>
          <w:sz w:val="28"/>
          <w:szCs w:val="28"/>
        </w:rPr>
      </w:pPr>
      <w:r w:rsidRPr="001C32EA">
        <w:rPr>
          <w:rFonts w:ascii="Times New Roman" w:hAnsi="Times New Roman"/>
          <w:sz w:val="28"/>
          <w:szCs w:val="28"/>
        </w:rPr>
        <w:t>Лікування хворих на двобічний нефролітіаз методом черезшкірної нефролітотрипсії</w:t>
      </w:r>
      <w:r w:rsidR="007E0132">
        <w:rPr>
          <w:rFonts w:ascii="Times New Roman" w:hAnsi="Times New Roman"/>
          <w:sz w:val="28"/>
          <w:szCs w:val="28"/>
        </w:rPr>
        <w:t>.</w:t>
      </w:r>
      <w:r w:rsidRPr="001C32EA">
        <w:rPr>
          <w:rFonts w:ascii="Times New Roman" w:hAnsi="Times New Roman"/>
          <w:sz w:val="28"/>
          <w:szCs w:val="28"/>
        </w:rPr>
        <w:t xml:space="preserve"> / А. Ц. Боржієвський, О. І. Слабий, </w:t>
      </w:r>
      <w:r w:rsidRPr="001C32EA">
        <w:rPr>
          <w:rFonts w:ascii="Times New Roman" w:hAnsi="Times New Roman"/>
          <w:color w:val="000000"/>
          <w:sz w:val="28"/>
          <w:szCs w:val="28"/>
        </w:rPr>
        <w:t xml:space="preserve">Ц. К. Боржієвський, </w:t>
      </w:r>
      <w:r w:rsidRPr="001C32EA">
        <w:rPr>
          <w:rFonts w:ascii="Times New Roman" w:hAnsi="Times New Roman"/>
          <w:sz w:val="28"/>
          <w:szCs w:val="28"/>
        </w:rPr>
        <w:t xml:space="preserve">Р. З. Шеремета, </w:t>
      </w:r>
      <w:r w:rsidRPr="001C32EA">
        <w:rPr>
          <w:rFonts w:ascii="Times New Roman" w:hAnsi="Times New Roman"/>
          <w:sz w:val="28"/>
          <w:szCs w:val="28"/>
          <w:lang w:eastAsia="ru-RU"/>
        </w:rPr>
        <w:t xml:space="preserve">А. З. Журавчак, </w:t>
      </w:r>
      <w:r w:rsidRPr="001C32EA">
        <w:rPr>
          <w:rFonts w:ascii="Times New Roman" w:hAnsi="Times New Roman"/>
          <w:sz w:val="28"/>
          <w:szCs w:val="28"/>
        </w:rPr>
        <w:t>Р. І. Паюк, В. Я. Дмитрів, В. Ф. Вітковський</w:t>
      </w:r>
      <w:r w:rsidR="00EE7DF5" w:rsidRPr="001C32EA">
        <w:rPr>
          <w:rFonts w:ascii="Times New Roman" w:hAnsi="Times New Roman"/>
          <w:sz w:val="28"/>
          <w:szCs w:val="28"/>
        </w:rPr>
        <w:t>.</w:t>
      </w:r>
      <w:r w:rsidRPr="001C32EA">
        <w:rPr>
          <w:rFonts w:ascii="Times New Roman" w:hAnsi="Times New Roman"/>
          <w:sz w:val="28"/>
          <w:szCs w:val="28"/>
        </w:rPr>
        <w:t xml:space="preserve"> </w:t>
      </w:r>
      <w:r w:rsidRPr="001C32EA">
        <w:rPr>
          <w:rFonts w:ascii="Times New Roman" w:hAnsi="Times New Roman"/>
          <w:i/>
          <w:iCs/>
          <w:sz w:val="28"/>
          <w:szCs w:val="28"/>
        </w:rPr>
        <w:t>Матеріали Українсько-Польського симпозіуму урологів</w:t>
      </w:r>
      <w:r w:rsidRPr="001C32EA">
        <w:rPr>
          <w:rFonts w:ascii="Times New Roman" w:hAnsi="Times New Roman"/>
          <w:sz w:val="28"/>
          <w:szCs w:val="28"/>
        </w:rPr>
        <w:t>, Львів, 4-6 травня 2007. С. 21-22.</w:t>
      </w:r>
    </w:p>
    <w:p w14:paraId="46D1A1C3" w14:textId="77777777" w:rsidR="00A66B0E" w:rsidRPr="001C32EA" w:rsidRDefault="00443058" w:rsidP="007B5024">
      <w:pPr>
        <w:tabs>
          <w:tab w:val="left" w:pos="2977"/>
          <w:tab w:val="left" w:pos="3544"/>
          <w:tab w:val="left" w:pos="4536"/>
          <w:tab w:val="left" w:pos="5529"/>
        </w:tabs>
        <w:spacing w:line="360" w:lineRule="auto"/>
        <w:jc w:val="center"/>
        <w:rPr>
          <w:b/>
          <w:color w:val="000000"/>
          <w:sz w:val="28"/>
          <w:szCs w:val="28"/>
          <w:lang w:val="uk-UA"/>
        </w:rPr>
      </w:pPr>
      <w:r w:rsidRPr="001C32EA">
        <w:rPr>
          <w:b/>
          <w:color w:val="008080"/>
          <w:sz w:val="28"/>
          <w:szCs w:val="28"/>
          <w:lang w:val="uk-UA"/>
        </w:rPr>
        <w:br w:type="page"/>
      </w:r>
      <w:r w:rsidRPr="001C32EA">
        <w:rPr>
          <w:b/>
          <w:color w:val="000000"/>
          <w:sz w:val="28"/>
          <w:szCs w:val="28"/>
          <w:lang w:val="uk-UA"/>
        </w:rPr>
        <w:lastRenderedPageBreak/>
        <w:t>РОЗДІЛ 2</w:t>
      </w:r>
    </w:p>
    <w:p w14:paraId="73379D9D" w14:textId="77777777" w:rsidR="00A66B0E" w:rsidRPr="001C32EA" w:rsidRDefault="00443058" w:rsidP="00D16326">
      <w:pPr>
        <w:tabs>
          <w:tab w:val="left" w:pos="2977"/>
          <w:tab w:val="left" w:pos="3544"/>
          <w:tab w:val="left" w:pos="4536"/>
          <w:tab w:val="left" w:pos="5529"/>
        </w:tabs>
        <w:spacing w:line="360" w:lineRule="auto"/>
        <w:jc w:val="center"/>
        <w:rPr>
          <w:b/>
          <w:color w:val="000000"/>
          <w:sz w:val="28"/>
          <w:szCs w:val="28"/>
          <w:lang w:val="uk-UA"/>
        </w:rPr>
      </w:pPr>
      <w:r w:rsidRPr="001C32EA">
        <w:rPr>
          <w:b/>
          <w:color w:val="000000"/>
          <w:sz w:val="28"/>
          <w:szCs w:val="28"/>
          <w:lang w:val="uk-UA"/>
        </w:rPr>
        <w:t>МАТЕРІАЛИ ТА МЕТОДИ ДОСЛІДЖЕННЯ</w:t>
      </w:r>
    </w:p>
    <w:p w14:paraId="37A67FD4" w14:textId="77777777" w:rsidR="00A66B0E" w:rsidRPr="001C32EA" w:rsidRDefault="00A66B0E" w:rsidP="00D16326">
      <w:pPr>
        <w:spacing w:line="360" w:lineRule="auto"/>
        <w:jc w:val="both"/>
        <w:outlineLvl w:val="0"/>
        <w:rPr>
          <w:b/>
          <w:color w:val="000000"/>
          <w:sz w:val="28"/>
          <w:szCs w:val="28"/>
          <w:lang w:val="uk-UA"/>
        </w:rPr>
      </w:pPr>
    </w:p>
    <w:p w14:paraId="0982C228" w14:textId="77777777" w:rsidR="00A66B0E" w:rsidRPr="001C32EA" w:rsidRDefault="00443058" w:rsidP="001A1908">
      <w:pPr>
        <w:spacing w:line="360" w:lineRule="auto"/>
        <w:ind w:firstLine="709"/>
        <w:jc w:val="both"/>
        <w:outlineLvl w:val="0"/>
        <w:rPr>
          <w:bCs/>
          <w:color w:val="000000"/>
          <w:sz w:val="28"/>
          <w:szCs w:val="28"/>
          <w:lang w:val="uk-UA"/>
        </w:rPr>
      </w:pPr>
      <w:r w:rsidRPr="001C32EA">
        <w:rPr>
          <w:bCs/>
          <w:color w:val="000000"/>
          <w:sz w:val="28"/>
          <w:szCs w:val="28"/>
          <w:lang w:val="uk-UA"/>
        </w:rPr>
        <w:t>2.1 Клінічна характеристика досліджуваних пацієнтів</w:t>
      </w:r>
    </w:p>
    <w:p w14:paraId="785F3FB6" w14:textId="77777777" w:rsidR="00596A91" w:rsidRPr="001C32EA" w:rsidRDefault="00BE62B1" w:rsidP="00BE62B1">
      <w:pPr>
        <w:spacing w:line="360" w:lineRule="auto"/>
        <w:ind w:firstLine="709"/>
        <w:jc w:val="both"/>
        <w:outlineLvl w:val="0"/>
        <w:rPr>
          <w:sz w:val="28"/>
          <w:szCs w:val="28"/>
          <w:lang w:val="uk-UA"/>
        </w:rPr>
      </w:pPr>
      <w:r w:rsidRPr="001C32EA">
        <w:rPr>
          <w:sz w:val="28"/>
          <w:szCs w:val="28"/>
          <w:lang w:val="uk-UA"/>
        </w:rPr>
        <w:t>Проведення особистих досліджень передбачало кілька формувань у групи д</w:t>
      </w:r>
      <w:r w:rsidR="00596A91" w:rsidRPr="001C32EA">
        <w:rPr>
          <w:sz w:val="28"/>
          <w:szCs w:val="28"/>
          <w:lang w:val="uk-UA"/>
        </w:rPr>
        <w:t>осліджуван</w:t>
      </w:r>
      <w:r w:rsidRPr="001C32EA">
        <w:rPr>
          <w:sz w:val="28"/>
          <w:szCs w:val="28"/>
          <w:lang w:val="uk-UA"/>
        </w:rPr>
        <w:t>их</w:t>
      </w:r>
      <w:r w:rsidR="00596A91" w:rsidRPr="001C32EA">
        <w:rPr>
          <w:sz w:val="28"/>
          <w:szCs w:val="28"/>
          <w:lang w:val="uk-UA"/>
        </w:rPr>
        <w:t xml:space="preserve"> пацієнт</w:t>
      </w:r>
      <w:r w:rsidRPr="001C32EA">
        <w:rPr>
          <w:sz w:val="28"/>
          <w:szCs w:val="28"/>
          <w:lang w:val="uk-UA"/>
        </w:rPr>
        <w:t>ів</w:t>
      </w:r>
      <w:r w:rsidR="00596A91" w:rsidRPr="001C32EA">
        <w:rPr>
          <w:sz w:val="28"/>
          <w:szCs w:val="28"/>
          <w:lang w:val="uk-UA"/>
        </w:rPr>
        <w:t>.</w:t>
      </w:r>
    </w:p>
    <w:p w14:paraId="791C1862" w14:textId="77777777" w:rsidR="00BE62B1" w:rsidRPr="001C32EA" w:rsidRDefault="0040050F" w:rsidP="00BE62B1">
      <w:pPr>
        <w:spacing w:line="360" w:lineRule="auto"/>
        <w:ind w:firstLine="709"/>
        <w:jc w:val="both"/>
        <w:outlineLvl w:val="0"/>
        <w:rPr>
          <w:sz w:val="28"/>
          <w:szCs w:val="28"/>
          <w:lang w:val="uk-UA"/>
        </w:rPr>
      </w:pPr>
      <w:r w:rsidRPr="001C32EA">
        <w:rPr>
          <w:sz w:val="28"/>
          <w:szCs w:val="28"/>
          <w:lang w:val="uk-UA"/>
        </w:rPr>
        <w:t xml:space="preserve">Для </w:t>
      </w:r>
      <w:r w:rsidR="00FE369B" w:rsidRPr="001C32EA">
        <w:rPr>
          <w:sz w:val="28"/>
          <w:szCs w:val="28"/>
          <w:lang w:val="uk-UA"/>
        </w:rPr>
        <w:t>здійснення</w:t>
      </w:r>
      <w:r w:rsidRPr="001C32EA">
        <w:rPr>
          <w:sz w:val="28"/>
          <w:szCs w:val="28"/>
          <w:lang w:val="uk-UA"/>
        </w:rPr>
        <w:t xml:space="preserve"> </w:t>
      </w:r>
      <w:r w:rsidR="00BE62B1" w:rsidRPr="001C32EA">
        <w:rPr>
          <w:sz w:val="28"/>
          <w:szCs w:val="28"/>
          <w:lang w:val="uk-UA"/>
        </w:rPr>
        <w:t xml:space="preserve">порівняльної оцінки клініко-діагностичної характеристики пацієнтів із двобічним нефролітіазом залежно від типу оперативного втручання було сформовано дві групи пацієнтів, які знаходились на стаціонарному лікуванні в урологічному відділі Львівської обласної клінічної лікарні протягом </w:t>
      </w:r>
      <w:r w:rsidR="00617A8B" w:rsidRPr="001C32EA">
        <w:rPr>
          <w:sz w:val="28"/>
          <w:szCs w:val="28"/>
          <w:lang w:val="uk-UA"/>
        </w:rPr>
        <w:t>2003-201</w:t>
      </w:r>
      <w:r w:rsidR="005839A4" w:rsidRPr="001C32EA">
        <w:rPr>
          <w:sz w:val="28"/>
          <w:szCs w:val="28"/>
          <w:lang w:val="uk-UA"/>
        </w:rPr>
        <w:t>5</w:t>
      </w:r>
      <w:r w:rsidR="006C2C9C" w:rsidRPr="001C32EA">
        <w:rPr>
          <w:sz w:val="28"/>
          <w:szCs w:val="28"/>
          <w:lang w:val="uk-UA"/>
        </w:rPr>
        <w:t xml:space="preserve"> </w:t>
      </w:r>
      <w:r w:rsidR="00BE62B1" w:rsidRPr="001C32EA">
        <w:rPr>
          <w:sz w:val="28"/>
          <w:szCs w:val="28"/>
          <w:lang w:val="uk-UA"/>
        </w:rPr>
        <w:t>років. Група 1</w:t>
      </w:r>
      <w:r w:rsidR="009F78F7" w:rsidRPr="001C32EA">
        <w:rPr>
          <w:sz w:val="28"/>
          <w:szCs w:val="28"/>
          <w:lang w:val="uk-UA"/>
        </w:rPr>
        <w:t>:</w:t>
      </w:r>
      <w:r w:rsidR="00BE62B1" w:rsidRPr="001C32EA">
        <w:rPr>
          <w:sz w:val="28"/>
          <w:szCs w:val="28"/>
          <w:lang w:val="uk-UA"/>
        </w:rPr>
        <w:t xml:space="preserve"> 45 осіб віком від 19 до 83 роки (середній вік 50,16±1,76 років), яким видалення конкрементів нирок проводили під час однієї операції черезшкірної нефролітотрипсії (одномоментно). Група 2</w:t>
      </w:r>
      <w:r w:rsidR="009F78F7" w:rsidRPr="001C32EA">
        <w:rPr>
          <w:sz w:val="28"/>
          <w:szCs w:val="28"/>
          <w:lang w:val="uk-UA"/>
        </w:rPr>
        <w:t xml:space="preserve">: </w:t>
      </w:r>
      <w:r w:rsidR="00BE62B1" w:rsidRPr="001C32EA">
        <w:rPr>
          <w:sz w:val="28"/>
          <w:szCs w:val="28"/>
          <w:lang w:val="uk-UA"/>
        </w:rPr>
        <w:t>24 пацієнти віком від 19 до 74 роки (середній вік 49,13±2,55 років), яким дане оперативне втручання здійснювали поетапно у два чи більше етапів. Зокрема, дві операції мали 21 пацієнт, три – двоє пацієнтів та чотири – один пацієнт групи 2.</w:t>
      </w:r>
    </w:p>
    <w:p w14:paraId="45E05DC3" w14:textId="77777777" w:rsidR="00BE62B1" w:rsidRPr="001C32EA" w:rsidRDefault="00DC05CA" w:rsidP="00DC05CA">
      <w:pPr>
        <w:widowControl w:val="0"/>
        <w:spacing w:line="360" w:lineRule="auto"/>
        <w:ind w:firstLine="709"/>
        <w:contextualSpacing/>
        <w:jc w:val="both"/>
        <w:rPr>
          <w:sz w:val="28"/>
          <w:szCs w:val="28"/>
          <w:lang w:val="uk-UA"/>
        </w:rPr>
      </w:pPr>
      <w:r w:rsidRPr="001C32EA">
        <w:rPr>
          <w:bCs/>
          <w:sz w:val="28"/>
          <w:szCs w:val="28"/>
          <w:lang w:val="uk-UA"/>
        </w:rPr>
        <w:t xml:space="preserve">Дослідження динаміки накопичення радіоізотопу </w:t>
      </w:r>
      <w:r w:rsidRPr="001C32EA">
        <w:rPr>
          <w:sz w:val="28"/>
          <w:szCs w:val="28"/>
          <w:lang w:val="uk-UA"/>
        </w:rPr>
        <w:t>проводил</w:t>
      </w:r>
      <w:r w:rsidR="00FE369B" w:rsidRPr="001C32EA">
        <w:rPr>
          <w:sz w:val="28"/>
          <w:szCs w:val="28"/>
          <w:lang w:val="uk-UA"/>
        </w:rPr>
        <w:t>и</w:t>
      </w:r>
      <w:r w:rsidRPr="001C32EA">
        <w:rPr>
          <w:sz w:val="28"/>
          <w:szCs w:val="28"/>
          <w:lang w:val="uk-UA"/>
        </w:rPr>
        <w:t xml:space="preserve"> на підставі результатів обстеження 21 пацієнта, хворого на сечокам’яну хворобу, із наявним двобічним нефролітіазом, віком від 30 до 70 років, середній вік становив 49,43±2,50 років. Визначення рівня ізотопу проводил</w:t>
      </w:r>
      <w:r w:rsidR="00FE369B" w:rsidRPr="001C32EA">
        <w:rPr>
          <w:sz w:val="28"/>
          <w:szCs w:val="28"/>
          <w:lang w:val="uk-UA"/>
        </w:rPr>
        <w:t>и</w:t>
      </w:r>
      <w:r w:rsidRPr="001C32EA">
        <w:rPr>
          <w:sz w:val="28"/>
          <w:szCs w:val="28"/>
          <w:lang w:val="uk-UA"/>
        </w:rPr>
        <w:t xml:space="preserve"> щохвилини від 0 до 17 хвилини. Максимум накопичення ізотопу в лівій та правій нирках досягається в середньому на 6 хвилині, найшвидший показник – 4 хвилина, найдовший показник досягнення максимального значення – 10 хвилин.</w:t>
      </w:r>
    </w:p>
    <w:p w14:paraId="4B79ECE9" w14:textId="77777777" w:rsidR="00A66B0E" w:rsidRPr="001C32EA" w:rsidRDefault="00DC05CA" w:rsidP="00D16326">
      <w:pPr>
        <w:spacing w:line="360" w:lineRule="auto"/>
        <w:ind w:firstLine="709"/>
        <w:jc w:val="both"/>
        <w:rPr>
          <w:color w:val="000000"/>
          <w:sz w:val="28"/>
          <w:szCs w:val="28"/>
          <w:lang w:val="uk-UA"/>
        </w:rPr>
      </w:pPr>
      <w:r w:rsidRPr="001C32EA">
        <w:rPr>
          <w:color w:val="000000"/>
          <w:sz w:val="28"/>
          <w:szCs w:val="28"/>
          <w:lang w:val="uk-UA"/>
        </w:rPr>
        <w:t>Г</w:t>
      </w:r>
      <w:r w:rsidR="00443058" w:rsidRPr="001C32EA">
        <w:rPr>
          <w:color w:val="000000"/>
          <w:sz w:val="28"/>
          <w:szCs w:val="28"/>
          <w:lang w:val="uk-UA"/>
        </w:rPr>
        <w:t xml:space="preserve">рупи </w:t>
      </w:r>
      <w:r w:rsidRPr="001C32EA">
        <w:rPr>
          <w:color w:val="000000"/>
          <w:sz w:val="28"/>
          <w:szCs w:val="28"/>
          <w:lang w:val="uk-UA"/>
        </w:rPr>
        <w:t>даних</w:t>
      </w:r>
      <w:r w:rsidR="00443058" w:rsidRPr="001C32EA">
        <w:rPr>
          <w:color w:val="000000"/>
          <w:sz w:val="28"/>
          <w:szCs w:val="28"/>
          <w:lang w:val="uk-UA"/>
        </w:rPr>
        <w:t xml:space="preserve"> досліджень були репрезентативні та не мали статистично значимих відмінностей одна від іншої за основними характеристиками пацієнтів та супутньою патологією.</w:t>
      </w:r>
    </w:p>
    <w:p w14:paraId="1F829624" w14:textId="76BCB865" w:rsidR="000C2DD6" w:rsidRPr="001C32EA" w:rsidRDefault="000C2DD6" w:rsidP="000C2DD6">
      <w:pPr>
        <w:pStyle w:val="ab"/>
        <w:spacing w:after="0" w:line="360" w:lineRule="auto"/>
        <w:ind w:firstLine="709"/>
        <w:jc w:val="both"/>
        <w:rPr>
          <w:sz w:val="28"/>
          <w:szCs w:val="28"/>
        </w:rPr>
      </w:pPr>
      <w:r w:rsidRPr="001C32EA">
        <w:rPr>
          <w:sz w:val="28"/>
          <w:szCs w:val="28"/>
        </w:rPr>
        <w:t>Обстеження пацієнтів, встановлення клінічного діагнозу, призначення медикаментозного лікування та визначення показань до хірургічного втручання виконували згідно з Галузеви</w:t>
      </w:r>
      <w:r w:rsidR="001F5142" w:rsidRPr="001C32EA">
        <w:rPr>
          <w:sz w:val="28"/>
          <w:szCs w:val="28"/>
        </w:rPr>
        <w:t>м</w:t>
      </w:r>
      <w:r w:rsidRPr="001C32EA">
        <w:rPr>
          <w:sz w:val="28"/>
          <w:szCs w:val="28"/>
        </w:rPr>
        <w:t xml:space="preserve"> стандарт</w:t>
      </w:r>
      <w:r w:rsidR="001F5142" w:rsidRPr="001C32EA">
        <w:rPr>
          <w:sz w:val="28"/>
          <w:szCs w:val="28"/>
        </w:rPr>
        <w:t>ом</w:t>
      </w:r>
      <w:r w:rsidRPr="001C32EA">
        <w:rPr>
          <w:sz w:val="28"/>
          <w:szCs w:val="28"/>
        </w:rPr>
        <w:t xml:space="preserve"> </w:t>
      </w:r>
      <w:r w:rsidR="001F5142" w:rsidRPr="001C32EA">
        <w:rPr>
          <w:sz w:val="28"/>
          <w:szCs w:val="28"/>
        </w:rPr>
        <w:t>«</w:t>
      </w:r>
      <w:r w:rsidRPr="001C32EA">
        <w:rPr>
          <w:sz w:val="28"/>
          <w:szCs w:val="28"/>
        </w:rPr>
        <w:t xml:space="preserve">Протокол ведення хворих. </w:t>
      </w:r>
      <w:r w:rsidRPr="001C32EA">
        <w:rPr>
          <w:sz w:val="28"/>
          <w:szCs w:val="28"/>
        </w:rPr>
        <w:lastRenderedPageBreak/>
        <w:t xml:space="preserve">Сечокам’яна хвороба. </w:t>
      </w:r>
      <w:r w:rsidR="00B43454" w:rsidRPr="001C32EA">
        <w:rPr>
          <w:sz w:val="28"/>
          <w:szCs w:val="28"/>
        </w:rPr>
        <w:t>Конкременти</w:t>
      </w:r>
      <w:r w:rsidRPr="001C32EA">
        <w:rPr>
          <w:sz w:val="28"/>
          <w:szCs w:val="28"/>
        </w:rPr>
        <w:t xml:space="preserve"> нирки (</w:t>
      </w:r>
      <w:bookmarkStart w:id="24" w:name="_Hlk29214704"/>
      <w:r w:rsidR="001F5142" w:rsidRPr="001C32EA">
        <w:rPr>
          <w:sz w:val="28"/>
          <w:szCs w:val="28"/>
        </w:rPr>
        <w:t xml:space="preserve">N </w:t>
      </w:r>
      <w:bookmarkEnd w:id="24"/>
      <w:r w:rsidRPr="001C32EA">
        <w:rPr>
          <w:sz w:val="28"/>
          <w:szCs w:val="28"/>
        </w:rPr>
        <w:t xml:space="preserve">20.0)», </w:t>
      </w:r>
      <w:r w:rsidR="001F5142" w:rsidRPr="001C32EA">
        <w:rPr>
          <w:sz w:val="28"/>
          <w:szCs w:val="28"/>
        </w:rPr>
        <w:t>затвердженим</w:t>
      </w:r>
      <w:r w:rsidRPr="001C32EA">
        <w:rPr>
          <w:sz w:val="28"/>
          <w:szCs w:val="28"/>
        </w:rPr>
        <w:t xml:space="preserve"> </w:t>
      </w:r>
      <w:r w:rsidR="001F5142" w:rsidRPr="001C32EA">
        <w:rPr>
          <w:sz w:val="28"/>
          <w:szCs w:val="28"/>
        </w:rPr>
        <w:t>Н</w:t>
      </w:r>
      <w:r w:rsidRPr="001C32EA">
        <w:rPr>
          <w:sz w:val="28"/>
          <w:szCs w:val="28"/>
        </w:rPr>
        <w:t>аказ</w:t>
      </w:r>
      <w:r w:rsidR="001F5142" w:rsidRPr="001C32EA">
        <w:rPr>
          <w:sz w:val="28"/>
          <w:szCs w:val="28"/>
        </w:rPr>
        <w:t>ом</w:t>
      </w:r>
      <w:r w:rsidRPr="001C32EA">
        <w:rPr>
          <w:sz w:val="28"/>
          <w:szCs w:val="28"/>
        </w:rPr>
        <w:t xml:space="preserve"> МОЗ №</w:t>
      </w:r>
      <w:r w:rsidR="001F5142" w:rsidRPr="001C32EA">
        <w:rPr>
          <w:sz w:val="28"/>
          <w:szCs w:val="28"/>
        </w:rPr>
        <w:t xml:space="preserve"> </w:t>
      </w:r>
      <w:r w:rsidRPr="001C32EA">
        <w:rPr>
          <w:sz w:val="28"/>
          <w:szCs w:val="28"/>
        </w:rPr>
        <w:t>604 від 06-12-2004 [</w:t>
      </w:r>
      <w:r w:rsidR="00BC59D3" w:rsidRPr="001C32EA">
        <w:rPr>
          <w:sz w:val="28"/>
          <w:szCs w:val="28"/>
        </w:rPr>
        <w:t>12</w:t>
      </w:r>
      <w:r w:rsidRPr="001C32EA">
        <w:rPr>
          <w:sz w:val="28"/>
          <w:szCs w:val="28"/>
        </w:rPr>
        <w:t>].</w:t>
      </w:r>
    </w:p>
    <w:p w14:paraId="6FC6A157" w14:textId="77777777" w:rsidR="000C2DD6" w:rsidRPr="001C32EA" w:rsidRDefault="000C2DD6" w:rsidP="000C2DD6">
      <w:pPr>
        <w:pStyle w:val="ab"/>
        <w:spacing w:after="0" w:line="360" w:lineRule="auto"/>
        <w:ind w:firstLine="709"/>
        <w:jc w:val="both"/>
        <w:rPr>
          <w:sz w:val="28"/>
          <w:szCs w:val="28"/>
        </w:rPr>
      </w:pPr>
      <w:r w:rsidRPr="001C32EA">
        <w:rPr>
          <w:sz w:val="28"/>
          <w:szCs w:val="28"/>
        </w:rPr>
        <w:t xml:space="preserve">Дослідження одержало схвалення </w:t>
      </w:r>
      <w:r w:rsidR="00147DD2" w:rsidRPr="001C32EA">
        <w:rPr>
          <w:sz w:val="28"/>
          <w:szCs w:val="28"/>
        </w:rPr>
        <w:t>біо</w:t>
      </w:r>
      <w:r w:rsidRPr="001C32EA">
        <w:rPr>
          <w:sz w:val="28"/>
          <w:szCs w:val="28"/>
        </w:rPr>
        <w:t>етичн</w:t>
      </w:r>
      <w:r w:rsidR="00147DD2" w:rsidRPr="001C32EA">
        <w:rPr>
          <w:sz w:val="28"/>
          <w:szCs w:val="28"/>
        </w:rPr>
        <w:t>ої</w:t>
      </w:r>
      <w:r w:rsidRPr="001C32EA">
        <w:rPr>
          <w:sz w:val="28"/>
          <w:szCs w:val="28"/>
        </w:rPr>
        <w:t xml:space="preserve"> комісі</w:t>
      </w:r>
      <w:r w:rsidR="00147DD2" w:rsidRPr="001C32EA">
        <w:rPr>
          <w:sz w:val="28"/>
          <w:szCs w:val="28"/>
        </w:rPr>
        <w:t>ї</w:t>
      </w:r>
      <w:r w:rsidRPr="001C32EA">
        <w:rPr>
          <w:sz w:val="28"/>
          <w:szCs w:val="28"/>
        </w:rPr>
        <w:t xml:space="preserve"> Львівського національного медичного університету імені Данила Галицького. </w:t>
      </w:r>
      <w:r w:rsidR="00147DD2" w:rsidRPr="00FA111F">
        <w:rPr>
          <w:sz w:val="28"/>
          <w:szCs w:val="28"/>
        </w:rPr>
        <w:t>Пацієнт або його з</w:t>
      </w:r>
      <w:r w:rsidRPr="00FA111F">
        <w:rPr>
          <w:sz w:val="28"/>
          <w:szCs w:val="28"/>
        </w:rPr>
        <w:t>аконні представники давали письмову згоду на участь у дослідженні.</w:t>
      </w:r>
    </w:p>
    <w:p w14:paraId="322884A3" w14:textId="77777777" w:rsidR="000C2DD6" w:rsidRPr="001C32EA" w:rsidRDefault="000C2DD6" w:rsidP="000C2DD6">
      <w:pPr>
        <w:pStyle w:val="ab"/>
        <w:spacing w:after="0" w:line="360" w:lineRule="auto"/>
        <w:ind w:firstLine="709"/>
        <w:jc w:val="both"/>
        <w:rPr>
          <w:sz w:val="28"/>
          <w:szCs w:val="28"/>
        </w:rPr>
      </w:pPr>
      <w:r w:rsidRPr="001C32EA">
        <w:rPr>
          <w:sz w:val="28"/>
          <w:szCs w:val="28"/>
        </w:rPr>
        <w:t>До дослідження включали пацієнт</w:t>
      </w:r>
      <w:r w:rsidR="00FE369B" w:rsidRPr="001C32EA">
        <w:rPr>
          <w:sz w:val="28"/>
          <w:szCs w:val="28"/>
        </w:rPr>
        <w:t>ів</w:t>
      </w:r>
      <w:r w:rsidRPr="001C32EA">
        <w:rPr>
          <w:sz w:val="28"/>
          <w:szCs w:val="28"/>
        </w:rPr>
        <w:t>, які відповідали таким критеріям:</w:t>
      </w:r>
    </w:p>
    <w:p w14:paraId="577528C5" w14:textId="77777777" w:rsidR="000C2DD6" w:rsidRPr="001C32EA" w:rsidRDefault="000C2DD6" w:rsidP="000C2DD6">
      <w:pPr>
        <w:pStyle w:val="ab"/>
        <w:spacing w:after="0" w:line="360" w:lineRule="auto"/>
        <w:ind w:firstLine="709"/>
        <w:jc w:val="both"/>
        <w:rPr>
          <w:sz w:val="28"/>
          <w:szCs w:val="28"/>
        </w:rPr>
      </w:pPr>
      <w:r w:rsidRPr="001C32EA">
        <w:rPr>
          <w:sz w:val="28"/>
          <w:szCs w:val="28"/>
        </w:rPr>
        <w:t xml:space="preserve">1) </w:t>
      </w:r>
      <w:r w:rsidR="00147DD2" w:rsidRPr="001C32EA">
        <w:rPr>
          <w:sz w:val="28"/>
          <w:szCs w:val="28"/>
        </w:rPr>
        <w:t xml:space="preserve">мали </w:t>
      </w:r>
      <w:r w:rsidR="00FE369B" w:rsidRPr="001C32EA">
        <w:rPr>
          <w:sz w:val="28"/>
          <w:szCs w:val="28"/>
        </w:rPr>
        <w:t>підтверджений</w:t>
      </w:r>
      <w:r w:rsidR="00147DD2" w:rsidRPr="001C32EA">
        <w:rPr>
          <w:sz w:val="28"/>
          <w:szCs w:val="28"/>
        </w:rPr>
        <w:t xml:space="preserve"> діагноз «двобічний нефролітіаз»</w:t>
      </w:r>
      <w:r w:rsidRPr="001C32EA">
        <w:rPr>
          <w:sz w:val="28"/>
          <w:szCs w:val="28"/>
        </w:rPr>
        <w:t>;</w:t>
      </w:r>
    </w:p>
    <w:p w14:paraId="44A9F950" w14:textId="77777777" w:rsidR="000C2DD6" w:rsidRPr="001C32EA" w:rsidRDefault="000C2DD6" w:rsidP="000C2DD6">
      <w:pPr>
        <w:pStyle w:val="ab"/>
        <w:spacing w:after="0" w:line="360" w:lineRule="auto"/>
        <w:ind w:firstLine="709"/>
        <w:jc w:val="both"/>
        <w:rPr>
          <w:sz w:val="28"/>
          <w:szCs w:val="28"/>
        </w:rPr>
      </w:pPr>
      <w:r w:rsidRPr="001C32EA">
        <w:rPr>
          <w:sz w:val="28"/>
          <w:szCs w:val="28"/>
        </w:rPr>
        <w:t xml:space="preserve">2) </w:t>
      </w:r>
      <w:r w:rsidR="00147DD2" w:rsidRPr="001C32EA">
        <w:rPr>
          <w:sz w:val="28"/>
          <w:szCs w:val="28"/>
        </w:rPr>
        <w:t>проходили лікування в ЛОКЛ</w:t>
      </w:r>
      <w:r w:rsidRPr="001C32EA">
        <w:rPr>
          <w:sz w:val="28"/>
          <w:szCs w:val="28"/>
        </w:rPr>
        <w:t>;</w:t>
      </w:r>
    </w:p>
    <w:p w14:paraId="47CE538B" w14:textId="77777777" w:rsidR="000C2DD6" w:rsidRPr="001C32EA" w:rsidRDefault="000C2DD6" w:rsidP="000C2DD6">
      <w:pPr>
        <w:pStyle w:val="ab"/>
        <w:spacing w:after="0" w:line="360" w:lineRule="auto"/>
        <w:ind w:firstLine="709"/>
        <w:jc w:val="both"/>
        <w:rPr>
          <w:sz w:val="28"/>
          <w:szCs w:val="28"/>
        </w:rPr>
      </w:pPr>
      <w:r w:rsidRPr="001C32EA">
        <w:rPr>
          <w:sz w:val="28"/>
          <w:szCs w:val="28"/>
        </w:rPr>
        <w:t xml:space="preserve">3) відсутність </w:t>
      </w:r>
      <w:r w:rsidR="00147DD2" w:rsidRPr="001C32EA">
        <w:rPr>
          <w:sz w:val="28"/>
          <w:szCs w:val="28"/>
        </w:rPr>
        <w:t xml:space="preserve">інших складних </w:t>
      </w:r>
      <w:r w:rsidR="00FE369B" w:rsidRPr="001C32EA">
        <w:rPr>
          <w:sz w:val="28"/>
          <w:szCs w:val="28"/>
        </w:rPr>
        <w:t xml:space="preserve">конкуруючих </w:t>
      </w:r>
      <w:r w:rsidR="00147DD2" w:rsidRPr="001C32EA">
        <w:rPr>
          <w:sz w:val="28"/>
          <w:szCs w:val="28"/>
        </w:rPr>
        <w:t>захворювань</w:t>
      </w:r>
      <w:r w:rsidRPr="001C32EA">
        <w:rPr>
          <w:sz w:val="28"/>
          <w:szCs w:val="28"/>
        </w:rPr>
        <w:t>;</w:t>
      </w:r>
    </w:p>
    <w:p w14:paraId="5167E166" w14:textId="77777777" w:rsidR="000C2DD6" w:rsidRPr="001C32EA" w:rsidRDefault="000C2DD6" w:rsidP="000C2DD6">
      <w:pPr>
        <w:pStyle w:val="ab"/>
        <w:spacing w:after="0" w:line="360" w:lineRule="auto"/>
        <w:ind w:firstLine="709"/>
        <w:jc w:val="both"/>
        <w:rPr>
          <w:sz w:val="28"/>
          <w:szCs w:val="28"/>
        </w:rPr>
      </w:pPr>
      <w:r w:rsidRPr="001C32EA">
        <w:rPr>
          <w:sz w:val="28"/>
          <w:szCs w:val="28"/>
        </w:rPr>
        <w:t xml:space="preserve">4) </w:t>
      </w:r>
      <w:r w:rsidR="00147DD2" w:rsidRPr="001C32EA">
        <w:rPr>
          <w:sz w:val="28"/>
          <w:szCs w:val="28"/>
        </w:rPr>
        <w:t>надали дозвіл на проведення всіх необхідних лабораторно-інструментальних досліджень та лікування</w:t>
      </w:r>
      <w:r w:rsidRPr="001C32EA">
        <w:rPr>
          <w:sz w:val="28"/>
          <w:szCs w:val="28"/>
        </w:rPr>
        <w:t>.</w:t>
      </w:r>
    </w:p>
    <w:p w14:paraId="193EE118" w14:textId="77777777" w:rsidR="000C2DD6" w:rsidRPr="001C32EA" w:rsidRDefault="000C2DD6" w:rsidP="000C2DD6">
      <w:pPr>
        <w:pStyle w:val="ab"/>
        <w:spacing w:after="0" w:line="360" w:lineRule="auto"/>
        <w:ind w:firstLine="709"/>
        <w:jc w:val="both"/>
        <w:rPr>
          <w:sz w:val="28"/>
          <w:szCs w:val="28"/>
        </w:rPr>
      </w:pPr>
      <w:r w:rsidRPr="001C32EA">
        <w:rPr>
          <w:sz w:val="28"/>
          <w:szCs w:val="28"/>
        </w:rPr>
        <w:t>Критеріями невключення були:</w:t>
      </w:r>
    </w:p>
    <w:p w14:paraId="1C4E23CC" w14:textId="77777777" w:rsidR="000C2DD6" w:rsidRPr="00FA111F" w:rsidRDefault="000C2DD6" w:rsidP="000C2DD6">
      <w:pPr>
        <w:pStyle w:val="ab"/>
        <w:spacing w:after="0" w:line="360" w:lineRule="auto"/>
        <w:ind w:firstLine="709"/>
        <w:jc w:val="both"/>
        <w:rPr>
          <w:sz w:val="28"/>
          <w:szCs w:val="28"/>
        </w:rPr>
      </w:pPr>
      <w:r w:rsidRPr="00FA111F">
        <w:rPr>
          <w:sz w:val="28"/>
          <w:szCs w:val="28"/>
        </w:rPr>
        <w:t xml:space="preserve">1) відмова </w:t>
      </w:r>
      <w:r w:rsidR="00147DD2" w:rsidRPr="00FA111F">
        <w:rPr>
          <w:sz w:val="28"/>
          <w:szCs w:val="28"/>
        </w:rPr>
        <w:t xml:space="preserve">пацієнта або його </w:t>
      </w:r>
      <w:r w:rsidRPr="00FA111F">
        <w:rPr>
          <w:sz w:val="28"/>
          <w:szCs w:val="28"/>
        </w:rPr>
        <w:t>законного представника пацієнта брати участь у дослідженні;</w:t>
      </w:r>
    </w:p>
    <w:p w14:paraId="7CC006EC" w14:textId="77777777" w:rsidR="000C2DD6" w:rsidRPr="001C32EA" w:rsidRDefault="009F78F7" w:rsidP="000C2DD6">
      <w:pPr>
        <w:pStyle w:val="ab"/>
        <w:spacing w:after="0" w:line="360" w:lineRule="auto"/>
        <w:ind w:firstLine="709"/>
        <w:jc w:val="both"/>
        <w:rPr>
          <w:sz w:val="28"/>
          <w:szCs w:val="28"/>
        </w:rPr>
      </w:pPr>
      <w:r w:rsidRPr="001C32EA">
        <w:rPr>
          <w:sz w:val="28"/>
          <w:szCs w:val="28"/>
        </w:rPr>
        <w:t>2</w:t>
      </w:r>
      <w:r w:rsidR="000C2DD6" w:rsidRPr="001C32EA">
        <w:rPr>
          <w:sz w:val="28"/>
          <w:szCs w:val="28"/>
        </w:rPr>
        <w:t xml:space="preserve">) виражена супутня патологія (захворювання серцево-судинної системи, </w:t>
      </w:r>
      <w:r w:rsidRPr="001C32EA">
        <w:rPr>
          <w:sz w:val="28"/>
          <w:szCs w:val="28"/>
        </w:rPr>
        <w:t xml:space="preserve"> шлунково-кишкового тракту, </w:t>
      </w:r>
      <w:r w:rsidR="000C2DD6" w:rsidRPr="001C32EA">
        <w:rPr>
          <w:sz w:val="28"/>
          <w:szCs w:val="28"/>
        </w:rPr>
        <w:t>печінки в стадії декомпенсації</w:t>
      </w:r>
      <w:r w:rsidR="00617A8B" w:rsidRPr="001C32EA">
        <w:rPr>
          <w:sz w:val="28"/>
          <w:szCs w:val="28"/>
        </w:rPr>
        <w:t xml:space="preserve"> тощо</w:t>
      </w:r>
      <w:r w:rsidR="000C2DD6" w:rsidRPr="001C32EA">
        <w:rPr>
          <w:sz w:val="28"/>
          <w:szCs w:val="28"/>
        </w:rPr>
        <w:t>)</w:t>
      </w:r>
      <w:r w:rsidR="00FE369B" w:rsidRPr="001C32EA">
        <w:rPr>
          <w:sz w:val="28"/>
          <w:szCs w:val="28"/>
        </w:rPr>
        <w:t>.</w:t>
      </w:r>
    </w:p>
    <w:p w14:paraId="6DD68651" w14:textId="77777777" w:rsidR="00A66B0E" w:rsidRPr="001C32EA" w:rsidRDefault="00A66B0E" w:rsidP="00D16326">
      <w:pPr>
        <w:spacing w:line="360" w:lineRule="auto"/>
        <w:jc w:val="both"/>
        <w:rPr>
          <w:color w:val="000000"/>
          <w:sz w:val="28"/>
          <w:szCs w:val="28"/>
          <w:lang w:val="uk-UA"/>
        </w:rPr>
      </w:pPr>
    </w:p>
    <w:p w14:paraId="59EBB18F" w14:textId="77777777" w:rsidR="00A66B0E" w:rsidRPr="001C32EA" w:rsidRDefault="00443058" w:rsidP="009F78F7">
      <w:pPr>
        <w:tabs>
          <w:tab w:val="left" w:pos="2977"/>
          <w:tab w:val="left" w:pos="3544"/>
          <w:tab w:val="left" w:pos="4536"/>
          <w:tab w:val="left" w:pos="5529"/>
        </w:tabs>
        <w:spacing w:line="360" w:lineRule="auto"/>
        <w:ind w:firstLine="709"/>
        <w:rPr>
          <w:bCs/>
          <w:color w:val="000000"/>
          <w:sz w:val="28"/>
          <w:szCs w:val="28"/>
          <w:lang w:val="uk-UA"/>
        </w:rPr>
      </w:pPr>
      <w:r w:rsidRPr="001C32EA">
        <w:rPr>
          <w:bCs/>
          <w:color w:val="000000"/>
          <w:sz w:val="28"/>
          <w:szCs w:val="28"/>
          <w:lang w:val="uk-UA"/>
        </w:rPr>
        <w:t>2.2 Методи дослідження</w:t>
      </w:r>
    </w:p>
    <w:p w14:paraId="42079696" w14:textId="77777777" w:rsidR="00401138" w:rsidRPr="001C32EA" w:rsidRDefault="00193C71" w:rsidP="006A35DC">
      <w:pPr>
        <w:tabs>
          <w:tab w:val="left" w:pos="2977"/>
          <w:tab w:val="left" w:pos="3544"/>
          <w:tab w:val="left" w:pos="4536"/>
          <w:tab w:val="left" w:pos="5529"/>
        </w:tabs>
        <w:spacing w:line="360" w:lineRule="auto"/>
        <w:ind w:firstLine="709"/>
        <w:jc w:val="both"/>
        <w:rPr>
          <w:bCs/>
          <w:color w:val="000000"/>
          <w:sz w:val="28"/>
          <w:szCs w:val="28"/>
          <w:lang w:val="uk-UA"/>
        </w:rPr>
      </w:pPr>
      <w:r w:rsidRPr="001C32EA">
        <w:rPr>
          <w:bCs/>
          <w:color w:val="000000"/>
          <w:sz w:val="28"/>
          <w:szCs w:val="28"/>
          <w:lang w:val="uk-UA"/>
        </w:rPr>
        <w:t>Робот</w:t>
      </w:r>
      <w:r w:rsidR="00FE369B" w:rsidRPr="001C32EA">
        <w:rPr>
          <w:bCs/>
          <w:color w:val="000000"/>
          <w:sz w:val="28"/>
          <w:szCs w:val="28"/>
          <w:lang w:val="uk-UA"/>
        </w:rPr>
        <w:t>у</w:t>
      </w:r>
      <w:r w:rsidRPr="001C32EA">
        <w:rPr>
          <w:bCs/>
          <w:color w:val="000000"/>
          <w:sz w:val="28"/>
          <w:szCs w:val="28"/>
          <w:lang w:val="uk-UA"/>
        </w:rPr>
        <w:t xml:space="preserve"> з пацієнтами починал</w:t>
      </w:r>
      <w:r w:rsidR="00FE369B" w:rsidRPr="001C32EA">
        <w:rPr>
          <w:bCs/>
          <w:color w:val="000000"/>
          <w:sz w:val="28"/>
          <w:szCs w:val="28"/>
          <w:lang w:val="uk-UA"/>
        </w:rPr>
        <w:t>и</w:t>
      </w:r>
      <w:r w:rsidRPr="001C32EA">
        <w:rPr>
          <w:bCs/>
          <w:color w:val="000000"/>
          <w:sz w:val="28"/>
          <w:szCs w:val="28"/>
          <w:lang w:val="uk-UA"/>
        </w:rPr>
        <w:t xml:space="preserve"> зі </w:t>
      </w:r>
      <w:r w:rsidR="006A35DC" w:rsidRPr="001C32EA">
        <w:rPr>
          <w:bCs/>
          <w:color w:val="000000"/>
          <w:sz w:val="28"/>
          <w:szCs w:val="28"/>
          <w:lang w:val="uk-UA"/>
        </w:rPr>
        <w:t xml:space="preserve">збору анамнезу захворювання, при якому детально зупинялись на раніше проведених консервативних та оперативних методах лікування СКХ. Також </w:t>
      </w:r>
      <w:r w:rsidRPr="001C32EA">
        <w:rPr>
          <w:bCs/>
          <w:color w:val="000000"/>
          <w:sz w:val="28"/>
          <w:szCs w:val="28"/>
          <w:lang w:val="uk-UA"/>
        </w:rPr>
        <w:t xml:space="preserve">звертали увагу на </w:t>
      </w:r>
      <w:r w:rsidR="006A35DC" w:rsidRPr="001C32EA">
        <w:rPr>
          <w:bCs/>
          <w:color w:val="000000"/>
          <w:sz w:val="28"/>
          <w:szCs w:val="28"/>
          <w:lang w:val="uk-UA"/>
        </w:rPr>
        <w:t>дані щодо наявності супутньої патології</w:t>
      </w:r>
      <w:r w:rsidRPr="001C32EA">
        <w:rPr>
          <w:bCs/>
          <w:color w:val="000000"/>
          <w:sz w:val="28"/>
          <w:szCs w:val="28"/>
          <w:lang w:val="uk-UA"/>
        </w:rPr>
        <w:t xml:space="preserve">, зокрема </w:t>
      </w:r>
      <w:r w:rsidR="006A35DC" w:rsidRPr="001C32EA">
        <w:rPr>
          <w:bCs/>
          <w:color w:val="000000"/>
          <w:sz w:val="28"/>
          <w:szCs w:val="28"/>
          <w:lang w:val="uk-UA"/>
        </w:rPr>
        <w:t xml:space="preserve">оцінювався стан серцево-судинної </w:t>
      </w:r>
      <w:r w:rsidRPr="001C32EA">
        <w:rPr>
          <w:bCs/>
          <w:color w:val="000000"/>
          <w:sz w:val="28"/>
          <w:szCs w:val="28"/>
          <w:lang w:val="uk-UA"/>
        </w:rPr>
        <w:t xml:space="preserve">та дихальної </w:t>
      </w:r>
      <w:r w:rsidR="006A35DC" w:rsidRPr="001C32EA">
        <w:rPr>
          <w:bCs/>
          <w:color w:val="000000"/>
          <w:sz w:val="28"/>
          <w:szCs w:val="28"/>
          <w:lang w:val="uk-UA"/>
        </w:rPr>
        <w:t xml:space="preserve">систем. </w:t>
      </w:r>
      <w:r w:rsidR="00EA0546" w:rsidRPr="001C32EA">
        <w:rPr>
          <w:bCs/>
          <w:color w:val="000000"/>
          <w:sz w:val="28"/>
          <w:szCs w:val="28"/>
          <w:lang w:val="uk-UA"/>
        </w:rPr>
        <w:t>Проводили огляд і оцінку об’єктивного стану пацієнта.</w:t>
      </w:r>
    </w:p>
    <w:p w14:paraId="3828D7F4" w14:textId="77777777" w:rsidR="00193C71" w:rsidRPr="001C32EA" w:rsidRDefault="006A35DC" w:rsidP="00193C71">
      <w:pPr>
        <w:tabs>
          <w:tab w:val="left" w:pos="2977"/>
          <w:tab w:val="left" w:pos="3544"/>
          <w:tab w:val="left" w:pos="4536"/>
          <w:tab w:val="left" w:pos="5529"/>
        </w:tabs>
        <w:spacing w:line="360" w:lineRule="auto"/>
        <w:ind w:firstLine="709"/>
        <w:jc w:val="both"/>
        <w:rPr>
          <w:bCs/>
          <w:strike/>
          <w:sz w:val="28"/>
          <w:szCs w:val="28"/>
          <w:lang w:val="uk-UA"/>
        </w:rPr>
      </w:pPr>
      <w:r w:rsidRPr="001C32EA">
        <w:rPr>
          <w:bCs/>
          <w:sz w:val="28"/>
          <w:szCs w:val="28"/>
          <w:lang w:val="uk-UA"/>
        </w:rPr>
        <w:t xml:space="preserve">Досліджуваним </w:t>
      </w:r>
      <w:r w:rsidR="009F78F7" w:rsidRPr="001C32EA">
        <w:rPr>
          <w:bCs/>
          <w:sz w:val="28"/>
          <w:szCs w:val="28"/>
          <w:lang w:val="uk-UA"/>
        </w:rPr>
        <w:t xml:space="preserve">хворим був проведений комплекс </w:t>
      </w:r>
      <w:r w:rsidR="00FE369B" w:rsidRPr="001C32EA">
        <w:rPr>
          <w:bCs/>
          <w:sz w:val="28"/>
          <w:szCs w:val="28"/>
          <w:lang w:val="uk-UA"/>
        </w:rPr>
        <w:t xml:space="preserve">всіх необхідних </w:t>
      </w:r>
      <w:r w:rsidR="009F78F7" w:rsidRPr="001C32EA">
        <w:rPr>
          <w:bCs/>
          <w:sz w:val="28"/>
          <w:szCs w:val="28"/>
          <w:lang w:val="uk-UA"/>
        </w:rPr>
        <w:t xml:space="preserve">лабораторних, клінічних та рентгенологічних досліджень. Вивчення крові і сечі </w:t>
      </w:r>
      <w:r w:rsidR="00193C71" w:rsidRPr="001C32EA">
        <w:rPr>
          <w:bCs/>
          <w:sz w:val="28"/>
          <w:szCs w:val="28"/>
          <w:lang w:val="uk-UA"/>
        </w:rPr>
        <w:t xml:space="preserve">включали </w:t>
      </w:r>
      <w:r w:rsidR="009F78F7" w:rsidRPr="001C32EA">
        <w:rPr>
          <w:bCs/>
          <w:sz w:val="28"/>
          <w:szCs w:val="28"/>
          <w:lang w:val="uk-UA"/>
        </w:rPr>
        <w:t xml:space="preserve"> </w:t>
      </w:r>
      <w:r w:rsidR="00193C71" w:rsidRPr="001C32EA">
        <w:rPr>
          <w:bCs/>
          <w:sz w:val="28"/>
          <w:szCs w:val="28"/>
          <w:lang w:val="uk-UA"/>
        </w:rPr>
        <w:t xml:space="preserve">загальні </w:t>
      </w:r>
      <w:r w:rsidR="009F78F7" w:rsidRPr="001C32EA">
        <w:rPr>
          <w:bCs/>
          <w:sz w:val="28"/>
          <w:szCs w:val="28"/>
          <w:lang w:val="uk-UA"/>
        </w:rPr>
        <w:t>обов’язков</w:t>
      </w:r>
      <w:r w:rsidR="00193C71" w:rsidRPr="001C32EA">
        <w:rPr>
          <w:bCs/>
          <w:sz w:val="28"/>
          <w:szCs w:val="28"/>
          <w:lang w:val="uk-UA"/>
        </w:rPr>
        <w:t>і</w:t>
      </w:r>
      <w:r w:rsidR="009F78F7" w:rsidRPr="001C32EA">
        <w:rPr>
          <w:bCs/>
          <w:sz w:val="28"/>
          <w:szCs w:val="28"/>
          <w:lang w:val="uk-UA"/>
        </w:rPr>
        <w:t xml:space="preserve"> досліджен</w:t>
      </w:r>
      <w:r w:rsidR="00193C71" w:rsidRPr="001C32EA">
        <w:rPr>
          <w:bCs/>
          <w:sz w:val="28"/>
          <w:szCs w:val="28"/>
          <w:lang w:val="uk-UA"/>
        </w:rPr>
        <w:t>ня</w:t>
      </w:r>
      <w:r w:rsidR="009F78F7" w:rsidRPr="001C32EA">
        <w:rPr>
          <w:bCs/>
          <w:sz w:val="28"/>
          <w:szCs w:val="28"/>
          <w:lang w:val="uk-UA"/>
        </w:rPr>
        <w:t>: загальний аналіз крові (кількість еритроцитів, лейкоцитів,</w:t>
      </w:r>
      <w:r w:rsidR="005839A4" w:rsidRPr="001C32EA">
        <w:rPr>
          <w:bCs/>
          <w:sz w:val="28"/>
          <w:szCs w:val="28"/>
          <w:lang w:val="uk-UA"/>
        </w:rPr>
        <w:t xml:space="preserve"> тромбоцитів</w:t>
      </w:r>
      <w:r w:rsidR="00EC58F0" w:rsidRPr="001C32EA">
        <w:rPr>
          <w:bCs/>
          <w:sz w:val="28"/>
          <w:szCs w:val="28"/>
          <w:lang w:val="uk-UA"/>
        </w:rPr>
        <w:t>,</w:t>
      </w:r>
      <w:r w:rsidR="009F78F7" w:rsidRPr="001C32EA">
        <w:rPr>
          <w:bCs/>
          <w:sz w:val="28"/>
          <w:szCs w:val="28"/>
          <w:lang w:val="uk-UA"/>
        </w:rPr>
        <w:t xml:space="preserve"> </w:t>
      </w:r>
      <w:r w:rsidR="00193C71" w:rsidRPr="001C32EA">
        <w:rPr>
          <w:bCs/>
          <w:sz w:val="28"/>
          <w:szCs w:val="28"/>
          <w:lang w:val="uk-UA"/>
        </w:rPr>
        <w:t>швидкість осідання еритроцитів</w:t>
      </w:r>
      <w:r w:rsidR="009F78F7" w:rsidRPr="001C32EA">
        <w:rPr>
          <w:bCs/>
          <w:sz w:val="28"/>
          <w:szCs w:val="28"/>
          <w:lang w:val="uk-UA"/>
        </w:rPr>
        <w:t xml:space="preserve">, вміст гемоглобіну, </w:t>
      </w:r>
      <w:r w:rsidR="008F5B86" w:rsidRPr="001C32EA">
        <w:rPr>
          <w:bCs/>
          <w:sz w:val="28"/>
          <w:szCs w:val="28"/>
          <w:lang w:val="uk-UA"/>
        </w:rPr>
        <w:t>формули</w:t>
      </w:r>
      <w:r w:rsidR="009F78F7" w:rsidRPr="001C32EA">
        <w:rPr>
          <w:bCs/>
          <w:sz w:val="28"/>
          <w:szCs w:val="28"/>
          <w:lang w:val="uk-UA"/>
        </w:rPr>
        <w:t>) і загальний аналіз сечі (питома вага, рН, наявність лейкоцитів, еритроцитів, білка, солей)</w:t>
      </w:r>
      <w:r w:rsidR="008F5B86" w:rsidRPr="001C32EA">
        <w:rPr>
          <w:bCs/>
          <w:sz w:val="28"/>
          <w:szCs w:val="28"/>
          <w:lang w:val="uk-UA"/>
        </w:rPr>
        <w:t xml:space="preserve"> посів сечі на мікрофлору та чуливість до антибіотиків</w:t>
      </w:r>
      <w:r w:rsidR="009F78F7" w:rsidRPr="001C32EA">
        <w:rPr>
          <w:bCs/>
          <w:sz w:val="28"/>
          <w:szCs w:val="28"/>
          <w:lang w:val="uk-UA"/>
        </w:rPr>
        <w:t>.</w:t>
      </w:r>
      <w:r w:rsidR="00193C71" w:rsidRPr="001C32EA">
        <w:rPr>
          <w:bCs/>
          <w:sz w:val="28"/>
          <w:szCs w:val="28"/>
          <w:lang w:val="uk-UA"/>
        </w:rPr>
        <w:t xml:space="preserve"> </w:t>
      </w:r>
      <w:r w:rsidR="00401A6D" w:rsidRPr="001C32EA">
        <w:rPr>
          <w:bCs/>
          <w:sz w:val="28"/>
          <w:szCs w:val="28"/>
          <w:lang w:val="uk-UA"/>
        </w:rPr>
        <w:t>Біохімічного аналізу крові</w:t>
      </w:r>
      <w:r w:rsidR="008F5B86" w:rsidRPr="001C32EA">
        <w:rPr>
          <w:bCs/>
          <w:sz w:val="28"/>
          <w:szCs w:val="28"/>
          <w:lang w:val="uk-UA"/>
        </w:rPr>
        <w:t xml:space="preserve"> (глюкоза, креатенін, сечовина, </w:t>
      </w:r>
      <w:r w:rsidR="008F5B86" w:rsidRPr="001C32EA">
        <w:rPr>
          <w:bCs/>
          <w:sz w:val="28"/>
          <w:szCs w:val="28"/>
          <w:lang w:val="uk-UA"/>
        </w:rPr>
        <w:lastRenderedPageBreak/>
        <w:t>білірубін, загальний білок)</w:t>
      </w:r>
      <w:r w:rsidR="00401A6D" w:rsidRPr="001C32EA">
        <w:rPr>
          <w:bCs/>
          <w:sz w:val="28"/>
          <w:szCs w:val="28"/>
          <w:lang w:val="uk-UA"/>
        </w:rPr>
        <w:t xml:space="preserve"> та вивчення крові на предмет коагулопатій</w:t>
      </w:r>
      <w:r w:rsidR="00EC58F0" w:rsidRPr="001C32EA">
        <w:rPr>
          <w:bCs/>
          <w:sz w:val="28"/>
          <w:szCs w:val="28"/>
          <w:lang w:val="uk-UA"/>
        </w:rPr>
        <w:t xml:space="preserve"> (</w:t>
      </w:r>
      <w:r w:rsidR="00BD5B20" w:rsidRPr="001C32EA">
        <w:rPr>
          <w:bCs/>
          <w:sz w:val="28"/>
          <w:szCs w:val="28"/>
          <w:lang w:val="uk-UA"/>
        </w:rPr>
        <w:t>коагулограма, час згортання по Лі-Уайту</w:t>
      </w:r>
      <w:r w:rsidR="00493949" w:rsidRPr="001C32EA">
        <w:rPr>
          <w:bCs/>
          <w:sz w:val="28"/>
          <w:szCs w:val="28"/>
          <w:lang w:val="uk-UA"/>
        </w:rPr>
        <w:t>), г</w:t>
      </w:r>
      <w:r w:rsidR="008F5B86" w:rsidRPr="001C32EA">
        <w:rPr>
          <w:bCs/>
          <w:sz w:val="28"/>
          <w:szCs w:val="28"/>
          <w:lang w:val="uk-UA"/>
        </w:rPr>
        <w:t>рупа крові, резус. ЕКГ, консультації суміжних спеціалістів.</w:t>
      </w:r>
    </w:p>
    <w:p w14:paraId="11F16EDB" w14:textId="77777777" w:rsidR="007B579E" w:rsidRPr="001C32EA" w:rsidRDefault="001B3AFC" w:rsidP="007B579E">
      <w:pPr>
        <w:tabs>
          <w:tab w:val="left" w:pos="2977"/>
          <w:tab w:val="left" w:pos="3544"/>
          <w:tab w:val="left" w:pos="4536"/>
          <w:tab w:val="left" w:pos="5529"/>
        </w:tabs>
        <w:spacing w:line="360" w:lineRule="auto"/>
        <w:ind w:firstLine="709"/>
        <w:jc w:val="both"/>
        <w:rPr>
          <w:color w:val="FF0000"/>
          <w:spacing w:val="-4"/>
          <w:sz w:val="28"/>
          <w:szCs w:val="28"/>
          <w:lang w:val="uk-UA"/>
        </w:rPr>
      </w:pPr>
      <w:r w:rsidRPr="001C32EA">
        <w:rPr>
          <w:bCs/>
          <w:color w:val="000000"/>
          <w:sz w:val="28"/>
          <w:szCs w:val="28"/>
          <w:lang w:val="uk-UA"/>
        </w:rPr>
        <w:t>Комплекс р</w:t>
      </w:r>
      <w:r w:rsidR="003C449E" w:rsidRPr="001C32EA">
        <w:rPr>
          <w:bCs/>
          <w:color w:val="000000"/>
          <w:sz w:val="28"/>
          <w:szCs w:val="28"/>
          <w:lang w:val="uk-UA"/>
        </w:rPr>
        <w:t>ентгенологічн</w:t>
      </w:r>
      <w:r w:rsidRPr="001C32EA">
        <w:rPr>
          <w:bCs/>
          <w:color w:val="000000"/>
          <w:sz w:val="28"/>
          <w:szCs w:val="28"/>
          <w:lang w:val="uk-UA"/>
        </w:rPr>
        <w:t>ої діагностики</w:t>
      </w:r>
      <w:r w:rsidR="003C449E" w:rsidRPr="001C32EA">
        <w:rPr>
          <w:bCs/>
          <w:color w:val="000000"/>
          <w:sz w:val="28"/>
          <w:szCs w:val="28"/>
          <w:lang w:val="uk-UA"/>
        </w:rPr>
        <w:t xml:space="preserve"> проводили на рентген-діагностичному комплексі Neo-Diagnomax KU-81-00592-00 (Угорщина).</w:t>
      </w:r>
      <w:r w:rsidR="007B579E" w:rsidRPr="001C32EA">
        <w:rPr>
          <w:bCs/>
          <w:color w:val="000000"/>
          <w:sz w:val="28"/>
          <w:szCs w:val="28"/>
          <w:lang w:val="uk-UA"/>
        </w:rPr>
        <w:t xml:space="preserve"> </w:t>
      </w:r>
      <w:r w:rsidR="007B579E" w:rsidRPr="001C32EA">
        <w:rPr>
          <w:spacing w:val="-4"/>
          <w:sz w:val="28"/>
          <w:szCs w:val="28"/>
          <w:lang w:val="uk-UA"/>
        </w:rPr>
        <w:t xml:space="preserve">Рентгенологічне обстеження хворих включало оглядову рентгенографію сечових шляхів і екскреторну урографію. </w:t>
      </w:r>
    </w:p>
    <w:p w14:paraId="76367869" w14:textId="3925DA04" w:rsidR="003C449E" w:rsidRPr="001C32EA" w:rsidRDefault="00F8504D" w:rsidP="007B579E">
      <w:pPr>
        <w:tabs>
          <w:tab w:val="left" w:pos="2977"/>
          <w:tab w:val="left" w:pos="3544"/>
          <w:tab w:val="left" w:pos="4536"/>
          <w:tab w:val="left" w:pos="5529"/>
        </w:tabs>
        <w:spacing w:line="360" w:lineRule="auto"/>
        <w:ind w:firstLine="709"/>
        <w:jc w:val="both"/>
        <w:rPr>
          <w:spacing w:val="-4"/>
          <w:sz w:val="28"/>
          <w:szCs w:val="28"/>
          <w:lang w:val="uk-UA"/>
        </w:rPr>
      </w:pPr>
      <w:r w:rsidRPr="001C32EA">
        <w:rPr>
          <w:bCs/>
          <w:color w:val="000000"/>
          <w:sz w:val="28"/>
          <w:szCs w:val="28"/>
          <w:lang w:val="uk-UA"/>
        </w:rPr>
        <w:t xml:space="preserve">При екскреторній урографії рентгенограми виконували з інтервалом 7, 15 та 25 хвилин. </w:t>
      </w:r>
      <w:r w:rsidR="00FE369B" w:rsidRPr="001C32EA">
        <w:rPr>
          <w:bCs/>
          <w:color w:val="000000"/>
          <w:sz w:val="28"/>
          <w:szCs w:val="28"/>
          <w:lang w:val="uk-UA"/>
        </w:rPr>
        <w:t>Компресійну та «відтерміновану» екскреторну урографію (п</w:t>
      </w:r>
      <w:r w:rsidRPr="001C32EA">
        <w:rPr>
          <w:bCs/>
          <w:color w:val="000000"/>
          <w:sz w:val="28"/>
          <w:szCs w:val="28"/>
          <w:lang w:val="uk-UA"/>
        </w:rPr>
        <w:t>ри відсутності контрастування порожнистої системи нирок</w:t>
      </w:r>
      <w:r w:rsidR="00FE369B" w:rsidRPr="001C32EA">
        <w:rPr>
          <w:bCs/>
          <w:color w:val="000000"/>
          <w:sz w:val="28"/>
          <w:szCs w:val="28"/>
          <w:lang w:val="uk-UA"/>
        </w:rPr>
        <w:t>)</w:t>
      </w:r>
      <w:r w:rsidRPr="001C32EA">
        <w:rPr>
          <w:bCs/>
          <w:color w:val="000000"/>
          <w:sz w:val="28"/>
          <w:szCs w:val="28"/>
          <w:lang w:val="uk-UA"/>
        </w:rPr>
        <w:t xml:space="preserve"> виконувал</w:t>
      </w:r>
      <w:r w:rsidR="00FE369B" w:rsidRPr="001C32EA">
        <w:rPr>
          <w:bCs/>
          <w:color w:val="000000"/>
          <w:sz w:val="28"/>
          <w:szCs w:val="28"/>
          <w:lang w:val="uk-UA"/>
        </w:rPr>
        <w:t>и</w:t>
      </w:r>
      <w:r w:rsidRPr="001C32EA">
        <w:rPr>
          <w:bCs/>
          <w:color w:val="000000"/>
          <w:sz w:val="28"/>
          <w:szCs w:val="28"/>
          <w:lang w:val="uk-UA"/>
        </w:rPr>
        <w:t xml:space="preserve"> через 60, 90 хвилин </w:t>
      </w:r>
      <w:r w:rsidR="00FE369B" w:rsidRPr="001C32EA">
        <w:rPr>
          <w:bCs/>
          <w:color w:val="000000"/>
          <w:sz w:val="28"/>
          <w:szCs w:val="28"/>
          <w:lang w:val="uk-UA"/>
        </w:rPr>
        <w:t xml:space="preserve">або деколи й </w:t>
      </w:r>
      <w:r w:rsidRPr="001C32EA">
        <w:rPr>
          <w:bCs/>
          <w:color w:val="000000"/>
          <w:sz w:val="28"/>
          <w:szCs w:val="28"/>
          <w:lang w:val="uk-UA"/>
        </w:rPr>
        <w:t xml:space="preserve">пізніше. </w:t>
      </w:r>
      <w:r w:rsidR="007B579E" w:rsidRPr="001C32EA">
        <w:rPr>
          <w:spacing w:val="-4"/>
          <w:sz w:val="28"/>
          <w:szCs w:val="28"/>
          <w:lang w:val="uk-UA"/>
        </w:rPr>
        <w:t xml:space="preserve">Для виконання екскреторної урографії використовувався 60-76% розчин верографіну (урографіну, тріомбрасту) із розрахунку 0,75 мл на 1 кг ваги хворого (при інфузійній урографії – із розрахунку 1,0 мл на 1 кг ваги). </w:t>
      </w:r>
      <w:r w:rsidR="001B3AFC" w:rsidRPr="001C32EA">
        <w:rPr>
          <w:bCs/>
          <w:color w:val="000000"/>
          <w:sz w:val="28"/>
          <w:szCs w:val="28"/>
          <w:lang w:val="uk-UA"/>
        </w:rPr>
        <w:t xml:space="preserve">Коли пацієнти мали </w:t>
      </w:r>
      <w:r w:rsidR="003C449E" w:rsidRPr="001C32EA">
        <w:rPr>
          <w:bCs/>
          <w:color w:val="000000"/>
          <w:sz w:val="28"/>
          <w:szCs w:val="28"/>
          <w:lang w:val="uk-UA"/>
        </w:rPr>
        <w:t>гіперчутлив</w:t>
      </w:r>
      <w:r w:rsidR="001B3AFC" w:rsidRPr="001C32EA">
        <w:rPr>
          <w:bCs/>
          <w:color w:val="000000"/>
          <w:sz w:val="28"/>
          <w:szCs w:val="28"/>
          <w:lang w:val="uk-UA"/>
        </w:rPr>
        <w:t>ість</w:t>
      </w:r>
      <w:r w:rsidR="003C449E" w:rsidRPr="001C32EA">
        <w:rPr>
          <w:bCs/>
          <w:color w:val="000000"/>
          <w:sz w:val="28"/>
          <w:szCs w:val="28"/>
          <w:lang w:val="uk-UA"/>
        </w:rPr>
        <w:t xml:space="preserve"> до йодвмісних препаратів</w:t>
      </w:r>
      <w:r w:rsidR="001B3AFC" w:rsidRPr="001C32EA">
        <w:rPr>
          <w:bCs/>
          <w:color w:val="000000"/>
          <w:sz w:val="28"/>
          <w:szCs w:val="28"/>
          <w:lang w:val="uk-UA"/>
        </w:rPr>
        <w:t xml:space="preserve">, то аналоговими препаратами були </w:t>
      </w:r>
      <w:r w:rsidR="003C449E" w:rsidRPr="001C32EA">
        <w:rPr>
          <w:bCs/>
          <w:color w:val="000000"/>
          <w:sz w:val="28"/>
          <w:szCs w:val="28"/>
          <w:lang w:val="uk-UA"/>
        </w:rPr>
        <w:t>ультравіст 370 (1 мл містить 0,769</w:t>
      </w:r>
      <w:r w:rsidR="00060DD9">
        <w:rPr>
          <w:bCs/>
          <w:color w:val="000000"/>
          <w:sz w:val="28"/>
          <w:szCs w:val="28"/>
          <w:lang w:val="uk-UA"/>
        </w:rPr>
        <w:t> </w:t>
      </w:r>
      <w:r w:rsidR="003C449E" w:rsidRPr="001C32EA">
        <w:rPr>
          <w:bCs/>
          <w:color w:val="000000"/>
          <w:sz w:val="28"/>
          <w:szCs w:val="28"/>
          <w:lang w:val="uk-UA"/>
        </w:rPr>
        <w:t xml:space="preserve">г іопроміду, що </w:t>
      </w:r>
      <w:r w:rsidR="001B3AFC" w:rsidRPr="001C32EA">
        <w:rPr>
          <w:bCs/>
          <w:color w:val="000000"/>
          <w:sz w:val="28"/>
          <w:szCs w:val="28"/>
          <w:lang w:val="uk-UA"/>
        </w:rPr>
        <w:t xml:space="preserve">еквівалентно </w:t>
      </w:r>
      <w:r w:rsidR="003C449E" w:rsidRPr="001C32EA">
        <w:rPr>
          <w:bCs/>
          <w:color w:val="000000"/>
          <w:sz w:val="28"/>
          <w:szCs w:val="28"/>
          <w:lang w:val="uk-UA"/>
        </w:rPr>
        <w:t xml:space="preserve">370 мг йоду) або омніпак (1 мл розчину містить </w:t>
      </w:r>
      <w:r w:rsidR="001B3AFC" w:rsidRPr="001C32EA">
        <w:rPr>
          <w:bCs/>
          <w:color w:val="000000"/>
          <w:sz w:val="28"/>
          <w:szCs w:val="28"/>
          <w:lang w:val="uk-UA"/>
        </w:rPr>
        <w:t xml:space="preserve">755,0 мг </w:t>
      </w:r>
      <w:r w:rsidR="003C449E" w:rsidRPr="001C32EA">
        <w:rPr>
          <w:bCs/>
          <w:color w:val="000000"/>
          <w:sz w:val="28"/>
          <w:szCs w:val="28"/>
          <w:lang w:val="uk-UA"/>
        </w:rPr>
        <w:t>іогексолу, що еквівалентно 350,0 мг йоду).</w:t>
      </w:r>
    </w:p>
    <w:p w14:paraId="22B63E78" w14:textId="77777777" w:rsidR="007B579E" w:rsidRPr="001C32EA" w:rsidRDefault="005835B2" w:rsidP="003C449E">
      <w:pPr>
        <w:tabs>
          <w:tab w:val="left" w:pos="2977"/>
          <w:tab w:val="left" w:pos="3544"/>
          <w:tab w:val="left" w:pos="4536"/>
          <w:tab w:val="left" w:pos="5529"/>
        </w:tabs>
        <w:spacing w:line="360" w:lineRule="auto"/>
        <w:ind w:firstLine="709"/>
        <w:jc w:val="both"/>
        <w:rPr>
          <w:spacing w:val="-4"/>
          <w:sz w:val="28"/>
          <w:szCs w:val="28"/>
          <w:lang w:val="uk-UA"/>
        </w:rPr>
      </w:pPr>
      <w:r w:rsidRPr="001C32EA">
        <w:rPr>
          <w:bCs/>
          <w:color w:val="000000"/>
          <w:sz w:val="28"/>
          <w:szCs w:val="28"/>
          <w:lang w:val="uk-UA"/>
        </w:rPr>
        <w:t>Ультразвуков</w:t>
      </w:r>
      <w:r w:rsidR="008F6A72" w:rsidRPr="001C32EA">
        <w:rPr>
          <w:bCs/>
          <w:color w:val="000000"/>
          <w:sz w:val="28"/>
          <w:szCs w:val="28"/>
          <w:lang w:val="uk-UA"/>
        </w:rPr>
        <w:t>і</w:t>
      </w:r>
      <w:r w:rsidRPr="001C32EA">
        <w:rPr>
          <w:bCs/>
          <w:color w:val="000000"/>
          <w:sz w:val="28"/>
          <w:szCs w:val="28"/>
          <w:lang w:val="uk-UA"/>
        </w:rPr>
        <w:t xml:space="preserve"> дослідження проводил</w:t>
      </w:r>
      <w:r w:rsidR="005477B2" w:rsidRPr="001C32EA">
        <w:rPr>
          <w:bCs/>
          <w:color w:val="000000"/>
          <w:sz w:val="28"/>
          <w:szCs w:val="28"/>
          <w:lang w:val="uk-UA"/>
        </w:rPr>
        <w:t>и</w:t>
      </w:r>
      <w:r w:rsidRPr="001C32EA">
        <w:rPr>
          <w:bCs/>
          <w:color w:val="000000"/>
          <w:sz w:val="28"/>
          <w:szCs w:val="28"/>
          <w:lang w:val="uk-UA"/>
        </w:rPr>
        <w:t xml:space="preserve"> на апарат</w:t>
      </w:r>
      <w:r w:rsidR="005477B2" w:rsidRPr="001C32EA">
        <w:rPr>
          <w:bCs/>
          <w:color w:val="000000"/>
          <w:sz w:val="28"/>
          <w:szCs w:val="28"/>
          <w:lang w:val="uk-UA"/>
        </w:rPr>
        <w:t>ах</w:t>
      </w:r>
      <w:r w:rsidRPr="001C32EA">
        <w:rPr>
          <w:bCs/>
          <w:color w:val="000000"/>
          <w:sz w:val="28"/>
          <w:szCs w:val="28"/>
          <w:lang w:val="uk-UA"/>
        </w:rPr>
        <w:t xml:space="preserve"> Siemens Sonoline SL450 (Німеччина) і Aloka SSD (Японія)</w:t>
      </w:r>
      <w:r w:rsidR="008C555E" w:rsidRPr="001C32EA">
        <w:rPr>
          <w:bCs/>
          <w:color w:val="000000"/>
          <w:sz w:val="28"/>
          <w:szCs w:val="28"/>
          <w:lang w:val="uk-UA"/>
        </w:rPr>
        <w:t xml:space="preserve"> </w:t>
      </w:r>
      <w:r w:rsidR="007B579E" w:rsidRPr="001C32EA">
        <w:rPr>
          <w:spacing w:val="-4"/>
          <w:sz w:val="28"/>
          <w:szCs w:val="28"/>
          <w:lang w:val="uk-UA"/>
        </w:rPr>
        <w:t xml:space="preserve">у реальному масштабі часу </w:t>
      </w:r>
      <w:r w:rsidR="008C555E" w:rsidRPr="001C32EA">
        <w:rPr>
          <w:bCs/>
          <w:color w:val="000000"/>
          <w:sz w:val="28"/>
          <w:szCs w:val="28"/>
          <w:lang w:val="uk-UA"/>
        </w:rPr>
        <w:t>за допомогою ультразвукового зонду (5 Мгц)</w:t>
      </w:r>
      <w:r w:rsidR="007B579E" w:rsidRPr="001C32EA">
        <w:rPr>
          <w:bCs/>
          <w:color w:val="000000"/>
          <w:sz w:val="28"/>
          <w:szCs w:val="28"/>
          <w:lang w:val="uk-UA"/>
        </w:rPr>
        <w:t>.</w:t>
      </w:r>
      <w:r w:rsidR="008C555E" w:rsidRPr="001C32EA">
        <w:rPr>
          <w:bCs/>
          <w:color w:val="000000"/>
          <w:sz w:val="28"/>
          <w:szCs w:val="28"/>
          <w:lang w:val="uk-UA"/>
        </w:rPr>
        <w:t xml:space="preserve"> </w:t>
      </w:r>
      <w:r w:rsidR="005477B2" w:rsidRPr="001C32EA">
        <w:rPr>
          <w:bCs/>
          <w:color w:val="000000"/>
          <w:sz w:val="28"/>
          <w:szCs w:val="28"/>
          <w:lang w:val="uk-UA"/>
        </w:rPr>
        <w:t>П</w:t>
      </w:r>
      <w:r w:rsidRPr="001C32EA">
        <w:rPr>
          <w:bCs/>
          <w:color w:val="000000"/>
          <w:sz w:val="28"/>
          <w:szCs w:val="28"/>
          <w:lang w:val="uk-UA"/>
        </w:rPr>
        <w:t>опередньо</w:t>
      </w:r>
      <w:r w:rsidR="005477B2" w:rsidRPr="001C32EA">
        <w:rPr>
          <w:bCs/>
          <w:color w:val="000000"/>
          <w:sz w:val="28"/>
          <w:szCs w:val="28"/>
          <w:lang w:val="uk-UA"/>
        </w:rPr>
        <w:t xml:space="preserve"> </w:t>
      </w:r>
      <w:r w:rsidR="008C555E" w:rsidRPr="001C32EA">
        <w:rPr>
          <w:bCs/>
          <w:color w:val="000000"/>
          <w:sz w:val="28"/>
          <w:szCs w:val="28"/>
          <w:lang w:val="uk-UA"/>
        </w:rPr>
        <w:t xml:space="preserve">ввечері </w:t>
      </w:r>
      <w:r w:rsidR="005477B2" w:rsidRPr="001C32EA">
        <w:rPr>
          <w:bCs/>
          <w:color w:val="000000"/>
          <w:sz w:val="28"/>
          <w:szCs w:val="28"/>
          <w:lang w:val="uk-UA"/>
        </w:rPr>
        <w:t>проводили</w:t>
      </w:r>
      <w:r w:rsidRPr="001C32EA">
        <w:rPr>
          <w:bCs/>
          <w:color w:val="000000"/>
          <w:sz w:val="28"/>
          <w:szCs w:val="28"/>
          <w:lang w:val="uk-UA"/>
        </w:rPr>
        <w:t xml:space="preserve"> підготовк</w:t>
      </w:r>
      <w:r w:rsidR="005477B2" w:rsidRPr="001C32EA">
        <w:rPr>
          <w:bCs/>
          <w:color w:val="000000"/>
          <w:sz w:val="28"/>
          <w:szCs w:val="28"/>
          <w:lang w:val="uk-UA"/>
        </w:rPr>
        <w:t xml:space="preserve">у </w:t>
      </w:r>
      <w:r w:rsidRPr="001C32EA">
        <w:rPr>
          <w:bCs/>
          <w:color w:val="000000"/>
          <w:sz w:val="28"/>
          <w:szCs w:val="28"/>
          <w:lang w:val="uk-UA"/>
        </w:rPr>
        <w:t>хворих</w:t>
      </w:r>
      <w:r w:rsidR="005477B2" w:rsidRPr="001C32EA">
        <w:rPr>
          <w:bCs/>
          <w:color w:val="000000"/>
          <w:sz w:val="28"/>
          <w:szCs w:val="28"/>
          <w:lang w:val="uk-UA"/>
        </w:rPr>
        <w:t xml:space="preserve">: давали </w:t>
      </w:r>
      <w:r w:rsidR="008C555E" w:rsidRPr="001C32EA">
        <w:rPr>
          <w:bCs/>
          <w:color w:val="000000"/>
          <w:sz w:val="28"/>
          <w:szCs w:val="28"/>
          <w:lang w:val="uk-UA"/>
        </w:rPr>
        <w:t>їм</w:t>
      </w:r>
      <w:r w:rsidRPr="001C32EA">
        <w:rPr>
          <w:bCs/>
          <w:color w:val="000000"/>
          <w:sz w:val="28"/>
          <w:szCs w:val="28"/>
          <w:lang w:val="uk-UA"/>
        </w:rPr>
        <w:t xml:space="preserve"> per os рицинов</w:t>
      </w:r>
      <w:r w:rsidR="008C555E" w:rsidRPr="001C32EA">
        <w:rPr>
          <w:bCs/>
          <w:color w:val="000000"/>
          <w:sz w:val="28"/>
          <w:szCs w:val="28"/>
          <w:lang w:val="uk-UA"/>
        </w:rPr>
        <w:t>у</w:t>
      </w:r>
      <w:r w:rsidRPr="001C32EA">
        <w:rPr>
          <w:bCs/>
          <w:color w:val="000000"/>
          <w:sz w:val="28"/>
          <w:szCs w:val="28"/>
          <w:lang w:val="uk-UA"/>
        </w:rPr>
        <w:t xml:space="preserve"> олі</w:t>
      </w:r>
      <w:r w:rsidR="008C555E" w:rsidRPr="001C32EA">
        <w:rPr>
          <w:bCs/>
          <w:color w:val="000000"/>
          <w:sz w:val="28"/>
          <w:szCs w:val="28"/>
          <w:lang w:val="uk-UA"/>
        </w:rPr>
        <w:t>ю</w:t>
      </w:r>
      <w:r w:rsidRPr="001C32EA">
        <w:rPr>
          <w:bCs/>
          <w:color w:val="000000"/>
          <w:sz w:val="28"/>
          <w:szCs w:val="28"/>
          <w:lang w:val="uk-UA"/>
        </w:rPr>
        <w:t xml:space="preserve"> (80-100 г) або </w:t>
      </w:r>
      <w:r w:rsidR="008C555E" w:rsidRPr="001C32EA">
        <w:rPr>
          <w:bCs/>
          <w:color w:val="000000"/>
          <w:sz w:val="28"/>
          <w:szCs w:val="28"/>
          <w:lang w:val="uk-UA"/>
        </w:rPr>
        <w:t xml:space="preserve">проводили </w:t>
      </w:r>
      <w:r w:rsidRPr="001C32EA">
        <w:rPr>
          <w:bCs/>
          <w:color w:val="000000"/>
          <w:sz w:val="28"/>
          <w:szCs w:val="28"/>
          <w:lang w:val="uk-UA"/>
        </w:rPr>
        <w:t>подвійн</w:t>
      </w:r>
      <w:r w:rsidR="008C555E" w:rsidRPr="001C32EA">
        <w:rPr>
          <w:bCs/>
          <w:color w:val="000000"/>
          <w:sz w:val="28"/>
          <w:szCs w:val="28"/>
          <w:lang w:val="uk-UA"/>
        </w:rPr>
        <w:t>у</w:t>
      </w:r>
      <w:r w:rsidRPr="001C32EA">
        <w:rPr>
          <w:bCs/>
          <w:color w:val="000000"/>
          <w:sz w:val="28"/>
          <w:szCs w:val="28"/>
          <w:lang w:val="uk-UA"/>
        </w:rPr>
        <w:t xml:space="preserve"> очисн</w:t>
      </w:r>
      <w:r w:rsidR="008C555E" w:rsidRPr="001C32EA">
        <w:rPr>
          <w:bCs/>
          <w:color w:val="000000"/>
          <w:sz w:val="28"/>
          <w:szCs w:val="28"/>
          <w:lang w:val="uk-UA"/>
        </w:rPr>
        <w:t>у</w:t>
      </w:r>
      <w:r w:rsidRPr="001C32EA">
        <w:rPr>
          <w:bCs/>
          <w:color w:val="000000"/>
          <w:sz w:val="28"/>
          <w:szCs w:val="28"/>
          <w:lang w:val="uk-UA"/>
        </w:rPr>
        <w:t xml:space="preserve"> клізм</w:t>
      </w:r>
      <w:r w:rsidR="008C555E" w:rsidRPr="001C32EA">
        <w:rPr>
          <w:bCs/>
          <w:color w:val="000000"/>
          <w:sz w:val="28"/>
          <w:szCs w:val="28"/>
          <w:lang w:val="uk-UA"/>
        </w:rPr>
        <w:t>у</w:t>
      </w:r>
      <w:r w:rsidRPr="001C32EA">
        <w:rPr>
          <w:bCs/>
          <w:color w:val="000000"/>
          <w:sz w:val="28"/>
          <w:szCs w:val="28"/>
          <w:lang w:val="uk-UA"/>
        </w:rPr>
        <w:t>.</w:t>
      </w:r>
      <w:r w:rsidR="007B579E" w:rsidRPr="001C32EA">
        <w:rPr>
          <w:bCs/>
          <w:color w:val="000000"/>
          <w:sz w:val="28"/>
          <w:szCs w:val="28"/>
          <w:lang w:val="uk-UA"/>
        </w:rPr>
        <w:t xml:space="preserve"> </w:t>
      </w:r>
      <w:r w:rsidR="007B579E" w:rsidRPr="001C32EA">
        <w:rPr>
          <w:spacing w:val="-4"/>
          <w:sz w:val="28"/>
          <w:szCs w:val="28"/>
          <w:lang w:val="uk-UA"/>
        </w:rPr>
        <w:t>УЗ дослідження проводили спочатку зі сторони передньої та бічних поверхонь живота, а потім – спини. Для зменшення перешкод, створюваних ребрами, дослідження здійснювали під час затримки дихання у фазі глибокого вдиху.</w:t>
      </w:r>
    </w:p>
    <w:p w14:paraId="448751D8" w14:textId="7E955FB4" w:rsidR="003C449E" w:rsidRPr="001C32EA" w:rsidRDefault="00A74893" w:rsidP="003C449E">
      <w:pPr>
        <w:tabs>
          <w:tab w:val="left" w:pos="2977"/>
          <w:tab w:val="left" w:pos="3544"/>
          <w:tab w:val="left" w:pos="4536"/>
          <w:tab w:val="left" w:pos="5529"/>
        </w:tabs>
        <w:spacing w:line="360" w:lineRule="auto"/>
        <w:ind w:firstLine="709"/>
        <w:jc w:val="both"/>
        <w:rPr>
          <w:bCs/>
          <w:color w:val="000000"/>
          <w:sz w:val="28"/>
          <w:szCs w:val="28"/>
          <w:lang w:val="uk-UA"/>
        </w:rPr>
      </w:pPr>
      <w:r w:rsidRPr="001C32EA">
        <w:rPr>
          <w:bCs/>
          <w:color w:val="000000"/>
          <w:sz w:val="28"/>
          <w:szCs w:val="28"/>
          <w:lang w:val="uk-UA"/>
        </w:rPr>
        <w:t>Для р</w:t>
      </w:r>
      <w:r w:rsidR="003C449E" w:rsidRPr="001C32EA">
        <w:rPr>
          <w:bCs/>
          <w:color w:val="000000"/>
          <w:sz w:val="28"/>
          <w:szCs w:val="28"/>
          <w:lang w:val="uk-UA"/>
        </w:rPr>
        <w:t>ентгенофазов</w:t>
      </w:r>
      <w:r w:rsidRPr="001C32EA">
        <w:rPr>
          <w:bCs/>
          <w:color w:val="000000"/>
          <w:sz w:val="28"/>
          <w:szCs w:val="28"/>
          <w:lang w:val="uk-UA"/>
        </w:rPr>
        <w:t>ого</w:t>
      </w:r>
      <w:r w:rsidR="003C449E" w:rsidRPr="001C32EA">
        <w:rPr>
          <w:bCs/>
          <w:color w:val="000000"/>
          <w:sz w:val="28"/>
          <w:szCs w:val="28"/>
          <w:lang w:val="uk-UA"/>
        </w:rPr>
        <w:t xml:space="preserve"> аналіз</w:t>
      </w:r>
      <w:r w:rsidRPr="001C32EA">
        <w:rPr>
          <w:bCs/>
          <w:color w:val="000000"/>
          <w:sz w:val="28"/>
          <w:szCs w:val="28"/>
          <w:lang w:val="uk-UA"/>
        </w:rPr>
        <w:t>у</w:t>
      </w:r>
      <w:r w:rsidR="003C449E" w:rsidRPr="001C32EA">
        <w:rPr>
          <w:bCs/>
          <w:color w:val="000000"/>
          <w:sz w:val="28"/>
          <w:szCs w:val="28"/>
          <w:lang w:val="uk-UA"/>
        </w:rPr>
        <w:t xml:space="preserve"> фрагментів конкрементів нирок </w:t>
      </w:r>
      <w:r w:rsidRPr="001C32EA">
        <w:rPr>
          <w:bCs/>
          <w:color w:val="000000"/>
          <w:sz w:val="28"/>
          <w:szCs w:val="28"/>
          <w:lang w:val="uk-UA"/>
        </w:rPr>
        <w:t xml:space="preserve">після ЧШНЛ </w:t>
      </w:r>
      <w:r w:rsidR="003C449E" w:rsidRPr="001C32EA">
        <w:rPr>
          <w:bCs/>
          <w:color w:val="000000"/>
          <w:sz w:val="28"/>
          <w:szCs w:val="28"/>
          <w:lang w:val="uk-UA"/>
        </w:rPr>
        <w:t>використ</w:t>
      </w:r>
      <w:r w:rsidRPr="001C32EA">
        <w:rPr>
          <w:bCs/>
          <w:color w:val="000000"/>
          <w:sz w:val="28"/>
          <w:szCs w:val="28"/>
          <w:lang w:val="uk-UA"/>
        </w:rPr>
        <w:t>овували</w:t>
      </w:r>
      <w:r w:rsidR="003C449E" w:rsidRPr="001C32EA">
        <w:rPr>
          <w:bCs/>
          <w:color w:val="000000"/>
          <w:sz w:val="28"/>
          <w:szCs w:val="28"/>
          <w:lang w:val="uk-UA"/>
        </w:rPr>
        <w:t xml:space="preserve"> стандартн</w:t>
      </w:r>
      <w:r w:rsidRPr="001C32EA">
        <w:rPr>
          <w:bCs/>
          <w:color w:val="000000"/>
          <w:sz w:val="28"/>
          <w:szCs w:val="28"/>
          <w:lang w:val="uk-UA"/>
        </w:rPr>
        <w:t>у</w:t>
      </w:r>
      <w:r w:rsidR="003C449E" w:rsidRPr="001C32EA">
        <w:rPr>
          <w:bCs/>
          <w:color w:val="000000"/>
          <w:sz w:val="28"/>
          <w:szCs w:val="28"/>
          <w:lang w:val="uk-UA"/>
        </w:rPr>
        <w:t xml:space="preserve"> установк</w:t>
      </w:r>
      <w:r w:rsidRPr="001C32EA">
        <w:rPr>
          <w:bCs/>
          <w:color w:val="000000"/>
          <w:sz w:val="28"/>
          <w:szCs w:val="28"/>
          <w:lang w:val="uk-UA"/>
        </w:rPr>
        <w:t>у</w:t>
      </w:r>
      <w:r w:rsidR="003C449E" w:rsidRPr="001C32EA">
        <w:rPr>
          <w:bCs/>
          <w:color w:val="000000"/>
          <w:sz w:val="28"/>
          <w:szCs w:val="28"/>
          <w:lang w:val="uk-UA"/>
        </w:rPr>
        <w:t xml:space="preserve"> ДРОН-1,5</w:t>
      </w:r>
      <w:r w:rsidR="00371F9B" w:rsidRPr="001C32EA">
        <w:rPr>
          <w:bCs/>
          <w:color w:val="000000"/>
          <w:sz w:val="28"/>
          <w:szCs w:val="28"/>
          <w:lang w:val="uk-UA"/>
        </w:rPr>
        <w:t xml:space="preserve"> в рентгенлабораторії Українського НДІ геологорозвідки</w:t>
      </w:r>
      <w:r w:rsidRPr="001C32EA">
        <w:rPr>
          <w:bCs/>
          <w:color w:val="000000"/>
          <w:sz w:val="28"/>
          <w:szCs w:val="28"/>
          <w:lang w:val="uk-UA"/>
        </w:rPr>
        <w:t>.</w:t>
      </w:r>
      <w:r w:rsidR="003C449E" w:rsidRPr="001C32EA">
        <w:rPr>
          <w:bCs/>
          <w:color w:val="000000"/>
          <w:sz w:val="28"/>
          <w:szCs w:val="28"/>
          <w:lang w:val="uk-UA"/>
        </w:rPr>
        <w:t xml:space="preserve"> </w:t>
      </w:r>
      <w:r w:rsidR="00371F9B" w:rsidRPr="001C32EA">
        <w:rPr>
          <w:bCs/>
          <w:color w:val="000000"/>
          <w:sz w:val="28"/>
          <w:szCs w:val="28"/>
          <w:lang w:val="uk-UA"/>
        </w:rPr>
        <w:t>П</w:t>
      </w:r>
      <w:r w:rsidR="003C449E" w:rsidRPr="001C32EA">
        <w:rPr>
          <w:bCs/>
          <w:color w:val="000000"/>
          <w:sz w:val="28"/>
          <w:szCs w:val="28"/>
          <w:lang w:val="uk-UA"/>
        </w:rPr>
        <w:t xml:space="preserve">ринцип роботи </w:t>
      </w:r>
      <w:r w:rsidR="00371F9B" w:rsidRPr="001C32EA">
        <w:rPr>
          <w:bCs/>
          <w:color w:val="000000"/>
          <w:sz w:val="28"/>
          <w:szCs w:val="28"/>
          <w:lang w:val="uk-UA"/>
        </w:rPr>
        <w:t>ї</w:t>
      </w:r>
      <w:r w:rsidR="003C449E" w:rsidRPr="001C32EA">
        <w:rPr>
          <w:bCs/>
          <w:color w:val="000000"/>
          <w:sz w:val="28"/>
          <w:szCs w:val="28"/>
          <w:lang w:val="uk-UA"/>
        </w:rPr>
        <w:t xml:space="preserve">ї </w:t>
      </w:r>
      <w:r w:rsidR="00371F9B" w:rsidRPr="001C32EA">
        <w:rPr>
          <w:bCs/>
          <w:color w:val="000000"/>
          <w:sz w:val="28"/>
          <w:szCs w:val="28"/>
          <w:lang w:val="uk-UA"/>
        </w:rPr>
        <w:t>полягає в</w:t>
      </w:r>
      <w:r w:rsidR="003C449E" w:rsidRPr="001C32EA">
        <w:rPr>
          <w:bCs/>
          <w:color w:val="000000"/>
          <w:sz w:val="28"/>
          <w:szCs w:val="28"/>
          <w:lang w:val="uk-UA"/>
        </w:rPr>
        <w:t xml:space="preserve"> </w:t>
      </w:r>
      <w:r w:rsidR="00371F9B" w:rsidRPr="001C32EA">
        <w:rPr>
          <w:bCs/>
          <w:color w:val="000000"/>
          <w:sz w:val="28"/>
          <w:szCs w:val="28"/>
          <w:lang w:val="uk-UA"/>
        </w:rPr>
        <w:t xml:space="preserve">сувентиляційному методі </w:t>
      </w:r>
      <w:r w:rsidR="003C449E" w:rsidRPr="001C32EA">
        <w:rPr>
          <w:bCs/>
          <w:color w:val="000000"/>
          <w:sz w:val="28"/>
          <w:szCs w:val="28"/>
          <w:lang w:val="uk-UA"/>
        </w:rPr>
        <w:t xml:space="preserve">реєстрації дифракційних картин від порошкоподібних </w:t>
      </w:r>
      <w:r w:rsidR="003C449E" w:rsidRPr="001C32EA">
        <w:rPr>
          <w:bCs/>
          <w:color w:val="000000"/>
          <w:sz w:val="28"/>
          <w:szCs w:val="28"/>
          <w:lang w:val="uk-UA"/>
        </w:rPr>
        <w:lastRenderedPageBreak/>
        <w:t xml:space="preserve">препаратів </w:t>
      </w:r>
      <w:r w:rsidR="00B43454" w:rsidRPr="001C32EA">
        <w:rPr>
          <w:bCs/>
          <w:color w:val="000000"/>
          <w:sz w:val="28"/>
          <w:szCs w:val="28"/>
          <w:lang w:val="uk-UA"/>
        </w:rPr>
        <w:t>конкрементів</w:t>
      </w:r>
      <w:r w:rsidR="003C449E" w:rsidRPr="001C32EA">
        <w:rPr>
          <w:bCs/>
          <w:color w:val="000000"/>
          <w:sz w:val="28"/>
          <w:szCs w:val="28"/>
          <w:lang w:val="uk-UA"/>
        </w:rPr>
        <w:t>. Одночасно під поляризаційним мікроскопом вивчались шліфи цих сполук.</w:t>
      </w:r>
    </w:p>
    <w:p w14:paraId="165B938D" w14:textId="77777777" w:rsidR="003C449E" w:rsidRPr="001C32EA" w:rsidRDefault="003C449E" w:rsidP="003C449E">
      <w:pPr>
        <w:tabs>
          <w:tab w:val="left" w:pos="2977"/>
          <w:tab w:val="left" w:pos="3544"/>
          <w:tab w:val="left" w:pos="4536"/>
          <w:tab w:val="left" w:pos="5529"/>
        </w:tabs>
        <w:spacing w:line="360" w:lineRule="auto"/>
        <w:ind w:firstLine="709"/>
        <w:jc w:val="both"/>
        <w:rPr>
          <w:bCs/>
          <w:color w:val="000000"/>
          <w:sz w:val="28"/>
          <w:szCs w:val="28"/>
          <w:lang w:val="uk-UA"/>
        </w:rPr>
      </w:pPr>
      <w:r w:rsidRPr="001C32EA">
        <w:rPr>
          <w:bCs/>
          <w:color w:val="000000"/>
          <w:sz w:val="28"/>
          <w:szCs w:val="28"/>
          <w:lang w:val="uk-UA"/>
        </w:rPr>
        <w:t>Радіоізотопн</w:t>
      </w:r>
      <w:r w:rsidR="009B7AD7" w:rsidRPr="001C32EA">
        <w:rPr>
          <w:bCs/>
          <w:color w:val="000000"/>
          <w:sz w:val="28"/>
          <w:szCs w:val="28"/>
          <w:lang w:val="uk-UA"/>
        </w:rPr>
        <w:t>у</w:t>
      </w:r>
      <w:r w:rsidRPr="001C32EA">
        <w:rPr>
          <w:bCs/>
          <w:color w:val="000000"/>
          <w:sz w:val="28"/>
          <w:szCs w:val="28"/>
          <w:lang w:val="uk-UA"/>
        </w:rPr>
        <w:t xml:space="preserve"> </w:t>
      </w:r>
      <w:r w:rsidR="009B7AD7" w:rsidRPr="001C32EA">
        <w:rPr>
          <w:bCs/>
          <w:color w:val="000000"/>
          <w:sz w:val="28"/>
          <w:szCs w:val="28"/>
          <w:lang w:val="uk-UA"/>
        </w:rPr>
        <w:t xml:space="preserve">ренографію </w:t>
      </w:r>
      <w:r w:rsidR="00D306A3" w:rsidRPr="001C32EA">
        <w:rPr>
          <w:bCs/>
          <w:color w:val="000000"/>
          <w:sz w:val="28"/>
          <w:szCs w:val="28"/>
          <w:lang w:val="uk-UA"/>
        </w:rPr>
        <w:t>проводили</w:t>
      </w:r>
      <w:r w:rsidRPr="001C32EA">
        <w:rPr>
          <w:bCs/>
          <w:color w:val="000000"/>
          <w:sz w:val="28"/>
          <w:szCs w:val="28"/>
          <w:lang w:val="uk-UA"/>
        </w:rPr>
        <w:t xml:space="preserve"> </w:t>
      </w:r>
      <w:r w:rsidR="009B7AD7" w:rsidRPr="001C32EA">
        <w:rPr>
          <w:bCs/>
          <w:color w:val="000000"/>
          <w:sz w:val="28"/>
          <w:szCs w:val="28"/>
          <w:lang w:val="uk-UA"/>
        </w:rPr>
        <w:t xml:space="preserve">на ренографі “Ренограф” (Угорщина) </w:t>
      </w:r>
      <w:r w:rsidR="00D306A3" w:rsidRPr="001C32EA">
        <w:rPr>
          <w:bCs/>
          <w:color w:val="000000"/>
          <w:sz w:val="28"/>
          <w:szCs w:val="28"/>
          <w:lang w:val="uk-UA"/>
        </w:rPr>
        <w:t xml:space="preserve">для </w:t>
      </w:r>
      <w:r w:rsidRPr="001C32EA">
        <w:rPr>
          <w:bCs/>
          <w:color w:val="000000"/>
          <w:sz w:val="28"/>
          <w:szCs w:val="28"/>
          <w:lang w:val="uk-UA"/>
        </w:rPr>
        <w:t>виявлення порушень уродинаміки верхніх сечових шляхів та визначення функціональної зворотності обструктивної уро-</w:t>
      </w:r>
      <w:r w:rsidR="009B7AD7" w:rsidRPr="001C32EA">
        <w:rPr>
          <w:bCs/>
          <w:color w:val="000000"/>
          <w:sz w:val="28"/>
          <w:szCs w:val="28"/>
          <w:lang w:val="uk-UA"/>
        </w:rPr>
        <w:t>/</w:t>
      </w:r>
      <w:r w:rsidRPr="001C32EA">
        <w:rPr>
          <w:bCs/>
          <w:color w:val="000000"/>
          <w:sz w:val="28"/>
          <w:szCs w:val="28"/>
          <w:lang w:val="uk-UA"/>
        </w:rPr>
        <w:t xml:space="preserve">нефропатії. </w:t>
      </w:r>
      <w:r w:rsidR="009B7AD7" w:rsidRPr="001C32EA">
        <w:rPr>
          <w:bCs/>
          <w:color w:val="000000"/>
          <w:sz w:val="28"/>
          <w:szCs w:val="28"/>
          <w:lang w:val="uk-UA"/>
        </w:rPr>
        <w:t xml:space="preserve">Для її проведення спочатку хворим </w:t>
      </w:r>
      <w:r w:rsidRPr="001C32EA">
        <w:rPr>
          <w:bCs/>
          <w:color w:val="000000"/>
          <w:sz w:val="28"/>
          <w:szCs w:val="28"/>
          <w:lang w:val="uk-UA"/>
        </w:rPr>
        <w:t>вв</w:t>
      </w:r>
      <w:r w:rsidR="009B7AD7" w:rsidRPr="001C32EA">
        <w:rPr>
          <w:bCs/>
          <w:color w:val="000000"/>
          <w:sz w:val="28"/>
          <w:szCs w:val="28"/>
          <w:lang w:val="uk-UA"/>
        </w:rPr>
        <w:t>о</w:t>
      </w:r>
      <w:r w:rsidRPr="001C32EA">
        <w:rPr>
          <w:bCs/>
          <w:color w:val="000000"/>
          <w:sz w:val="28"/>
          <w:szCs w:val="28"/>
          <w:lang w:val="uk-UA"/>
        </w:rPr>
        <w:t>д</w:t>
      </w:r>
      <w:r w:rsidR="009B7AD7" w:rsidRPr="001C32EA">
        <w:rPr>
          <w:bCs/>
          <w:color w:val="000000"/>
          <w:sz w:val="28"/>
          <w:szCs w:val="28"/>
          <w:lang w:val="uk-UA"/>
        </w:rPr>
        <w:t>или</w:t>
      </w:r>
      <w:r w:rsidRPr="001C32EA">
        <w:rPr>
          <w:bCs/>
          <w:color w:val="000000"/>
          <w:sz w:val="28"/>
          <w:szCs w:val="28"/>
          <w:lang w:val="uk-UA"/>
        </w:rPr>
        <w:t xml:space="preserve"> </w:t>
      </w:r>
      <w:r w:rsidR="009B7AD7" w:rsidRPr="001C32EA">
        <w:rPr>
          <w:bCs/>
          <w:color w:val="000000"/>
          <w:sz w:val="28"/>
          <w:szCs w:val="28"/>
          <w:lang w:val="uk-UA"/>
        </w:rPr>
        <w:t xml:space="preserve">довенно </w:t>
      </w:r>
      <w:r w:rsidRPr="001C32EA">
        <w:rPr>
          <w:bCs/>
          <w:color w:val="000000"/>
          <w:sz w:val="28"/>
          <w:szCs w:val="28"/>
          <w:lang w:val="uk-UA"/>
        </w:rPr>
        <w:t>І131–гіпуран</w:t>
      </w:r>
      <w:r w:rsidR="009B7AD7" w:rsidRPr="001C32EA">
        <w:rPr>
          <w:bCs/>
          <w:color w:val="000000"/>
          <w:sz w:val="28"/>
          <w:szCs w:val="28"/>
          <w:lang w:val="uk-UA"/>
        </w:rPr>
        <w:t>, далі</w:t>
      </w:r>
      <w:r w:rsidRPr="001C32EA">
        <w:rPr>
          <w:bCs/>
          <w:color w:val="000000"/>
          <w:sz w:val="28"/>
          <w:szCs w:val="28"/>
          <w:lang w:val="uk-UA"/>
        </w:rPr>
        <w:t xml:space="preserve"> безперервн</w:t>
      </w:r>
      <w:r w:rsidR="009B7AD7" w:rsidRPr="001C32EA">
        <w:rPr>
          <w:bCs/>
          <w:color w:val="000000"/>
          <w:sz w:val="28"/>
          <w:szCs w:val="28"/>
          <w:lang w:val="uk-UA"/>
        </w:rPr>
        <w:t>о</w:t>
      </w:r>
      <w:r w:rsidRPr="001C32EA">
        <w:rPr>
          <w:bCs/>
          <w:color w:val="000000"/>
          <w:sz w:val="28"/>
          <w:szCs w:val="28"/>
          <w:lang w:val="uk-UA"/>
        </w:rPr>
        <w:t xml:space="preserve"> </w:t>
      </w:r>
      <w:r w:rsidR="009B7AD7" w:rsidRPr="001C32EA">
        <w:rPr>
          <w:bCs/>
          <w:color w:val="000000"/>
          <w:sz w:val="28"/>
          <w:szCs w:val="28"/>
          <w:lang w:val="uk-UA"/>
        </w:rPr>
        <w:t xml:space="preserve">протягом 20 хвилин </w:t>
      </w:r>
      <w:r w:rsidRPr="001C32EA">
        <w:rPr>
          <w:bCs/>
          <w:color w:val="000000"/>
          <w:sz w:val="28"/>
          <w:szCs w:val="28"/>
          <w:lang w:val="uk-UA"/>
        </w:rPr>
        <w:t>реєстр</w:t>
      </w:r>
      <w:r w:rsidR="009B7AD7" w:rsidRPr="001C32EA">
        <w:rPr>
          <w:bCs/>
          <w:color w:val="000000"/>
          <w:sz w:val="28"/>
          <w:szCs w:val="28"/>
          <w:lang w:val="uk-UA"/>
        </w:rPr>
        <w:t>ували</w:t>
      </w:r>
      <w:r w:rsidRPr="001C32EA">
        <w:rPr>
          <w:bCs/>
          <w:color w:val="000000"/>
          <w:sz w:val="28"/>
          <w:szCs w:val="28"/>
          <w:lang w:val="uk-UA"/>
        </w:rPr>
        <w:t xml:space="preserve"> рів</w:t>
      </w:r>
      <w:r w:rsidR="009B7AD7" w:rsidRPr="001C32EA">
        <w:rPr>
          <w:bCs/>
          <w:color w:val="000000"/>
          <w:sz w:val="28"/>
          <w:szCs w:val="28"/>
          <w:lang w:val="uk-UA"/>
        </w:rPr>
        <w:t>е</w:t>
      </w:r>
      <w:r w:rsidRPr="001C32EA">
        <w:rPr>
          <w:bCs/>
          <w:color w:val="000000"/>
          <w:sz w:val="28"/>
          <w:szCs w:val="28"/>
          <w:lang w:val="uk-UA"/>
        </w:rPr>
        <w:t>н</w:t>
      </w:r>
      <w:r w:rsidR="009B7AD7" w:rsidRPr="001C32EA">
        <w:rPr>
          <w:bCs/>
          <w:color w:val="000000"/>
          <w:sz w:val="28"/>
          <w:szCs w:val="28"/>
          <w:lang w:val="uk-UA"/>
        </w:rPr>
        <w:t>ь</w:t>
      </w:r>
      <w:r w:rsidRPr="001C32EA">
        <w:rPr>
          <w:bCs/>
          <w:color w:val="000000"/>
          <w:sz w:val="28"/>
          <w:szCs w:val="28"/>
          <w:lang w:val="uk-UA"/>
        </w:rPr>
        <w:t xml:space="preserve"> радіоактивності над нирками. Результати оцінювали</w:t>
      </w:r>
      <w:r w:rsidR="009B7AD7" w:rsidRPr="001C32EA">
        <w:rPr>
          <w:bCs/>
          <w:color w:val="000000"/>
          <w:sz w:val="28"/>
          <w:szCs w:val="28"/>
          <w:lang w:val="uk-UA"/>
        </w:rPr>
        <w:t xml:space="preserve"> за </w:t>
      </w:r>
      <w:r w:rsidRPr="001C32EA">
        <w:rPr>
          <w:bCs/>
          <w:color w:val="000000"/>
          <w:sz w:val="28"/>
          <w:szCs w:val="28"/>
          <w:lang w:val="uk-UA"/>
        </w:rPr>
        <w:t>васкуляризаці</w:t>
      </w:r>
      <w:r w:rsidR="009B7AD7" w:rsidRPr="001C32EA">
        <w:rPr>
          <w:bCs/>
          <w:color w:val="000000"/>
          <w:sz w:val="28"/>
          <w:szCs w:val="28"/>
          <w:lang w:val="uk-UA"/>
        </w:rPr>
        <w:t>єю</w:t>
      </w:r>
      <w:r w:rsidRPr="001C32EA">
        <w:rPr>
          <w:bCs/>
          <w:color w:val="000000"/>
          <w:sz w:val="28"/>
          <w:szCs w:val="28"/>
          <w:lang w:val="uk-UA"/>
        </w:rPr>
        <w:t>, секреці</w:t>
      </w:r>
      <w:r w:rsidR="009B7AD7" w:rsidRPr="001C32EA">
        <w:rPr>
          <w:bCs/>
          <w:color w:val="000000"/>
          <w:sz w:val="28"/>
          <w:szCs w:val="28"/>
          <w:lang w:val="uk-UA"/>
        </w:rPr>
        <w:t>єю</w:t>
      </w:r>
      <w:r w:rsidRPr="001C32EA">
        <w:rPr>
          <w:bCs/>
          <w:color w:val="000000"/>
          <w:sz w:val="28"/>
          <w:szCs w:val="28"/>
          <w:lang w:val="uk-UA"/>
        </w:rPr>
        <w:t xml:space="preserve"> та екскреці</w:t>
      </w:r>
      <w:r w:rsidR="009B7AD7" w:rsidRPr="001C32EA">
        <w:rPr>
          <w:bCs/>
          <w:color w:val="000000"/>
          <w:sz w:val="28"/>
          <w:szCs w:val="28"/>
          <w:lang w:val="uk-UA"/>
        </w:rPr>
        <w:t>є</w:t>
      </w:r>
      <w:r w:rsidRPr="001C32EA">
        <w:rPr>
          <w:bCs/>
          <w:color w:val="000000"/>
          <w:sz w:val="28"/>
          <w:szCs w:val="28"/>
          <w:lang w:val="uk-UA"/>
        </w:rPr>
        <w:t xml:space="preserve">ю ізотопу, </w:t>
      </w:r>
      <w:r w:rsidR="009B7AD7" w:rsidRPr="001C32EA">
        <w:rPr>
          <w:bCs/>
          <w:color w:val="000000"/>
          <w:sz w:val="28"/>
          <w:szCs w:val="28"/>
          <w:lang w:val="uk-UA"/>
        </w:rPr>
        <w:t>які</w:t>
      </w:r>
      <w:r w:rsidRPr="001C32EA">
        <w:rPr>
          <w:bCs/>
          <w:color w:val="000000"/>
          <w:sz w:val="28"/>
          <w:szCs w:val="28"/>
          <w:lang w:val="uk-UA"/>
        </w:rPr>
        <w:t xml:space="preserve"> мають кількісну та якісну характеристику</w:t>
      </w:r>
      <w:r w:rsidR="009B7AD7" w:rsidRPr="001C32EA">
        <w:rPr>
          <w:bCs/>
          <w:color w:val="000000"/>
          <w:sz w:val="28"/>
          <w:szCs w:val="28"/>
          <w:lang w:val="uk-UA"/>
        </w:rPr>
        <w:t xml:space="preserve"> (зображені на трьох сегментах кривої)</w:t>
      </w:r>
      <w:r w:rsidRPr="001C32EA">
        <w:rPr>
          <w:bCs/>
          <w:color w:val="000000"/>
          <w:sz w:val="28"/>
          <w:szCs w:val="28"/>
          <w:lang w:val="uk-UA"/>
        </w:rPr>
        <w:t xml:space="preserve">. </w:t>
      </w:r>
      <w:r w:rsidR="009B7AD7" w:rsidRPr="001C32EA">
        <w:rPr>
          <w:bCs/>
          <w:color w:val="000000"/>
          <w:sz w:val="28"/>
          <w:szCs w:val="28"/>
          <w:lang w:val="uk-UA"/>
        </w:rPr>
        <w:t>Враховували кі</w:t>
      </w:r>
      <w:r w:rsidRPr="001C32EA">
        <w:rPr>
          <w:bCs/>
          <w:color w:val="000000"/>
          <w:sz w:val="28"/>
          <w:szCs w:val="28"/>
          <w:lang w:val="uk-UA"/>
        </w:rPr>
        <w:t>лькісн</w:t>
      </w:r>
      <w:r w:rsidR="009B7AD7" w:rsidRPr="001C32EA">
        <w:rPr>
          <w:bCs/>
          <w:color w:val="000000"/>
          <w:sz w:val="28"/>
          <w:szCs w:val="28"/>
          <w:lang w:val="uk-UA"/>
        </w:rPr>
        <w:t>і</w:t>
      </w:r>
      <w:r w:rsidRPr="001C32EA">
        <w:rPr>
          <w:bCs/>
          <w:color w:val="000000"/>
          <w:sz w:val="28"/>
          <w:szCs w:val="28"/>
          <w:lang w:val="uk-UA"/>
        </w:rPr>
        <w:t xml:space="preserve"> показники</w:t>
      </w:r>
      <w:r w:rsidR="009B7AD7" w:rsidRPr="001C32EA">
        <w:rPr>
          <w:bCs/>
          <w:color w:val="000000"/>
          <w:sz w:val="28"/>
          <w:szCs w:val="28"/>
          <w:lang w:val="uk-UA"/>
        </w:rPr>
        <w:t>:</w:t>
      </w:r>
      <w:r w:rsidRPr="001C32EA">
        <w:rPr>
          <w:bCs/>
          <w:color w:val="000000"/>
          <w:sz w:val="28"/>
          <w:szCs w:val="28"/>
          <w:lang w:val="uk-UA"/>
        </w:rPr>
        <w:t xml:space="preserve"> час максимального підйому ренограми </w:t>
      </w:r>
      <w:r w:rsidR="009B7AD7" w:rsidRPr="001C32EA">
        <w:rPr>
          <w:bCs/>
          <w:color w:val="000000"/>
          <w:sz w:val="28"/>
          <w:szCs w:val="28"/>
          <w:lang w:val="uk-UA"/>
        </w:rPr>
        <w:t>(</w:t>
      </w:r>
      <w:r w:rsidRPr="001C32EA">
        <w:rPr>
          <w:bCs/>
          <w:color w:val="000000"/>
          <w:sz w:val="28"/>
          <w:szCs w:val="28"/>
          <w:lang w:val="uk-UA"/>
        </w:rPr>
        <w:t>Тmax</w:t>
      </w:r>
      <w:r w:rsidR="009B7AD7" w:rsidRPr="001C32EA">
        <w:rPr>
          <w:bCs/>
          <w:color w:val="000000"/>
          <w:sz w:val="28"/>
          <w:szCs w:val="28"/>
          <w:lang w:val="uk-UA"/>
        </w:rPr>
        <w:t xml:space="preserve"> – </w:t>
      </w:r>
      <w:r w:rsidRPr="001C32EA">
        <w:rPr>
          <w:bCs/>
          <w:color w:val="000000"/>
          <w:sz w:val="28"/>
          <w:szCs w:val="28"/>
          <w:lang w:val="uk-UA"/>
        </w:rPr>
        <w:t xml:space="preserve">в нормі 3-5 хвилин), період </w:t>
      </w:r>
      <w:r w:rsidR="009B7AD7" w:rsidRPr="001C32EA">
        <w:rPr>
          <w:bCs/>
          <w:color w:val="000000"/>
          <w:sz w:val="28"/>
          <w:szCs w:val="28"/>
          <w:lang w:val="uk-UA"/>
        </w:rPr>
        <w:t>на</w:t>
      </w:r>
      <w:r w:rsidRPr="001C32EA">
        <w:rPr>
          <w:bCs/>
          <w:color w:val="000000"/>
          <w:sz w:val="28"/>
          <w:szCs w:val="28"/>
          <w:lang w:val="uk-UA"/>
        </w:rPr>
        <w:t xml:space="preserve">піввиведення </w:t>
      </w:r>
      <w:r w:rsidR="009B7AD7" w:rsidRPr="001C32EA">
        <w:rPr>
          <w:bCs/>
          <w:color w:val="000000"/>
          <w:sz w:val="28"/>
          <w:szCs w:val="28"/>
          <w:lang w:val="uk-UA"/>
        </w:rPr>
        <w:t>(</w:t>
      </w:r>
      <w:r w:rsidRPr="001C32EA">
        <w:rPr>
          <w:bCs/>
          <w:color w:val="000000"/>
          <w:sz w:val="28"/>
          <w:szCs w:val="28"/>
          <w:lang w:val="uk-UA"/>
        </w:rPr>
        <w:t>Т1/2</w:t>
      </w:r>
      <w:r w:rsidR="009B7AD7" w:rsidRPr="001C32EA">
        <w:rPr>
          <w:bCs/>
          <w:color w:val="000000"/>
          <w:sz w:val="28"/>
          <w:szCs w:val="28"/>
          <w:lang w:val="uk-UA"/>
        </w:rPr>
        <w:t xml:space="preserve"> – </w:t>
      </w:r>
      <w:r w:rsidRPr="001C32EA">
        <w:rPr>
          <w:bCs/>
          <w:color w:val="000000"/>
          <w:sz w:val="28"/>
          <w:szCs w:val="28"/>
          <w:lang w:val="uk-UA"/>
        </w:rPr>
        <w:t>в нормі 8-10 хвилин), період напівочищення крові</w:t>
      </w:r>
      <w:r w:rsidR="009B7AD7" w:rsidRPr="001C32EA">
        <w:rPr>
          <w:bCs/>
          <w:color w:val="000000"/>
          <w:sz w:val="28"/>
          <w:szCs w:val="28"/>
          <w:lang w:val="uk-UA"/>
        </w:rPr>
        <w:t xml:space="preserve"> (</w:t>
      </w:r>
      <w:r w:rsidRPr="001C32EA">
        <w:rPr>
          <w:bCs/>
          <w:color w:val="000000"/>
          <w:sz w:val="28"/>
          <w:szCs w:val="28"/>
          <w:lang w:val="uk-UA"/>
        </w:rPr>
        <w:t xml:space="preserve">Т1/2-кліренс </w:t>
      </w:r>
      <w:r w:rsidR="009B7AD7" w:rsidRPr="001C32EA">
        <w:rPr>
          <w:bCs/>
          <w:color w:val="000000"/>
          <w:sz w:val="28"/>
          <w:szCs w:val="28"/>
          <w:lang w:val="uk-UA"/>
        </w:rPr>
        <w:t xml:space="preserve">– </w:t>
      </w:r>
      <w:r w:rsidRPr="001C32EA">
        <w:rPr>
          <w:bCs/>
          <w:color w:val="000000"/>
          <w:sz w:val="28"/>
          <w:szCs w:val="28"/>
          <w:lang w:val="uk-UA"/>
        </w:rPr>
        <w:t>в нормі 5-7 хвилин)</w:t>
      </w:r>
      <w:r w:rsidR="009B7AD7" w:rsidRPr="001C32EA">
        <w:rPr>
          <w:bCs/>
          <w:color w:val="000000"/>
          <w:sz w:val="28"/>
          <w:szCs w:val="28"/>
          <w:lang w:val="uk-UA"/>
        </w:rPr>
        <w:t>,</w:t>
      </w:r>
      <w:r w:rsidRPr="001C32EA">
        <w:rPr>
          <w:bCs/>
          <w:color w:val="000000"/>
          <w:sz w:val="28"/>
          <w:szCs w:val="28"/>
          <w:lang w:val="uk-UA"/>
        </w:rPr>
        <w:t xml:space="preserve"> показник Вінтера (47-50</w:t>
      </w:r>
      <w:r w:rsidR="009B7AD7" w:rsidRPr="001C32EA">
        <w:rPr>
          <w:bCs/>
          <w:color w:val="000000"/>
          <w:sz w:val="28"/>
          <w:szCs w:val="28"/>
          <w:lang w:val="uk-UA"/>
        </w:rPr>
        <w:t xml:space="preserve"> </w:t>
      </w:r>
      <w:r w:rsidRPr="001C32EA">
        <w:rPr>
          <w:bCs/>
          <w:color w:val="000000"/>
          <w:sz w:val="28"/>
          <w:szCs w:val="28"/>
          <w:lang w:val="uk-UA"/>
        </w:rPr>
        <w:t xml:space="preserve">%). </w:t>
      </w:r>
      <w:r w:rsidR="009B7AD7" w:rsidRPr="001C32EA">
        <w:rPr>
          <w:bCs/>
          <w:color w:val="000000"/>
          <w:sz w:val="28"/>
          <w:szCs w:val="28"/>
          <w:lang w:val="uk-UA"/>
        </w:rPr>
        <w:t xml:space="preserve">Це дозволило, </w:t>
      </w:r>
      <w:r w:rsidRPr="001C32EA">
        <w:rPr>
          <w:bCs/>
          <w:color w:val="000000"/>
          <w:sz w:val="28"/>
          <w:szCs w:val="28"/>
          <w:lang w:val="uk-UA"/>
        </w:rPr>
        <w:t>залежн</w:t>
      </w:r>
      <w:r w:rsidR="009B7AD7" w:rsidRPr="001C32EA">
        <w:rPr>
          <w:bCs/>
          <w:color w:val="000000"/>
          <w:sz w:val="28"/>
          <w:szCs w:val="28"/>
          <w:lang w:val="uk-UA"/>
        </w:rPr>
        <w:t>о</w:t>
      </w:r>
      <w:r w:rsidRPr="001C32EA">
        <w:rPr>
          <w:bCs/>
          <w:color w:val="000000"/>
          <w:sz w:val="28"/>
          <w:szCs w:val="28"/>
          <w:lang w:val="uk-UA"/>
        </w:rPr>
        <w:t xml:space="preserve"> від змін </w:t>
      </w:r>
      <w:r w:rsidR="009B7AD7" w:rsidRPr="001C32EA">
        <w:rPr>
          <w:bCs/>
          <w:color w:val="000000"/>
          <w:sz w:val="28"/>
          <w:szCs w:val="28"/>
          <w:lang w:val="uk-UA"/>
        </w:rPr>
        <w:t>цих</w:t>
      </w:r>
      <w:r w:rsidRPr="001C32EA">
        <w:rPr>
          <w:bCs/>
          <w:color w:val="000000"/>
          <w:sz w:val="28"/>
          <w:szCs w:val="28"/>
          <w:lang w:val="uk-UA"/>
        </w:rPr>
        <w:t xml:space="preserve"> величин</w:t>
      </w:r>
      <w:r w:rsidR="009B7AD7" w:rsidRPr="001C32EA">
        <w:rPr>
          <w:bCs/>
          <w:color w:val="000000"/>
          <w:sz w:val="28"/>
          <w:szCs w:val="28"/>
          <w:lang w:val="uk-UA"/>
        </w:rPr>
        <w:t>,</w:t>
      </w:r>
      <w:r w:rsidRPr="001C32EA">
        <w:rPr>
          <w:bCs/>
          <w:color w:val="000000"/>
          <w:sz w:val="28"/>
          <w:szCs w:val="28"/>
          <w:lang w:val="uk-UA"/>
        </w:rPr>
        <w:t xml:space="preserve"> </w:t>
      </w:r>
      <w:r w:rsidR="009B7AD7" w:rsidRPr="001C32EA">
        <w:rPr>
          <w:bCs/>
          <w:color w:val="000000"/>
          <w:sz w:val="28"/>
          <w:szCs w:val="28"/>
          <w:lang w:val="uk-UA"/>
        </w:rPr>
        <w:t xml:space="preserve">з </w:t>
      </w:r>
      <w:r w:rsidRPr="001C32EA">
        <w:rPr>
          <w:bCs/>
          <w:color w:val="000000"/>
          <w:sz w:val="28"/>
          <w:szCs w:val="28"/>
          <w:lang w:val="uk-UA"/>
        </w:rPr>
        <w:t xml:space="preserve">великою точністю </w:t>
      </w:r>
      <w:r w:rsidR="009B7AD7" w:rsidRPr="001C32EA">
        <w:rPr>
          <w:bCs/>
          <w:color w:val="000000"/>
          <w:sz w:val="28"/>
          <w:szCs w:val="28"/>
          <w:lang w:val="uk-UA"/>
        </w:rPr>
        <w:t>з</w:t>
      </w:r>
      <w:r w:rsidRPr="001C32EA">
        <w:rPr>
          <w:bCs/>
          <w:color w:val="000000"/>
          <w:sz w:val="28"/>
          <w:szCs w:val="28"/>
          <w:lang w:val="uk-UA"/>
        </w:rPr>
        <w:t>робити висновки про стан васкуляризації, канальцевої секреції чи екскреторної здатності окремо кожної нирки</w:t>
      </w:r>
      <w:r w:rsidR="005942E7" w:rsidRPr="001C32EA">
        <w:rPr>
          <w:bCs/>
          <w:color w:val="000000"/>
          <w:sz w:val="28"/>
          <w:szCs w:val="28"/>
          <w:lang w:val="uk-UA"/>
        </w:rPr>
        <w:t>.</w:t>
      </w:r>
    </w:p>
    <w:p w14:paraId="52385805" w14:textId="77777777" w:rsidR="00A66B0E" w:rsidRPr="001C32EA" w:rsidRDefault="00A66B0E" w:rsidP="00D16326">
      <w:pPr>
        <w:spacing w:line="360" w:lineRule="auto"/>
        <w:ind w:firstLine="709"/>
        <w:jc w:val="both"/>
        <w:rPr>
          <w:color w:val="000000"/>
          <w:sz w:val="28"/>
          <w:szCs w:val="28"/>
          <w:lang w:val="uk-UA"/>
        </w:rPr>
      </w:pPr>
    </w:p>
    <w:p w14:paraId="5695A2D0" w14:textId="77777777" w:rsidR="00A66B0E" w:rsidRPr="001C32EA" w:rsidRDefault="00443058" w:rsidP="005835B2">
      <w:pPr>
        <w:spacing w:line="360" w:lineRule="auto"/>
        <w:ind w:firstLine="709"/>
        <w:jc w:val="both"/>
        <w:rPr>
          <w:rFonts w:eastAsia="Arial Unicode MS"/>
          <w:bCs/>
          <w:color w:val="000000"/>
          <w:sz w:val="28"/>
          <w:szCs w:val="28"/>
          <w:lang w:val="uk-UA"/>
        </w:rPr>
      </w:pPr>
      <w:r w:rsidRPr="001C32EA">
        <w:rPr>
          <w:rFonts w:eastAsia="Arial Unicode MS"/>
          <w:bCs/>
          <w:color w:val="000000"/>
          <w:sz w:val="28"/>
          <w:szCs w:val="28"/>
          <w:lang w:val="uk-UA"/>
        </w:rPr>
        <w:t>2.3</w:t>
      </w:r>
      <w:r w:rsidRPr="001C32EA">
        <w:rPr>
          <w:bCs/>
          <w:color w:val="000000"/>
          <w:sz w:val="28"/>
          <w:szCs w:val="28"/>
          <w:lang w:val="uk-UA"/>
        </w:rPr>
        <w:t xml:space="preserve"> </w:t>
      </w:r>
      <w:r w:rsidR="008C3737" w:rsidRPr="001C32EA">
        <w:rPr>
          <w:bCs/>
          <w:color w:val="000000"/>
          <w:sz w:val="28"/>
          <w:szCs w:val="28"/>
          <w:lang w:val="uk-UA"/>
        </w:rPr>
        <w:t>Методи лікування досліджуваних хворих</w:t>
      </w:r>
    </w:p>
    <w:p w14:paraId="4593EE16" w14:textId="77777777" w:rsidR="00CA0E77" w:rsidRPr="001C32EA" w:rsidRDefault="00CA0E77" w:rsidP="00CA0E77">
      <w:pPr>
        <w:spacing w:line="360" w:lineRule="auto"/>
        <w:ind w:firstLine="709"/>
        <w:jc w:val="both"/>
        <w:outlineLvl w:val="0"/>
        <w:rPr>
          <w:sz w:val="28"/>
          <w:szCs w:val="28"/>
          <w:lang w:val="uk-UA"/>
        </w:rPr>
      </w:pPr>
      <w:r w:rsidRPr="001C32EA">
        <w:rPr>
          <w:color w:val="000000"/>
          <w:sz w:val="28"/>
          <w:szCs w:val="28"/>
          <w:lang w:val="uk-UA"/>
        </w:rPr>
        <w:t>Вибір тактики та хірургічного методу лікування проводився згідно діючих на момент дослідження клінічних протоколів з надання медичної допомоги МОЗ України та рекомендацій EAU</w:t>
      </w:r>
      <w:r w:rsidR="003F7A4D" w:rsidRPr="001C32EA">
        <w:rPr>
          <w:color w:val="000000"/>
          <w:sz w:val="28"/>
          <w:szCs w:val="28"/>
          <w:lang w:val="uk-UA"/>
        </w:rPr>
        <w:t xml:space="preserve"> (European Association of Urology – Європейська Асоціація Урологів)</w:t>
      </w:r>
      <w:r w:rsidRPr="001C32EA">
        <w:rPr>
          <w:color w:val="000000"/>
          <w:sz w:val="28"/>
          <w:szCs w:val="28"/>
          <w:lang w:val="uk-UA"/>
        </w:rPr>
        <w:t>.</w:t>
      </w:r>
    </w:p>
    <w:p w14:paraId="5721AABE" w14:textId="0B22D58A" w:rsidR="004867E3" w:rsidRPr="001C32EA" w:rsidRDefault="004867E3" w:rsidP="004867E3">
      <w:pPr>
        <w:spacing w:line="360" w:lineRule="auto"/>
        <w:ind w:firstLine="709"/>
        <w:jc w:val="both"/>
        <w:rPr>
          <w:spacing w:val="-4"/>
          <w:sz w:val="28"/>
          <w:szCs w:val="28"/>
          <w:lang w:val="uk-UA"/>
        </w:rPr>
      </w:pPr>
      <w:r w:rsidRPr="001C32EA">
        <w:rPr>
          <w:spacing w:val="-4"/>
          <w:sz w:val="28"/>
          <w:szCs w:val="28"/>
          <w:lang w:val="uk-UA"/>
        </w:rPr>
        <w:t xml:space="preserve">Для лікування СКХ нирок у всіх досліджуваних пацієнтів нами застосовувались черезшкірна нефролітотрипсія (ЧШНЛ) у якості методу першої лінії вибору, а методом вибору видалення залишкових фрагментів </w:t>
      </w:r>
      <w:r w:rsidR="00BB33B8" w:rsidRPr="001C32EA">
        <w:rPr>
          <w:spacing w:val="-4"/>
          <w:sz w:val="28"/>
          <w:szCs w:val="28"/>
          <w:lang w:val="uk-UA"/>
        </w:rPr>
        <w:t>конкремента</w:t>
      </w:r>
      <w:r w:rsidRPr="001C32EA">
        <w:rPr>
          <w:spacing w:val="-4"/>
          <w:sz w:val="28"/>
          <w:szCs w:val="28"/>
          <w:lang w:val="uk-UA"/>
        </w:rPr>
        <w:t xml:space="preserve"> була екстракорпоральна ударно-хвильова літотрипсія (ЕУХЛ).</w:t>
      </w:r>
    </w:p>
    <w:p w14:paraId="41A01251" w14:textId="74E9AF71" w:rsidR="004867E3" w:rsidRPr="001C32EA" w:rsidRDefault="004867E3" w:rsidP="004867E3">
      <w:pPr>
        <w:spacing w:line="360" w:lineRule="auto"/>
        <w:ind w:firstLine="709"/>
        <w:jc w:val="both"/>
        <w:rPr>
          <w:spacing w:val="-4"/>
          <w:sz w:val="28"/>
          <w:szCs w:val="28"/>
          <w:lang w:val="uk-UA"/>
        </w:rPr>
      </w:pPr>
      <w:r w:rsidRPr="001C32EA">
        <w:rPr>
          <w:spacing w:val="-4"/>
          <w:sz w:val="28"/>
          <w:szCs w:val="28"/>
          <w:lang w:val="uk-UA"/>
        </w:rPr>
        <w:t xml:space="preserve">Черезшкірна нефролітотрипсія застосовувалась після ліквідації або при відсутності гострих та загострених запальних процесів в нирках. Операція виконувалась із застосуванням ендотрахеального наркозу або під перидуральною анестезією. При проведенні анестезіологічного забезпечення ЧШНЛ з приводу великих і коралоподібних </w:t>
      </w:r>
      <w:r w:rsidR="00B43454" w:rsidRPr="001C32EA">
        <w:rPr>
          <w:spacing w:val="-4"/>
          <w:sz w:val="28"/>
          <w:szCs w:val="28"/>
          <w:lang w:val="uk-UA"/>
        </w:rPr>
        <w:t>конкрементів</w:t>
      </w:r>
      <w:r w:rsidRPr="001C32EA">
        <w:rPr>
          <w:spacing w:val="-4"/>
          <w:sz w:val="28"/>
          <w:szCs w:val="28"/>
          <w:lang w:val="uk-UA"/>
        </w:rPr>
        <w:t xml:space="preserve"> більш раціонально надавати перевагу </w:t>
      </w:r>
      <w:r w:rsidRPr="001C32EA">
        <w:rPr>
          <w:spacing w:val="-4"/>
          <w:sz w:val="28"/>
          <w:szCs w:val="28"/>
          <w:lang w:val="uk-UA"/>
        </w:rPr>
        <w:lastRenderedPageBreak/>
        <w:t>загальній анестезії. Цей вид анестезії створював добрі умови для оперуючого хірурга і оцінювався як адекватний. Більшість операцій під наркозом супроводжується інтраопераційною гіпотермією, яка є причиною післяопераційних кардіологічних та інфекційно-запальних ускладнень, які ускладнюють перебіг післяопераційного відновлювального періоду. Для профілактики цих ускладнень нами проводився моніторинг температури тіла під час операції і в найближчому післяопераційному періоді. Під час самої операції хворий знаходився на термоматраці, а зверху накривався спеціальною водонепроникною білизною, яка утримувала тепло. Інфузія проводилась підігрітими до температури тіла розчинами. Перидуральна анестезія проводилась у хворих з супутньою патологією (серцево-легенева недостатність, ниркова недостатність, бронхіальна астма), у хворих з фіксованим серцевим викидом (мітральний стеноз, аортальний стеноз, перикардит, ішемічна хвороба серця).</w:t>
      </w:r>
    </w:p>
    <w:p w14:paraId="34EB785B" w14:textId="77777777" w:rsidR="004867E3" w:rsidRPr="001C32EA" w:rsidRDefault="004867E3" w:rsidP="004867E3">
      <w:pPr>
        <w:spacing w:line="360" w:lineRule="auto"/>
        <w:ind w:firstLine="709"/>
        <w:jc w:val="both"/>
        <w:rPr>
          <w:spacing w:val="-4"/>
          <w:sz w:val="28"/>
          <w:szCs w:val="28"/>
          <w:lang w:val="uk-UA"/>
        </w:rPr>
      </w:pPr>
      <w:r w:rsidRPr="001C32EA">
        <w:rPr>
          <w:spacing w:val="-4"/>
          <w:sz w:val="28"/>
          <w:szCs w:val="28"/>
          <w:lang w:val="uk-UA"/>
        </w:rPr>
        <w:t>Принциповим питанням під час проведення ЧШНЛ є локалізація та траєкторія доступу до конкремента. Важливою умовою успішного перебігу лікувальної процедури та мінімального ризику виникнення кровотеч під час проведення ЧШНЛ є вибір такої траєкторії нефростомічного каналу, при якій не ушкоджуються кровоносні судини. З метою визначення ділянок, найбільш сприятливих для проведення пункції нами в передопераційному періоді застосовувалась доплерографія судин нирки. Місце для пункції та формування ходу обиралось у найменш васкуляризованих ділянках.</w:t>
      </w:r>
    </w:p>
    <w:p w14:paraId="4875071C" w14:textId="77777777" w:rsidR="004867E3" w:rsidRPr="001C32EA" w:rsidRDefault="004867E3" w:rsidP="004867E3">
      <w:pPr>
        <w:spacing w:line="360" w:lineRule="auto"/>
        <w:ind w:firstLine="709"/>
        <w:jc w:val="both"/>
        <w:rPr>
          <w:spacing w:val="-4"/>
          <w:sz w:val="28"/>
          <w:szCs w:val="28"/>
          <w:lang w:val="uk-UA"/>
        </w:rPr>
      </w:pPr>
      <w:r w:rsidRPr="001C32EA">
        <w:rPr>
          <w:spacing w:val="-4"/>
          <w:sz w:val="28"/>
          <w:szCs w:val="28"/>
          <w:lang w:val="uk-UA"/>
        </w:rPr>
        <w:t>Черезшкірна нефролітотрипсія (ЧШНЛ) або, як її ще називають, інтракорпоральна контактна нефролітотрипсія (ІКНЛ), являє собою хірургічне втручання, яке проводиться шляхом утворення пункційної нефростомічної нориці і видалення через неї конкремента з нирки під рентгентелевізійним або ендоскопічним контролем; при цьому конкремент може бути попередньо фрагментований, або ні. Ця методика є частиною нового напрямку у лікуванні урологічних захворювань – суправезікальної ендоурології – і дозволяє позбавити хворого від конкремента без відкритого хірургічного втручання з мінімальною травмою для органу</w:t>
      </w:r>
      <w:r w:rsidR="00E27D55" w:rsidRPr="001C32EA">
        <w:rPr>
          <w:spacing w:val="-4"/>
          <w:sz w:val="28"/>
          <w:szCs w:val="28"/>
          <w:lang w:val="uk-UA"/>
        </w:rPr>
        <w:t xml:space="preserve"> (рис. 2.1)</w:t>
      </w:r>
      <w:r w:rsidRPr="001C32EA">
        <w:rPr>
          <w:spacing w:val="-4"/>
          <w:sz w:val="28"/>
          <w:szCs w:val="28"/>
          <w:lang w:val="uk-UA"/>
        </w:rPr>
        <w:t>.</w:t>
      </w:r>
    </w:p>
    <w:p w14:paraId="4C9EA506" w14:textId="77777777" w:rsidR="00E27D55" w:rsidRPr="001C32EA" w:rsidRDefault="00E27D55" w:rsidP="00E27D55">
      <w:pPr>
        <w:spacing w:line="360" w:lineRule="auto"/>
        <w:jc w:val="both"/>
        <w:rPr>
          <w:spacing w:val="-4"/>
          <w:sz w:val="28"/>
          <w:szCs w:val="28"/>
          <w:lang w:val="uk-UA"/>
        </w:rPr>
      </w:pPr>
      <w:r w:rsidRPr="001C32EA">
        <w:rPr>
          <w:noProof/>
          <w:spacing w:val="-4"/>
          <w:sz w:val="28"/>
          <w:szCs w:val="28"/>
          <w:lang w:val="uk-UA" w:eastAsia="uk-UA"/>
        </w:rPr>
        <w:lastRenderedPageBreak/>
        <w:drawing>
          <wp:anchor distT="0" distB="0" distL="114300" distR="114300" simplePos="0" relativeHeight="251658240" behindDoc="0" locked="0" layoutInCell="1" allowOverlap="1" wp14:anchorId="34E67182" wp14:editId="079D57A8">
            <wp:simplePos x="0" y="0"/>
            <wp:positionH relativeFrom="column">
              <wp:posOffset>3015615</wp:posOffset>
            </wp:positionH>
            <wp:positionV relativeFrom="paragraph">
              <wp:posOffset>-1270</wp:posOffset>
            </wp:positionV>
            <wp:extent cx="2705100" cy="3605915"/>
            <wp:effectExtent l="0" t="0" r="0" b="0"/>
            <wp:wrapNone/>
            <wp:docPr id="17410" name="Содержимое 3" descr="Оглядовий 3.jpg">
              <a:extLst xmlns:a="http://schemas.openxmlformats.org/drawingml/2006/main">
                <a:ext uri="{FF2B5EF4-FFF2-40B4-BE49-F238E27FC236}">
                  <a16:creationId xmlns:a16="http://schemas.microsoft.com/office/drawing/2014/main" id="{3489EE8A-0416-4A3C-B77C-E1E80B542478}"/>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7410" name="Содержимое 3" descr="Оглядовий 3.jpg">
                      <a:extLst>
                        <a:ext uri="{FF2B5EF4-FFF2-40B4-BE49-F238E27FC236}">
                          <a16:creationId xmlns:a16="http://schemas.microsoft.com/office/drawing/2014/main" id="{3489EE8A-0416-4A3C-B77C-E1E80B542478}"/>
                        </a:ext>
                      </a:extLst>
                    </pic:cNvPr>
                    <pic:cNvPicPr>
                      <a:picLocks noGrp="1"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12142" cy="3615302"/>
                    </a:xfrm>
                    <a:prstGeom prst="rect">
                      <a:avLst/>
                    </a:prstGeom>
                  </pic:spPr>
                </pic:pic>
              </a:graphicData>
            </a:graphic>
            <wp14:sizeRelH relativeFrom="margin">
              <wp14:pctWidth>0</wp14:pctWidth>
            </wp14:sizeRelH>
            <wp14:sizeRelV relativeFrom="margin">
              <wp14:pctHeight>0</wp14:pctHeight>
            </wp14:sizeRelV>
          </wp:anchor>
        </w:drawing>
      </w:r>
      <w:r w:rsidRPr="001C32EA">
        <w:rPr>
          <w:noProof/>
          <w:spacing w:val="-4"/>
          <w:sz w:val="28"/>
          <w:szCs w:val="28"/>
          <w:lang w:val="uk-UA" w:eastAsia="uk-UA"/>
        </w:rPr>
        <w:drawing>
          <wp:inline distT="0" distB="0" distL="0" distR="0" wp14:anchorId="3A3869D3" wp14:editId="21409A6C">
            <wp:extent cx="2990850" cy="3623769"/>
            <wp:effectExtent l="0" t="0" r="0" b="0"/>
            <wp:docPr id="14338" name="Рисунок 3" descr="Оглядовий 1.jpg">
              <a:extLst xmlns:a="http://schemas.openxmlformats.org/drawingml/2006/main">
                <a:ext uri="{FF2B5EF4-FFF2-40B4-BE49-F238E27FC236}">
                  <a16:creationId xmlns:a16="http://schemas.microsoft.com/office/drawing/2014/main" id="{AF0B2B00-A524-4DD2-9025-4188E846036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8" name="Рисунок 3" descr="Оглядовий 1.jpg">
                      <a:extLst>
                        <a:ext uri="{FF2B5EF4-FFF2-40B4-BE49-F238E27FC236}">
                          <a16:creationId xmlns:a16="http://schemas.microsoft.com/office/drawing/2014/main" id="{AF0B2B00-A524-4DD2-9025-4188E8460368}"/>
                        </a:ext>
                      </a:extLst>
                    </pic:cNvPr>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96579" cy="3630711"/>
                    </a:xfrm>
                    <a:prstGeom prst="rect">
                      <a:avLst/>
                    </a:prstGeom>
                    <a:noFill/>
                    <a:ln>
                      <a:noFill/>
                    </a:ln>
                  </pic:spPr>
                </pic:pic>
              </a:graphicData>
            </a:graphic>
          </wp:inline>
        </w:drawing>
      </w:r>
      <w:r w:rsidRPr="001C32EA">
        <w:rPr>
          <w:noProof/>
          <w:lang w:val="uk-UA"/>
        </w:rPr>
        <w:t xml:space="preserve"> </w:t>
      </w:r>
    </w:p>
    <w:p w14:paraId="7D2DA793" w14:textId="1F9A939D" w:rsidR="00E27D55" w:rsidRPr="001C32EA" w:rsidRDefault="00E27D55" w:rsidP="007D2858">
      <w:pPr>
        <w:spacing w:line="360" w:lineRule="auto"/>
        <w:jc w:val="center"/>
        <w:rPr>
          <w:spacing w:val="-4"/>
          <w:sz w:val="28"/>
          <w:szCs w:val="28"/>
          <w:lang w:val="uk-UA"/>
        </w:rPr>
      </w:pPr>
      <w:r w:rsidRPr="00A56F84">
        <w:rPr>
          <w:spacing w:val="-4"/>
          <w:sz w:val="28"/>
          <w:szCs w:val="28"/>
          <w:lang w:val="uk-UA"/>
        </w:rPr>
        <w:t xml:space="preserve">Рисунок 2.1 – Оглядова урограма хворого К. </w:t>
      </w:r>
      <w:r w:rsidR="007D2858" w:rsidRPr="00A56F84">
        <w:rPr>
          <w:spacing w:val="-4"/>
          <w:sz w:val="28"/>
          <w:szCs w:val="28"/>
          <w:lang w:val="uk-UA"/>
        </w:rPr>
        <w:t>до та після ОДЧШНЛ</w:t>
      </w:r>
    </w:p>
    <w:p w14:paraId="5B82AEC8" w14:textId="77777777" w:rsidR="00E27D55" w:rsidRPr="001C32EA" w:rsidRDefault="00E27D55" w:rsidP="004867E3">
      <w:pPr>
        <w:spacing w:line="360" w:lineRule="auto"/>
        <w:ind w:firstLine="720"/>
        <w:jc w:val="both"/>
        <w:rPr>
          <w:spacing w:val="-4"/>
          <w:sz w:val="28"/>
          <w:szCs w:val="28"/>
          <w:lang w:val="uk-UA"/>
        </w:rPr>
      </w:pPr>
    </w:p>
    <w:p w14:paraId="3F781C94" w14:textId="13776FA1" w:rsidR="004867E3" w:rsidRPr="001C32EA" w:rsidRDefault="004867E3" w:rsidP="004867E3">
      <w:pPr>
        <w:spacing w:line="360" w:lineRule="auto"/>
        <w:ind w:firstLine="720"/>
        <w:jc w:val="both"/>
        <w:rPr>
          <w:spacing w:val="-4"/>
          <w:sz w:val="28"/>
          <w:szCs w:val="28"/>
          <w:lang w:val="uk-UA"/>
        </w:rPr>
      </w:pPr>
      <w:r w:rsidRPr="001C32EA">
        <w:rPr>
          <w:spacing w:val="-4"/>
          <w:sz w:val="28"/>
          <w:szCs w:val="28"/>
          <w:lang w:val="uk-UA"/>
        </w:rPr>
        <w:t xml:space="preserve">Черезшкірна </w:t>
      </w:r>
      <w:r w:rsidRPr="00A56F84">
        <w:rPr>
          <w:spacing w:val="-4"/>
          <w:sz w:val="28"/>
          <w:szCs w:val="28"/>
          <w:lang w:val="uk-UA"/>
        </w:rPr>
        <w:t>нефроліто</w:t>
      </w:r>
      <w:r w:rsidR="0093486A" w:rsidRPr="00A56F84">
        <w:rPr>
          <w:spacing w:val="-4"/>
          <w:sz w:val="28"/>
          <w:szCs w:val="28"/>
          <w:lang w:val="uk-UA"/>
        </w:rPr>
        <w:t>трипсія</w:t>
      </w:r>
      <w:r w:rsidRPr="00A56F84">
        <w:rPr>
          <w:spacing w:val="-4"/>
          <w:sz w:val="28"/>
          <w:szCs w:val="28"/>
          <w:lang w:val="uk-UA"/>
        </w:rPr>
        <w:t xml:space="preserve"> є </w:t>
      </w:r>
      <w:r w:rsidRPr="001C32EA">
        <w:rPr>
          <w:spacing w:val="-4"/>
          <w:sz w:val="28"/>
          <w:szCs w:val="28"/>
          <w:lang w:val="uk-UA"/>
        </w:rPr>
        <w:t>одним з різновидів хірургічного втручання, вона повинна проводитись через трансренальний канал в рентгенопераційній із збереженням всіх правил асептики і антисептики. Найкращим є застосування рентгенівського апарату, скомпонованого з урологічним столом і з’єднаного з телемонітором з електронно-оптичним перетворювачем. Рентгенівська лампа повинна бути розміщена під столом, а електронно-оптичний перетворювач – над хворим.</w:t>
      </w:r>
    </w:p>
    <w:p w14:paraId="7DED1F25" w14:textId="77777777" w:rsidR="004867E3" w:rsidRPr="001C32EA" w:rsidRDefault="004867E3" w:rsidP="004867E3">
      <w:pPr>
        <w:spacing w:line="360" w:lineRule="auto"/>
        <w:ind w:firstLine="720"/>
        <w:jc w:val="both"/>
        <w:rPr>
          <w:spacing w:val="-4"/>
          <w:sz w:val="28"/>
          <w:szCs w:val="28"/>
          <w:lang w:val="uk-UA"/>
        </w:rPr>
      </w:pPr>
      <w:r w:rsidRPr="001C32EA">
        <w:rPr>
          <w:spacing w:val="-4"/>
          <w:sz w:val="28"/>
          <w:szCs w:val="28"/>
          <w:lang w:val="uk-UA"/>
        </w:rPr>
        <w:t>Нами використовувались відеокамера фірми Karl-Storz, рентгенапарат Siremobil 3N/3H фірми "Siemens". Використання при цьому ультразвукового дослідження полегшувало вибір місця пункції нирки і допомагало у визначенні напрямку ходу пункційної голки. Для пункції нирки застосовували стерильні голки з мандреном діаметром від 0,6 до 1,4 мм і довжиною 10-15-20 см. Мандрен видалявся і по ходу голки вводився металічний твердий провідник діаметром 0,97-1,1-1,2 мм і довжиною 70-120 см з м’яким атравматичним кінцем.</w:t>
      </w:r>
    </w:p>
    <w:p w14:paraId="0CD0D64A" w14:textId="77777777" w:rsidR="004867E3" w:rsidRPr="001C32EA" w:rsidRDefault="004867E3" w:rsidP="004867E3">
      <w:pPr>
        <w:spacing w:line="360" w:lineRule="auto"/>
        <w:ind w:firstLine="720"/>
        <w:jc w:val="both"/>
        <w:rPr>
          <w:spacing w:val="-4"/>
          <w:sz w:val="28"/>
          <w:szCs w:val="28"/>
          <w:lang w:val="uk-UA"/>
        </w:rPr>
      </w:pPr>
      <w:r w:rsidRPr="001C32EA">
        <w:rPr>
          <w:spacing w:val="-4"/>
          <w:sz w:val="28"/>
          <w:szCs w:val="28"/>
          <w:lang w:val="uk-UA"/>
        </w:rPr>
        <w:lastRenderedPageBreak/>
        <w:t>З метою розширення нефростомічного каналу найчастіше використовуються такі види дилятаторів: пластикові або тефлонові рентгенконтрастні дилятатори, телескопічні пластикові або тефлонові дилятатори, балонні дилятатори. Нами використовувались металічні телескопічні дилятатори з металевою трубкою типу Amplatz. Пункційний канал розширюється поступовим проведенням дилятаторів по провіднику, при чому діаметр кожного наступного дилятатора відрізняється від попереднього на 1 мм.</w:t>
      </w:r>
    </w:p>
    <w:p w14:paraId="42B9947F" w14:textId="77777777" w:rsidR="004867E3" w:rsidRPr="001C32EA" w:rsidRDefault="004867E3" w:rsidP="004867E3">
      <w:pPr>
        <w:spacing w:line="360" w:lineRule="auto"/>
        <w:ind w:firstLine="720"/>
        <w:jc w:val="both"/>
        <w:rPr>
          <w:spacing w:val="-4"/>
          <w:sz w:val="28"/>
          <w:szCs w:val="28"/>
          <w:lang w:val="uk-UA"/>
        </w:rPr>
      </w:pPr>
      <w:r w:rsidRPr="001C32EA">
        <w:rPr>
          <w:spacing w:val="-4"/>
          <w:sz w:val="28"/>
          <w:szCs w:val="28"/>
          <w:lang w:val="uk-UA"/>
        </w:rPr>
        <w:t>Для візуального контролю над маніпуляціями після розширення нефростомічного каналу використовується нефроскоп-ригідний або гнучкий (фібро-нефроскоп). При використанні ригідного нефроскопу для забезпечення видимості в порожнистій системі нирки необхідно підтримувати постійне зрошення рідиною через внутрішній канал нефроскопу. Ми використовували у своїй роботі нефроскоп фірми „Storz” № 26 за Шар’єром типу Marberger в системі Amplatz.</w:t>
      </w:r>
    </w:p>
    <w:p w14:paraId="6482AE24" w14:textId="0BA46984" w:rsidR="004867E3" w:rsidRPr="001C32EA" w:rsidRDefault="004867E3" w:rsidP="004867E3">
      <w:pPr>
        <w:spacing w:line="360" w:lineRule="auto"/>
        <w:ind w:firstLine="720"/>
        <w:jc w:val="both"/>
        <w:rPr>
          <w:spacing w:val="-4"/>
          <w:sz w:val="28"/>
          <w:szCs w:val="28"/>
          <w:lang w:val="uk-UA"/>
        </w:rPr>
      </w:pPr>
      <w:r w:rsidRPr="001C32EA">
        <w:rPr>
          <w:spacing w:val="-4"/>
          <w:sz w:val="28"/>
          <w:szCs w:val="28"/>
          <w:lang w:val="uk-UA"/>
        </w:rPr>
        <w:t xml:space="preserve">Метод контактної літотрипсії </w:t>
      </w:r>
      <w:r w:rsidR="00B43454" w:rsidRPr="001C32EA">
        <w:rPr>
          <w:spacing w:val="-4"/>
          <w:sz w:val="28"/>
          <w:szCs w:val="28"/>
          <w:lang w:val="uk-UA"/>
        </w:rPr>
        <w:t>конкрементів</w:t>
      </w:r>
      <w:r w:rsidRPr="001C32EA">
        <w:rPr>
          <w:spacing w:val="-4"/>
          <w:sz w:val="28"/>
          <w:szCs w:val="28"/>
          <w:lang w:val="uk-UA"/>
        </w:rPr>
        <w:t xml:space="preserve"> здійснювався нами за допомогою літотриптора "Calcuson" фірми „Storz”. Електрична енергія з генератора потужністю 100 W, завдяки збудженню системи кристалів в трансдюсері сонотроду, утворює ультразвук з частотою 23-27 kHz, який спричиняє вібрацію сонотроду (металевої трубки), яка при контакті з каменем приводить до його дезінтеграції. Під час дроблення через відсмоктувач виділяються разом з ірригідною рідиною дрібні фрагменти </w:t>
      </w:r>
      <w:r w:rsidR="00BB33B8" w:rsidRPr="001C32EA">
        <w:rPr>
          <w:spacing w:val="-4"/>
          <w:sz w:val="28"/>
          <w:szCs w:val="28"/>
          <w:lang w:val="uk-UA"/>
        </w:rPr>
        <w:t>конкремента</w:t>
      </w:r>
      <w:r w:rsidRPr="001C32EA">
        <w:rPr>
          <w:spacing w:val="-4"/>
          <w:sz w:val="28"/>
          <w:szCs w:val="28"/>
          <w:lang w:val="uk-UA"/>
        </w:rPr>
        <w:t xml:space="preserve">. У ряді випадків нами використовувався метод контактної літотрипсії </w:t>
      </w:r>
      <w:r w:rsidR="00B43454" w:rsidRPr="001C32EA">
        <w:rPr>
          <w:spacing w:val="-4"/>
          <w:sz w:val="28"/>
          <w:szCs w:val="28"/>
          <w:lang w:val="uk-UA"/>
        </w:rPr>
        <w:t>конкрементів</w:t>
      </w:r>
      <w:r w:rsidRPr="001C32EA">
        <w:rPr>
          <w:spacing w:val="-4"/>
          <w:sz w:val="28"/>
          <w:szCs w:val="28"/>
          <w:lang w:val="uk-UA"/>
        </w:rPr>
        <w:t xml:space="preserve"> за допомогою літотриптора „Calcusplit” фірми Karl Storz. Балістичні хвилі, для генерування яких у наконечнику літотриптора використовується стиснуте повітря, передаються безпосередньо до </w:t>
      </w:r>
      <w:r w:rsidR="00BB33B8" w:rsidRPr="001C32EA">
        <w:rPr>
          <w:spacing w:val="-4"/>
          <w:sz w:val="28"/>
          <w:szCs w:val="28"/>
          <w:lang w:val="uk-UA"/>
        </w:rPr>
        <w:t>конкремента</w:t>
      </w:r>
      <w:r w:rsidRPr="001C32EA">
        <w:rPr>
          <w:spacing w:val="-4"/>
          <w:sz w:val="28"/>
          <w:szCs w:val="28"/>
          <w:lang w:val="uk-UA"/>
        </w:rPr>
        <w:t xml:space="preserve"> через спеціальний зонд з частотою 12 імпульсів в секунду або поодинокими імпульсами. Генератор дозволяє регулювати тиск стиснутого повітря від 0 до 2,5 бар і тим самим потужність впливу. Для видалення більших фрагментів використовували спеціальні кліщики типу „алігатор” і акушерського типу, а також петлі. Кліщики акушерського типу дозволяють повністю охопити </w:t>
      </w:r>
      <w:r w:rsidR="00B43454" w:rsidRPr="001C32EA">
        <w:rPr>
          <w:spacing w:val="-4"/>
          <w:sz w:val="28"/>
          <w:szCs w:val="28"/>
          <w:lang w:val="uk-UA"/>
        </w:rPr>
        <w:t>конкремент</w:t>
      </w:r>
      <w:r w:rsidRPr="001C32EA">
        <w:rPr>
          <w:spacing w:val="-4"/>
          <w:sz w:val="28"/>
          <w:szCs w:val="28"/>
          <w:lang w:val="uk-UA"/>
        </w:rPr>
        <w:t xml:space="preserve">; кліщиками типу „алігатор” видаляються дрібні </w:t>
      </w:r>
      <w:r w:rsidRPr="001C32EA">
        <w:rPr>
          <w:spacing w:val="-4"/>
          <w:sz w:val="28"/>
          <w:szCs w:val="28"/>
          <w:lang w:val="uk-UA"/>
        </w:rPr>
        <w:lastRenderedPageBreak/>
        <w:t>фрагменти. При неможливості візуалізації фрагменту, що знаходиться у віддалених чашечках, його можна видалити під рентгенконтролем за допомогою петель Дорміа і Цейса.</w:t>
      </w:r>
    </w:p>
    <w:p w14:paraId="045F8B66" w14:textId="361C1DB7" w:rsidR="00AA75E3" w:rsidRPr="001C32EA" w:rsidRDefault="00AA75E3" w:rsidP="00AA75E3">
      <w:pPr>
        <w:spacing w:line="360" w:lineRule="auto"/>
        <w:ind w:firstLine="709"/>
        <w:jc w:val="both"/>
        <w:rPr>
          <w:sz w:val="28"/>
          <w:szCs w:val="28"/>
          <w:lang w:val="uk-UA"/>
        </w:rPr>
      </w:pPr>
      <w:r w:rsidRPr="001C32EA">
        <w:rPr>
          <w:sz w:val="28"/>
          <w:szCs w:val="28"/>
          <w:lang w:val="uk-UA"/>
        </w:rPr>
        <w:t>Ми є прихильниками одночасних двобічних, так і однобічних втручань. Незважаючи на тривалість і умовну травматичність одночасних втручань, вони по своїй важкості не перевищують множинні втручання.</w:t>
      </w:r>
    </w:p>
    <w:p w14:paraId="6073863E" w14:textId="00FDE390" w:rsidR="00AA75E3" w:rsidRPr="001C32EA" w:rsidRDefault="00AA75E3" w:rsidP="00AA75E3">
      <w:pPr>
        <w:spacing w:line="360" w:lineRule="auto"/>
        <w:ind w:firstLine="709"/>
        <w:jc w:val="both"/>
        <w:rPr>
          <w:sz w:val="28"/>
          <w:szCs w:val="28"/>
          <w:lang w:val="uk-UA"/>
        </w:rPr>
      </w:pPr>
      <w:r w:rsidRPr="001C32EA">
        <w:rPr>
          <w:sz w:val="28"/>
          <w:szCs w:val="28"/>
          <w:lang w:val="uk-UA"/>
        </w:rPr>
        <w:t xml:space="preserve">Перевагою одночасного втручання </w:t>
      </w:r>
      <w:r w:rsidR="00493949" w:rsidRPr="001C32EA">
        <w:rPr>
          <w:sz w:val="28"/>
          <w:szCs w:val="28"/>
          <w:lang w:val="uk-UA"/>
        </w:rPr>
        <w:t>є</w:t>
      </w:r>
      <w:r w:rsidRPr="001C32EA">
        <w:rPr>
          <w:sz w:val="28"/>
          <w:szCs w:val="28"/>
          <w:lang w:val="uk-UA"/>
        </w:rPr>
        <w:t xml:space="preserve"> скорочення удвічі тривалості протизапальної</w:t>
      </w:r>
      <w:r w:rsidR="00BD5B20" w:rsidRPr="001C32EA">
        <w:rPr>
          <w:sz w:val="28"/>
          <w:szCs w:val="28"/>
          <w:lang w:val="uk-UA"/>
        </w:rPr>
        <w:t>, антибактеріальної</w:t>
      </w:r>
      <w:r w:rsidRPr="001C32EA">
        <w:rPr>
          <w:sz w:val="28"/>
          <w:szCs w:val="28"/>
          <w:lang w:val="uk-UA"/>
        </w:rPr>
        <w:t xml:space="preserve"> терапії</w:t>
      </w:r>
      <w:r w:rsidR="001605CC" w:rsidRPr="001C32EA">
        <w:rPr>
          <w:sz w:val="28"/>
          <w:szCs w:val="28"/>
          <w:lang w:val="uk-UA"/>
        </w:rPr>
        <w:t xml:space="preserve"> (</w:t>
      </w:r>
      <w:r w:rsidR="00BD5B20" w:rsidRPr="001C32EA">
        <w:rPr>
          <w:sz w:val="28"/>
          <w:szCs w:val="28"/>
          <w:lang w:val="uk-UA"/>
        </w:rPr>
        <w:t>що в свою чергу зменшує резистентність до антибіотиків</w:t>
      </w:r>
      <w:r w:rsidR="001605CC" w:rsidRPr="001C32EA">
        <w:rPr>
          <w:sz w:val="28"/>
          <w:szCs w:val="28"/>
          <w:lang w:val="uk-UA"/>
        </w:rPr>
        <w:t>, адже кожне наступне оперативне лікування це, як правило, інший антибіотик),</w:t>
      </w:r>
      <w:r w:rsidRPr="001C32EA">
        <w:rPr>
          <w:sz w:val="28"/>
          <w:szCs w:val="28"/>
          <w:lang w:val="uk-UA"/>
        </w:rPr>
        <w:t xml:space="preserve"> швидке відновлення уродинаміки і значне скорочення терміну госпіталізації. Так, при двобічних одночасних втручаннях ми починаємо з того боку</w:t>
      </w:r>
      <w:r w:rsidR="00493949" w:rsidRPr="001C32EA">
        <w:rPr>
          <w:sz w:val="28"/>
          <w:szCs w:val="28"/>
          <w:lang w:val="uk-UA"/>
        </w:rPr>
        <w:t>,</w:t>
      </w:r>
      <w:r w:rsidR="00E608AE" w:rsidRPr="001C32EA">
        <w:rPr>
          <w:sz w:val="28"/>
          <w:szCs w:val="28"/>
          <w:lang w:val="uk-UA"/>
        </w:rPr>
        <w:t xml:space="preserve"> </w:t>
      </w:r>
      <w:r w:rsidR="00493949" w:rsidRPr="001C32EA">
        <w:rPr>
          <w:sz w:val="28"/>
          <w:szCs w:val="28"/>
          <w:lang w:val="uk-UA"/>
        </w:rPr>
        <w:t>д</w:t>
      </w:r>
      <w:r w:rsidR="00E608AE" w:rsidRPr="001C32EA">
        <w:rPr>
          <w:sz w:val="28"/>
          <w:szCs w:val="28"/>
          <w:lang w:val="uk-UA"/>
        </w:rPr>
        <w:t>е є більша</w:t>
      </w:r>
      <w:r w:rsidR="007F3334" w:rsidRPr="001C32EA">
        <w:rPr>
          <w:sz w:val="28"/>
          <w:szCs w:val="28"/>
          <w:lang w:val="uk-UA"/>
        </w:rPr>
        <w:t>, на оцінку хірурга,</w:t>
      </w:r>
      <w:r w:rsidR="00E608AE" w:rsidRPr="001C32EA">
        <w:rPr>
          <w:sz w:val="28"/>
          <w:szCs w:val="28"/>
          <w:lang w:val="uk-UA"/>
        </w:rPr>
        <w:t xml:space="preserve"> проблема (скарги хворого на біль з цього боку, прорушення віддтоку сечі</w:t>
      </w:r>
      <w:r w:rsidR="001605CC" w:rsidRPr="001C32EA">
        <w:rPr>
          <w:sz w:val="28"/>
          <w:szCs w:val="28"/>
          <w:lang w:val="uk-UA"/>
        </w:rPr>
        <w:t>, прогностично більша тривалість оперативного лікування з даного боку, більший розмір конкрименту або складніше розміщення останнього</w:t>
      </w:r>
      <w:r w:rsidR="007F3334" w:rsidRPr="001C32EA">
        <w:rPr>
          <w:sz w:val="28"/>
          <w:szCs w:val="28"/>
          <w:lang w:val="uk-UA"/>
        </w:rPr>
        <w:t>, важкість, кількість доступів, тощо</w:t>
      </w:r>
      <w:r w:rsidR="00E608AE" w:rsidRPr="001C32EA">
        <w:rPr>
          <w:sz w:val="28"/>
          <w:szCs w:val="28"/>
          <w:lang w:val="uk-UA"/>
        </w:rPr>
        <w:t>)</w:t>
      </w:r>
      <w:r w:rsidR="003B2D27">
        <w:rPr>
          <w:sz w:val="28"/>
          <w:szCs w:val="28"/>
          <w:lang w:val="uk-UA"/>
        </w:rPr>
        <w:t>.</w:t>
      </w:r>
      <w:r w:rsidRPr="001C32EA">
        <w:rPr>
          <w:sz w:val="28"/>
          <w:szCs w:val="28"/>
          <w:lang w:val="uk-UA"/>
        </w:rPr>
        <w:t xml:space="preserve"> Якщо при двобічному літіазі обструкція усувається тільки з одного боку, з другого боку операція повинна виконуватися з мінімальним у часі проміжком. При цьому ми дотримувалися наступних підходів:</w:t>
      </w:r>
    </w:p>
    <w:p w14:paraId="4AF1EF96" w14:textId="77777777" w:rsidR="00AA75E3" w:rsidRPr="001C32EA" w:rsidRDefault="00AA75E3" w:rsidP="00AA75E3">
      <w:pPr>
        <w:spacing w:line="360" w:lineRule="auto"/>
        <w:ind w:firstLine="709"/>
        <w:jc w:val="both"/>
        <w:rPr>
          <w:sz w:val="28"/>
          <w:szCs w:val="28"/>
          <w:lang w:val="uk-UA"/>
        </w:rPr>
      </w:pPr>
      <w:r w:rsidRPr="001C32EA">
        <w:rPr>
          <w:sz w:val="28"/>
          <w:szCs w:val="28"/>
          <w:lang w:val="uk-UA"/>
        </w:rPr>
        <w:t>1. Контактна нефролітотрипсія конкрементів нирки виконувалася при розмірах конкрементів понад 1,0–1,5 см або щільності понад 400 HU; при множинних конкрементах нирки загальним обсягом більше 2,0 см або при нерезультативних сеансах ЕУХЛ (2 і більше).</w:t>
      </w:r>
    </w:p>
    <w:p w14:paraId="3E811905" w14:textId="77777777" w:rsidR="00AA75E3" w:rsidRPr="001C32EA" w:rsidRDefault="00AA75E3" w:rsidP="00AA75E3">
      <w:pPr>
        <w:spacing w:line="360" w:lineRule="auto"/>
        <w:ind w:firstLine="709"/>
        <w:jc w:val="both"/>
        <w:rPr>
          <w:sz w:val="28"/>
          <w:szCs w:val="28"/>
          <w:lang w:val="uk-UA"/>
        </w:rPr>
      </w:pPr>
      <w:r w:rsidRPr="001C32EA">
        <w:rPr>
          <w:sz w:val="28"/>
          <w:szCs w:val="28"/>
          <w:lang w:val="uk-UA"/>
        </w:rPr>
        <w:t>2. Контактна уретеролітотрипсія конкрементів сечоводу виконувалася при розмірах конкрементів понад 0,5 см або щільності понад 400 HU; при нерезультативних сеансах ЕУХЛ (більше 2 і більше).</w:t>
      </w:r>
    </w:p>
    <w:p w14:paraId="79A9B240" w14:textId="77777777" w:rsidR="00AA75E3" w:rsidRPr="001C32EA" w:rsidRDefault="00AA75E3" w:rsidP="00AA75E3">
      <w:pPr>
        <w:spacing w:line="360" w:lineRule="auto"/>
        <w:ind w:firstLine="709"/>
        <w:jc w:val="both"/>
        <w:rPr>
          <w:sz w:val="28"/>
          <w:szCs w:val="28"/>
          <w:lang w:val="uk-UA"/>
        </w:rPr>
      </w:pPr>
      <w:r w:rsidRPr="001C32EA">
        <w:rPr>
          <w:sz w:val="28"/>
          <w:szCs w:val="28"/>
          <w:lang w:val="uk-UA"/>
        </w:rPr>
        <w:t>3. При блокуванні нирки у поєднанні із загостренням пієлонефриту ми застосовували обов'язкове попереднє дренування (нефростомія при планованих контактних нефролітотрипсіях або уретеролітотрипсіях), стентування верхніх сечовивідних шляхів при планованих ЕУХЛ).</w:t>
      </w:r>
    </w:p>
    <w:p w14:paraId="7E282E7E" w14:textId="77777777" w:rsidR="00493949" w:rsidRPr="001C32EA" w:rsidRDefault="00AA75E3" w:rsidP="00493949">
      <w:pPr>
        <w:spacing w:line="360" w:lineRule="auto"/>
        <w:ind w:firstLine="709"/>
        <w:jc w:val="both"/>
        <w:rPr>
          <w:strike/>
          <w:sz w:val="28"/>
          <w:szCs w:val="28"/>
          <w:lang w:val="uk-UA"/>
        </w:rPr>
      </w:pPr>
      <w:r w:rsidRPr="001C32EA">
        <w:rPr>
          <w:sz w:val="28"/>
          <w:szCs w:val="28"/>
          <w:lang w:val="uk-UA"/>
        </w:rPr>
        <w:lastRenderedPageBreak/>
        <w:t>4. ЕУХЛ ми застосовували як допоміжний метод лікування</w:t>
      </w:r>
      <w:r w:rsidR="00BD5B20" w:rsidRPr="001C32EA">
        <w:rPr>
          <w:sz w:val="28"/>
          <w:szCs w:val="28"/>
          <w:lang w:val="uk-UA"/>
        </w:rPr>
        <w:t xml:space="preserve"> при дробленні резидуальних фрагментів</w:t>
      </w:r>
      <w:r w:rsidR="00493949" w:rsidRPr="001C32EA">
        <w:rPr>
          <w:sz w:val="28"/>
          <w:szCs w:val="28"/>
          <w:lang w:val="uk-UA"/>
        </w:rPr>
        <w:t>.</w:t>
      </w:r>
    </w:p>
    <w:p w14:paraId="668C91AE" w14:textId="6FACB2FE" w:rsidR="004867E3" w:rsidRPr="001C32EA" w:rsidRDefault="004867E3" w:rsidP="004867E3">
      <w:pPr>
        <w:spacing w:line="360" w:lineRule="auto"/>
        <w:ind w:firstLine="720"/>
        <w:jc w:val="both"/>
        <w:rPr>
          <w:spacing w:val="-4"/>
          <w:sz w:val="28"/>
          <w:szCs w:val="28"/>
          <w:lang w:val="uk-UA"/>
        </w:rPr>
      </w:pPr>
      <w:r w:rsidRPr="001C32EA">
        <w:rPr>
          <w:spacing w:val="-4"/>
          <w:sz w:val="28"/>
          <w:szCs w:val="28"/>
          <w:lang w:val="uk-UA"/>
        </w:rPr>
        <w:t>При проведенні операції черезшкірної нефроліто</w:t>
      </w:r>
      <w:r w:rsidR="003B2D27" w:rsidRPr="00A56F84">
        <w:rPr>
          <w:spacing w:val="-4"/>
          <w:sz w:val="28"/>
          <w:szCs w:val="28"/>
          <w:lang w:val="uk-UA"/>
        </w:rPr>
        <w:t>трипсії</w:t>
      </w:r>
      <w:r w:rsidRPr="001C32EA">
        <w:rPr>
          <w:spacing w:val="-4"/>
          <w:sz w:val="28"/>
          <w:szCs w:val="28"/>
          <w:lang w:val="uk-UA"/>
        </w:rPr>
        <w:t xml:space="preserve"> при коралоподібному і великому нефролітіазі можна виділити слідуючи основні етапи: 1) цистоскопія і введення сечовідного катетера до ниркової миски з обох боків; 2) пункція порожнистої системи нирки; 3) розширення нефростомічного каналу; 4) нефроскопія, дроблення і видалення фрагментів дезінтегрованого </w:t>
      </w:r>
      <w:r w:rsidR="00BB33B8" w:rsidRPr="001C32EA">
        <w:rPr>
          <w:spacing w:val="-4"/>
          <w:sz w:val="28"/>
          <w:szCs w:val="28"/>
          <w:lang w:val="uk-UA"/>
        </w:rPr>
        <w:t>конкремента</w:t>
      </w:r>
      <w:r w:rsidRPr="001C32EA">
        <w:rPr>
          <w:spacing w:val="-4"/>
          <w:sz w:val="28"/>
          <w:szCs w:val="28"/>
          <w:lang w:val="uk-UA"/>
        </w:rPr>
        <w:t>; 5) встановлення нефростомічного дренажу і видалення сечовідного катетера.</w:t>
      </w:r>
    </w:p>
    <w:p w14:paraId="39BDAE6E" w14:textId="497A62E0" w:rsidR="004867E3" w:rsidRPr="001C32EA" w:rsidRDefault="004867E3" w:rsidP="004867E3">
      <w:pPr>
        <w:spacing w:line="360" w:lineRule="auto"/>
        <w:ind w:firstLine="720"/>
        <w:jc w:val="both"/>
        <w:rPr>
          <w:spacing w:val="-4"/>
          <w:sz w:val="28"/>
          <w:szCs w:val="28"/>
          <w:lang w:val="uk-UA"/>
        </w:rPr>
      </w:pPr>
      <w:r w:rsidRPr="001C32EA">
        <w:rPr>
          <w:spacing w:val="-4"/>
          <w:sz w:val="28"/>
          <w:szCs w:val="28"/>
          <w:lang w:val="uk-UA"/>
        </w:rPr>
        <w:t xml:space="preserve">На першому етапі проведення черезшкірної нефролітотомії на рентгенопераційному столі виконується цистоскопія і вводиться звичайний сечовідний катетер 5-8 Fr до ниркової миски. Через катетер вводиться водорозчинна контрастна речовина. Виконується ретроградна пієлографія, яка дає можливість оцінити конфігурацію чашково-мискової системи, провести оцінку розміщення конкременту і вибір чашечки для пунктування. В окремих випадках застосовувався сечовідний катетер з балоном, який знаходився на кінці катетера. Катетер вводився в нирку таким чином, щоб балон знаходився у верхньому відділі сечоводу. Балон заповнювався рідиною і блокував відтік сечі з нирки. Використання цього катетера є неможливість міграції дрібних фрагментів </w:t>
      </w:r>
      <w:r w:rsidR="00BB33B8" w:rsidRPr="001C32EA">
        <w:rPr>
          <w:spacing w:val="-4"/>
          <w:sz w:val="28"/>
          <w:szCs w:val="28"/>
          <w:lang w:val="uk-UA"/>
        </w:rPr>
        <w:t>конкремента</w:t>
      </w:r>
      <w:r w:rsidRPr="001C32EA">
        <w:rPr>
          <w:spacing w:val="-4"/>
          <w:sz w:val="28"/>
          <w:szCs w:val="28"/>
          <w:lang w:val="uk-UA"/>
        </w:rPr>
        <w:t xml:space="preserve"> до сечоводу під час літотрипсії. При умові, коли катетер не вдається провести в нирку, його залишають нижче пієлоуретерального сегменту. Після цього в сечовий міхур встановлюється катетер Фолея і обидва катетери скріплюються один до одного за допомогою лейкопластиру.</w:t>
      </w:r>
    </w:p>
    <w:p w14:paraId="3CD99338" w14:textId="4F5BBF58" w:rsidR="004867E3" w:rsidRPr="001C32EA" w:rsidRDefault="004867E3" w:rsidP="004867E3">
      <w:pPr>
        <w:spacing w:line="360" w:lineRule="auto"/>
        <w:ind w:firstLine="720"/>
        <w:jc w:val="both"/>
        <w:rPr>
          <w:spacing w:val="-4"/>
          <w:sz w:val="28"/>
          <w:szCs w:val="28"/>
          <w:lang w:val="uk-UA"/>
        </w:rPr>
      </w:pPr>
      <w:r w:rsidRPr="001C32EA">
        <w:rPr>
          <w:spacing w:val="-4"/>
          <w:sz w:val="28"/>
          <w:szCs w:val="28"/>
          <w:lang w:val="uk-UA"/>
        </w:rPr>
        <w:t xml:space="preserve">Другим етапом є пункція чашково-мискової системи, від правильного її виконання у великій мірі залежить успіх операції. Для цього необхідне добре знання топографічної анатомії нирки. Визначаються її положення, розміри, товщина паренхіми нирки, чи має місце близьке вертикальне розташування до хребців, форма миски, розташування чашок, відходження і здавлювання примискового сечоводу додатковими судинами. Пункцію порожнистої системи необхідно виконувати тільки через паренхіму в напрямку осі чашечки; доступ через стінку миски є недопустимим, тому що можуть виникнути такі важкі ускладнення, </w:t>
      </w:r>
      <w:r w:rsidRPr="001C32EA">
        <w:rPr>
          <w:spacing w:val="-4"/>
          <w:sz w:val="28"/>
          <w:szCs w:val="28"/>
          <w:lang w:val="uk-UA"/>
        </w:rPr>
        <w:lastRenderedPageBreak/>
        <w:t xml:space="preserve">як ушкодження великих ниркових судин, екстравазація сечі та ін. Пункція нирки виконувалась за методикою Сельдінгера. Хворого укладають на рентгенопераційному столі в положенні на животі, під живіт підставляється валик, виконується ультрасонографія, яка дозволяє визначити глибину, на якій знаходиться необхідна для пункції чашечка, і уникнути ушкодження сусідніх з ниркою органів. Голку слід вколювати в нирку так, щоб її кінець в порожнині чашечки був незначно заглиблений – на 2-4 мм. При коралоподібному нефролітіазі </w:t>
      </w:r>
      <w:r w:rsidR="00B43454" w:rsidRPr="001C32EA">
        <w:rPr>
          <w:spacing w:val="-4"/>
          <w:sz w:val="28"/>
          <w:szCs w:val="28"/>
          <w:lang w:val="uk-UA"/>
        </w:rPr>
        <w:t>конкремент</w:t>
      </w:r>
      <w:r w:rsidRPr="001C32EA">
        <w:rPr>
          <w:spacing w:val="-4"/>
          <w:sz w:val="28"/>
          <w:szCs w:val="28"/>
          <w:lang w:val="uk-UA"/>
        </w:rPr>
        <w:t xml:space="preserve"> може займати цілу порожнисту систему, що створює певні труднощі для пункції нирки. В такому випадку перед розширенням нефростомічного каналу через просвіт голки в порожнисту систему вводиться металевий пружинний провідник з м’яким кінцем. Необхідно, щоб м’який кінець провідника знаходився в мисці, а початок його ригідної частини – в чашечці. У випадку, коли </w:t>
      </w:r>
      <w:r w:rsidR="00B43454" w:rsidRPr="001C32EA">
        <w:rPr>
          <w:spacing w:val="-4"/>
          <w:sz w:val="28"/>
          <w:szCs w:val="28"/>
          <w:lang w:val="uk-UA"/>
        </w:rPr>
        <w:t>конкремент</w:t>
      </w:r>
      <w:r w:rsidRPr="001C32EA">
        <w:rPr>
          <w:spacing w:val="-4"/>
          <w:sz w:val="28"/>
          <w:szCs w:val="28"/>
          <w:lang w:val="uk-UA"/>
        </w:rPr>
        <w:t xml:space="preserve"> щільно виповнює чашечку і введення в неї провідника затруднене, через сечовідний катетер робиться інфузія контрастного розчину під дещо більшим тиском, що створює додатковий простір між каменем і стінкою чашечки і дає можливість подолати перешкоду і провести провідник.</w:t>
      </w:r>
    </w:p>
    <w:p w14:paraId="01F19C58" w14:textId="77777777" w:rsidR="004867E3" w:rsidRPr="001C32EA" w:rsidRDefault="004867E3" w:rsidP="004867E3">
      <w:pPr>
        <w:spacing w:line="360" w:lineRule="auto"/>
        <w:ind w:firstLine="720"/>
        <w:jc w:val="both"/>
        <w:rPr>
          <w:spacing w:val="-4"/>
          <w:sz w:val="28"/>
          <w:szCs w:val="28"/>
          <w:lang w:val="uk-UA"/>
        </w:rPr>
      </w:pPr>
      <w:r w:rsidRPr="001C32EA">
        <w:rPr>
          <w:spacing w:val="-4"/>
          <w:sz w:val="28"/>
          <w:szCs w:val="28"/>
          <w:lang w:val="uk-UA"/>
        </w:rPr>
        <w:t>Після проведення в порожнисту систему провідника, пункційна голка видаляється і розпочинається наступний етап – розширення нефростомічного каналу за допомогою послідовного введення спеціальних дилятаторів, найчастіше за методом Амплаца. Трубка Амплаца є найгрубішим бужом, її проведення і положення контролюється на екрані монітора; після правильного встановлення трубки Амплаца видаляються дилятатори і провідник. До нирки вводиться нефроскоп.</w:t>
      </w:r>
    </w:p>
    <w:p w14:paraId="2D079D02" w14:textId="033EE278" w:rsidR="004867E3" w:rsidRPr="001C32EA" w:rsidRDefault="004867E3" w:rsidP="004867E3">
      <w:pPr>
        <w:spacing w:line="360" w:lineRule="auto"/>
        <w:ind w:firstLine="720"/>
        <w:jc w:val="both"/>
        <w:rPr>
          <w:spacing w:val="-4"/>
          <w:sz w:val="28"/>
          <w:szCs w:val="28"/>
          <w:lang w:val="uk-UA"/>
        </w:rPr>
      </w:pPr>
      <w:r w:rsidRPr="001C32EA">
        <w:rPr>
          <w:spacing w:val="-4"/>
          <w:sz w:val="28"/>
          <w:szCs w:val="28"/>
          <w:lang w:val="uk-UA"/>
        </w:rPr>
        <w:t xml:space="preserve">За допомогою нефроскопу, введеного до нирки, спочатку проводили огляд порожнистої системи нирки і </w:t>
      </w:r>
      <w:r w:rsidR="00BB33B8" w:rsidRPr="001C32EA">
        <w:rPr>
          <w:spacing w:val="-4"/>
          <w:sz w:val="28"/>
          <w:szCs w:val="28"/>
          <w:lang w:val="uk-UA"/>
        </w:rPr>
        <w:t>конкремента</w:t>
      </w:r>
      <w:r w:rsidRPr="001C32EA">
        <w:rPr>
          <w:spacing w:val="-4"/>
          <w:sz w:val="28"/>
          <w:szCs w:val="28"/>
          <w:lang w:val="uk-UA"/>
        </w:rPr>
        <w:t xml:space="preserve">. Нефроскопію і контактну літотрипсію виконували в умовах постійної іригації дистильованої води або розчину 0,9% NaCl під постійним контролем зору; при цьому ємність з рідиною повинна бути підвішена на висоту не вище ніж 80-100 см над рівнем нирки. Застосовували для дроблення </w:t>
      </w:r>
      <w:r w:rsidR="00BB33B8" w:rsidRPr="001C32EA">
        <w:rPr>
          <w:spacing w:val="-4"/>
          <w:sz w:val="28"/>
          <w:szCs w:val="28"/>
          <w:lang w:val="uk-UA"/>
        </w:rPr>
        <w:t>конкремента</w:t>
      </w:r>
      <w:r w:rsidRPr="001C32EA">
        <w:rPr>
          <w:spacing w:val="-4"/>
          <w:sz w:val="28"/>
          <w:szCs w:val="28"/>
          <w:lang w:val="uk-UA"/>
        </w:rPr>
        <w:t xml:space="preserve"> ультразвукову контактну літотрипсію. За допомогою відсмоктувача через внутрішній канал сонотроду відсмоктували дрібні фрагменти </w:t>
      </w:r>
      <w:r w:rsidR="00BB33B8" w:rsidRPr="001C32EA">
        <w:rPr>
          <w:spacing w:val="-4"/>
          <w:sz w:val="28"/>
          <w:szCs w:val="28"/>
          <w:lang w:val="uk-UA"/>
        </w:rPr>
        <w:lastRenderedPageBreak/>
        <w:t>конкремента</w:t>
      </w:r>
      <w:r w:rsidRPr="001C32EA">
        <w:rPr>
          <w:spacing w:val="-4"/>
          <w:sz w:val="28"/>
          <w:szCs w:val="28"/>
          <w:lang w:val="uk-UA"/>
        </w:rPr>
        <w:t xml:space="preserve">. Великі фрагменти видаляли за допомогою кліщиків разом з нефроскопом через трубку Амплаца. При коралоподібному нефролітіазі в окремих випадках, коли виникала неможливість візуалізації і видалення фрагментів, які знаходяться в недосяжних для нефроскопу чашечках, утворювали новий нефростомічний доступ. При твердих </w:t>
      </w:r>
      <w:r w:rsidR="00BB33B8" w:rsidRPr="001C32EA">
        <w:rPr>
          <w:spacing w:val="-4"/>
          <w:sz w:val="28"/>
          <w:szCs w:val="28"/>
          <w:lang w:val="uk-UA"/>
        </w:rPr>
        <w:t>конкремента</w:t>
      </w:r>
      <w:r w:rsidRPr="001C32EA">
        <w:rPr>
          <w:spacing w:val="-4"/>
          <w:sz w:val="28"/>
          <w:szCs w:val="28"/>
          <w:lang w:val="uk-UA"/>
        </w:rPr>
        <w:t>х пневматична літотрипсія виявилась більш ефективною, аніж ультразвукова</w:t>
      </w:r>
      <w:r w:rsidR="007D2858" w:rsidRPr="001C32EA">
        <w:rPr>
          <w:spacing w:val="-4"/>
          <w:sz w:val="28"/>
          <w:szCs w:val="28"/>
          <w:lang w:val="uk-UA"/>
        </w:rPr>
        <w:t xml:space="preserve"> </w:t>
      </w:r>
      <w:r w:rsidR="00E27D55" w:rsidRPr="001C32EA">
        <w:rPr>
          <w:spacing w:val="-4"/>
          <w:sz w:val="28"/>
          <w:szCs w:val="28"/>
          <w:lang w:val="uk-UA"/>
        </w:rPr>
        <w:t>(рис. 2.</w:t>
      </w:r>
      <w:r w:rsidR="007D2858" w:rsidRPr="001C32EA">
        <w:rPr>
          <w:spacing w:val="-4"/>
          <w:sz w:val="28"/>
          <w:szCs w:val="28"/>
          <w:lang w:val="uk-UA"/>
        </w:rPr>
        <w:t>2</w:t>
      </w:r>
      <w:r w:rsidR="00E27D55" w:rsidRPr="001C32EA">
        <w:rPr>
          <w:spacing w:val="-4"/>
          <w:sz w:val="28"/>
          <w:szCs w:val="28"/>
          <w:lang w:val="uk-UA"/>
        </w:rPr>
        <w:t>)</w:t>
      </w:r>
      <w:r w:rsidRPr="001C32EA">
        <w:rPr>
          <w:spacing w:val="-4"/>
          <w:sz w:val="28"/>
          <w:szCs w:val="28"/>
          <w:lang w:val="uk-UA"/>
        </w:rPr>
        <w:t>.</w:t>
      </w:r>
    </w:p>
    <w:p w14:paraId="181F22AF" w14:textId="77777777" w:rsidR="007D2858" w:rsidRPr="001C32EA" w:rsidRDefault="007D2858" w:rsidP="004867E3">
      <w:pPr>
        <w:spacing w:line="360" w:lineRule="auto"/>
        <w:ind w:firstLine="720"/>
        <w:jc w:val="both"/>
        <w:rPr>
          <w:spacing w:val="-4"/>
          <w:sz w:val="28"/>
          <w:szCs w:val="28"/>
          <w:lang w:val="uk-UA"/>
        </w:rPr>
      </w:pPr>
    </w:p>
    <w:p w14:paraId="7D824C97" w14:textId="77777777" w:rsidR="00E27D55" w:rsidRPr="001C32EA" w:rsidRDefault="00E27D55" w:rsidP="00E27D55">
      <w:pPr>
        <w:spacing w:line="360" w:lineRule="auto"/>
        <w:jc w:val="both"/>
        <w:rPr>
          <w:spacing w:val="-4"/>
          <w:sz w:val="28"/>
          <w:szCs w:val="28"/>
          <w:lang w:val="uk-UA"/>
        </w:rPr>
      </w:pPr>
      <w:r w:rsidRPr="001C32EA">
        <w:rPr>
          <w:noProof/>
          <w:spacing w:val="-4"/>
          <w:sz w:val="28"/>
          <w:szCs w:val="28"/>
          <w:lang w:val="uk-UA" w:eastAsia="uk-UA"/>
        </w:rPr>
        <w:drawing>
          <wp:anchor distT="0" distB="0" distL="114300" distR="114300" simplePos="0" relativeHeight="251656192" behindDoc="0" locked="0" layoutInCell="1" allowOverlap="1" wp14:anchorId="4670E1BF" wp14:editId="73914549">
            <wp:simplePos x="0" y="0"/>
            <wp:positionH relativeFrom="column">
              <wp:posOffset>2901315</wp:posOffset>
            </wp:positionH>
            <wp:positionV relativeFrom="paragraph">
              <wp:posOffset>-10795</wp:posOffset>
            </wp:positionV>
            <wp:extent cx="3048635" cy="3558961"/>
            <wp:effectExtent l="0" t="0" r="0" b="3810"/>
            <wp:wrapNone/>
            <wp:docPr id="52228" name="Picture 4">
              <a:extLst xmlns:a="http://schemas.openxmlformats.org/drawingml/2006/main">
                <a:ext uri="{FF2B5EF4-FFF2-40B4-BE49-F238E27FC236}">
                  <a16:creationId xmlns:a16="http://schemas.microsoft.com/office/drawing/2014/main" id="{9C285310-57E3-432A-9ABE-52833B76E45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28" name="Picture 4">
                      <a:extLst>
                        <a:ext uri="{FF2B5EF4-FFF2-40B4-BE49-F238E27FC236}">
                          <a16:creationId xmlns:a16="http://schemas.microsoft.com/office/drawing/2014/main" id="{9C285310-57E3-432A-9ABE-52833B76E455}"/>
                        </a:ext>
                      </a:extLst>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48635" cy="3558961"/>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r w:rsidRPr="001C32EA">
        <w:rPr>
          <w:noProof/>
          <w:spacing w:val="-4"/>
          <w:sz w:val="28"/>
          <w:szCs w:val="28"/>
          <w:lang w:val="uk-UA" w:eastAsia="uk-UA"/>
        </w:rPr>
        <w:drawing>
          <wp:inline distT="0" distB="0" distL="0" distR="0" wp14:anchorId="271BE6C0" wp14:editId="74701682">
            <wp:extent cx="2809875" cy="3559246"/>
            <wp:effectExtent l="0" t="0" r="0" b="3175"/>
            <wp:docPr id="50183" name="Picture 7">
              <a:extLst xmlns:a="http://schemas.openxmlformats.org/drawingml/2006/main">
                <a:ext uri="{FF2B5EF4-FFF2-40B4-BE49-F238E27FC236}">
                  <a16:creationId xmlns:a16="http://schemas.microsoft.com/office/drawing/2014/main" id="{00988B96-5797-45F0-987A-839703A27D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83" name="Picture 7">
                      <a:extLst>
                        <a:ext uri="{FF2B5EF4-FFF2-40B4-BE49-F238E27FC236}">
                          <a16:creationId xmlns:a16="http://schemas.microsoft.com/office/drawing/2014/main" id="{00988B96-5797-45F0-987A-839703A27DAF}"/>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10211" cy="3559671"/>
                    </a:xfrm>
                    <a:prstGeom prst="rect">
                      <a:avLst/>
                    </a:prstGeom>
                    <a:noFill/>
                    <a:ln>
                      <a:noFill/>
                    </a:ln>
                    <a:effectLst/>
                  </pic:spPr>
                </pic:pic>
              </a:graphicData>
            </a:graphic>
          </wp:inline>
        </w:drawing>
      </w:r>
    </w:p>
    <w:p w14:paraId="0AC145D4" w14:textId="43F68317" w:rsidR="00E27D55" w:rsidRPr="001C32EA" w:rsidRDefault="00E27D55" w:rsidP="00E27D55">
      <w:pPr>
        <w:spacing w:line="360" w:lineRule="auto"/>
        <w:jc w:val="center"/>
        <w:rPr>
          <w:spacing w:val="-4"/>
          <w:sz w:val="28"/>
          <w:szCs w:val="28"/>
          <w:lang w:val="uk-UA"/>
        </w:rPr>
      </w:pPr>
      <w:r w:rsidRPr="001C32EA">
        <w:rPr>
          <w:spacing w:val="-4"/>
          <w:sz w:val="28"/>
          <w:szCs w:val="28"/>
          <w:lang w:val="uk-UA"/>
        </w:rPr>
        <w:t>Рисунок 2.</w:t>
      </w:r>
      <w:r w:rsidR="007D2858" w:rsidRPr="001C32EA">
        <w:rPr>
          <w:spacing w:val="-4"/>
          <w:sz w:val="28"/>
          <w:szCs w:val="28"/>
          <w:lang w:val="uk-UA"/>
        </w:rPr>
        <w:t>2</w:t>
      </w:r>
      <w:r w:rsidRPr="001C32EA">
        <w:rPr>
          <w:spacing w:val="-4"/>
          <w:sz w:val="28"/>
          <w:szCs w:val="28"/>
          <w:lang w:val="uk-UA"/>
        </w:rPr>
        <w:t xml:space="preserve"> –Хворий Т. Діагноз: Аномалія розвитку. Поперекова дистопія обох нирок. СКХ. Двобічний нефролітіаз. </w:t>
      </w:r>
      <w:r w:rsidR="00B43454" w:rsidRPr="001C32EA">
        <w:rPr>
          <w:spacing w:val="-4"/>
          <w:sz w:val="28"/>
          <w:szCs w:val="28"/>
          <w:lang w:val="uk-UA"/>
        </w:rPr>
        <w:t>Конкременти</w:t>
      </w:r>
      <w:r w:rsidRPr="001C32EA">
        <w:rPr>
          <w:spacing w:val="-4"/>
          <w:sz w:val="28"/>
          <w:szCs w:val="28"/>
          <w:lang w:val="uk-UA"/>
        </w:rPr>
        <w:t xml:space="preserve"> мисок обох нирок. </w:t>
      </w:r>
      <w:r w:rsidR="00B43454" w:rsidRPr="001C32EA">
        <w:rPr>
          <w:spacing w:val="-4"/>
          <w:sz w:val="28"/>
          <w:szCs w:val="28"/>
          <w:lang w:val="uk-UA"/>
        </w:rPr>
        <w:t>Конкремент</w:t>
      </w:r>
      <w:r w:rsidRPr="001C32EA">
        <w:rPr>
          <w:spacing w:val="-4"/>
          <w:sz w:val="28"/>
          <w:szCs w:val="28"/>
          <w:lang w:val="uk-UA"/>
        </w:rPr>
        <w:t xml:space="preserve"> н/ч лівої нирки. Оглядова урографія (А) До операції. (Б) після одночасної двобічної ЧШНЛ</w:t>
      </w:r>
    </w:p>
    <w:p w14:paraId="33A08AFE" w14:textId="77777777" w:rsidR="00E27D55" w:rsidRPr="001C32EA" w:rsidRDefault="00E27D55" w:rsidP="004867E3">
      <w:pPr>
        <w:spacing w:line="360" w:lineRule="auto"/>
        <w:ind w:firstLine="720"/>
        <w:jc w:val="both"/>
        <w:rPr>
          <w:spacing w:val="-4"/>
          <w:sz w:val="28"/>
          <w:szCs w:val="28"/>
          <w:lang w:val="uk-UA"/>
        </w:rPr>
      </w:pPr>
    </w:p>
    <w:p w14:paraId="3100F5DC" w14:textId="77777777" w:rsidR="004867E3" w:rsidRPr="001C32EA" w:rsidRDefault="004867E3" w:rsidP="004867E3">
      <w:pPr>
        <w:spacing w:line="360" w:lineRule="auto"/>
        <w:ind w:firstLine="720"/>
        <w:jc w:val="both"/>
        <w:rPr>
          <w:spacing w:val="-4"/>
          <w:sz w:val="28"/>
          <w:szCs w:val="28"/>
          <w:lang w:val="uk-UA"/>
        </w:rPr>
      </w:pPr>
      <w:r w:rsidRPr="001C32EA">
        <w:rPr>
          <w:spacing w:val="-4"/>
          <w:sz w:val="28"/>
          <w:szCs w:val="28"/>
          <w:lang w:val="uk-UA"/>
        </w:rPr>
        <w:t xml:space="preserve">Особливістю виконання черезшкірної нефролітотрипсії при нефролітіазі аномальних нирок було те, що утворення антеградного нефростомічного доступу до нирки часто супроводжувалось ушкодженням судин, що призводило до більш чи менш вираженої гематурії і анемізації хворого. У випадку масивної кровотечі, яка може виникнути внаслідок травматизації сегментарних судин, і неможливості </w:t>
      </w:r>
      <w:r w:rsidRPr="001C32EA">
        <w:rPr>
          <w:spacing w:val="-4"/>
          <w:sz w:val="28"/>
          <w:szCs w:val="28"/>
          <w:lang w:val="uk-UA"/>
        </w:rPr>
        <w:lastRenderedPageBreak/>
        <w:t>продовжувати нефроскопію через погану візуалізацію внутрішньониркових структур, слід припинити операцію і встановити нефростомічний дренаж.</w:t>
      </w:r>
    </w:p>
    <w:p w14:paraId="0CE4CC9F" w14:textId="202E97FE" w:rsidR="004867E3" w:rsidRPr="001C32EA" w:rsidRDefault="004867E3" w:rsidP="004867E3">
      <w:pPr>
        <w:spacing w:line="360" w:lineRule="auto"/>
        <w:ind w:firstLine="709"/>
        <w:jc w:val="both"/>
        <w:rPr>
          <w:spacing w:val="-4"/>
          <w:sz w:val="28"/>
          <w:szCs w:val="28"/>
          <w:lang w:val="uk-UA"/>
        </w:rPr>
      </w:pPr>
      <w:r w:rsidRPr="001C32EA">
        <w:rPr>
          <w:spacing w:val="-4"/>
          <w:sz w:val="28"/>
          <w:szCs w:val="28"/>
          <w:lang w:val="uk-UA"/>
        </w:rPr>
        <w:t xml:space="preserve">Методом вибору видалення залишкових фрагментів </w:t>
      </w:r>
      <w:r w:rsidR="00BB33B8" w:rsidRPr="001C32EA">
        <w:rPr>
          <w:spacing w:val="-4"/>
          <w:sz w:val="28"/>
          <w:szCs w:val="28"/>
          <w:lang w:val="uk-UA"/>
        </w:rPr>
        <w:t>конкремента</w:t>
      </w:r>
      <w:r w:rsidRPr="001C32EA">
        <w:rPr>
          <w:spacing w:val="-4"/>
          <w:sz w:val="28"/>
          <w:szCs w:val="28"/>
          <w:lang w:val="uk-UA"/>
        </w:rPr>
        <w:t xml:space="preserve"> є екстракорпоральна ударно-хвильова літотрипсія (ЕУХЛ), ризик якої для пацієнта є значно меншим, ніж виконання нового нефростомічного доступу. Тому у випадку виявлення залишкових фрагментів хворі з наявною нефростомою або катетером-стентом скеровувались на ЕУХЛ, яка проводилась через 14-21 днів після черезшкірної контактної нефролітотрипсії. Необхідно також відзначити, що наявність нефростоми і катетера-стента полегшувала видалення фрагментів і запобігала виникненню обтураційних ускладнень. Катетер-стент з фіксуючими закрутками в мисці та сечовому міхурі представляє собою внутрішню шину, що забезпечує іммобілізацію сечоводу і спокій зони операції. Стент достатньо сприяє пасажу сечі, після видалення нефростоми виконуючи одну з основних своїх функцій. Наявність значної кількості отворів у тій частині стенту, яка знаходиться в сечоводі, забезпечує зрошування стінки сечоводу сечею, що запобігає висушуванню слизової та виникненню в ній грубих незворотних змін. За допомогою стенту відбувається закрите дренування, що перешкоджає контакту зі зовнішнім середовищем. При цьому створюються умови для попередження розвитку запального процесу [</w:t>
      </w:r>
      <w:r w:rsidR="00293270" w:rsidRPr="001C32EA">
        <w:rPr>
          <w:spacing w:val="-4"/>
          <w:sz w:val="28"/>
          <w:szCs w:val="28"/>
          <w:lang w:val="uk-UA"/>
        </w:rPr>
        <w:t>131</w:t>
      </w:r>
      <w:r w:rsidRPr="001C32EA">
        <w:rPr>
          <w:spacing w:val="-4"/>
          <w:sz w:val="28"/>
          <w:szCs w:val="28"/>
          <w:lang w:val="uk-UA"/>
        </w:rPr>
        <w:t>].</w:t>
      </w:r>
    </w:p>
    <w:p w14:paraId="408A9F1E" w14:textId="77777777" w:rsidR="004867E3" w:rsidRPr="001C32EA" w:rsidRDefault="004867E3" w:rsidP="004867E3">
      <w:pPr>
        <w:spacing w:line="360" w:lineRule="auto"/>
        <w:ind w:firstLine="709"/>
        <w:jc w:val="both"/>
        <w:rPr>
          <w:spacing w:val="-4"/>
          <w:sz w:val="28"/>
          <w:szCs w:val="28"/>
          <w:lang w:val="uk-UA"/>
        </w:rPr>
      </w:pPr>
      <w:r w:rsidRPr="001C32EA">
        <w:rPr>
          <w:spacing w:val="-4"/>
          <w:sz w:val="28"/>
          <w:szCs w:val="28"/>
          <w:lang w:val="uk-UA"/>
        </w:rPr>
        <w:t>У випадках масивної кровотечі, виникала внаслідок травматизації сегментарних судин та, як наслідок, неможливості продовжувати нефроскопію через погану візуалізацію внутрішньониркових структур, ми припиняли операцію та встановлювали нефростомічний дренаж. Діаметр дренажу підбирався таким чином, щоб він був рівним діаметру нефростомічного каналу. Лише в цьому випадку досягалась необхідна умова для зупинки кровотечі з судин паренхіми нирки та поперекових м’язів. У випадку неефективності даного виду зупинки кровотечі ми використовували спеціальний нефростомічний дренаж з надувним балоном. Балон наповнюється повітрям під тиском 1,5 атмосфер, що збільшує діаметр дренажу і дає можливість більш ефективно компресувати навколишні тканини.</w:t>
      </w:r>
    </w:p>
    <w:p w14:paraId="210713F2" w14:textId="77777777" w:rsidR="004867E3" w:rsidRPr="001C32EA" w:rsidRDefault="004867E3" w:rsidP="004867E3">
      <w:pPr>
        <w:spacing w:line="360" w:lineRule="auto"/>
        <w:ind w:firstLine="709"/>
        <w:jc w:val="both"/>
        <w:rPr>
          <w:spacing w:val="-4"/>
          <w:sz w:val="28"/>
          <w:szCs w:val="28"/>
          <w:lang w:val="uk-UA"/>
        </w:rPr>
      </w:pPr>
      <w:r w:rsidRPr="001C32EA">
        <w:rPr>
          <w:spacing w:val="-4"/>
          <w:sz w:val="28"/>
          <w:szCs w:val="28"/>
          <w:lang w:val="uk-UA"/>
        </w:rPr>
        <w:lastRenderedPageBreak/>
        <w:t>У випадках інтенсивних післяопераційних кровотеч застосовувалось тимчасове перетискання нефростомічного дренажу тривалістю 20-60 хвилин. За цей проміжок часу відбувається тампонада нирки згустками крові, в результаті чого кровотеча зупиняється. Через деякий час згустки лізуються. Для полегшення їх подальшої евакуації діаметр нефростомічного дренажу повинен бути досить великим. Крім вищевказаних методів зупинки кровотечі, важливу роль відіграють також медикаментозні заходи (довенне введення діцинону і епсилон-амінокапронової кислоти).</w:t>
      </w:r>
    </w:p>
    <w:p w14:paraId="279500C9" w14:textId="77777777" w:rsidR="004867E3" w:rsidRPr="001C32EA" w:rsidRDefault="004867E3" w:rsidP="004867E3">
      <w:pPr>
        <w:spacing w:line="360" w:lineRule="auto"/>
        <w:jc w:val="both"/>
        <w:rPr>
          <w:spacing w:val="-4"/>
          <w:sz w:val="28"/>
          <w:szCs w:val="28"/>
          <w:lang w:val="uk-UA"/>
        </w:rPr>
      </w:pPr>
      <w:r w:rsidRPr="001C32EA">
        <w:rPr>
          <w:spacing w:val="-4"/>
          <w:sz w:val="28"/>
          <w:szCs w:val="28"/>
          <w:lang w:val="uk-UA"/>
        </w:rPr>
        <w:t xml:space="preserve">1. Задні чашечки. </w:t>
      </w:r>
    </w:p>
    <w:p w14:paraId="1A4BD8A4" w14:textId="77777777" w:rsidR="004867E3" w:rsidRPr="001C32EA" w:rsidRDefault="004867E3" w:rsidP="004867E3">
      <w:pPr>
        <w:spacing w:line="360" w:lineRule="auto"/>
        <w:jc w:val="both"/>
        <w:rPr>
          <w:spacing w:val="-4"/>
          <w:sz w:val="28"/>
          <w:szCs w:val="28"/>
          <w:lang w:val="uk-UA"/>
        </w:rPr>
      </w:pPr>
      <w:r w:rsidRPr="001C32EA">
        <w:rPr>
          <w:spacing w:val="-4"/>
          <w:sz w:val="28"/>
          <w:szCs w:val="28"/>
          <w:lang w:val="uk-UA"/>
        </w:rPr>
        <w:t>2. Передні чашечки.</w:t>
      </w:r>
    </w:p>
    <w:p w14:paraId="6AC2D934" w14:textId="77777777" w:rsidR="004867E3" w:rsidRPr="001C32EA" w:rsidRDefault="004867E3" w:rsidP="004867E3">
      <w:pPr>
        <w:spacing w:line="360" w:lineRule="auto"/>
        <w:jc w:val="both"/>
        <w:rPr>
          <w:spacing w:val="-4"/>
          <w:sz w:val="28"/>
          <w:szCs w:val="28"/>
          <w:lang w:val="uk-UA"/>
        </w:rPr>
      </w:pPr>
      <w:r w:rsidRPr="001C32EA">
        <w:rPr>
          <w:noProof/>
          <w:spacing w:val="-4"/>
          <w:sz w:val="28"/>
          <w:szCs w:val="28"/>
          <w:lang w:val="uk-UA" w:eastAsia="uk-UA"/>
        </w:rPr>
        <w:drawing>
          <wp:inline distT="0" distB="0" distL="0" distR="0" wp14:anchorId="0B1C735D" wp14:editId="5D826D42">
            <wp:extent cx="6120130" cy="320484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130" cy="3204845"/>
                    </a:xfrm>
                    <a:prstGeom prst="rect">
                      <a:avLst/>
                    </a:prstGeom>
                    <a:noFill/>
                    <a:ln>
                      <a:noFill/>
                    </a:ln>
                  </pic:spPr>
                </pic:pic>
              </a:graphicData>
            </a:graphic>
          </wp:inline>
        </w:drawing>
      </w:r>
    </w:p>
    <w:p w14:paraId="5013809F" w14:textId="77777777" w:rsidR="004867E3" w:rsidRPr="001C32EA" w:rsidRDefault="004867E3" w:rsidP="007D2858">
      <w:pPr>
        <w:spacing w:line="360" w:lineRule="auto"/>
        <w:rPr>
          <w:spacing w:val="-4"/>
          <w:sz w:val="28"/>
          <w:szCs w:val="28"/>
          <w:lang w:val="uk-UA"/>
        </w:rPr>
      </w:pPr>
      <w:r w:rsidRPr="001C32EA">
        <w:rPr>
          <w:spacing w:val="-4"/>
          <w:sz w:val="28"/>
          <w:szCs w:val="28"/>
          <w:lang w:val="uk-UA"/>
        </w:rPr>
        <w:t xml:space="preserve">1. Передні чашечки. </w:t>
      </w:r>
    </w:p>
    <w:p w14:paraId="173A40B6" w14:textId="77777777" w:rsidR="004867E3" w:rsidRPr="001C32EA" w:rsidRDefault="004867E3" w:rsidP="007D2858">
      <w:pPr>
        <w:spacing w:line="360" w:lineRule="auto"/>
        <w:rPr>
          <w:spacing w:val="-4"/>
          <w:sz w:val="28"/>
          <w:szCs w:val="28"/>
          <w:lang w:val="uk-UA"/>
        </w:rPr>
      </w:pPr>
      <w:r w:rsidRPr="001C32EA">
        <w:rPr>
          <w:spacing w:val="-4"/>
          <w:sz w:val="28"/>
          <w:szCs w:val="28"/>
          <w:lang w:val="uk-UA"/>
        </w:rPr>
        <w:t>2. Задні чашечки.</w:t>
      </w:r>
    </w:p>
    <w:p w14:paraId="30D13DA4" w14:textId="77777777" w:rsidR="004867E3" w:rsidRPr="001C32EA" w:rsidRDefault="004867E3" w:rsidP="004867E3">
      <w:pPr>
        <w:spacing w:line="360" w:lineRule="auto"/>
        <w:jc w:val="both"/>
        <w:rPr>
          <w:spacing w:val="-4"/>
          <w:sz w:val="28"/>
          <w:szCs w:val="28"/>
          <w:lang w:val="uk-UA"/>
        </w:rPr>
      </w:pPr>
      <w:r w:rsidRPr="001C32EA">
        <w:rPr>
          <w:spacing w:val="-4"/>
          <w:sz w:val="28"/>
          <w:szCs w:val="28"/>
          <w:lang w:val="uk-UA"/>
        </w:rPr>
        <w:tab/>
        <w:t>Рисунок 2.</w:t>
      </w:r>
      <w:r w:rsidR="007D2858" w:rsidRPr="001C32EA">
        <w:rPr>
          <w:spacing w:val="-4"/>
          <w:sz w:val="28"/>
          <w:szCs w:val="28"/>
          <w:lang w:val="uk-UA"/>
        </w:rPr>
        <w:t>3</w:t>
      </w:r>
      <w:r w:rsidRPr="001C32EA">
        <w:rPr>
          <w:spacing w:val="-4"/>
          <w:sz w:val="28"/>
          <w:szCs w:val="28"/>
          <w:lang w:val="uk-UA"/>
        </w:rPr>
        <w:t xml:space="preserve"> - Схема методики ЧШНЛ при СКХ нормальних нирок</w:t>
      </w:r>
    </w:p>
    <w:p w14:paraId="663686E8" w14:textId="77777777" w:rsidR="004867E3" w:rsidRPr="001C32EA" w:rsidRDefault="004867E3" w:rsidP="004867E3">
      <w:pPr>
        <w:spacing w:line="360" w:lineRule="auto"/>
        <w:ind w:firstLine="709"/>
        <w:jc w:val="both"/>
        <w:rPr>
          <w:spacing w:val="-4"/>
          <w:sz w:val="28"/>
          <w:szCs w:val="28"/>
          <w:lang w:val="uk-UA"/>
        </w:rPr>
      </w:pPr>
    </w:p>
    <w:p w14:paraId="54E25350" w14:textId="77777777" w:rsidR="004867E3" w:rsidRPr="001C32EA" w:rsidRDefault="004867E3" w:rsidP="004867E3">
      <w:pPr>
        <w:spacing w:line="360" w:lineRule="auto"/>
        <w:ind w:firstLine="709"/>
        <w:jc w:val="both"/>
        <w:rPr>
          <w:spacing w:val="-4"/>
          <w:sz w:val="28"/>
          <w:szCs w:val="28"/>
          <w:lang w:val="uk-UA"/>
        </w:rPr>
      </w:pPr>
      <w:r w:rsidRPr="001C32EA">
        <w:rPr>
          <w:spacing w:val="-4"/>
          <w:sz w:val="28"/>
          <w:szCs w:val="28"/>
          <w:lang w:val="uk-UA"/>
        </w:rPr>
        <w:t>Таким чином, можна охарактеризувати ос</w:t>
      </w:r>
      <w:r w:rsidR="007D2858" w:rsidRPr="001C32EA">
        <w:rPr>
          <w:spacing w:val="-4"/>
          <w:sz w:val="28"/>
          <w:szCs w:val="28"/>
          <w:lang w:val="uk-UA"/>
        </w:rPr>
        <w:t>н</w:t>
      </w:r>
      <w:r w:rsidRPr="001C32EA">
        <w:rPr>
          <w:spacing w:val="-4"/>
          <w:sz w:val="28"/>
          <w:szCs w:val="28"/>
          <w:lang w:val="uk-UA"/>
        </w:rPr>
        <w:t xml:space="preserve">овні удосконалення методики ЧШНЛ, які запропоновані нами: </w:t>
      </w:r>
    </w:p>
    <w:p w14:paraId="09A30686" w14:textId="77777777" w:rsidR="004867E3" w:rsidRPr="001C32EA" w:rsidRDefault="004867E3" w:rsidP="00186D23">
      <w:pPr>
        <w:numPr>
          <w:ilvl w:val="0"/>
          <w:numId w:val="10"/>
        </w:numPr>
        <w:tabs>
          <w:tab w:val="clear" w:pos="1729"/>
          <w:tab w:val="num" w:pos="0"/>
        </w:tabs>
        <w:spacing w:line="360" w:lineRule="auto"/>
        <w:ind w:left="0" w:firstLine="709"/>
        <w:jc w:val="both"/>
        <w:rPr>
          <w:spacing w:val="-4"/>
          <w:sz w:val="28"/>
          <w:szCs w:val="28"/>
          <w:lang w:val="uk-UA"/>
        </w:rPr>
      </w:pPr>
      <w:r w:rsidRPr="001C32EA">
        <w:rPr>
          <w:spacing w:val="-4"/>
          <w:sz w:val="28"/>
          <w:szCs w:val="28"/>
          <w:lang w:val="uk-UA"/>
        </w:rPr>
        <w:t xml:space="preserve">З метою визначення ділянок, найбільш сприятливих для проведення пункції нами в передопераційному періоді застосовувалась доплерографія судин </w:t>
      </w:r>
      <w:r w:rsidRPr="001C32EA">
        <w:rPr>
          <w:spacing w:val="-4"/>
          <w:sz w:val="28"/>
          <w:szCs w:val="28"/>
          <w:lang w:val="uk-UA"/>
        </w:rPr>
        <w:lastRenderedPageBreak/>
        <w:t>нирки. Місце для пункції та формування ходу обиралось у найменш васкуляризованих ділянках.</w:t>
      </w:r>
    </w:p>
    <w:p w14:paraId="4E3DE9B7" w14:textId="77777777" w:rsidR="004867E3" w:rsidRPr="001C32EA" w:rsidRDefault="004867E3" w:rsidP="00186D23">
      <w:pPr>
        <w:numPr>
          <w:ilvl w:val="0"/>
          <w:numId w:val="10"/>
        </w:numPr>
        <w:tabs>
          <w:tab w:val="clear" w:pos="1729"/>
          <w:tab w:val="num" w:pos="0"/>
        </w:tabs>
        <w:spacing w:line="360" w:lineRule="auto"/>
        <w:ind w:left="0" w:firstLine="709"/>
        <w:jc w:val="both"/>
        <w:rPr>
          <w:spacing w:val="-4"/>
          <w:sz w:val="28"/>
          <w:szCs w:val="28"/>
          <w:lang w:val="uk-UA"/>
        </w:rPr>
      </w:pPr>
      <w:r w:rsidRPr="001C32EA">
        <w:rPr>
          <w:spacing w:val="-4"/>
          <w:sz w:val="28"/>
          <w:szCs w:val="28"/>
          <w:lang w:val="uk-UA"/>
        </w:rPr>
        <w:t>Застосування комбінації ультразвукової, пневматичної літотрипсії (за показаннями).</w:t>
      </w:r>
    </w:p>
    <w:p w14:paraId="383C03AC" w14:textId="77777777" w:rsidR="004867E3" w:rsidRPr="001C32EA" w:rsidRDefault="004867E3" w:rsidP="00186D23">
      <w:pPr>
        <w:numPr>
          <w:ilvl w:val="0"/>
          <w:numId w:val="10"/>
        </w:numPr>
        <w:tabs>
          <w:tab w:val="clear" w:pos="1729"/>
          <w:tab w:val="num" w:pos="0"/>
        </w:tabs>
        <w:spacing w:line="360" w:lineRule="auto"/>
        <w:ind w:left="0" w:firstLine="709"/>
        <w:jc w:val="both"/>
        <w:rPr>
          <w:spacing w:val="-4"/>
          <w:sz w:val="28"/>
          <w:szCs w:val="28"/>
          <w:lang w:val="uk-UA"/>
        </w:rPr>
      </w:pPr>
      <w:r w:rsidRPr="001C32EA">
        <w:rPr>
          <w:spacing w:val="-4"/>
          <w:sz w:val="28"/>
          <w:szCs w:val="28"/>
          <w:lang w:val="uk-UA"/>
        </w:rPr>
        <w:t>Дренування нирки після проведення ЧШНЛ здійснювалось із застосуванням нефростомічної трубки через канал. Встановлення стенту у сечовід проводидось в післяопераційному періоді лише за показами: при наявності ознак обструкції верхніх сечовивідних шляхів.</w:t>
      </w:r>
    </w:p>
    <w:p w14:paraId="7165B06D" w14:textId="77777777" w:rsidR="004867E3" w:rsidRPr="001C32EA" w:rsidRDefault="004867E3" w:rsidP="00186D23">
      <w:pPr>
        <w:numPr>
          <w:ilvl w:val="0"/>
          <w:numId w:val="10"/>
        </w:numPr>
        <w:tabs>
          <w:tab w:val="clear" w:pos="1729"/>
          <w:tab w:val="num" w:pos="0"/>
        </w:tabs>
        <w:spacing w:line="360" w:lineRule="auto"/>
        <w:ind w:left="0" w:firstLine="709"/>
        <w:jc w:val="both"/>
        <w:rPr>
          <w:spacing w:val="-4"/>
          <w:sz w:val="28"/>
          <w:szCs w:val="28"/>
          <w:lang w:val="uk-UA"/>
        </w:rPr>
      </w:pPr>
      <w:r w:rsidRPr="001C32EA">
        <w:rPr>
          <w:spacing w:val="-4"/>
          <w:sz w:val="28"/>
          <w:szCs w:val="28"/>
          <w:lang w:val="uk-UA"/>
        </w:rPr>
        <w:t>З метою забезпечення достатньої нефроскопічної видимості доцільно застосовувати зрошення операційного поля із обємною швидкістю зрошення, що становить 10-12 мл/сек.</w:t>
      </w:r>
    </w:p>
    <w:p w14:paraId="652E48B8" w14:textId="77777777" w:rsidR="004867E3" w:rsidRPr="001C32EA" w:rsidRDefault="004867E3" w:rsidP="004867E3">
      <w:pPr>
        <w:spacing w:line="360" w:lineRule="auto"/>
        <w:jc w:val="both"/>
        <w:rPr>
          <w:spacing w:val="-4"/>
          <w:sz w:val="28"/>
          <w:szCs w:val="28"/>
          <w:lang w:val="uk-UA"/>
        </w:rPr>
      </w:pPr>
      <w:r w:rsidRPr="001C32EA">
        <w:rPr>
          <w:spacing w:val="-4"/>
          <w:sz w:val="28"/>
          <w:szCs w:val="28"/>
          <w:lang w:val="uk-UA"/>
        </w:rPr>
        <w:tab/>
        <w:t>Обов’язковою умовою успішного перебігу післяопераційного періоду є призначення хворим антибактеріальної терапії згідно результатів бактеріологічного дослідження сечі.</w:t>
      </w:r>
    </w:p>
    <w:p w14:paraId="3BA8B640" w14:textId="77777777" w:rsidR="00A66B0E" w:rsidRPr="001C32EA" w:rsidRDefault="00A66B0E" w:rsidP="00D16326">
      <w:pPr>
        <w:pStyle w:val="ab"/>
        <w:spacing w:after="0" w:line="360" w:lineRule="auto"/>
        <w:jc w:val="both"/>
        <w:rPr>
          <w:rFonts w:eastAsia="Arial Unicode MS"/>
          <w:color w:val="000000"/>
          <w:sz w:val="28"/>
          <w:szCs w:val="28"/>
          <w:lang w:eastAsia="ru-RU"/>
        </w:rPr>
      </w:pPr>
    </w:p>
    <w:p w14:paraId="5264954F" w14:textId="77777777" w:rsidR="00A66B0E" w:rsidRPr="001C32EA" w:rsidRDefault="00443058" w:rsidP="006E617E">
      <w:pPr>
        <w:pStyle w:val="ab"/>
        <w:spacing w:after="0" w:line="360" w:lineRule="auto"/>
        <w:ind w:firstLine="709"/>
        <w:jc w:val="both"/>
        <w:rPr>
          <w:rFonts w:eastAsia="Arial Unicode MS"/>
          <w:bCs/>
          <w:color w:val="000000"/>
          <w:sz w:val="28"/>
          <w:szCs w:val="28"/>
        </w:rPr>
      </w:pPr>
      <w:r w:rsidRPr="001C32EA">
        <w:rPr>
          <w:rFonts w:eastAsia="Arial Unicode MS"/>
          <w:bCs/>
          <w:color w:val="000000"/>
          <w:sz w:val="28"/>
          <w:szCs w:val="28"/>
        </w:rPr>
        <w:t>2.4 Статистична обробка отриманих результатів</w:t>
      </w:r>
    </w:p>
    <w:p w14:paraId="77C0CC4A" w14:textId="503C1301" w:rsidR="002C6691" w:rsidRPr="001C32EA" w:rsidRDefault="002C6691" w:rsidP="008221A0">
      <w:pPr>
        <w:pStyle w:val="ab"/>
        <w:spacing w:after="0" w:line="360" w:lineRule="auto"/>
        <w:ind w:firstLine="709"/>
        <w:jc w:val="both"/>
        <w:rPr>
          <w:rFonts w:eastAsia="Arial Unicode MS"/>
          <w:color w:val="000000"/>
          <w:sz w:val="28"/>
          <w:szCs w:val="28"/>
        </w:rPr>
      </w:pPr>
      <w:r w:rsidRPr="001C32EA">
        <w:rPr>
          <w:rFonts w:eastAsia="Arial Unicode MS"/>
          <w:color w:val="000000"/>
          <w:sz w:val="28"/>
          <w:szCs w:val="28"/>
        </w:rPr>
        <w:t xml:space="preserve">При виконанні медико-статистичного аналізу результати розрахунків кількісних показників наводили у вигляді частки </w:t>
      </w:r>
      <w:r w:rsidR="00067CCB" w:rsidRPr="001C32EA">
        <w:rPr>
          <w:rFonts w:eastAsia="Arial Unicode MS"/>
          <w:color w:val="000000"/>
          <w:sz w:val="28"/>
          <w:szCs w:val="28"/>
        </w:rPr>
        <w:t xml:space="preserve">з похибкою </w:t>
      </w:r>
      <w:r w:rsidRPr="001C32EA">
        <w:rPr>
          <w:rFonts w:eastAsia="Arial Unicode MS"/>
          <w:color w:val="000000"/>
          <w:sz w:val="28"/>
          <w:szCs w:val="28"/>
        </w:rPr>
        <w:t>(Р±m, %) або її  довірчих інтервалів (</w:t>
      </w:r>
      <w:r w:rsidR="004C28F4" w:rsidRPr="001C32EA">
        <w:rPr>
          <w:rFonts w:eastAsia="Arial Unicode MS"/>
          <w:color w:val="000000"/>
          <w:sz w:val="28"/>
          <w:szCs w:val="28"/>
        </w:rPr>
        <w:t xml:space="preserve">95% </w:t>
      </w:r>
      <w:r w:rsidRPr="001C32EA">
        <w:rPr>
          <w:rFonts w:eastAsia="Arial Unicode MS"/>
          <w:color w:val="000000"/>
          <w:sz w:val="28"/>
          <w:szCs w:val="28"/>
        </w:rPr>
        <w:t xml:space="preserve">ДІ), розрахованих за методом кутового перетворення Фішера. </w:t>
      </w:r>
      <w:r w:rsidR="004C28F4" w:rsidRPr="001C32EA">
        <w:rPr>
          <w:rFonts w:eastAsia="Arial Unicode MS"/>
          <w:color w:val="000000"/>
          <w:sz w:val="28"/>
          <w:szCs w:val="28"/>
        </w:rPr>
        <w:t>Середні величини при гаусівському розподілі представляли у вигляді середніх арифметичних значен</w:t>
      </w:r>
      <w:r w:rsidR="008221A0" w:rsidRPr="001C32EA">
        <w:rPr>
          <w:rFonts w:eastAsia="Arial Unicode MS"/>
          <w:color w:val="000000"/>
          <w:sz w:val="28"/>
          <w:szCs w:val="28"/>
        </w:rPr>
        <w:t>ь</w:t>
      </w:r>
      <w:r w:rsidR="004C28F4" w:rsidRPr="001C32EA">
        <w:rPr>
          <w:rFonts w:eastAsia="Arial Unicode MS"/>
          <w:color w:val="000000"/>
          <w:sz w:val="28"/>
          <w:szCs w:val="28"/>
        </w:rPr>
        <w:t xml:space="preserve"> із середньою похибкою (М±m); </w:t>
      </w:r>
      <w:r w:rsidRPr="001C32EA">
        <w:rPr>
          <w:rFonts w:eastAsia="Arial Unicode MS"/>
          <w:color w:val="000000"/>
          <w:sz w:val="28"/>
          <w:szCs w:val="28"/>
        </w:rPr>
        <w:t xml:space="preserve">при негаусівському розподілі </w:t>
      </w:r>
      <w:r w:rsidR="004C28F4" w:rsidRPr="001C32EA">
        <w:rPr>
          <w:rFonts w:eastAsia="Arial Unicode MS"/>
          <w:color w:val="000000"/>
          <w:sz w:val="28"/>
          <w:szCs w:val="28"/>
        </w:rPr>
        <w:t>–</w:t>
      </w:r>
      <w:r w:rsidRPr="001C32EA">
        <w:rPr>
          <w:rFonts w:eastAsia="Arial Unicode MS"/>
          <w:color w:val="000000"/>
          <w:sz w:val="28"/>
          <w:szCs w:val="28"/>
        </w:rPr>
        <w:t xml:space="preserve"> </w:t>
      </w:r>
      <w:r w:rsidR="008221A0" w:rsidRPr="001C32EA">
        <w:rPr>
          <w:rFonts w:eastAsia="Arial Unicode MS"/>
          <w:color w:val="000000"/>
          <w:sz w:val="28"/>
          <w:szCs w:val="28"/>
        </w:rPr>
        <w:t>як</w:t>
      </w:r>
      <w:r w:rsidRPr="001C32EA">
        <w:rPr>
          <w:rFonts w:eastAsia="Arial Unicode MS"/>
          <w:color w:val="000000"/>
          <w:sz w:val="28"/>
          <w:szCs w:val="28"/>
        </w:rPr>
        <w:t xml:space="preserve"> медіану (Ме) та 25-ий і 75-ий процентилі (25% і 75%)</w:t>
      </w:r>
      <w:r w:rsidR="00067CCB" w:rsidRPr="001C32EA">
        <w:rPr>
          <w:rFonts w:eastAsia="Arial Unicode MS"/>
          <w:color w:val="000000"/>
          <w:sz w:val="28"/>
          <w:szCs w:val="28"/>
        </w:rPr>
        <w:t xml:space="preserve"> [</w:t>
      </w:r>
      <w:r w:rsidR="00E6420F" w:rsidRPr="001C32EA">
        <w:rPr>
          <w:rFonts w:eastAsia="Arial Unicode MS"/>
          <w:color w:val="000000"/>
          <w:sz w:val="28"/>
          <w:szCs w:val="28"/>
        </w:rPr>
        <w:t>65</w:t>
      </w:r>
      <w:r w:rsidR="00067CCB" w:rsidRPr="001C32EA">
        <w:rPr>
          <w:rFonts w:eastAsia="Arial Unicode MS"/>
          <w:color w:val="000000"/>
          <w:sz w:val="28"/>
          <w:szCs w:val="28"/>
        </w:rPr>
        <w:t xml:space="preserve">, </w:t>
      </w:r>
      <w:r w:rsidR="00507A24" w:rsidRPr="001C32EA">
        <w:rPr>
          <w:rFonts w:eastAsia="Arial Unicode MS"/>
          <w:color w:val="000000"/>
          <w:sz w:val="28"/>
          <w:szCs w:val="28"/>
        </w:rPr>
        <w:t>94</w:t>
      </w:r>
      <w:r w:rsidR="00067CCB" w:rsidRPr="001C32EA">
        <w:rPr>
          <w:rFonts w:eastAsia="Arial Unicode MS"/>
          <w:color w:val="000000"/>
          <w:sz w:val="28"/>
          <w:szCs w:val="28"/>
        </w:rPr>
        <w:t>].</w:t>
      </w:r>
    </w:p>
    <w:p w14:paraId="3A6A35DC" w14:textId="5AABE356" w:rsidR="00331146" w:rsidRPr="001C32EA" w:rsidRDefault="008221A0" w:rsidP="008221A0">
      <w:pPr>
        <w:pStyle w:val="ab"/>
        <w:spacing w:after="0" w:line="360" w:lineRule="auto"/>
        <w:ind w:firstLine="709"/>
        <w:jc w:val="both"/>
        <w:rPr>
          <w:rFonts w:eastAsia="Arial Unicode MS"/>
          <w:color w:val="000000"/>
          <w:sz w:val="28"/>
          <w:szCs w:val="28"/>
        </w:rPr>
      </w:pPr>
      <w:r w:rsidRPr="001C32EA">
        <w:rPr>
          <w:rFonts w:eastAsia="Arial Unicode MS"/>
          <w:color w:val="000000"/>
          <w:sz w:val="28"/>
          <w:szCs w:val="28"/>
        </w:rPr>
        <w:t>Д</w:t>
      </w:r>
      <w:r w:rsidR="002C6691" w:rsidRPr="001C32EA">
        <w:rPr>
          <w:rFonts w:eastAsia="Arial Unicode MS"/>
          <w:color w:val="000000"/>
          <w:sz w:val="28"/>
          <w:szCs w:val="28"/>
        </w:rPr>
        <w:t xml:space="preserve">ля порівняння </w:t>
      </w:r>
      <w:r w:rsidRPr="001C32EA">
        <w:rPr>
          <w:rFonts w:eastAsia="Arial Unicode MS"/>
          <w:color w:val="000000"/>
          <w:sz w:val="28"/>
          <w:szCs w:val="28"/>
        </w:rPr>
        <w:t xml:space="preserve">вірогідності різниці між показниками середніх величин досліджуваних груп </w:t>
      </w:r>
      <w:r w:rsidR="002C6691" w:rsidRPr="001C32EA">
        <w:rPr>
          <w:rFonts w:eastAsia="Arial Unicode MS"/>
          <w:color w:val="000000"/>
          <w:sz w:val="28"/>
          <w:szCs w:val="28"/>
        </w:rPr>
        <w:t xml:space="preserve">з гаусівським розподілом </w:t>
      </w:r>
      <w:r w:rsidRPr="001C32EA">
        <w:rPr>
          <w:rFonts w:eastAsia="Arial Unicode MS"/>
          <w:color w:val="000000"/>
          <w:sz w:val="28"/>
          <w:szCs w:val="28"/>
        </w:rPr>
        <w:t>використовували</w:t>
      </w:r>
      <w:r w:rsidR="002C6691" w:rsidRPr="001C32EA">
        <w:rPr>
          <w:rFonts w:eastAsia="Arial Unicode MS"/>
          <w:color w:val="000000"/>
          <w:sz w:val="28"/>
          <w:szCs w:val="28"/>
        </w:rPr>
        <w:t xml:space="preserve"> </w:t>
      </w:r>
      <w:r w:rsidRPr="001C32EA">
        <w:rPr>
          <w:rFonts w:eastAsia="Arial Unicode MS"/>
          <w:color w:val="000000"/>
          <w:sz w:val="28"/>
          <w:szCs w:val="28"/>
        </w:rPr>
        <w:t xml:space="preserve">непарний </w:t>
      </w:r>
      <w:r w:rsidR="002C6691" w:rsidRPr="001C32EA">
        <w:rPr>
          <w:rFonts w:eastAsia="Arial Unicode MS"/>
          <w:color w:val="000000"/>
          <w:sz w:val="28"/>
          <w:szCs w:val="28"/>
        </w:rPr>
        <w:t>t-критерій Ст</w:t>
      </w:r>
      <w:r w:rsidRPr="001C32EA">
        <w:rPr>
          <w:rFonts w:eastAsia="Arial Unicode MS"/>
          <w:color w:val="000000"/>
          <w:sz w:val="28"/>
          <w:szCs w:val="28"/>
        </w:rPr>
        <w:t>ь</w:t>
      </w:r>
      <w:r w:rsidR="002C6691" w:rsidRPr="001C32EA">
        <w:rPr>
          <w:rFonts w:eastAsia="Arial Unicode MS"/>
          <w:color w:val="000000"/>
          <w:sz w:val="28"/>
          <w:szCs w:val="28"/>
        </w:rPr>
        <w:t xml:space="preserve">юдента, при негаусівському </w:t>
      </w:r>
      <w:r w:rsidRPr="001C32EA">
        <w:rPr>
          <w:rFonts w:eastAsia="Arial Unicode MS"/>
          <w:color w:val="000000"/>
          <w:sz w:val="28"/>
          <w:szCs w:val="28"/>
        </w:rPr>
        <w:t>-</w:t>
      </w:r>
      <w:r w:rsidR="002C6691" w:rsidRPr="001C32EA">
        <w:rPr>
          <w:rFonts w:eastAsia="Arial Unicode MS"/>
          <w:color w:val="000000"/>
          <w:sz w:val="28"/>
          <w:szCs w:val="28"/>
        </w:rPr>
        <w:t xml:space="preserve"> «U» Манна-Уітні (непов’язані сукупності) та «Т» Вілкоксона (пов’язані сукупності). </w:t>
      </w:r>
      <w:r w:rsidRPr="001C32EA">
        <w:rPr>
          <w:rFonts w:eastAsia="Arial Unicode MS"/>
          <w:color w:val="000000"/>
          <w:sz w:val="28"/>
          <w:szCs w:val="28"/>
        </w:rPr>
        <w:t xml:space="preserve">При порівнянні частот - </w:t>
      </w:r>
      <w:r w:rsidR="002C6691" w:rsidRPr="001C32EA">
        <w:rPr>
          <w:rFonts w:eastAsia="Arial Unicode MS"/>
          <w:color w:val="000000"/>
          <w:sz w:val="28"/>
          <w:szCs w:val="28"/>
        </w:rPr>
        <w:t>χ² тест (Chi-square test)</w:t>
      </w:r>
      <w:r w:rsidRPr="001C32EA">
        <w:rPr>
          <w:rFonts w:eastAsia="Arial Unicode MS"/>
          <w:color w:val="000000"/>
          <w:sz w:val="28"/>
          <w:szCs w:val="28"/>
        </w:rPr>
        <w:t>.</w:t>
      </w:r>
      <w:r w:rsidR="00331146" w:rsidRPr="001C32EA">
        <w:rPr>
          <w:rFonts w:eastAsia="Arial Unicode MS"/>
          <w:color w:val="000000"/>
          <w:sz w:val="28"/>
          <w:szCs w:val="28"/>
        </w:rPr>
        <w:t xml:space="preserve"> Результати вважалися достовірними при </w:t>
      </w:r>
      <w:r w:rsidRPr="001C32EA">
        <w:rPr>
          <w:rFonts w:eastAsia="Arial Unicode MS"/>
          <w:color w:val="000000"/>
          <w:sz w:val="28"/>
          <w:szCs w:val="28"/>
        </w:rPr>
        <w:t xml:space="preserve">мінімальному </w:t>
      </w:r>
      <w:r w:rsidR="00331146" w:rsidRPr="001C32EA">
        <w:rPr>
          <w:rFonts w:eastAsia="Arial Unicode MS"/>
          <w:color w:val="000000"/>
          <w:sz w:val="28"/>
          <w:szCs w:val="28"/>
        </w:rPr>
        <w:t>рівні значущості р&lt;0,05</w:t>
      </w:r>
      <w:r w:rsidR="0071348C" w:rsidRPr="001C32EA">
        <w:rPr>
          <w:rFonts w:eastAsia="Arial Unicode MS"/>
          <w:color w:val="000000"/>
          <w:sz w:val="28"/>
          <w:szCs w:val="28"/>
        </w:rPr>
        <w:t xml:space="preserve"> [</w:t>
      </w:r>
      <w:r w:rsidR="00B80D03" w:rsidRPr="001C32EA">
        <w:rPr>
          <w:rFonts w:eastAsia="Arial Unicode MS"/>
          <w:color w:val="000000"/>
          <w:sz w:val="28"/>
          <w:szCs w:val="28"/>
        </w:rPr>
        <w:t>14</w:t>
      </w:r>
      <w:r w:rsidR="000C0A35" w:rsidRPr="001C32EA">
        <w:rPr>
          <w:rFonts w:eastAsia="Arial Unicode MS"/>
          <w:color w:val="000000"/>
          <w:sz w:val="28"/>
          <w:szCs w:val="28"/>
        </w:rPr>
        <w:t>, 20</w:t>
      </w:r>
      <w:r w:rsidR="0086075E" w:rsidRPr="001C32EA">
        <w:rPr>
          <w:rFonts w:eastAsia="Arial Unicode MS"/>
          <w:color w:val="000000"/>
          <w:sz w:val="28"/>
          <w:szCs w:val="28"/>
        </w:rPr>
        <w:t>, 61</w:t>
      </w:r>
      <w:r w:rsidR="0071348C" w:rsidRPr="001C32EA">
        <w:rPr>
          <w:rFonts w:eastAsia="Arial Unicode MS"/>
          <w:color w:val="000000"/>
          <w:sz w:val="28"/>
          <w:szCs w:val="28"/>
        </w:rPr>
        <w:t>]</w:t>
      </w:r>
      <w:r w:rsidR="00331146" w:rsidRPr="001C32EA">
        <w:rPr>
          <w:rFonts w:eastAsia="Arial Unicode MS"/>
          <w:color w:val="000000"/>
          <w:sz w:val="28"/>
          <w:szCs w:val="28"/>
        </w:rPr>
        <w:t>.</w:t>
      </w:r>
    </w:p>
    <w:p w14:paraId="17A0FFE2" w14:textId="77777777" w:rsidR="00A66B0E" w:rsidRPr="001C32EA" w:rsidRDefault="00443058" w:rsidP="00D16326">
      <w:pPr>
        <w:pStyle w:val="ab"/>
        <w:tabs>
          <w:tab w:val="left" w:pos="9072"/>
        </w:tabs>
        <w:spacing w:after="0" w:line="360" w:lineRule="auto"/>
        <w:ind w:firstLine="709"/>
        <w:jc w:val="both"/>
        <w:rPr>
          <w:rFonts w:eastAsia="Arial Unicode MS"/>
          <w:color w:val="000000"/>
          <w:sz w:val="28"/>
          <w:szCs w:val="28"/>
        </w:rPr>
      </w:pPr>
      <w:r w:rsidRPr="001C32EA">
        <w:rPr>
          <w:rFonts w:eastAsia="Arial Unicode MS"/>
          <w:color w:val="000000"/>
          <w:sz w:val="28"/>
          <w:szCs w:val="28"/>
        </w:rPr>
        <w:lastRenderedPageBreak/>
        <w:t xml:space="preserve">З метою встановлення </w:t>
      </w:r>
      <w:r w:rsidR="008221A0" w:rsidRPr="001C32EA">
        <w:rPr>
          <w:rFonts w:eastAsia="Arial Unicode MS"/>
          <w:color w:val="000000"/>
          <w:sz w:val="28"/>
          <w:szCs w:val="28"/>
        </w:rPr>
        <w:t xml:space="preserve">кореляційного взаємозв’язку між досліджуваними ознаками </w:t>
      </w:r>
      <w:r w:rsidRPr="001C32EA">
        <w:rPr>
          <w:rFonts w:eastAsia="Arial Unicode MS"/>
          <w:color w:val="000000"/>
          <w:sz w:val="28"/>
          <w:szCs w:val="28"/>
        </w:rPr>
        <w:t>застосовувал</w:t>
      </w:r>
      <w:r w:rsidR="008221A0" w:rsidRPr="001C32EA">
        <w:rPr>
          <w:rFonts w:eastAsia="Arial Unicode MS"/>
          <w:color w:val="000000"/>
          <w:sz w:val="28"/>
          <w:szCs w:val="28"/>
        </w:rPr>
        <w:t>и</w:t>
      </w:r>
      <w:r w:rsidRPr="001C32EA">
        <w:rPr>
          <w:rFonts w:eastAsia="Arial Unicode MS"/>
          <w:color w:val="000000"/>
          <w:sz w:val="28"/>
          <w:szCs w:val="28"/>
        </w:rPr>
        <w:t xml:space="preserve"> визначення лінійної кореляції Пірсон</w:t>
      </w:r>
      <w:r w:rsidR="008221A0" w:rsidRPr="001C32EA">
        <w:rPr>
          <w:rFonts w:eastAsia="Arial Unicode MS"/>
          <w:color w:val="000000"/>
          <w:sz w:val="28"/>
          <w:szCs w:val="28"/>
        </w:rPr>
        <w:t>а (r)</w:t>
      </w:r>
      <w:r w:rsidRPr="001C32EA">
        <w:rPr>
          <w:rFonts w:eastAsia="Arial Unicode MS"/>
          <w:color w:val="000000"/>
          <w:sz w:val="28"/>
          <w:szCs w:val="28"/>
        </w:rPr>
        <w:t>.</w:t>
      </w:r>
      <w:r w:rsidR="008221A0" w:rsidRPr="001C32EA">
        <w:rPr>
          <w:rFonts w:eastAsia="Arial Unicode MS"/>
          <w:color w:val="000000"/>
          <w:sz w:val="28"/>
          <w:szCs w:val="28"/>
        </w:rPr>
        <w:t xml:space="preserve"> </w:t>
      </w:r>
      <w:r w:rsidRPr="001C32EA">
        <w:rPr>
          <w:color w:val="000000"/>
          <w:sz w:val="28"/>
          <w:szCs w:val="28"/>
        </w:rPr>
        <w:t xml:space="preserve">При значенні </w:t>
      </w:r>
      <w:r w:rsidRPr="001C32EA">
        <w:rPr>
          <w:color w:val="000000"/>
          <w:sz w:val="28"/>
          <w:szCs w:val="28"/>
          <w:shd w:val="clear" w:color="auto" w:fill="FFFFFF"/>
        </w:rPr>
        <w:t>r</w:t>
      </w:r>
      <w:r w:rsidRPr="001C32EA">
        <w:rPr>
          <w:color w:val="000000"/>
          <w:sz w:val="28"/>
          <w:szCs w:val="28"/>
        </w:rPr>
        <w:t xml:space="preserve"> до 0,</w:t>
      </w:r>
      <w:r w:rsidR="0071348C" w:rsidRPr="001C32EA">
        <w:rPr>
          <w:color w:val="000000"/>
          <w:sz w:val="28"/>
          <w:szCs w:val="28"/>
        </w:rPr>
        <w:t>29</w:t>
      </w:r>
      <w:r w:rsidRPr="001C32EA">
        <w:rPr>
          <w:color w:val="000000"/>
          <w:sz w:val="28"/>
          <w:szCs w:val="28"/>
        </w:rPr>
        <w:t xml:space="preserve"> кореляція вважалась </w:t>
      </w:r>
      <w:r w:rsidR="008221A0" w:rsidRPr="001C32EA">
        <w:rPr>
          <w:color w:val="000000"/>
          <w:sz w:val="28"/>
          <w:szCs w:val="28"/>
        </w:rPr>
        <w:t>слабкою</w:t>
      </w:r>
      <w:r w:rsidRPr="001C32EA">
        <w:rPr>
          <w:color w:val="000000"/>
          <w:sz w:val="28"/>
          <w:szCs w:val="28"/>
        </w:rPr>
        <w:t xml:space="preserve">, </w:t>
      </w:r>
      <w:r w:rsidRPr="001C32EA">
        <w:rPr>
          <w:color w:val="000000"/>
          <w:sz w:val="28"/>
          <w:szCs w:val="28"/>
          <w:shd w:val="clear" w:color="auto" w:fill="FFFFFF"/>
        </w:rPr>
        <w:t>r</w:t>
      </w:r>
      <w:r w:rsidR="008221A0" w:rsidRPr="001C32EA">
        <w:rPr>
          <w:color w:val="000000"/>
          <w:sz w:val="28"/>
          <w:szCs w:val="28"/>
          <w:shd w:val="clear" w:color="auto" w:fill="FFFFFF"/>
        </w:rPr>
        <w:t xml:space="preserve"> </w:t>
      </w:r>
      <w:r w:rsidR="0071348C" w:rsidRPr="001C32EA">
        <w:rPr>
          <w:color w:val="000000"/>
          <w:sz w:val="28"/>
          <w:szCs w:val="28"/>
          <w:shd w:val="clear" w:color="auto" w:fill="FFFFFF"/>
        </w:rPr>
        <w:t xml:space="preserve">– </w:t>
      </w:r>
      <w:r w:rsidRPr="001C32EA">
        <w:rPr>
          <w:color w:val="000000"/>
          <w:sz w:val="28"/>
          <w:szCs w:val="28"/>
        </w:rPr>
        <w:t>в межах 0,3</w:t>
      </w:r>
      <w:r w:rsidR="0071348C" w:rsidRPr="001C32EA">
        <w:rPr>
          <w:color w:val="000000"/>
          <w:sz w:val="28"/>
          <w:szCs w:val="28"/>
        </w:rPr>
        <w:t>-</w:t>
      </w:r>
      <w:r w:rsidRPr="001C32EA">
        <w:rPr>
          <w:color w:val="000000"/>
          <w:sz w:val="28"/>
          <w:szCs w:val="28"/>
        </w:rPr>
        <w:t>0,6</w:t>
      </w:r>
      <w:r w:rsidR="0071348C" w:rsidRPr="001C32EA">
        <w:rPr>
          <w:color w:val="000000"/>
          <w:sz w:val="28"/>
          <w:szCs w:val="28"/>
        </w:rPr>
        <w:t>9</w:t>
      </w:r>
      <w:r w:rsidRPr="001C32EA">
        <w:rPr>
          <w:color w:val="000000"/>
          <w:sz w:val="28"/>
          <w:szCs w:val="28"/>
        </w:rPr>
        <w:t>, відзначалась кореляція середньої сили, більше 0,</w:t>
      </w:r>
      <w:r w:rsidR="0071348C" w:rsidRPr="001C32EA">
        <w:rPr>
          <w:color w:val="000000"/>
          <w:sz w:val="28"/>
          <w:szCs w:val="28"/>
        </w:rPr>
        <w:t>7</w:t>
      </w:r>
      <w:r w:rsidRPr="001C32EA">
        <w:rPr>
          <w:color w:val="000000"/>
          <w:sz w:val="28"/>
          <w:szCs w:val="28"/>
        </w:rPr>
        <w:t xml:space="preserve"> – сильна кореляція</w:t>
      </w:r>
      <w:r w:rsidRPr="001C32EA">
        <w:rPr>
          <w:rStyle w:val="a4"/>
          <w:color w:val="000000"/>
          <w:sz w:val="28"/>
          <w:szCs w:val="28"/>
          <w:u w:val="none"/>
          <w:shd w:val="clear" w:color="auto" w:fill="FFFFFF"/>
        </w:rPr>
        <w:t>.</w:t>
      </w:r>
    </w:p>
    <w:p w14:paraId="1685351B" w14:textId="009846B0" w:rsidR="00A66B0E" w:rsidRPr="001C32EA" w:rsidRDefault="00443058" w:rsidP="00D16326">
      <w:pPr>
        <w:tabs>
          <w:tab w:val="left" w:pos="9072"/>
        </w:tabs>
        <w:spacing w:line="360" w:lineRule="auto"/>
        <w:ind w:firstLine="709"/>
        <w:jc w:val="both"/>
        <w:rPr>
          <w:color w:val="000000"/>
          <w:sz w:val="28"/>
          <w:szCs w:val="28"/>
          <w:lang w:val="uk-UA"/>
        </w:rPr>
      </w:pPr>
      <w:r w:rsidRPr="001C32EA">
        <w:rPr>
          <w:color w:val="000000"/>
          <w:sz w:val="28"/>
          <w:szCs w:val="28"/>
          <w:lang w:val="uk-UA"/>
        </w:rPr>
        <w:t xml:space="preserve">З метою визначення </w:t>
      </w:r>
      <w:r w:rsidR="0071348C" w:rsidRPr="001C32EA">
        <w:rPr>
          <w:color w:val="000000"/>
          <w:sz w:val="28"/>
          <w:szCs w:val="28"/>
          <w:lang w:val="uk-UA"/>
        </w:rPr>
        <w:t xml:space="preserve">результату </w:t>
      </w:r>
      <w:r w:rsidRPr="001C32EA">
        <w:rPr>
          <w:color w:val="000000"/>
          <w:sz w:val="28"/>
          <w:szCs w:val="28"/>
          <w:lang w:val="uk-UA"/>
        </w:rPr>
        <w:t xml:space="preserve">впливу </w:t>
      </w:r>
      <w:r w:rsidR="0071348C" w:rsidRPr="001C32EA">
        <w:rPr>
          <w:color w:val="000000"/>
          <w:sz w:val="28"/>
          <w:szCs w:val="28"/>
          <w:lang w:val="uk-UA"/>
        </w:rPr>
        <w:t xml:space="preserve">проведеного лікування </w:t>
      </w:r>
      <w:r w:rsidRPr="001C32EA">
        <w:rPr>
          <w:color w:val="000000"/>
          <w:sz w:val="28"/>
          <w:szCs w:val="28"/>
          <w:lang w:val="uk-UA"/>
        </w:rPr>
        <w:t xml:space="preserve">нами oцінювались показники </w:t>
      </w:r>
      <w:r w:rsidR="0071348C" w:rsidRPr="001C32EA">
        <w:rPr>
          <w:color w:val="000000"/>
          <w:sz w:val="28"/>
          <w:szCs w:val="28"/>
          <w:lang w:val="uk-UA"/>
        </w:rPr>
        <w:t>динамічного ряду: темп приросту / спаду</w:t>
      </w:r>
      <w:r w:rsidRPr="001C32EA">
        <w:rPr>
          <w:color w:val="000000"/>
          <w:sz w:val="28"/>
          <w:szCs w:val="28"/>
          <w:lang w:val="uk-UA"/>
        </w:rPr>
        <w:t xml:space="preserve"> (</w:t>
      </w:r>
      <w:r w:rsidR="0071348C" w:rsidRPr="001C32EA">
        <w:rPr>
          <w:color w:val="000000"/>
          <w:sz w:val="28"/>
          <w:szCs w:val="28"/>
          <w:lang w:val="uk-UA"/>
        </w:rPr>
        <w:t>Тпр/Тсп, %</w:t>
      </w:r>
      <w:r w:rsidRPr="001C32EA">
        <w:rPr>
          <w:color w:val="000000"/>
          <w:sz w:val="28"/>
          <w:szCs w:val="28"/>
          <w:lang w:val="uk-UA"/>
        </w:rPr>
        <w:t>)</w:t>
      </w:r>
      <w:r w:rsidR="0071348C" w:rsidRPr="001C32EA">
        <w:rPr>
          <w:color w:val="000000"/>
          <w:sz w:val="28"/>
          <w:szCs w:val="28"/>
          <w:lang w:val="uk-UA"/>
        </w:rPr>
        <w:t>, які</w:t>
      </w:r>
      <w:r w:rsidRPr="001C32EA">
        <w:rPr>
          <w:color w:val="000000"/>
          <w:sz w:val="28"/>
          <w:szCs w:val="28"/>
          <w:lang w:val="uk-UA"/>
        </w:rPr>
        <w:t xml:space="preserve"> відобража</w:t>
      </w:r>
      <w:r w:rsidR="0071348C" w:rsidRPr="001C32EA">
        <w:rPr>
          <w:color w:val="000000"/>
          <w:sz w:val="28"/>
          <w:szCs w:val="28"/>
          <w:lang w:val="uk-UA"/>
        </w:rPr>
        <w:t>ли</w:t>
      </w:r>
      <w:r w:rsidRPr="001C32EA">
        <w:rPr>
          <w:color w:val="000000"/>
          <w:sz w:val="28"/>
          <w:szCs w:val="28"/>
          <w:lang w:val="uk-UA"/>
        </w:rPr>
        <w:t xml:space="preserve"> зміни, </w:t>
      </w:r>
      <w:r w:rsidR="0071348C" w:rsidRPr="001C32EA">
        <w:rPr>
          <w:color w:val="000000"/>
          <w:sz w:val="28"/>
          <w:szCs w:val="28"/>
          <w:lang w:val="uk-UA"/>
        </w:rPr>
        <w:t>що</w:t>
      </w:r>
      <w:r w:rsidRPr="001C32EA">
        <w:rPr>
          <w:color w:val="000000"/>
          <w:sz w:val="28"/>
          <w:szCs w:val="28"/>
          <w:lang w:val="uk-UA"/>
        </w:rPr>
        <w:t xml:space="preserve"> відбу</w:t>
      </w:r>
      <w:r w:rsidR="0071348C" w:rsidRPr="001C32EA">
        <w:rPr>
          <w:color w:val="000000"/>
          <w:sz w:val="28"/>
          <w:szCs w:val="28"/>
          <w:lang w:val="uk-UA"/>
        </w:rPr>
        <w:t>лись</w:t>
      </w:r>
      <w:r w:rsidRPr="001C32EA">
        <w:rPr>
          <w:color w:val="000000"/>
          <w:sz w:val="28"/>
          <w:szCs w:val="28"/>
          <w:lang w:val="uk-UA"/>
        </w:rPr>
        <w:t xml:space="preserve"> з тим чи іншим явищем у часі, показу</w:t>
      </w:r>
      <w:r w:rsidR="0071348C" w:rsidRPr="001C32EA">
        <w:rPr>
          <w:color w:val="000000"/>
          <w:sz w:val="28"/>
          <w:szCs w:val="28"/>
          <w:lang w:val="uk-UA"/>
        </w:rPr>
        <w:t>вали</w:t>
      </w:r>
      <w:r w:rsidRPr="001C32EA">
        <w:rPr>
          <w:color w:val="000000"/>
          <w:sz w:val="28"/>
          <w:szCs w:val="28"/>
          <w:lang w:val="uk-UA"/>
        </w:rPr>
        <w:t xml:space="preserve"> їх розбіжності в різних досліджуваних групах хворих. В</w:t>
      </w:r>
      <w:r w:rsidR="0071348C" w:rsidRPr="001C32EA">
        <w:rPr>
          <w:color w:val="000000"/>
          <w:sz w:val="28"/>
          <w:szCs w:val="28"/>
          <w:lang w:val="uk-UA"/>
        </w:rPr>
        <w:t>они</w:t>
      </w:r>
      <w:r w:rsidRPr="001C32EA">
        <w:rPr>
          <w:color w:val="000000"/>
          <w:sz w:val="28"/>
          <w:szCs w:val="28"/>
          <w:lang w:val="uk-UA"/>
        </w:rPr>
        <w:t xml:space="preserve"> показу</w:t>
      </w:r>
      <w:r w:rsidR="0071348C" w:rsidRPr="001C32EA">
        <w:rPr>
          <w:color w:val="000000"/>
          <w:sz w:val="28"/>
          <w:szCs w:val="28"/>
          <w:lang w:val="uk-UA"/>
        </w:rPr>
        <w:t>вали</w:t>
      </w:r>
      <w:r w:rsidRPr="001C32EA">
        <w:rPr>
          <w:color w:val="000000"/>
          <w:sz w:val="28"/>
          <w:szCs w:val="28"/>
          <w:lang w:val="uk-UA"/>
        </w:rPr>
        <w:t xml:space="preserve"> у скільки разів або на скільки відсотків змінилося явище в динаміці</w:t>
      </w:r>
      <w:r w:rsidR="0071348C" w:rsidRPr="001C32EA">
        <w:rPr>
          <w:color w:val="000000"/>
          <w:sz w:val="28"/>
          <w:szCs w:val="28"/>
          <w:lang w:val="uk-UA"/>
        </w:rPr>
        <w:t xml:space="preserve"> [2</w:t>
      </w:r>
      <w:r w:rsidR="000C0A35" w:rsidRPr="001C32EA">
        <w:rPr>
          <w:color w:val="000000"/>
          <w:sz w:val="28"/>
          <w:szCs w:val="28"/>
          <w:lang w:val="uk-UA"/>
        </w:rPr>
        <w:t>0</w:t>
      </w:r>
      <w:r w:rsidR="0086075E" w:rsidRPr="001C32EA">
        <w:rPr>
          <w:color w:val="000000"/>
          <w:sz w:val="28"/>
          <w:szCs w:val="28"/>
          <w:lang w:val="uk-UA"/>
        </w:rPr>
        <w:t>, 61</w:t>
      </w:r>
      <w:r w:rsidR="00293270" w:rsidRPr="001C32EA">
        <w:rPr>
          <w:color w:val="000000"/>
          <w:sz w:val="28"/>
          <w:szCs w:val="28"/>
          <w:lang w:val="uk-UA"/>
        </w:rPr>
        <w:t>, 132</w:t>
      </w:r>
      <w:r w:rsidR="0071348C" w:rsidRPr="001C32EA">
        <w:rPr>
          <w:color w:val="000000"/>
          <w:sz w:val="28"/>
          <w:szCs w:val="28"/>
          <w:lang w:val="uk-UA"/>
        </w:rPr>
        <w:t>]</w:t>
      </w:r>
      <w:r w:rsidRPr="001C32EA">
        <w:rPr>
          <w:color w:val="000000"/>
          <w:sz w:val="28"/>
          <w:szCs w:val="28"/>
          <w:lang w:val="uk-UA"/>
        </w:rPr>
        <w:t xml:space="preserve">. </w:t>
      </w:r>
    </w:p>
    <w:p w14:paraId="0F530289" w14:textId="77777777" w:rsidR="00A66B0E" w:rsidRPr="001C32EA" w:rsidRDefault="00443058" w:rsidP="006E617E">
      <w:pPr>
        <w:spacing w:line="360" w:lineRule="auto"/>
        <w:ind w:right="283"/>
        <w:jc w:val="center"/>
        <w:rPr>
          <w:rFonts w:eastAsia="Arial Unicode MS"/>
          <w:b/>
          <w:color w:val="000000"/>
          <w:sz w:val="28"/>
          <w:szCs w:val="28"/>
          <w:lang w:val="uk-UA"/>
        </w:rPr>
      </w:pPr>
      <w:r w:rsidRPr="001C32EA">
        <w:rPr>
          <w:b/>
          <w:color w:val="000000"/>
          <w:sz w:val="28"/>
          <w:szCs w:val="28"/>
          <w:lang w:val="uk-UA"/>
        </w:rPr>
        <w:br w:type="page"/>
      </w:r>
    </w:p>
    <w:p w14:paraId="7E94FE4F" w14:textId="77777777" w:rsidR="006E617E" w:rsidRPr="001C32EA" w:rsidRDefault="006E617E" w:rsidP="006E617E">
      <w:pPr>
        <w:widowControl w:val="0"/>
        <w:spacing w:line="360" w:lineRule="auto"/>
        <w:jc w:val="center"/>
        <w:rPr>
          <w:b/>
          <w:bCs/>
          <w:sz w:val="28"/>
          <w:szCs w:val="28"/>
          <w:lang w:val="uk-UA"/>
        </w:rPr>
      </w:pPr>
      <w:r w:rsidRPr="001C32EA">
        <w:rPr>
          <w:b/>
          <w:bCs/>
          <w:sz w:val="28"/>
          <w:szCs w:val="28"/>
          <w:lang w:val="uk-UA"/>
        </w:rPr>
        <w:lastRenderedPageBreak/>
        <w:t>РОЗДІЛ 3</w:t>
      </w:r>
    </w:p>
    <w:p w14:paraId="34ED13E9" w14:textId="77777777" w:rsidR="006E617E" w:rsidRPr="001C32EA" w:rsidRDefault="006E617E" w:rsidP="006E617E">
      <w:pPr>
        <w:widowControl w:val="0"/>
        <w:spacing w:line="360" w:lineRule="auto"/>
        <w:jc w:val="center"/>
        <w:rPr>
          <w:b/>
          <w:bCs/>
          <w:sz w:val="28"/>
          <w:szCs w:val="28"/>
          <w:lang w:val="uk-UA"/>
        </w:rPr>
      </w:pPr>
      <w:r w:rsidRPr="001C32EA">
        <w:rPr>
          <w:b/>
          <w:bCs/>
          <w:sz w:val="28"/>
          <w:szCs w:val="28"/>
          <w:lang w:val="uk-UA"/>
        </w:rPr>
        <w:t>КЛІНІКО-ДІАГНОСТИЧНА ХАРАКТЕРИСТИКА ПАЦІЄНТІВ ІЗ ДВОБІЧНИМ НЕФРОЛІТІАЗОМ, ЯКИМ ПРОВОДИЛОСЬ ОДНО- ЧИ ДВОЕТАПНЕ ВИДАЛЕННЯ КОНКРЕМЕНТІВ</w:t>
      </w:r>
    </w:p>
    <w:p w14:paraId="0621AB30" w14:textId="77777777" w:rsidR="006E617E" w:rsidRPr="001C32EA" w:rsidRDefault="006E617E" w:rsidP="006E617E">
      <w:pPr>
        <w:widowControl w:val="0"/>
        <w:spacing w:line="360" w:lineRule="auto"/>
        <w:ind w:firstLine="709"/>
        <w:rPr>
          <w:sz w:val="28"/>
          <w:szCs w:val="28"/>
          <w:lang w:val="uk-UA"/>
        </w:rPr>
      </w:pPr>
    </w:p>
    <w:p w14:paraId="54B1063C"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У роботі проводився аналіз двох груп пацієнтів із двобічним нефролітіазом, яким проводили оперативне втручання з приводу видалення конкрементів нирок. Група 1 – 45 осіб віком від 19 до 83 роки (середній вік 50,16±1,76 років), яким видалення конкрементів нирок проводили під час однієї операції (одномоментно) (табл. 3.1). Група 2 – 24 пацієнти віком від 19 до 74 роки (середній вік 49,13±2,55 років), яким дане оперативне втручання здійснювали поетапно у два чи більше етапів. Зокрема, дві операції мали 21 пацієнт, три – двоє пацієнтів та чотири – один пацієнт групи 2.</w:t>
      </w:r>
    </w:p>
    <w:p w14:paraId="264915AC" w14:textId="53860810"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Найчастіше оперативні втручання проводились у віці 50-59 років – третина випадків у обох групах (37,78±7,23 % та 33,33±9,62 % відповідно). На другому місці за частотою операцій були пацієнти віком 40-49 років у групі 1 – це кожний четвертий пацієнт (26,67±6,59 %), тоді як у групі 2 на другому місці були особи двох вікових категорій 40-49 років та 60-69 років (20,83±8,29 %). Найменше оперованих у групі 1 було у віці до 30 років та після 70 років – 4,44±3,07 %, у групі 2 – також у віці до 30 років (8,33±5,64 %), тоді як оперованих старше 70 років у цій групі не було</w:t>
      </w:r>
      <w:r w:rsidR="000C78BF" w:rsidRPr="001C32EA">
        <w:rPr>
          <w:sz w:val="28"/>
          <w:szCs w:val="28"/>
          <w:lang w:val="uk-UA"/>
        </w:rPr>
        <w:t xml:space="preserve"> [31]</w:t>
      </w:r>
      <w:r w:rsidRPr="001C32EA">
        <w:rPr>
          <w:sz w:val="28"/>
          <w:szCs w:val="28"/>
          <w:lang w:val="uk-UA"/>
        </w:rPr>
        <w:t xml:space="preserve">. </w:t>
      </w:r>
    </w:p>
    <w:p w14:paraId="5CD13436" w14:textId="33FE2AF4"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У обох досліджуваних групах жінок було більше, ніж чоловіків: 55,56±7,41 % - у групі 1 та 66,67±9,62 % - у групі 2. Аналізуючи гендерні особливості, встановлено, що вік чоловіків, яким проводились оперативні втручання з приводу видалення ниркових </w:t>
      </w:r>
      <w:r w:rsidR="00B43454" w:rsidRPr="001C32EA">
        <w:rPr>
          <w:sz w:val="28"/>
          <w:szCs w:val="28"/>
          <w:lang w:val="uk-UA"/>
        </w:rPr>
        <w:t>конкрементів</w:t>
      </w:r>
      <w:r w:rsidRPr="001C32EA">
        <w:rPr>
          <w:sz w:val="28"/>
          <w:szCs w:val="28"/>
          <w:lang w:val="uk-UA"/>
        </w:rPr>
        <w:t xml:space="preserve">, коливався від 19 до 70 років у групі 1 та від 37 до 67 років у групі 2, жінок – від 29 до 83 років та від 25 до 65 років відповідно. Середній вік чоловіків досліджуваної групи 2 був вищим, ніж жінок: 54,63±3,49 років проти 46,38±3,25 років; у групі 1 навпаки - середній вік жінок був вищий, ніж у чоловіків – 51,68±2,18 років проти 48,25±2,87 років відповідно (р&gt;0,05). </w:t>
      </w:r>
    </w:p>
    <w:p w14:paraId="60CCD574" w14:textId="77777777" w:rsidR="006E617E" w:rsidRPr="001C32EA" w:rsidRDefault="006E617E" w:rsidP="006E617E">
      <w:pPr>
        <w:widowControl w:val="0"/>
        <w:spacing w:line="360" w:lineRule="auto"/>
        <w:ind w:firstLine="709"/>
        <w:rPr>
          <w:sz w:val="28"/>
          <w:szCs w:val="28"/>
          <w:lang w:val="uk-UA"/>
        </w:rPr>
      </w:pPr>
      <w:r w:rsidRPr="001C32EA">
        <w:rPr>
          <w:iCs/>
          <w:sz w:val="28"/>
          <w:szCs w:val="28"/>
          <w:lang w:val="uk-UA"/>
        </w:rPr>
        <w:lastRenderedPageBreak/>
        <w:t>Таблиця 3.1</w:t>
      </w:r>
      <w:r w:rsidRPr="001C32EA">
        <w:rPr>
          <w:sz w:val="28"/>
          <w:szCs w:val="28"/>
          <w:lang w:val="uk-UA"/>
        </w:rPr>
        <w:t xml:space="preserve"> – Розподіл за віком та статтю пацієнтів із нефролітіазом</w:t>
      </w:r>
    </w:p>
    <w:tbl>
      <w:tblPr>
        <w:tblW w:w="9657"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1515"/>
        <w:gridCol w:w="1438"/>
        <w:gridCol w:w="1134"/>
        <w:gridCol w:w="1134"/>
        <w:gridCol w:w="13"/>
        <w:gridCol w:w="1121"/>
        <w:gridCol w:w="1134"/>
        <w:gridCol w:w="1134"/>
        <w:gridCol w:w="13"/>
      </w:tblGrid>
      <w:tr w:rsidR="006E617E" w:rsidRPr="001C32EA" w14:paraId="32457E52" w14:textId="77777777" w:rsidTr="00A22CF9">
        <w:trPr>
          <w:trHeight w:val="390"/>
        </w:trPr>
        <w:tc>
          <w:tcPr>
            <w:tcW w:w="1021" w:type="dxa"/>
            <w:vMerge w:val="restart"/>
            <w:shd w:val="clear" w:color="auto" w:fill="auto"/>
            <w:noWrap/>
            <w:vAlign w:val="center"/>
            <w:hideMark/>
          </w:tcPr>
          <w:p w14:paraId="2D25BB2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Вік</w:t>
            </w:r>
          </w:p>
        </w:tc>
        <w:tc>
          <w:tcPr>
            <w:tcW w:w="1515" w:type="dxa"/>
            <w:vMerge w:val="restart"/>
            <w:shd w:val="clear" w:color="auto" w:fill="auto"/>
            <w:noWrap/>
            <w:vAlign w:val="center"/>
            <w:hideMark/>
          </w:tcPr>
          <w:p w14:paraId="1B8A86B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Показники</w:t>
            </w:r>
          </w:p>
        </w:tc>
        <w:tc>
          <w:tcPr>
            <w:tcW w:w="3719" w:type="dxa"/>
            <w:gridSpan w:val="4"/>
            <w:shd w:val="clear" w:color="auto" w:fill="auto"/>
            <w:noWrap/>
            <w:vAlign w:val="center"/>
            <w:hideMark/>
          </w:tcPr>
          <w:p w14:paraId="2C5FCEE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1 (n=45)</w:t>
            </w:r>
          </w:p>
        </w:tc>
        <w:tc>
          <w:tcPr>
            <w:tcW w:w="3402" w:type="dxa"/>
            <w:gridSpan w:val="4"/>
            <w:shd w:val="clear" w:color="auto" w:fill="auto"/>
            <w:noWrap/>
            <w:vAlign w:val="center"/>
            <w:hideMark/>
          </w:tcPr>
          <w:p w14:paraId="7290A63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2 (n=24)</w:t>
            </w:r>
          </w:p>
        </w:tc>
      </w:tr>
      <w:tr w:rsidR="006E617E" w:rsidRPr="001C32EA" w14:paraId="232743F1" w14:textId="77777777" w:rsidTr="00A22CF9">
        <w:trPr>
          <w:gridAfter w:val="1"/>
          <w:wAfter w:w="13" w:type="dxa"/>
          <w:trHeight w:val="390"/>
        </w:trPr>
        <w:tc>
          <w:tcPr>
            <w:tcW w:w="1021" w:type="dxa"/>
            <w:vMerge/>
            <w:shd w:val="clear" w:color="auto" w:fill="auto"/>
            <w:noWrap/>
            <w:vAlign w:val="center"/>
            <w:hideMark/>
          </w:tcPr>
          <w:p w14:paraId="2F0BF0D3" w14:textId="77777777" w:rsidR="006E617E" w:rsidRPr="001C32EA" w:rsidRDefault="006E617E" w:rsidP="00A22CF9">
            <w:pPr>
              <w:widowControl w:val="0"/>
              <w:spacing w:line="360" w:lineRule="auto"/>
              <w:jc w:val="center"/>
              <w:rPr>
                <w:sz w:val="28"/>
                <w:szCs w:val="28"/>
                <w:lang w:val="uk-UA" w:eastAsia="uk-UA"/>
              </w:rPr>
            </w:pPr>
          </w:p>
        </w:tc>
        <w:tc>
          <w:tcPr>
            <w:tcW w:w="1515" w:type="dxa"/>
            <w:vMerge/>
            <w:shd w:val="clear" w:color="auto" w:fill="auto"/>
            <w:noWrap/>
            <w:vAlign w:val="center"/>
            <w:hideMark/>
          </w:tcPr>
          <w:p w14:paraId="78228ABE" w14:textId="77777777" w:rsidR="006E617E" w:rsidRPr="001C32EA" w:rsidRDefault="006E617E" w:rsidP="00A22CF9">
            <w:pPr>
              <w:widowControl w:val="0"/>
              <w:spacing w:line="360" w:lineRule="auto"/>
              <w:jc w:val="center"/>
              <w:rPr>
                <w:sz w:val="28"/>
                <w:szCs w:val="28"/>
                <w:lang w:val="uk-UA" w:eastAsia="uk-UA"/>
              </w:rPr>
            </w:pPr>
          </w:p>
        </w:tc>
        <w:tc>
          <w:tcPr>
            <w:tcW w:w="1438" w:type="dxa"/>
            <w:shd w:val="clear" w:color="auto" w:fill="auto"/>
            <w:noWrap/>
            <w:vAlign w:val="center"/>
            <w:hideMark/>
          </w:tcPr>
          <w:p w14:paraId="60318EC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чол.</w:t>
            </w:r>
          </w:p>
        </w:tc>
        <w:tc>
          <w:tcPr>
            <w:tcW w:w="1134" w:type="dxa"/>
            <w:shd w:val="clear" w:color="auto" w:fill="auto"/>
            <w:noWrap/>
            <w:vAlign w:val="center"/>
            <w:hideMark/>
          </w:tcPr>
          <w:p w14:paraId="683FA74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жін.</w:t>
            </w:r>
          </w:p>
        </w:tc>
        <w:tc>
          <w:tcPr>
            <w:tcW w:w="1134" w:type="dxa"/>
            <w:shd w:val="clear" w:color="auto" w:fill="auto"/>
            <w:noWrap/>
            <w:vAlign w:val="center"/>
            <w:hideMark/>
          </w:tcPr>
          <w:p w14:paraId="6D01756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всього</w:t>
            </w:r>
          </w:p>
        </w:tc>
        <w:tc>
          <w:tcPr>
            <w:tcW w:w="1134" w:type="dxa"/>
            <w:gridSpan w:val="2"/>
            <w:shd w:val="clear" w:color="auto" w:fill="auto"/>
            <w:noWrap/>
            <w:vAlign w:val="center"/>
            <w:hideMark/>
          </w:tcPr>
          <w:p w14:paraId="6C02FBF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чол.</w:t>
            </w:r>
          </w:p>
        </w:tc>
        <w:tc>
          <w:tcPr>
            <w:tcW w:w="1134" w:type="dxa"/>
            <w:shd w:val="clear" w:color="auto" w:fill="auto"/>
            <w:noWrap/>
            <w:vAlign w:val="center"/>
            <w:hideMark/>
          </w:tcPr>
          <w:p w14:paraId="4989081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жін.</w:t>
            </w:r>
          </w:p>
        </w:tc>
        <w:tc>
          <w:tcPr>
            <w:tcW w:w="1134" w:type="dxa"/>
            <w:shd w:val="clear" w:color="auto" w:fill="auto"/>
            <w:noWrap/>
            <w:vAlign w:val="center"/>
            <w:hideMark/>
          </w:tcPr>
          <w:p w14:paraId="2907968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всього</w:t>
            </w:r>
          </w:p>
        </w:tc>
      </w:tr>
      <w:tr w:rsidR="006E617E" w:rsidRPr="001C32EA" w14:paraId="083B844C" w14:textId="77777777" w:rsidTr="00A22CF9">
        <w:trPr>
          <w:gridAfter w:val="1"/>
          <w:wAfter w:w="13" w:type="dxa"/>
          <w:trHeight w:val="390"/>
        </w:trPr>
        <w:tc>
          <w:tcPr>
            <w:tcW w:w="1021" w:type="dxa"/>
            <w:vMerge w:val="restart"/>
            <w:shd w:val="clear" w:color="auto" w:fill="auto"/>
            <w:noWrap/>
            <w:vAlign w:val="center"/>
            <w:hideMark/>
          </w:tcPr>
          <w:p w14:paraId="3466282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до 30 років</w:t>
            </w:r>
          </w:p>
        </w:tc>
        <w:tc>
          <w:tcPr>
            <w:tcW w:w="1515" w:type="dxa"/>
            <w:shd w:val="clear" w:color="auto" w:fill="auto"/>
            <w:noWrap/>
            <w:vAlign w:val="center"/>
            <w:hideMark/>
          </w:tcPr>
          <w:p w14:paraId="4E2025F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абс.дані</w:t>
            </w:r>
          </w:p>
        </w:tc>
        <w:tc>
          <w:tcPr>
            <w:tcW w:w="1438" w:type="dxa"/>
            <w:shd w:val="clear" w:color="auto" w:fill="auto"/>
            <w:noWrap/>
            <w:vAlign w:val="center"/>
            <w:hideMark/>
          </w:tcPr>
          <w:p w14:paraId="425CF92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1134" w:type="dxa"/>
            <w:shd w:val="clear" w:color="auto" w:fill="auto"/>
            <w:noWrap/>
            <w:vAlign w:val="center"/>
            <w:hideMark/>
          </w:tcPr>
          <w:p w14:paraId="03CF1C2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1134" w:type="dxa"/>
            <w:shd w:val="clear" w:color="auto" w:fill="auto"/>
            <w:noWrap/>
            <w:vAlign w:val="center"/>
            <w:hideMark/>
          </w:tcPr>
          <w:p w14:paraId="3B777C2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c>
          <w:tcPr>
            <w:tcW w:w="1134" w:type="dxa"/>
            <w:gridSpan w:val="2"/>
            <w:shd w:val="clear" w:color="auto" w:fill="auto"/>
            <w:noWrap/>
            <w:vAlign w:val="center"/>
            <w:hideMark/>
          </w:tcPr>
          <w:p w14:paraId="71E2AD4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1134" w:type="dxa"/>
            <w:shd w:val="clear" w:color="auto" w:fill="auto"/>
            <w:noWrap/>
            <w:vAlign w:val="center"/>
            <w:hideMark/>
          </w:tcPr>
          <w:p w14:paraId="201F213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c>
          <w:tcPr>
            <w:tcW w:w="1134" w:type="dxa"/>
            <w:shd w:val="clear" w:color="auto" w:fill="auto"/>
            <w:noWrap/>
            <w:vAlign w:val="center"/>
            <w:hideMark/>
          </w:tcPr>
          <w:p w14:paraId="654AF8E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r>
      <w:tr w:rsidR="006E617E" w:rsidRPr="001C32EA" w14:paraId="3400C282" w14:textId="77777777" w:rsidTr="00A22CF9">
        <w:trPr>
          <w:gridAfter w:val="1"/>
          <w:wAfter w:w="13" w:type="dxa"/>
          <w:trHeight w:val="631"/>
        </w:trPr>
        <w:tc>
          <w:tcPr>
            <w:tcW w:w="1021" w:type="dxa"/>
            <w:vMerge/>
            <w:tcBorders>
              <w:bottom w:val="single" w:sz="4" w:space="0" w:color="auto"/>
            </w:tcBorders>
            <w:shd w:val="clear" w:color="auto" w:fill="auto"/>
            <w:noWrap/>
            <w:vAlign w:val="center"/>
            <w:hideMark/>
          </w:tcPr>
          <w:p w14:paraId="6E4F0AEF" w14:textId="77777777" w:rsidR="006E617E" w:rsidRPr="001C32EA" w:rsidRDefault="006E617E" w:rsidP="00A22CF9">
            <w:pPr>
              <w:widowControl w:val="0"/>
              <w:spacing w:line="360" w:lineRule="auto"/>
              <w:jc w:val="center"/>
              <w:rPr>
                <w:sz w:val="28"/>
                <w:szCs w:val="28"/>
                <w:lang w:val="uk-UA" w:eastAsia="uk-UA"/>
              </w:rPr>
            </w:pPr>
          </w:p>
        </w:tc>
        <w:tc>
          <w:tcPr>
            <w:tcW w:w="1515" w:type="dxa"/>
            <w:tcBorders>
              <w:bottom w:val="single" w:sz="4" w:space="0" w:color="auto"/>
            </w:tcBorders>
            <w:shd w:val="clear" w:color="auto" w:fill="auto"/>
            <w:noWrap/>
            <w:vAlign w:val="center"/>
            <w:hideMark/>
          </w:tcPr>
          <w:p w14:paraId="69635CE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1438" w:type="dxa"/>
            <w:tcBorders>
              <w:bottom w:val="single" w:sz="4" w:space="0" w:color="auto"/>
            </w:tcBorders>
            <w:shd w:val="clear" w:color="auto" w:fill="auto"/>
            <w:noWrap/>
            <w:vAlign w:val="center"/>
            <w:hideMark/>
          </w:tcPr>
          <w:p w14:paraId="23F0AB5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2,22±2,2</w:t>
            </w:r>
          </w:p>
        </w:tc>
        <w:tc>
          <w:tcPr>
            <w:tcW w:w="1134" w:type="dxa"/>
            <w:tcBorders>
              <w:bottom w:val="single" w:sz="4" w:space="0" w:color="auto"/>
            </w:tcBorders>
            <w:shd w:val="clear" w:color="auto" w:fill="auto"/>
            <w:noWrap/>
            <w:vAlign w:val="center"/>
            <w:hideMark/>
          </w:tcPr>
          <w:p w14:paraId="62EB029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2,22±</w:t>
            </w:r>
          </w:p>
          <w:p w14:paraId="6CD086E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2,2</w:t>
            </w:r>
          </w:p>
        </w:tc>
        <w:tc>
          <w:tcPr>
            <w:tcW w:w="1134" w:type="dxa"/>
            <w:tcBorders>
              <w:bottom w:val="single" w:sz="4" w:space="0" w:color="auto"/>
            </w:tcBorders>
            <w:shd w:val="clear" w:color="auto" w:fill="auto"/>
            <w:noWrap/>
            <w:vAlign w:val="center"/>
            <w:hideMark/>
          </w:tcPr>
          <w:p w14:paraId="16D4DA9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4,44±</w:t>
            </w:r>
          </w:p>
          <w:p w14:paraId="7ED17D1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3,07</w:t>
            </w:r>
          </w:p>
        </w:tc>
        <w:tc>
          <w:tcPr>
            <w:tcW w:w="1134" w:type="dxa"/>
            <w:gridSpan w:val="2"/>
            <w:tcBorders>
              <w:bottom w:val="single" w:sz="4" w:space="0" w:color="auto"/>
            </w:tcBorders>
            <w:shd w:val="clear" w:color="auto" w:fill="auto"/>
            <w:noWrap/>
            <w:vAlign w:val="center"/>
            <w:hideMark/>
          </w:tcPr>
          <w:p w14:paraId="45B8865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1134" w:type="dxa"/>
            <w:tcBorders>
              <w:bottom w:val="single" w:sz="4" w:space="0" w:color="auto"/>
            </w:tcBorders>
            <w:shd w:val="clear" w:color="auto" w:fill="auto"/>
            <w:noWrap/>
            <w:vAlign w:val="center"/>
            <w:hideMark/>
          </w:tcPr>
          <w:p w14:paraId="530781D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8,33±</w:t>
            </w:r>
          </w:p>
          <w:p w14:paraId="620BF53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5,64</w:t>
            </w:r>
          </w:p>
        </w:tc>
        <w:tc>
          <w:tcPr>
            <w:tcW w:w="1134" w:type="dxa"/>
            <w:tcBorders>
              <w:bottom w:val="single" w:sz="4" w:space="0" w:color="auto"/>
            </w:tcBorders>
            <w:shd w:val="clear" w:color="auto" w:fill="auto"/>
            <w:noWrap/>
            <w:vAlign w:val="center"/>
            <w:hideMark/>
          </w:tcPr>
          <w:p w14:paraId="7FCADAA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8,33±</w:t>
            </w:r>
          </w:p>
          <w:p w14:paraId="24322D4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5,64</w:t>
            </w:r>
          </w:p>
        </w:tc>
      </w:tr>
      <w:tr w:rsidR="006E617E" w:rsidRPr="001C32EA" w14:paraId="30C6BA5F" w14:textId="77777777" w:rsidTr="00A22CF9">
        <w:trPr>
          <w:gridAfter w:val="1"/>
          <w:wAfter w:w="13" w:type="dxa"/>
          <w:trHeight w:val="390"/>
        </w:trPr>
        <w:tc>
          <w:tcPr>
            <w:tcW w:w="1021" w:type="dxa"/>
            <w:vMerge w:val="restart"/>
            <w:shd w:val="clear" w:color="auto" w:fill="auto"/>
            <w:noWrap/>
            <w:vAlign w:val="center"/>
            <w:hideMark/>
          </w:tcPr>
          <w:p w14:paraId="1C32BF6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30-39</w:t>
            </w:r>
          </w:p>
        </w:tc>
        <w:tc>
          <w:tcPr>
            <w:tcW w:w="1515" w:type="dxa"/>
            <w:shd w:val="clear" w:color="auto" w:fill="auto"/>
            <w:noWrap/>
            <w:vAlign w:val="center"/>
            <w:hideMark/>
          </w:tcPr>
          <w:p w14:paraId="61E5CBE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абс.дані</w:t>
            </w:r>
          </w:p>
        </w:tc>
        <w:tc>
          <w:tcPr>
            <w:tcW w:w="1438" w:type="dxa"/>
            <w:shd w:val="clear" w:color="auto" w:fill="auto"/>
            <w:noWrap/>
            <w:vAlign w:val="center"/>
            <w:hideMark/>
          </w:tcPr>
          <w:p w14:paraId="47CB3B1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w:t>
            </w:r>
          </w:p>
        </w:tc>
        <w:tc>
          <w:tcPr>
            <w:tcW w:w="1134" w:type="dxa"/>
            <w:shd w:val="clear" w:color="auto" w:fill="auto"/>
            <w:noWrap/>
            <w:vAlign w:val="center"/>
            <w:hideMark/>
          </w:tcPr>
          <w:p w14:paraId="5AA6148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1134" w:type="dxa"/>
            <w:shd w:val="clear" w:color="auto" w:fill="auto"/>
            <w:noWrap/>
            <w:vAlign w:val="center"/>
            <w:hideMark/>
          </w:tcPr>
          <w:p w14:paraId="306F5E7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w:t>
            </w:r>
          </w:p>
        </w:tc>
        <w:tc>
          <w:tcPr>
            <w:tcW w:w="1134" w:type="dxa"/>
            <w:gridSpan w:val="2"/>
            <w:shd w:val="clear" w:color="auto" w:fill="auto"/>
            <w:noWrap/>
            <w:vAlign w:val="center"/>
            <w:hideMark/>
          </w:tcPr>
          <w:p w14:paraId="3B87844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1134" w:type="dxa"/>
            <w:shd w:val="clear" w:color="auto" w:fill="auto"/>
            <w:noWrap/>
            <w:vAlign w:val="center"/>
            <w:hideMark/>
          </w:tcPr>
          <w:p w14:paraId="58EB309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w:t>
            </w:r>
          </w:p>
        </w:tc>
        <w:tc>
          <w:tcPr>
            <w:tcW w:w="1134" w:type="dxa"/>
            <w:shd w:val="clear" w:color="auto" w:fill="auto"/>
            <w:noWrap/>
            <w:vAlign w:val="center"/>
            <w:hideMark/>
          </w:tcPr>
          <w:p w14:paraId="51B53BD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w:t>
            </w:r>
          </w:p>
        </w:tc>
      </w:tr>
      <w:tr w:rsidR="006E617E" w:rsidRPr="001C32EA" w14:paraId="39FE2AB7" w14:textId="77777777" w:rsidTr="00A22CF9">
        <w:trPr>
          <w:gridAfter w:val="1"/>
          <w:wAfter w:w="13" w:type="dxa"/>
          <w:trHeight w:val="149"/>
        </w:trPr>
        <w:tc>
          <w:tcPr>
            <w:tcW w:w="1021" w:type="dxa"/>
            <w:vMerge/>
            <w:tcBorders>
              <w:bottom w:val="single" w:sz="4" w:space="0" w:color="auto"/>
            </w:tcBorders>
            <w:shd w:val="clear" w:color="auto" w:fill="auto"/>
            <w:noWrap/>
            <w:vAlign w:val="center"/>
            <w:hideMark/>
          </w:tcPr>
          <w:p w14:paraId="52E8989D" w14:textId="77777777" w:rsidR="006E617E" w:rsidRPr="001C32EA" w:rsidRDefault="006E617E" w:rsidP="00A22CF9">
            <w:pPr>
              <w:widowControl w:val="0"/>
              <w:spacing w:line="360" w:lineRule="auto"/>
              <w:jc w:val="center"/>
              <w:rPr>
                <w:sz w:val="28"/>
                <w:szCs w:val="28"/>
                <w:lang w:val="uk-UA" w:eastAsia="uk-UA"/>
              </w:rPr>
            </w:pPr>
          </w:p>
        </w:tc>
        <w:tc>
          <w:tcPr>
            <w:tcW w:w="1515" w:type="dxa"/>
            <w:tcBorders>
              <w:bottom w:val="single" w:sz="4" w:space="0" w:color="auto"/>
            </w:tcBorders>
            <w:shd w:val="clear" w:color="auto" w:fill="auto"/>
            <w:noWrap/>
            <w:vAlign w:val="center"/>
            <w:hideMark/>
          </w:tcPr>
          <w:p w14:paraId="4033B18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1438" w:type="dxa"/>
            <w:tcBorders>
              <w:bottom w:val="single" w:sz="4" w:space="0" w:color="auto"/>
            </w:tcBorders>
            <w:shd w:val="clear" w:color="auto" w:fill="auto"/>
            <w:noWrap/>
            <w:vAlign w:val="center"/>
            <w:hideMark/>
          </w:tcPr>
          <w:p w14:paraId="1A2E508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11,11±</w:t>
            </w:r>
          </w:p>
          <w:p w14:paraId="7DD30AC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4,68</w:t>
            </w:r>
          </w:p>
        </w:tc>
        <w:tc>
          <w:tcPr>
            <w:tcW w:w="1134" w:type="dxa"/>
            <w:tcBorders>
              <w:bottom w:val="single" w:sz="4" w:space="0" w:color="auto"/>
            </w:tcBorders>
            <w:shd w:val="clear" w:color="auto" w:fill="auto"/>
            <w:noWrap/>
            <w:vAlign w:val="center"/>
            <w:hideMark/>
          </w:tcPr>
          <w:p w14:paraId="24514AB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2,22±</w:t>
            </w:r>
          </w:p>
          <w:p w14:paraId="5DAB060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2,2</w:t>
            </w:r>
          </w:p>
        </w:tc>
        <w:tc>
          <w:tcPr>
            <w:tcW w:w="1134" w:type="dxa"/>
            <w:tcBorders>
              <w:bottom w:val="single" w:sz="4" w:space="0" w:color="auto"/>
            </w:tcBorders>
            <w:shd w:val="clear" w:color="auto" w:fill="auto"/>
            <w:noWrap/>
            <w:vAlign w:val="center"/>
            <w:hideMark/>
          </w:tcPr>
          <w:p w14:paraId="0513D87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13,33±</w:t>
            </w:r>
          </w:p>
          <w:p w14:paraId="656452D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5,07</w:t>
            </w:r>
          </w:p>
        </w:tc>
        <w:tc>
          <w:tcPr>
            <w:tcW w:w="1134" w:type="dxa"/>
            <w:gridSpan w:val="2"/>
            <w:tcBorders>
              <w:bottom w:val="single" w:sz="4" w:space="0" w:color="auto"/>
            </w:tcBorders>
            <w:shd w:val="clear" w:color="auto" w:fill="auto"/>
            <w:noWrap/>
            <w:vAlign w:val="center"/>
            <w:hideMark/>
          </w:tcPr>
          <w:p w14:paraId="54CA63A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4,17±</w:t>
            </w:r>
          </w:p>
          <w:p w14:paraId="735F142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4,08</w:t>
            </w:r>
          </w:p>
        </w:tc>
        <w:tc>
          <w:tcPr>
            <w:tcW w:w="1134" w:type="dxa"/>
            <w:tcBorders>
              <w:bottom w:val="single" w:sz="4" w:space="0" w:color="auto"/>
            </w:tcBorders>
            <w:shd w:val="clear" w:color="auto" w:fill="auto"/>
            <w:noWrap/>
            <w:vAlign w:val="center"/>
            <w:hideMark/>
          </w:tcPr>
          <w:p w14:paraId="2195055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12,5±</w:t>
            </w:r>
          </w:p>
          <w:p w14:paraId="6CFBC1E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6,75</w:t>
            </w:r>
          </w:p>
        </w:tc>
        <w:tc>
          <w:tcPr>
            <w:tcW w:w="1134" w:type="dxa"/>
            <w:tcBorders>
              <w:bottom w:val="single" w:sz="4" w:space="0" w:color="auto"/>
            </w:tcBorders>
            <w:shd w:val="clear" w:color="auto" w:fill="auto"/>
            <w:noWrap/>
            <w:vAlign w:val="center"/>
            <w:hideMark/>
          </w:tcPr>
          <w:p w14:paraId="1149FA0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16,67±</w:t>
            </w:r>
          </w:p>
          <w:p w14:paraId="5E09D35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7,61</w:t>
            </w:r>
          </w:p>
        </w:tc>
      </w:tr>
      <w:tr w:rsidR="006E617E" w:rsidRPr="001C32EA" w14:paraId="19705E27" w14:textId="77777777" w:rsidTr="00A22CF9">
        <w:trPr>
          <w:gridAfter w:val="1"/>
          <w:wAfter w:w="13" w:type="dxa"/>
          <w:trHeight w:val="390"/>
        </w:trPr>
        <w:tc>
          <w:tcPr>
            <w:tcW w:w="1021" w:type="dxa"/>
            <w:vMerge w:val="restart"/>
            <w:shd w:val="clear" w:color="auto" w:fill="auto"/>
            <w:noWrap/>
            <w:vAlign w:val="center"/>
            <w:hideMark/>
          </w:tcPr>
          <w:p w14:paraId="66B9947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40-49</w:t>
            </w:r>
          </w:p>
        </w:tc>
        <w:tc>
          <w:tcPr>
            <w:tcW w:w="1515" w:type="dxa"/>
            <w:shd w:val="clear" w:color="auto" w:fill="auto"/>
            <w:noWrap/>
            <w:vAlign w:val="center"/>
            <w:hideMark/>
          </w:tcPr>
          <w:p w14:paraId="78812E8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абс.дані</w:t>
            </w:r>
          </w:p>
        </w:tc>
        <w:tc>
          <w:tcPr>
            <w:tcW w:w="1438" w:type="dxa"/>
            <w:shd w:val="clear" w:color="auto" w:fill="auto"/>
            <w:noWrap/>
            <w:vAlign w:val="center"/>
            <w:hideMark/>
          </w:tcPr>
          <w:p w14:paraId="0EE2218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w:t>
            </w:r>
          </w:p>
        </w:tc>
        <w:tc>
          <w:tcPr>
            <w:tcW w:w="1134" w:type="dxa"/>
            <w:shd w:val="clear" w:color="auto" w:fill="auto"/>
            <w:noWrap/>
            <w:vAlign w:val="center"/>
            <w:hideMark/>
          </w:tcPr>
          <w:p w14:paraId="142DB62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w:t>
            </w:r>
          </w:p>
        </w:tc>
        <w:tc>
          <w:tcPr>
            <w:tcW w:w="1134" w:type="dxa"/>
            <w:shd w:val="clear" w:color="auto" w:fill="auto"/>
            <w:noWrap/>
            <w:vAlign w:val="center"/>
            <w:hideMark/>
          </w:tcPr>
          <w:p w14:paraId="38B0C14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12</w:t>
            </w:r>
          </w:p>
        </w:tc>
        <w:tc>
          <w:tcPr>
            <w:tcW w:w="1134" w:type="dxa"/>
            <w:gridSpan w:val="2"/>
            <w:shd w:val="clear" w:color="auto" w:fill="auto"/>
            <w:noWrap/>
            <w:vAlign w:val="center"/>
            <w:hideMark/>
          </w:tcPr>
          <w:p w14:paraId="6FF421A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1134" w:type="dxa"/>
            <w:shd w:val="clear" w:color="auto" w:fill="auto"/>
            <w:noWrap/>
            <w:vAlign w:val="center"/>
            <w:hideMark/>
          </w:tcPr>
          <w:p w14:paraId="03BBE17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w:t>
            </w:r>
          </w:p>
        </w:tc>
        <w:tc>
          <w:tcPr>
            <w:tcW w:w="1134" w:type="dxa"/>
            <w:shd w:val="clear" w:color="auto" w:fill="auto"/>
            <w:noWrap/>
            <w:vAlign w:val="center"/>
            <w:hideMark/>
          </w:tcPr>
          <w:p w14:paraId="59C5EF0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w:t>
            </w:r>
          </w:p>
        </w:tc>
      </w:tr>
      <w:tr w:rsidR="006E617E" w:rsidRPr="001C32EA" w14:paraId="390CFB54" w14:textId="77777777" w:rsidTr="00A22CF9">
        <w:trPr>
          <w:gridAfter w:val="1"/>
          <w:wAfter w:w="13" w:type="dxa"/>
          <w:trHeight w:val="70"/>
        </w:trPr>
        <w:tc>
          <w:tcPr>
            <w:tcW w:w="1021" w:type="dxa"/>
            <w:vMerge/>
            <w:tcBorders>
              <w:bottom w:val="single" w:sz="4" w:space="0" w:color="auto"/>
            </w:tcBorders>
            <w:shd w:val="clear" w:color="auto" w:fill="auto"/>
            <w:noWrap/>
            <w:vAlign w:val="center"/>
            <w:hideMark/>
          </w:tcPr>
          <w:p w14:paraId="06D8B9E4" w14:textId="77777777" w:rsidR="006E617E" w:rsidRPr="001C32EA" w:rsidRDefault="006E617E" w:rsidP="00A22CF9">
            <w:pPr>
              <w:widowControl w:val="0"/>
              <w:spacing w:line="360" w:lineRule="auto"/>
              <w:jc w:val="center"/>
              <w:rPr>
                <w:sz w:val="28"/>
                <w:szCs w:val="28"/>
                <w:lang w:val="uk-UA" w:eastAsia="uk-UA"/>
              </w:rPr>
            </w:pPr>
          </w:p>
        </w:tc>
        <w:tc>
          <w:tcPr>
            <w:tcW w:w="1515" w:type="dxa"/>
            <w:tcBorders>
              <w:bottom w:val="single" w:sz="4" w:space="0" w:color="auto"/>
            </w:tcBorders>
            <w:shd w:val="clear" w:color="auto" w:fill="auto"/>
            <w:noWrap/>
            <w:vAlign w:val="center"/>
            <w:hideMark/>
          </w:tcPr>
          <w:p w14:paraId="43600A6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1438" w:type="dxa"/>
            <w:tcBorders>
              <w:bottom w:val="single" w:sz="4" w:space="0" w:color="auto"/>
            </w:tcBorders>
            <w:shd w:val="clear" w:color="auto" w:fill="auto"/>
            <w:noWrap/>
            <w:vAlign w:val="center"/>
            <w:hideMark/>
          </w:tcPr>
          <w:p w14:paraId="567B586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11,11±</w:t>
            </w:r>
          </w:p>
          <w:p w14:paraId="54FB122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4,68</w:t>
            </w:r>
          </w:p>
        </w:tc>
        <w:tc>
          <w:tcPr>
            <w:tcW w:w="1134" w:type="dxa"/>
            <w:tcBorders>
              <w:bottom w:val="single" w:sz="4" w:space="0" w:color="auto"/>
            </w:tcBorders>
            <w:shd w:val="clear" w:color="auto" w:fill="auto"/>
            <w:noWrap/>
            <w:vAlign w:val="center"/>
            <w:hideMark/>
          </w:tcPr>
          <w:p w14:paraId="3EF343F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15,56±</w:t>
            </w:r>
          </w:p>
          <w:p w14:paraId="1584567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5,4</w:t>
            </w:r>
          </w:p>
        </w:tc>
        <w:tc>
          <w:tcPr>
            <w:tcW w:w="1134" w:type="dxa"/>
            <w:tcBorders>
              <w:bottom w:val="single" w:sz="4" w:space="0" w:color="auto"/>
            </w:tcBorders>
            <w:shd w:val="clear" w:color="auto" w:fill="auto"/>
            <w:noWrap/>
            <w:vAlign w:val="center"/>
            <w:hideMark/>
          </w:tcPr>
          <w:p w14:paraId="10F6025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26,67±</w:t>
            </w:r>
          </w:p>
          <w:p w14:paraId="48C4F87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6,59</w:t>
            </w:r>
          </w:p>
        </w:tc>
        <w:tc>
          <w:tcPr>
            <w:tcW w:w="1134" w:type="dxa"/>
            <w:gridSpan w:val="2"/>
            <w:tcBorders>
              <w:bottom w:val="single" w:sz="4" w:space="0" w:color="auto"/>
            </w:tcBorders>
            <w:shd w:val="clear" w:color="auto" w:fill="auto"/>
            <w:noWrap/>
            <w:vAlign w:val="center"/>
            <w:hideMark/>
          </w:tcPr>
          <w:p w14:paraId="477D72F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4,17±</w:t>
            </w:r>
          </w:p>
          <w:p w14:paraId="32AFE68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4,08</w:t>
            </w:r>
          </w:p>
        </w:tc>
        <w:tc>
          <w:tcPr>
            <w:tcW w:w="1134" w:type="dxa"/>
            <w:tcBorders>
              <w:bottom w:val="single" w:sz="4" w:space="0" w:color="auto"/>
            </w:tcBorders>
            <w:shd w:val="clear" w:color="auto" w:fill="auto"/>
            <w:noWrap/>
            <w:vAlign w:val="center"/>
            <w:hideMark/>
          </w:tcPr>
          <w:p w14:paraId="212C053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16,67±</w:t>
            </w:r>
          </w:p>
          <w:p w14:paraId="30CFE01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7,61</w:t>
            </w:r>
          </w:p>
        </w:tc>
        <w:tc>
          <w:tcPr>
            <w:tcW w:w="1134" w:type="dxa"/>
            <w:tcBorders>
              <w:bottom w:val="single" w:sz="4" w:space="0" w:color="auto"/>
            </w:tcBorders>
            <w:shd w:val="clear" w:color="auto" w:fill="auto"/>
            <w:noWrap/>
            <w:vAlign w:val="center"/>
            <w:hideMark/>
          </w:tcPr>
          <w:p w14:paraId="31D4FAD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20,83±</w:t>
            </w:r>
          </w:p>
          <w:p w14:paraId="52A9040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8,29</w:t>
            </w:r>
          </w:p>
        </w:tc>
      </w:tr>
      <w:tr w:rsidR="006E617E" w:rsidRPr="001C32EA" w14:paraId="435EF41D" w14:textId="77777777" w:rsidTr="00A22CF9">
        <w:trPr>
          <w:gridAfter w:val="1"/>
          <w:wAfter w:w="13" w:type="dxa"/>
          <w:trHeight w:val="390"/>
        </w:trPr>
        <w:tc>
          <w:tcPr>
            <w:tcW w:w="1021" w:type="dxa"/>
            <w:vMerge w:val="restart"/>
            <w:shd w:val="clear" w:color="auto" w:fill="auto"/>
            <w:noWrap/>
            <w:vAlign w:val="center"/>
            <w:hideMark/>
          </w:tcPr>
          <w:p w14:paraId="42129D7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50-59</w:t>
            </w:r>
          </w:p>
        </w:tc>
        <w:tc>
          <w:tcPr>
            <w:tcW w:w="1515" w:type="dxa"/>
            <w:shd w:val="clear" w:color="auto" w:fill="auto"/>
            <w:noWrap/>
            <w:vAlign w:val="center"/>
            <w:hideMark/>
          </w:tcPr>
          <w:p w14:paraId="5F305AF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абс.дані</w:t>
            </w:r>
          </w:p>
        </w:tc>
        <w:tc>
          <w:tcPr>
            <w:tcW w:w="1438" w:type="dxa"/>
            <w:shd w:val="clear" w:color="auto" w:fill="auto"/>
            <w:noWrap/>
            <w:vAlign w:val="center"/>
            <w:hideMark/>
          </w:tcPr>
          <w:p w14:paraId="5D1E830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w:t>
            </w:r>
          </w:p>
        </w:tc>
        <w:tc>
          <w:tcPr>
            <w:tcW w:w="1134" w:type="dxa"/>
            <w:shd w:val="clear" w:color="auto" w:fill="auto"/>
            <w:noWrap/>
            <w:vAlign w:val="center"/>
            <w:hideMark/>
          </w:tcPr>
          <w:p w14:paraId="76969B4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13</w:t>
            </w:r>
          </w:p>
        </w:tc>
        <w:tc>
          <w:tcPr>
            <w:tcW w:w="1134" w:type="dxa"/>
            <w:shd w:val="clear" w:color="auto" w:fill="auto"/>
            <w:noWrap/>
            <w:vAlign w:val="center"/>
            <w:hideMark/>
          </w:tcPr>
          <w:p w14:paraId="0AD0FCC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17</w:t>
            </w:r>
          </w:p>
        </w:tc>
        <w:tc>
          <w:tcPr>
            <w:tcW w:w="1134" w:type="dxa"/>
            <w:gridSpan w:val="2"/>
            <w:shd w:val="clear" w:color="auto" w:fill="auto"/>
            <w:noWrap/>
            <w:vAlign w:val="center"/>
            <w:hideMark/>
          </w:tcPr>
          <w:p w14:paraId="0E7DC7B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w:t>
            </w:r>
          </w:p>
        </w:tc>
        <w:tc>
          <w:tcPr>
            <w:tcW w:w="1134" w:type="dxa"/>
            <w:shd w:val="clear" w:color="auto" w:fill="auto"/>
            <w:noWrap/>
            <w:vAlign w:val="center"/>
            <w:hideMark/>
          </w:tcPr>
          <w:p w14:paraId="0A64840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w:t>
            </w:r>
          </w:p>
        </w:tc>
        <w:tc>
          <w:tcPr>
            <w:tcW w:w="1134" w:type="dxa"/>
            <w:shd w:val="clear" w:color="auto" w:fill="auto"/>
            <w:noWrap/>
            <w:vAlign w:val="center"/>
            <w:hideMark/>
          </w:tcPr>
          <w:p w14:paraId="4D29459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w:t>
            </w:r>
          </w:p>
        </w:tc>
      </w:tr>
      <w:tr w:rsidR="006E617E" w:rsidRPr="001C32EA" w14:paraId="21468373" w14:textId="77777777" w:rsidTr="00A22CF9">
        <w:trPr>
          <w:gridAfter w:val="1"/>
          <w:wAfter w:w="13" w:type="dxa"/>
          <w:trHeight w:val="293"/>
        </w:trPr>
        <w:tc>
          <w:tcPr>
            <w:tcW w:w="1021" w:type="dxa"/>
            <w:vMerge/>
            <w:tcBorders>
              <w:bottom w:val="single" w:sz="4" w:space="0" w:color="auto"/>
            </w:tcBorders>
            <w:shd w:val="clear" w:color="auto" w:fill="auto"/>
            <w:noWrap/>
            <w:vAlign w:val="center"/>
            <w:hideMark/>
          </w:tcPr>
          <w:p w14:paraId="2CC7E2F7" w14:textId="77777777" w:rsidR="006E617E" w:rsidRPr="001C32EA" w:rsidRDefault="006E617E" w:rsidP="00A22CF9">
            <w:pPr>
              <w:widowControl w:val="0"/>
              <w:spacing w:line="360" w:lineRule="auto"/>
              <w:jc w:val="center"/>
              <w:rPr>
                <w:sz w:val="28"/>
                <w:szCs w:val="28"/>
                <w:lang w:val="uk-UA" w:eastAsia="uk-UA"/>
              </w:rPr>
            </w:pPr>
          </w:p>
        </w:tc>
        <w:tc>
          <w:tcPr>
            <w:tcW w:w="1515" w:type="dxa"/>
            <w:tcBorders>
              <w:bottom w:val="single" w:sz="4" w:space="0" w:color="auto"/>
            </w:tcBorders>
            <w:shd w:val="clear" w:color="auto" w:fill="auto"/>
            <w:noWrap/>
            <w:vAlign w:val="center"/>
            <w:hideMark/>
          </w:tcPr>
          <w:p w14:paraId="0B5ADCD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1438" w:type="dxa"/>
            <w:tcBorders>
              <w:bottom w:val="single" w:sz="4" w:space="0" w:color="auto"/>
            </w:tcBorders>
            <w:shd w:val="clear" w:color="auto" w:fill="auto"/>
            <w:noWrap/>
            <w:vAlign w:val="center"/>
            <w:hideMark/>
          </w:tcPr>
          <w:p w14:paraId="37D63BE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8,89±4,24</w:t>
            </w:r>
          </w:p>
        </w:tc>
        <w:tc>
          <w:tcPr>
            <w:tcW w:w="1134" w:type="dxa"/>
            <w:tcBorders>
              <w:bottom w:val="single" w:sz="4" w:space="0" w:color="auto"/>
            </w:tcBorders>
            <w:shd w:val="clear" w:color="auto" w:fill="auto"/>
            <w:noWrap/>
            <w:vAlign w:val="center"/>
            <w:hideMark/>
          </w:tcPr>
          <w:p w14:paraId="30C40D8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28,89±</w:t>
            </w:r>
          </w:p>
          <w:p w14:paraId="6C48491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6,76</w:t>
            </w:r>
          </w:p>
        </w:tc>
        <w:tc>
          <w:tcPr>
            <w:tcW w:w="1134" w:type="dxa"/>
            <w:tcBorders>
              <w:bottom w:val="single" w:sz="4" w:space="0" w:color="auto"/>
            </w:tcBorders>
            <w:shd w:val="clear" w:color="auto" w:fill="auto"/>
            <w:noWrap/>
            <w:vAlign w:val="center"/>
            <w:hideMark/>
          </w:tcPr>
          <w:p w14:paraId="2C27D42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37,78±</w:t>
            </w:r>
          </w:p>
          <w:p w14:paraId="0F0311B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7,23</w:t>
            </w:r>
          </w:p>
        </w:tc>
        <w:tc>
          <w:tcPr>
            <w:tcW w:w="1134" w:type="dxa"/>
            <w:gridSpan w:val="2"/>
            <w:tcBorders>
              <w:bottom w:val="single" w:sz="4" w:space="0" w:color="auto"/>
            </w:tcBorders>
            <w:shd w:val="clear" w:color="auto" w:fill="auto"/>
            <w:noWrap/>
            <w:vAlign w:val="center"/>
            <w:hideMark/>
          </w:tcPr>
          <w:p w14:paraId="03CB9E1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16,67±</w:t>
            </w:r>
          </w:p>
          <w:p w14:paraId="357D389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7,61</w:t>
            </w:r>
          </w:p>
        </w:tc>
        <w:tc>
          <w:tcPr>
            <w:tcW w:w="1134" w:type="dxa"/>
            <w:tcBorders>
              <w:bottom w:val="single" w:sz="4" w:space="0" w:color="auto"/>
            </w:tcBorders>
            <w:shd w:val="clear" w:color="auto" w:fill="auto"/>
            <w:noWrap/>
            <w:vAlign w:val="center"/>
            <w:hideMark/>
          </w:tcPr>
          <w:p w14:paraId="1FF1D1D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16,67±</w:t>
            </w:r>
          </w:p>
          <w:p w14:paraId="1B0B6FF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7,61</w:t>
            </w:r>
          </w:p>
        </w:tc>
        <w:tc>
          <w:tcPr>
            <w:tcW w:w="1134" w:type="dxa"/>
            <w:tcBorders>
              <w:bottom w:val="single" w:sz="4" w:space="0" w:color="auto"/>
            </w:tcBorders>
            <w:shd w:val="clear" w:color="auto" w:fill="auto"/>
            <w:noWrap/>
            <w:vAlign w:val="center"/>
            <w:hideMark/>
          </w:tcPr>
          <w:p w14:paraId="20D3D25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33,33±</w:t>
            </w:r>
          </w:p>
          <w:p w14:paraId="79392B7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9,62</w:t>
            </w:r>
          </w:p>
        </w:tc>
      </w:tr>
      <w:tr w:rsidR="006E617E" w:rsidRPr="001C32EA" w14:paraId="363FEE38" w14:textId="77777777" w:rsidTr="00A22CF9">
        <w:trPr>
          <w:gridAfter w:val="1"/>
          <w:wAfter w:w="13" w:type="dxa"/>
          <w:trHeight w:val="390"/>
        </w:trPr>
        <w:tc>
          <w:tcPr>
            <w:tcW w:w="1021" w:type="dxa"/>
            <w:vMerge w:val="restart"/>
            <w:shd w:val="clear" w:color="auto" w:fill="auto"/>
            <w:noWrap/>
            <w:vAlign w:val="center"/>
            <w:hideMark/>
          </w:tcPr>
          <w:p w14:paraId="292DA43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60-69</w:t>
            </w:r>
          </w:p>
        </w:tc>
        <w:tc>
          <w:tcPr>
            <w:tcW w:w="1515" w:type="dxa"/>
            <w:shd w:val="clear" w:color="auto" w:fill="auto"/>
            <w:noWrap/>
            <w:vAlign w:val="center"/>
            <w:hideMark/>
          </w:tcPr>
          <w:p w14:paraId="5702098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абс.дані</w:t>
            </w:r>
          </w:p>
        </w:tc>
        <w:tc>
          <w:tcPr>
            <w:tcW w:w="1438" w:type="dxa"/>
            <w:shd w:val="clear" w:color="auto" w:fill="auto"/>
            <w:noWrap/>
            <w:vAlign w:val="center"/>
            <w:hideMark/>
          </w:tcPr>
          <w:p w14:paraId="0435672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w:t>
            </w:r>
          </w:p>
        </w:tc>
        <w:tc>
          <w:tcPr>
            <w:tcW w:w="1134" w:type="dxa"/>
            <w:shd w:val="clear" w:color="auto" w:fill="auto"/>
            <w:noWrap/>
            <w:vAlign w:val="center"/>
            <w:hideMark/>
          </w:tcPr>
          <w:p w14:paraId="0FC3F3F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c>
          <w:tcPr>
            <w:tcW w:w="1134" w:type="dxa"/>
            <w:shd w:val="clear" w:color="auto" w:fill="auto"/>
            <w:noWrap/>
            <w:vAlign w:val="center"/>
            <w:hideMark/>
          </w:tcPr>
          <w:p w14:paraId="6B73945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w:t>
            </w:r>
          </w:p>
        </w:tc>
        <w:tc>
          <w:tcPr>
            <w:tcW w:w="1134" w:type="dxa"/>
            <w:gridSpan w:val="2"/>
            <w:shd w:val="clear" w:color="auto" w:fill="auto"/>
            <w:noWrap/>
            <w:vAlign w:val="center"/>
            <w:hideMark/>
          </w:tcPr>
          <w:p w14:paraId="4C0F85C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c>
          <w:tcPr>
            <w:tcW w:w="1134" w:type="dxa"/>
            <w:shd w:val="clear" w:color="auto" w:fill="auto"/>
            <w:noWrap/>
            <w:vAlign w:val="center"/>
            <w:hideMark/>
          </w:tcPr>
          <w:p w14:paraId="0A8B328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w:t>
            </w:r>
          </w:p>
        </w:tc>
        <w:tc>
          <w:tcPr>
            <w:tcW w:w="1134" w:type="dxa"/>
            <w:shd w:val="clear" w:color="auto" w:fill="auto"/>
            <w:noWrap/>
            <w:vAlign w:val="center"/>
            <w:hideMark/>
          </w:tcPr>
          <w:p w14:paraId="191E30B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w:t>
            </w:r>
          </w:p>
        </w:tc>
      </w:tr>
      <w:tr w:rsidR="006E617E" w:rsidRPr="001C32EA" w14:paraId="263CC5A3" w14:textId="77777777" w:rsidTr="00A22CF9">
        <w:trPr>
          <w:gridAfter w:val="1"/>
          <w:wAfter w:w="13" w:type="dxa"/>
          <w:trHeight w:val="96"/>
        </w:trPr>
        <w:tc>
          <w:tcPr>
            <w:tcW w:w="1021" w:type="dxa"/>
            <w:vMerge/>
            <w:tcBorders>
              <w:bottom w:val="single" w:sz="4" w:space="0" w:color="auto"/>
            </w:tcBorders>
            <w:shd w:val="clear" w:color="auto" w:fill="auto"/>
            <w:noWrap/>
            <w:vAlign w:val="center"/>
            <w:hideMark/>
          </w:tcPr>
          <w:p w14:paraId="4DA298FC" w14:textId="77777777" w:rsidR="006E617E" w:rsidRPr="001C32EA" w:rsidRDefault="006E617E" w:rsidP="00A22CF9">
            <w:pPr>
              <w:widowControl w:val="0"/>
              <w:spacing w:line="360" w:lineRule="auto"/>
              <w:jc w:val="center"/>
              <w:rPr>
                <w:sz w:val="28"/>
                <w:szCs w:val="28"/>
                <w:lang w:val="uk-UA" w:eastAsia="uk-UA"/>
              </w:rPr>
            </w:pPr>
          </w:p>
        </w:tc>
        <w:tc>
          <w:tcPr>
            <w:tcW w:w="1515" w:type="dxa"/>
            <w:tcBorders>
              <w:bottom w:val="single" w:sz="4" w:space="0" w:color="auto"/>
            </w:tcBorders>
            <w:shd w:val="clear" w:color="auto" w:fill="auto"/>
            <w:noWrap/>
            <w:vAlign w:val="center"/>
            <w:hideMark/>
          </w:tcPr>
          <w:p w14:paraId="71D3CFB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1438" w:type="dxa"/>
            <w:tcBorders>
              <w:bottom w:val="single" w:sz="4" w:space="0" w:color="auto"/>
            </w:tcBorders>
            <w:shd w:val="clear" w:color="auto" w:fill="auto"/>
            <w:noWrap/>
            <w:vAlign w:val="center"/>
            <w:hideMark/>
          </w:tcPr>
          <w:p w14:paraId="65D3927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8,89±4,24</w:t>
            </w:r>
          </w:p>
        </w:tc>
        <w:tc>
          <w:tcPr>
            <w:tcW w:w="1134" w:type="dxa"/>
            <w:tcBorders>
              <w:bottom w:val="single" w:sz="4" w:space="0" w:color="auto"/>
            </w:tcBorders>
            <w:shd w:val="clear" w:color="auto" w:fill="auto"/>
            <w:noWrap/>
            <w:vAlign w:val="center"/>
            <w:hideMark/>
          </w:tcPr>
          <w:p w14:paraId="00A6BF1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4,44±</w:t>
            </w:r>
          </w:p>
          <w:p w14:paraId="17FCAED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3,07</w:t>
            </w:r>
          </w:p>
        </w:tc>
        <w:tc>
          <w:tcPr>
            <w:tcW w:w="1134" w:type="dxa"/>
            <w:tcBorders>
              <w:bottom w:val="single" w:sz="4" w:space="0" w:color="auto"/>
            </w:tcBorders>
            <w:shd w:val="clear" w:color="auto" w:fill="auto"/>
            <w:noWrap/>
            <w:vAlign w:val="center"/>
            <w:hideMark/>
          </w:tcPr>
          <w:p w14:paraId="53CD3D4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13,33±</w:t>
            </w:r>
          </w:p>
          <w:p w14:paraId="03B404A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5,07</w:t>
            </w:r>
          </w:p>
        </w:tc>
        <w:tc>
          <w:tcPr>
            <w:tcW w:w="1134" w:type="dxa"/>
            <w:gridSpan w:val="2"/>
            <w:tcBorders>
              <w:bottom w:val="single" w:sz="4" w:space="0" w:color="auto"/>
            </w:tcBorders>
            <w:shd w:val="clear" w:color="auto" w:fill="auto"/>
            <w:noWrap/>
            <w:vAlign w:val="center"/>
            <w:hideMark/>
          </w:tcPr>
          <w:p w14:paraId="2C242E0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8,33±</w:t>
            </w:r>
          </w:p>
          <w:p w14:paraId="0306797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5,64</w:t>
            </w:r>
          </w:p>
        </w:tc>
        <w:tc>
          <w:tcPr>
            <w:tcW w:w="1134" w:type="dxa"/>
            <w:tcBorders>
              <w:bottom w:val="single" w:sz="4" w:space="0" w:color="auto"/>
            </w:tcBorders>
            <w:shd w:val="clear" w:color="auto" w:fill="auto"/>
            <w:noWrap/>
            <w:vAlign w:val="center"/>
            <w:hideMark/>
          </w:tcPr>
          <w:p w14:paraId="2A6EA98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12,5±</w:t>
            </w:r>
          </w:p>
          <w:p w14:paraId="726AEEC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6,75</w:t>
            </w:r>
          </w:p>
        </w:tc>
        <w:tc>
          <w:tcPr>
            <w:tcW w:w="1134" w:type="dxa"/>
            <w:tcBorders>
              <w:bottom w:val="single" w:sz="4" w:space="0" w:color="auto"/>
            </w:tcBorders>
            <w:shd w:val="clear" w:color="auto" w:fill="auto"/>
            <w:noWrap/>
            <w:vAlign w:val="center"/>
            <w:hideMark/>
          </w:tcPr>
          <w:p w14:paraId="0B56F20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20,83±</w:t>
            </w:r>
          </w:p>
          <w:p w14:paraId="218FD72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8,29</w:t>
            </w:r>
          </w:p>
        </w:tc>
      </w:tr>
      <w:tr w:rsidR="006E617E" w:rsidRPr="001C32EA" w14:paraId="1036E75F" w14:textId="77777777" w:rsidTr="00A22CF9">
        <w:trPr>
          <w:gridAfter w:val="1"/>
          <w:wAfter w:w="13" w:type="dxa"/>
          <w:trHeight w:val="390"/>
        </w:trPr>
        <w:tc>
          <w:tcPr>
            <w:tcW w:w="1021" w:type="dxa"/>
            <w:vMerge w:val="restart"/>
            <w:shd w:val="clear" w:color="auto" w:fill="auto"/>
            <w:noWrap/>
            <w:vAlign w:val="center"/>
            <w:hideMark/>
          </w:tcPr>
          <w:p w14:paraId="0476BDF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70 і старші</w:t>
            </w:r>
          </w:p>
        </w:tc>
        <w:tc>
          <w:tcPr>
            <w:tcW w:w="1515" w:type="dxa"/>
            <w:shd w:val="clear" w:color="auto" w:fill="auto"/>
            <w:noWrap/>
            <w:vAlign w:val="center"/>
            <w:hideMark/>
          </w:tcPr>
          <w:p w14:paraId="5A630FC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абс.дані</w:t>
            </w:r>
          </w:p>
        </w:tc>
        <w:tc>
          <w:tcPr>
            <w:tcW w:w="1438" w:type="dxa"/>
            <w:shd w:val="clear" w:color="auto" w:fill="auto"/>
            <w:noWrap/>
            <w:vAlign w:val="center"/>
            <w:hideMark/>
          </w:tcPr>
          <w:p w14:paraId="256093E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1134" w:type="dxa"/>
            <w:shd w:val="clear" w:color="auto" w:fill="auto"/>
            <w:noWrap/>
            <w:vAlign w:val="center"/>
            <w:hideMark/>
          </w:tcPr>
          <w:p w14:paraId="05175D5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1134" w:type="dxa"/>
            <w:shd w:val="clear" w:color="auto" w:fill="auto"/>
            <w:noWrap/>
            <w:vAlign w:val="center"/>
            <w:hideMark/>
          </w:tcPr>
          <w:p w14:paraId="6C638FB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c>
          <w:tcPr>
            <w:tcW w:w="1134" w:type="dxa"/>
            <w:gridSpan w:val="2"/>
            <w:shd w:val="clear" w:color="auto" w:fill="auto"/>
            <w:noWrap/>
            <w:vAlign w:val="center"/>
            <w:hideMark/>
          </w:tcPr>
          <w:p w14:paraId="428D4E8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1134" w:type="dxa"/>
            <w:shd w:val="clear" w:color="auto" w:fill="auto"/>
            <w:noWrap/>
            <w:vAlign w:val="center"/>
            <w:hideMark/>
          </w:tcPr>
          <w:p w14:paraId="420A4C0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1134" w:type="dxa"/>
            <w:shd w:val="clear" w:color="auto" w:fill="auto"/>
            <w:noWrap/>
            <w:vAlign w:val="center"/>
            <w:hideMark/>
          </w:tcPr>
          <w:p w14:paraId="2012E70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r>
      <w:tr w:rsidR="006E617E" w:rsidRPr="001C32EA" w14:paraId="5C209D78" w14:textId="77777777" w:rsidTr="00A22CF9">
        <w:trPr>
          <w:gridAfter w:val="1"/>
          <w:wAfter w:w="13" w:type="dxa"/>
          <w:trHeight w:val="70"/>
        </w:trPr>
        <w:tc>
          <w:tcPr>
            <w:tcW w:w="1021" w:type="dxa"/>
            <w:vMerge/>
            <w:tcBorders>
              <w:bottom w:val="single" w:sz="4" w:space="0" w:color="auto"/>
            </w:tcBorders>
            <w:shd w:val="clear" w:color="auto" w:fill="auto"/>
            <w:noWrap/>
            <w:vAlign w:val="center"/>
            <w:hideMark/>
          </w:tcPr>
          <w:p w14:paraId="2556CE7A" w14:textId="77777777" w:rsidR="006E617E" w:rsidRPr="001C32EA" w:rsidRDefault="006E617E" w:rsidP="00A22CF9">
            <w:pPr>
              <w:widowControl w:val="0"/>
              <w:spacing w:line="360" w:lineRule="auto"/>
              <w:jc w:val="center"/>
              <w:rPr>
                <w:sz w:val="28"/>
                <w:szCs w:val="28"/>
                <w:lang w:val="uk-UA" w:eastAsia="uk-UA"/>
              </w:rPr>
            </w:pPr>
          </w:p>
        </w:tc>
        <w:tc>
          <w:tcPr>
            <w:tcW w:w="1515" w:type="dxa"/>
            <w:tcBorders>
              <w:bottom w:val="single" w:sz="4" w:space="0" w:color="auto"/>
            </w:tcBorders>
            <w:shd w:val="clear" w:color="auto" w:fill="auto"/>
            <w:noWrap/>
            <w:vAlign w:val="center"/>
            <w:hideMark/>
          </w:tcPr>
          <w:p w14:paraId="0E3BE32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1438" w:type="dxa"/>
            <w:tcBorders>
              <w:bottom w:val="single" w:sz="4" w:space="0" w:color="auto"/>
            </w:tcBorders>
            <w:shd w:val="clear" w:color="auto" w:fill="auto"/>
            <w:noWrap/>
            <w:vAlign w:val="center"/>
            <w:hideMark/>
          </w:tcPr>
          <w:p w14:paraId="2A8732C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2,22±2,2</w:t>
            </w:r>
          </w:p>
        </w:tc>
        <w:tc>
          <w:tcPr>
            <w:tcW w:w="1134" w:type="dxa"/>
            <w:tcBorders>
              <w:bottom w:val="single" w:sz="4" w:space="0" w:color="auto"/>
            </w:tcBorders>
            <w:shd w:val="clear" w:color="auto" w:fill="auto"/>
            <w:noWrap/>
            <w:vAlign w:val="center"/>
            <w:hideMark/>
          </w:tcPr>
          <w:p w14:paraId="1FB3D8A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2,22±</w:t>
            </w:r>
          </w:p>
          <w:p w14:paraId="518C63A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2,2</w:t>
            </w:r>
          </w:p>
        </w:tc>
        <w:tc>
          <w:tcPr>
            <w:tcW w:w="1134" w:type="dxa"/>
            <w:tcBorders>
              <w:bottom w:val="single" w:sz="4" w:space="0" w:color="auto"/>
            </w:tcBorders>
            <w:shd w:val="clear" w:color="auto" w:fill="auto"/>
            <w:noWrap/>
            <w:vAlign w:val="center"/>
            <w:hideMark/>
          </w:tcPr>
          <w:p w14:paraId="11D6D7D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4,44±</w:t>
            </w:r>
          </w:p>
          <w:p w14:paraId="7A23A12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3,07</w:t>
            </w:r>
          </w:p>
        </w:tc>
        <w:tc>
          <w:tcPr>
            <w:tcW w:w="1134" w:type="dxa"/>
            <w:gridSpan w:val="2"/>
            <w:tcBorders>
              <w:bottom w:val="single" w:sz="4" w:space="0" w:color="auto"/>
            </w:tcBorders>
            <w:shd w:val="clear" w:color="auto" w:fill="auto"/>
            <w:noWrap/>
            <w:vAlign w:val="center"/>
            <w:hideMark/>
          </w:tcPr>
          <w:p w14:paraId="43EA690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1134" w:type="dxa"/>
            <w:tcBorders>
              <w:bottom w:val="single" w:sz="4" w:space="0" w:color="auto"/>
            </w:tcBorders>
            <w:shd w:val="clear" w:color="auto" w:fill="auto"/>
            <w:noWrap/>
            <w:vAlign w:val="center"/>
            <w:hideMark/>
          </w:tcPr>
          <w:p w14:paraId="12CB0D6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1134" w:type="dxa"/>
            <w:tcBorders>
              <w:bottom w:val="single" w:sz="4" w:space="0" w:color="auto"/>
            </w:tcBorders>
            <w:shd w:val="clear" w:color="auto" w:fill="auto"/>
            <w:noWrap/>
            <w:vAlign w:val="center"/>
            <w:hideMark/>
          </w:tcPr>
          <w:p w14:paraId="12CCF6B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r>
      <w:tr w:rsidR="006E617E" w:rsidRPr="001C32EA" w14:paraId="4F1C8C33" w14:textId="77777777" w:rsidTr="00A22CF9">
        <w:trPr>
          <w:gridAfter w:val="1"/>
          <w:wAfter w:w="13" w:type="dxa"/>
          <w:trHeight w:val="390"/>
        </w:trPr>
        <w:tc>
          <w:tcPr>
            <w:tcW w:w="1021" w:type="dxa"/>
            <w:vMerge w:val="restart"/>
            <w:tcBorders>
              <w:top w:val="single" w:sz="4" w:space="0" w:color="auto"/>
              <w:left w:val="single" w:sz="4" w:space="0" w:color="auto"/>
              <w:right w:val="single" w:sz="4" w:space="0" w:color="auto"/>
            </w:tcBorders>
            <w:shd w:val="clear" w:color="auto" w:fill="auto"/>
            <w:noWrap/>
            <w:vAlign w:val="center"/>
            <w:hideMark/>
          </w:tcPr>
          <w:p w14:paraId="6A45F52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Разом</w:t>
            </w:r>
          </w:p>
        </w:tc>
        <w:tc>
          <w:tcPr>
            <w:tcW w:w="15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DA12D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абс.дані</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1079E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21393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9C792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45</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1EDFA1F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550BF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B90C6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24</w:t>
            </w:r>
          </w:p>
        </w:tc>
      </w:tr>
      <w:tr w:rsidR="006E617E" w:rsidRPr="001C32EA" w14:paraId="0B37D6A5" w14:textId="77777777" w:rsidTr="00A22CF9">
        <w:trPr>
          <w:gridAfter w:val="1"/>
          <w:wAfter w:w="13" w:type="dxa"/>
          <w:trHeight w:val="70"/>
        </w:trPr>
        <w:tc>
          <w:tcPr>
            <w:tcW w:w="1021" w:type="dxa"/>
            <w:vMerge/>
            <w:tcBorders>
              <w:left w:val="single" w:sz="4" w:space="0" w:color="auto"/>
              <w:bottom w:val="single" w:sz="4" w:space="0" w:color="auto"/>
              <w:right w:val="single" w:sz="4" w:space="0" w:color="auto"/>
            </w:tcBorders>
            <w:shd w:val="clear" w:color="auto" w:fill="auto"/>
            <w:noWrap/>
            <w:vAlign w:val="center"/>
            <w:hideMark/>
          </w:tcPr>
          <w:p w14:paraId="153B6BC1" w14:textId="77777777" w:rsidR="006E617E" w:rsidRPr="001C32EA" w:rsidRDefault="006E617E" w:rsidP="00A22CF9">
            <w:pPr>
              <w:widowControl w:val="0"/>
              <w:spacing w:line="360" w:lineRule="auto"/>
              <w:jc w:val="center"/>
              <w:rPr>
                <w:sz w:val="28"/>
                <w:szCs w:val="28"/>
                <w:lang w:val="uk-UA" w:eastAsia="uk-UA"/>
              </w:rPr>
            </w:pPr>
          </w:p>
        </w:tc>
        <w:tc>
          <w:tcPr>
            <w:tcW w:w="15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A17BD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17DD5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44,44±</w:t>
            </w:r>
          </w:p>
          <w:p w14:paraId="7F921E7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7,41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A8150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55,56±</w:t>
            </w:r>
          </w:p>
          <w:p w14:paraId="023C486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7,41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B23F2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100,00</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1A2CB92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33,33±</w:t>
            </w:r>
          </w:p>
          <w:p w14:paraId="40C891D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9,62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8FE28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66,67±</w:t>
            </w:r>
          </w:p>
          <w:p w14:paraId="4FF27E2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9,62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DE9CF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100,00</w:t>
            </w:r>
          </w:p>
        </w:tc>
      </w:tr>
    </w:tbl>
    <w:p w14:paraId="78322C8A" w14:textId="77777777" w:rsidR="006E617E" w:rsidRPr="001C32EA" w:rsidRDefault="006E617E" w:rsidP="006E617E">
      <w:pPr>
        <w:widowControl w:val="0"/>
        <w:spacing w:line="360" w:lineRule="auto"/>
        <w:ind w:firstLine="709"/>
        <w:jc w:val="both"/>
        <w:rPr>
          <w:sz w:val="28"/>
          <w:szCs w:val="28"/>
          <w:lang w:val="uk-UA"/>
        </w:rPr>
      </w:pPr>
    </w:p>
    <w:p w14:paraId="37E3979B"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Серед чоловіків одномоментне втручання частіше потребували особи молодшого віку – 30-49 років (22,22±6,20 %), тоді як кількаетапне – чоловіки віком 50-59 років (16,67±7,61 %). Серед жінок, що надавали перевагу одноетапній резекції, більше половини (13 із 25) були у віці 50-59 років, тоді як </w:t>
      </w:r>
      <w:r w:rsidRPr="001C32EA">
        <w:rPr>
          <w:sz w:val="28"/>
          <w:szCs w:val="28"/>
          <w:lang w:val="uk-UA"/>
        </w:rPr>
        <w:lastRenderedPageBreak/>
        <w:t xml:space="preserve">у групі 2 чіткого переважання однієї вікової категорії не було – по 3-4 особи у кожній групі від 30 до 69 років. </w:t>
      </w:r>
    </w:p>
    <w:p w14:paraId="313BD752"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Проводячи порівняння частоти виникнення даної патології у чоловіків та жінок у різних вікових групах виявлено, що у групі 1 переважають особи чоловічої статі над жіночою у більшості вікових категорій (окрім 40-49 років та 50-59 років), тоді як у групі 2 – навпаки: переважання осіб жіночої статі над чоловічою (окрім 50-59 років та 60-69 років) (рис. 3.1).</w:t>
      </w:r>
    </w:p>
    <w:p w14:paraId="5FC03F9A" w14:textId="77777777" w:rsidR="00180FBA" w:rsidRPr="001C32EA" w:rsidRDefault="00180FBA" w:rsidP="006E617E">
      <w:pPr>
        <w:widowControl w:val="0"/>
        <w:spacing w:line="360" w:lineRule="auto"/>
        <w:ind w:firstLine="709"/>
        <w:jc w:val="both"/>
        <w:rPr>
          <w:sz w:val="28"/>
          <w:szCs w:val="28"/>
          <w:lang w:val="uk-UA"/>
        </w:rPr>
      </w:pPr>
      <w:r w:rsidRPr="001C32EA">
        <w:rPr>
          <w:noProof/>
          <w:sz w:val="28"/>
          <w:szCs w:val="28"/>
          <w:lang w:val="uk-UA" w:eastAsia="uk-UA"/>
        </w:rPr>
        <w:drawing>
          <wp:anchor distT="0" distB="0" distL="114300" distR="114300" simplePos="0" relativeHeight="251655680" behindDoc="0" locked="0" layoutInCell="1" allowOverlap="1" wp14:anchorId="6FA658D6" wp14:editId="5BAAFE1B">
            <wp:simplePos x="0" y="0"/>
            <wp:positionH relativeFrom="margin">
              <wp:align>right</wp:align>
            </wp:positionH>
            <wp:positionV relativeFrom="paragraph">
              <wp:posOffset>173355</wp:posOffset>
            </wp:positionV>
            <wp:extent cx="6096000" cy="2876550"/>
            <wp:effectExtent l="0" t="0" r="0" b="0"/>
            <wp:wrapNone/>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p w14:paraId="6D54D67A" w14:textId="77777777" w:rsidR="006E617E" w:rsidRPr="001C32EA" w:rsidRDefault="006E617E" w:rsidP="006E617E">
      <w:pPr>
        <w:widowControl w:val="0"/>
        <w:spacing w:line="360" w:lineRule="auto"/>
        <w:ind w:firstLine="709"/>
        <w:jc w:val="both"/>
        <w:rPr>
          <w:sz w:val="28"/>
          <w:szCs w:val="28"/>
          <w:lang w:val="uk-UA"/>
        </w:rPr>
      </w:pPr>
    </w:p>
    <w:p w14:paraId="6AB4F6DC" w14:textId="77777777" w:rsidR="006E617E" w:rsidRPr="001C32EA" w:rsidRDefault="006E617E" w:rsidP="006E617E">
      <w:pPr>
        <w:widowControl w:val="0"/>
        <w:spacing w:line="360" w:lineRule="auto"/>
        <w:ind w:firstLine="709"/>
        <w:jc w:val="both"/>
        <w:rPr>
          <w:sz w:val="28"/>
          <w:szCs w:val="28"/>
          <w:lang w:val="uk-UA"/>
        </w:rPr>
      </w:pPr>
    </w:p>
    <w:p w14:paraId="3B6F4F88" w14:textId="77777777" w:rsidR="006E617E" w:rsidRPr="001C32EA" w:rsidRDefault="006E617E" w:rsidP="006E617E">
      <w:pPr>
        <w:widowControl w:val="0"/>
        <w:spacing w:line="360" w:lineRule="auto"/>
        <w:ind w:firstLine="709"/>
        <w:jc w:val="both"/>
        <w:rPr>
          <w:sz w:val="28"/>
          <w:szCs w:val="28"/>
          <w:lang w:val="uk-UA"/>
        </w:rPr>
      </w:pPr>
    </w:p>
    <w:p w14:paraId="384AE6AE" w14:textId="77777777" w:rsidR="006E617E" w:rsidRPr="001C32EA" w:rsidRDefault="006E617E" w:rsidP="006E617E">
      <w:pPr>
        <w:widowControl w:val="0"/>
        <w:spacing w:line="360" w:lineRule="auto"/>
        <w:ind w:firstLine="709"/>
        <w:jc w:val="both"/>
        <w:rPr>
          <w:sz w:val="28"/>
          <w:szCs w:val="28"/>
          <w:lang w:val="uk-UA"/>
        </w:rPr>
      </w:pPr>
    </w:p>
    <w:p w14:paraId="2C80659F" w14:textId="77777777" w:rsidR="006E617E" w:rsidRPr="001C32EA" w:rsidRDefault="006E617E" w:rsidP="006E617E">
      <w:pPr>
        <w:widowControl w:val="0"/>
        <w:spacing w:line="360" w:lineRule="auto"/>
        <w:ind w:firstLine="709"/>
        <w:jc w:val="both"/>
        <w:rPr>
          <w:sz w:val="28"/>
          <w:szCs w:val="28"/>
          <w:lang w:val="uk-UA"/>
        </w:rPr>
      </w:pPr>
    </w:p>
    <w:p w14:paraId="54C75861" w14:textId="77777777" w:rsidR="006E617E" w:rsidRPr="001C32EA" w:rsidRDefault="006E617E" w:rsidP="006E617E">
      <w:pPr>
        <w:widowControl w:val="0"/>
        <w:spacing w:line="360" w:lineRule="auto"/>
        <w:ind w:firstLine="709"/>
        <w:jc w:val="both"/>
        <w:rPr>
          <w:sz w:val="28"/>
          <w:szCs w:val="28"/>
          <w:lang w:val="uk-UA"/>
        </w:rPr>
      </w:pPr>
    </w:p>
    <w:p w14:paraId="7E967659" w14:textId="77777777" w:rsidR="006E617E" w:rsidRPr="001C32EA" w:rsidRDefault="006E617E" w:rsidP="006E617E">
      <w:pPr>
        <w:widowControl w:val="0"/>
        <w:spacing w:line="360" w:lineRule="auto"/>
        <w:ind w:firstLine="709"/>
        <w:jc w:val="both"/>
        <w:rPr>
          <w:sz w:val="28"/>
          <w:szCs w:val="28"/>
          <w:lang w:val="uk-UA"/>
        </w:rPr>
      </w:pPr>
    </w:p>
    <w:p w14:paraId="6D4730DC" w14:textId="77777777" w:rsidR="006E617E" w:rsidRPr="001C32EA" w:rsidRDefault="006E617E" w:rsidP="006E617E">
      <w:pPr>
        <w:widowControl w:val="0"/>
        <w:spacing w:line="360" w:lineRule="auto"/>
        <w:ind w:firstLine="709"/>
        <w:jc w:val="both"/>
        <w:rPr>
          <w:sz w:val="28"/>
          <w:szCs w:val="28"/>
          <w:lang w:val="uk-UA"/>
        </w:rPr>
      </w:pPr>
    </w:p>
    <w:p w14:paraId="5F2A63ED" w14:textId="77777777" w:rsidR="006E617E" w:rsidRPr="001C32EA" w:rsidRDefault="006E617E" w:rsidP="006E617E">
      <w:pPr>
        <w:widowControl w:val="0"/>
        <w:spacing w:line="360" w:lineRule="auto"/>
        <w:ind w:firstLine="709"/>
        <w:jc w:val="both"/>
        <w:rPr>
          <w:sz w:val="28"/>
          <w:szCs w:val="28"/>
          <w:lang w:val="uk-UA"/>
        </w:rPr>
      </w:pPr>
    </w:p>
    <w:p w14:paraId="78486C9C" w14:textId="77777777" w:rsidR="006E617E" w:rsidRPr="001C32EA" w:rsidRDefault="006E617E" w:rsidP="006E617E">
      <w:pPr>
        <w:jc w:val="center"/>
        <w:rPr>
          <w:sz w:val="28"/>
          <w:szCs w:val="28"/>
          <w:lang w:val="uk-UA"/>
        </w:rPr>
      </w:pPr>
      <w:r w:rsidRPr="001C32EA">
        <w:rPr>
          <w:sz w:val="28"/>
          <w:szCs w:val="28"/>
          <w:lang w:val="uk-UA"/>
        </w:rPr>
        <w:t>Рисунок 3.1 - Структура розподілу за віком (%) пацієнтів чоловічої та жіночої статі досліджуваних груп 1 та 2</w:t>
      </w:r>
    </w:p>
    <w:p w14:paraId="0D7BA3FF" w14:textId="77777777" w:rsidR="006E617E" w:rsidRPr="001C32EA" w:rsidRDefault="006E617E" w:rsidP="00180FBA">
      <w:pPr>
        <w:widowControl w:val="0"/>
        <w:ind w:firstLine="709"/>
        <w:jc w:val="both"/>
        <w:rPr>
          <w:sz w:val="22"/>
          <w:szCs w:val="22"/>
          <w:lang w:val="uk-UA"/>
        </w:rPr>
      </w:pPr>
    </w:p>
    <w:p w14:paraId="5B4F22E9"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Середня тривалість захворювання була практично однаковою (р&gt;0,05) в обох групах: 9,55±0,8 років (ДІ = 1,01-18,09 років, р&lt;0,05) у осіб групи 1 та 10,24±1,02 роки (ДІ = 1,08-21,57 років, р&lt;0,05) у пацієнтів групи 2. Мінімальна тривалість захворювання була в обох групах 1 місяць, максимальна - 40 років у групі 1 та 35 років у групі 2. Близько третини всіх випадків оперативних втручань в обох групах мали тривалість захворювання від 1 до 10 років – 35,56±7,14 % та 29,17±9,28% випадків відповідно (табл.3.2). На другому місці у групі 1 були пацієнти із тривалістю захворювання до 20 років (28,89±6,76 %), тоді як у групі 2 – до 1 року (25,00±8,84 %). Найменша кількість пацієнтів у обох групах була із тривалістю захворювання 30-40 років – 2,22±2,20 % та 8,33±5,64 % відповідно. </w:t>
      </w:r>
    </w:p>
    <w:p w14:paraId="5D9B9142" w14:textId="77777777" w:rsidR="00DF1BB1" w:rsidRPr="001C32EA" w:rsidRDefault="00DF1BB1" w:rsidP="006E617E">
      <w:pPr>
        <w:widowControl w:val="0"/>
        <w:spacing w:line="360" w:lineRule="auto"/>
        <w:ind w:firstLine="709"/>
        <w:jc w:val="both"/>
        <w:rPr>
          <w:iCs/>
          <w:sz w:val="28"/>
          <w:szCs w:val="28"/>
          <w:lang w:val="uk-UA"/>
        </w:rPr>
      </w:pPr>
    </w:p>
    <w:p w14:paraId="05FB241B" w14:textId="30C3AB9E" w:rsidR="006E617E" w:rsidRPr="001C32EA" w:rsidRDefault="006E617E" w:rsidP="006E617E">
      <w:pPr>
        <w:widowControl w:val="0"/>
        <w:spacing w:line="360" w:lineRule="auto"/>
        <w:ind w:firstLine="709"/>
        <w:jc w:val="both"/>
        <w:rPr>
          <w:sz w:val="28"/>
          <w:szCs w:val="28"/>
          <w:lang w:val="uk-UA"/>
        </w:rPr>
      </w:pPr>
      <w:r w:rsidRPr="001C32EA">
        <w:rPr>
          <w:iCs/>
          <w:sz w:val="28"/>
          <w:szCs w:val="28"/>
          <w:lang w:val="uk-UA"/>
        </w:rPr>
        <w:lastRenderedPageBreak/>
        <w:t>Таблиця 3.2</w:t>
      </w:r>
      <w:r w:rsidRPr="001C32EA">
        <w:rPr>
          <w:i/>
          <w:sz w:val="28"/>
          <w:szCs w:val="28"/>
          <w:lang w:val="uk-UA"/>
        </w:rPr>
        <w:t xml:space="preserve"> </w:t>
      </w:r>
      <w:r w:rsidRPr="001C32EA">
        <w:rPr>
          <w:sz w:val="28"/>
          <w:szCs w:val="28"/>
          <w:lang w:val="uk-UA"/>
        </w:rPr>
        <w:t>– Розподіл пацієнтів за тривалістю основного захворювання</w:t>
      </w:r>
    </w:p>
    <w:tbl>
      <w:tblPr>
        <w:tblW w:w="9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68"/>
        <w:gridCol w:w="1288"/>
        <w:gridCol w:w="1015"/>
        <w:gridCol w:w="1016"/>
        <w:gridCol w:w="1016"/>
        <w:gridCol w:w="1015"/>
        <w:gridCol w:w="1154"/>
        <w:gridCol w:w="1130"/>
        <w:gridCol w:w="14"/>
      </w:tblGrid>
      <w:tr w:rsidR="006E617E" w:rsidRPr="001C32EA" w14:paraId="3B77D7C9" w14:textId="77777777" w:rsidTr="001749BF">
        <w:trPr>
          <w:trHeight w:val="315"/>
        </w:trPr>
        <w:tc>
          <w:tcPr>
            <w:tcW w:w="1968" w:type="dxa"/>
            <w:vMerge w:val="restart"/>
            <w:shd w:val="clear" w:color="auto" w:fill="auto"/>
            <w:noWrap/>
            <w:vAlign w:val="center"/>
            <w:hideMark/>
          </w:tcPr>
          <w:p w14:paraId="0EA4E306"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Тривалість захворювання, роки</w:t>
            </w:r>
          </w:p>
        </w:tc>
        <w:tc>
          <w:tcPr>
            <w:tcW w:w="1288" w:type="dxa"/>
            <w:vMerge w:val="restart"/>
            <w:vAlign w:val="center"/>
          </w:tcPr>
          <w:p w14:paraId="66A60E0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Показ-ники</w:t>
            </w:r>
          </w:p>
        </w:tc>
        <w:tc>
          <w:tcPr>
            <w:tcW w:w="3047" w:type="dxa"/>
            <w:gridSpan w:val="3"/>
            <w:shd w:val="clear" w:color="auto" w:fill="auto"/>
            <w:noWrap/>
            <w:vAlign w:val="center"/>
            <w:hideMark/>
          </w:tcPr>
          <w:p w14:paraId="0B75333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1 (n=45)</w:t>
            </w:r>
          </w:p>
        </w:tc>
        <w:tc>
          <w:tcPr>
            <w:tcW w:w="3313" w:type="dxa"/>
            <w:gridSpan w:val="4"/>
            <w:shd w:val="clear" w:color="auto" w:fill="auto"/>
            <w:noWrap/>
            <w:vAlign w:val="center"/>
            <w:hideMark/>
          </w:tcPr>
          <w:p w14:paraId="2A3B2E9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2 (n=24)</w:t>
            </w:r>
          </w:p>
        </w:tc>
      </w:tr>
      <w:tr w:rsidR="006E617E" w:rsidRPr="001C32EA" w14:paraId="621B9B38" w14:textId="77777777" w:rsidTr="001749BF">
        <w:trPr>
          <w:gridAfter w:val="1"/>
          <w:wAfter w:w="14" w:type="dxa"/>
          <w:trHeight w:val="300"/>
        </w:trPr>
        <w:tc>
          <w:tcPr>
            <w:tcW w:w="1968" w:type="dxa"/>
            <w:vMerge/>
            <w:shd w:val="clear" w:color="auto" w:fill="auto"/>
            <w:noWrap/>
            <w:vAlign w:val="center"/>
            <w:hideMark/>
          </w:tcPr>
          <w:p w14:paraId="7F9E0DF0" w14:textId="77777777" w:rsidR="006E617E" w:rsidRPr="001C32EA" w:rsidRDefault="006E617E" w:rsidP="00A22CF9">
            <w:pPr>
              <w:widowControl w:val="0"/>
              <w:spacing w:line="360" w:lineRule="auto"/>
              <w:jc w:val="center"/>
              <w:rPr>
                <w:sz w:val="28"/>
                <w:szCs w:val="28"/>
                <w:lang w:val="uk-UA" w:eastAsia="uk-UA"/>
              </w:rPr>
            </w:pPr>
          </w:p>
        </w:tc>
        <w:tc>
          <w:tcPr>
            <w:tcW w:w="1288" w:type="dxa"/>
            <w:vMerge/>
            <w:vAlign w:val="center"/>
          </w:tcPr>
          <w:p w14:paraId="6D899ACF" w14:textId="77777777" w:rsidR="006E617E" w:rsidRPr="001C32EA" w:rsidRDefault="006E617E" w:rsidP="00A22CF9">
            <w:pPr>
              <w:widowControl w:val="0"/>
              <w:spacing w:line="360" w:lineRule="auto"/>
              <w:jc w:val="center"/>
              <w:rPr>
                <w:sz w:val="28"/>
                <w:szCs w:val="28"/>
                <w:lang w:val="uk-UA" w:eastAsia="uk-UA"/>
              </w:rPr>
            </w:pPr>
          </w:p>
        </w:tc>
        <w:tc>
          <w:tcPr>
            <w:tcW w:w="1015" w:type="dxa"/>
            <w:shd w:val="clear" w:color="auto" w:fill="auto"/>
            <w:noWrap/>
            <w:vAlign w:val="center"/>
            <w:hideMark/>
          </w:tcPr>
          <w:p w14:paraId="5304E35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чол.</w:t>
            </w:r>
          </w:p>
        </w:tc>
        <w:tc>
          <w:tcPr>
            <w:tcW w:w="1016" w:type="dxa"/>
            <w:shd w:val="clear" w:color="auto" w:fill="auto"/>
            <w:noWrap/>
            <w:vAlign w:val="center"/>
            <w:hideMark/>
          </w:tcPr>
          <w:p w14:paraId="7D919ED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жін.</w:t>
            </w:r>
          </w:p>
        </w:tc>
        <w:tc>
          <w:tcPr>
            <w:tcW w:w="1016" w:type="dxa"/>
            <w:shd w:val="clear" w:color="auto" w:fill="auto"/>
            <w:noWrap/>
            <w:vAlign w:val="center"/>
            <w:hideMark/>
          </w:tcPr>
          <w:p w14:paraId="5686DCE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всього</w:t>
            </w:r>
          </w:p>
        </w:tc>
        <w:tc>
          <w:tcPr>
            <w:tcW w:w="1015" w:type="dxa"/>
            <w:shd w:val="clear" w:color="auto" w:fill="auto"/>
            <w:noWrap/>
            <w:vAlign w:val="center"/>
            <w:hideMark/>
          </w:tcPr>
          <w:p w14:paraId="0ED5FC5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чол.</w:t>
            </w:r>
          </w:p>
        </w:tc>
        <w:tc>
          <w:tcPr>
            <w:tcW w:w="1154" w:type="dxa"/>
            <w:shd w:val="clear" w:color="auto" w:fill="auto"/>
            <w:noWrap/>
            <w:vAlign w:val="center"/>
            <w:hideMark/>
          </w:tcPr>
          <w:p w14:paraId="423D53D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жін.</w:t>
            </w:r>
          </w:p>
        </w:tc>
        <w:tc>
          <w:tcPr>
            <w:tcW w:w="1130" w:type="dxa"/>
            <w:shd w:val="clear" w:color="auto" w:fill="auto"/>
            <w:noWrap/>
            <w:vAlign w:val="center"/>
            <w:hideMark/>
          </w:tcPr>
          <w:p w14:paraId="45C6439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всього</w:t>
            </w:r>
          </w:p>
        </w:tc>
      </w:tr>
      <w:tr w:rsidR="006E617E" w:rsidRPr="001C32EA" w14:paraId="2F29BAF8" w14:textId="77777777" w:rsidTr="001749BF">
        <w:trPr>
          <w:gridAfter w:val="1"/>
          <w:wAfter w:w="14" w:type="dxa"/>
          <w:trHeight w:val="300"/>
        </w:trPr>
        <w:tc>
          <w:tcPr>
            <w:tcW w:w="1968" w:type="dxa"/>
            <w:vMerge w:val="restart"/>
            <w:shd w:val="clear" w:color="auto" w:fill="auto"/>
            <w:noWrap/>
            <w:vAlign w:val="center"/>
            <w:hideMark/>
          </w:tcPr>
          <w:p w14:paraId="581EA95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до 1 року</w:t>
            </w:r>
          </w:p>
        </w:tc>
        <w:tc>
          <w:tcPr>
            <w:tcW w:w="1288" w:type="dxa"/>
            <w:vAlign w:val="center"/>
          </w:tcPr>
          <w:p w14:paraId="2B53E51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абс.дані</w:t>
            </w:r>
          </w:p>
        </w:tc>
        <w:tc>
          <w:tcPr>
            <w:tcW w:w="1015" w:type="dxa"/>
            <w:shd w:val="clear" w:color="auto" w:fill="auto"/>
            <w:noWrap/>
            <w:vAlign w:val="center"/>
            <w:hideMark/>
          </w:tcPr>
          <w:p w14:paraId="4C89A0A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c>
          <w:tcPr>
            <w:tcW w:w="1016" w:type="dxa"/>
            <w:shd w:val="clear" w:color="auto" w:fill="auto"/>
            <w:noWrap/>
            <w:vAlign w:val="center"/>
            <w:hideMark/>
          </w:tcPr>
          <w:p w14:paraId="56E581C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w:t>
            </w:r>
          </w:p>
        </w:tc>
        <w:tc>
          <w:tcPr>
            <w:tcW w:w="1016" w:type="dxa"/>
            <w:shd w:val="clear" w:color="auto" w:fill="auto"/>
            <w:noWrap/>
            <w:vAlign w:val="center"/>
            <w:hideMark/>
          </w:tcPr>
          <w:p w14:paraId="3DAFCDD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w:t>
            </w:r>
          </w:p>
        </w:tc>
        <w:tc>
          <w:tcPr>
            <w:tcW w:w="1015" w:type="dxa"/>
            <w:shd w:val="clear" w:color="auto" w:fill="auto"/>
            <w:noWrap/>
            <w:vAlign w:val="center"/>
            <w:hideMark/>
          </w:tcPr>
          <w:p w14:paraId="1C77725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c>
          <w:tcPr>
            <w:tcW w:w="1154" w:type="dxa"/>
            <w:shd w:val="clear" w:color="auto" w:fill="auto"/>
            <w:noWrap/>
            <w:vAlign w:val="center"/>
            <w:hideMark/>
          </w:tcPr>
          <w:p w14:paraId="2D6A3BE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w:t>
            </w:r>
          </w:p>
        </w:tc>
        <w:tc>
          <w:tcPr>
            <w:tcW w:w="1130" w:type="dxa"/>
            <w:shd w:val="clear" w:color="auto" w:fill="auto"/>
            <w:noWrap/>
            <w:vAlign w:val="center"/>
            <w:hideMark/>
          </w:tcPr>
          <w:p w14:paraId="5F893E5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w:t>
            </w:r>
          </w:p>
        </w:tc>
      </w:tr>
      <w:tr w:rsidR="006E617E" w:rsidRPr="001C32EA" w14:paraId="79199481" w14:textId="77777777" w:rsidTr="001749BF">
        <w:trPr>
          <w:gridAfter w:val="1"/>
          <w:wAfter w:w="14" w:type="dxa"/>
          <w:trHeight w:val="654"/>
        </w:trPr>
        <w:tc>
          <w:tcPr>
            <w:tcW w:w="1968" w:type="dxa"/>
            <w:vMerge/>
            <w:tcBorders>
              <w:bottom w:val="single" w:sz="4" w:space="0" w:color="auto"/>
            </w:tcBorders>
            <w:shd w:val="clear" w:color="auto" w:fill="auto"/>
            <w:noWrap/>
            <w:vAlign w:val="center"/>
            <w:hideMark/>
          </w:tcPr>
          <w:p w14:paraId="6EF67F60" w14:textId="77777777" w:rsidR="006E617E" w:rsidRPr="001C32EA" w:rsidRDefault="006E617E" w:rsidP="00A22CF9">
            <w:pPr>
              <w:widowControl w:val="0"/>
              <w:spacing w:line="360" w:lineRule="auto"/>
              <w:jc w:val="center"/>
              <w:rPr>
                <w:sz w:val="28"/>
                <w:szCs w:val="28"/>
                <w:lang w:val="uk-UA" w:eastAsia="uk-UA"/>
              </w:rPr>
            </w:pPr>
          </w:p>
        </w:tc>
        <w:tc>
          <w:tcPr>
            <w:tcW w:w="1288" w:type="dxa"/>
            <w:tcBorders>
              <w:bottom w:val="single" w:sz="4" w:space="0" w:color="auto"/>
            </w:tcBorders>
            <w:vAlign w:val="center"/>
          </w:tcPr>
          <w:p w14:paraId="01818A6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1015" w:type="dxa"/>
            <w:tcBorders>
              <w:bottom w:val="single" w:sz="4" w:space="0" w:color="auto"/>
            </w:tcBorders>
            <w:shd w:val="clear" w:color="auto" w:fill="auto"/>
            <w:noWrap/>
            <w:vAlign w:val="center"/>
            <w:hideMark/>
          </w:tcPr>
          <w:p w14:paraId="61A8378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4,44±</w:t>
            </w:r>
          </w:p>
          <w:p w14:paraId="0D66741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3,07</w:t>
            </w:r>
          </w:p>
        </w:tc>
        <w:tc>
          <w:tcPr>
            <w:tcW w:w="1016" w:type="dxa"/>
            <w:tcBorders>
              <w:bottom w:val="single" w:sz="4" w:space="0" w:color="auto"/>
            </w:tcBorders>
            <w:shd w:val="clear" w:color="auto" w:fill="auto"/>
            <w:noWrap/>
            <w:vAlign w:val="center"/>
            <w:hideMark/>
          </w:tcPr>
          <w:p w14:paraId="2E811B1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13,33±</w:t>
            </w:r>
          </w:p>
          <w:p w14:paraId="29F9B8D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5,07</w:t>
            </w:r>
          </w:p>
        </w:tc>
        <w:tc>
          <w:tcPr>
            <w:tcW w:w="1016" w:type="dxa"/>
            <w:tcBorders>
              <w:bottom w:val="single" w:sz="4" w:space="0" w:color="auto"/>
            </w:tcBorders>
            <w:shd w:val="clear" w:color="auto" w:fill="auto"/>
            <w:noWrap/>
            <w:vAlign w:val="center"/>
            <w:hideMark/>
          </w:tcPr>
          <w:p w14:paraId="6C350EB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17,78±</w:t>
            </w:r>
          </w:p>
          <w:p w14:paraId="4A831B1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5,70</w:t>
            </w:r>
          </w:p>
        </w:tc>
        <w:tc>
          <w:tcPr>
            <w:tcW w:w="1015" w:type="dxa"/>
            <w:tcBorders>
              <w:bottom w:val="single" w:sz="4" w:space="0" w:color="auto"/>
            </w:tcBorders>
            <w:shd w:val="clear" w:color="auto" w:fill="auto"/>
            <w:noWrap/>
            <w:vAlign w:val="center"/>
            <w:hideMark/>
          </w:tcPr>
          <w:p w14:paraId="22B2FE4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8,33±</w:t>
            </w:r>
          </w:p>
          <w:p w14:paraId="47D190C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5,64</w:t>
            </w:r>
          </w:p>
        </w:tc>
        <w:tc>
          <w:tcPr>
            <w:tcW w:w="1154" w:type="dxa"/>
            <w:tcBorders>
              <w:bottom w:val="single" w:sz="4" w:space="0" w:color="auto"/>
            </w:tcBorders>
            <w:shd w:val="clear" w:color="auto" w:fill="auto"/>
            <w:noWrap/>
            <w:vAlign w:val="center"/>
            <w:hideMark/>
          </w:tcPr>
          <w:p w14:paraId="4DAB275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16,67±</w:t>
            </w:r>
          </w:p>
          <w:p w14:paraId="3A10E54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7,61</w:t>
            </w:r>
          </w:p>
        </w:tc>
        <w:tc>
          <w:tcPr>
            <w:tcW w:w="1130" w:type="dxa"/>
            <w:tcBorders>
              <w:bottom w:val="single" w:sz="4" w:space="0" w:color="auto"/>
            </w:tcBorders>
            <w:shd w:val="clear" w:color="auto" w:fill="auto"/>
            <w:noWrap/>
            <w:vAlign w:val="center"/>
            <w:hideMark/>
          </w:tcPr>
          <w:p w14:paraId="3539E41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25,00±</w:t>
            </w:r>
          </w:p>
          <w:p w14:paraId="08EFF86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8,84</w:t>
            </w:r>
          </w:p>
        </w:tc>
      </w:tr>
      <w:tr w:rsidR="006E617E" w:rsidRPr="001C32EA" w14:paraId="06441AF9" w14:textId="77777777" w:rsidTr="001749BF">
        <w:trPr>
          <w:gridAfter w:val="1"/>
          <w:wAfter w:w="14" w:type="dxa"/>
          <w:trHeight w:val="300"/>
        </w:trPr>
        <w:tc>
          <w:tcPr>
            <w:tcW w:w="1968" w:type="dxa"/>
            <w:vMerge w:val="restart"/>
            <w:shd w:val="clear" w:color="auto" w:fill="auto"/>
            <w:noWrap/>
            <w:vAlign w:val="center"/>
            <w:hideMark/>
          </w:tcPr>
          <w:p w14:paraId="65631A3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1 - 9</w:t>
            </w:r>
          </w:p>
        </w:tc>
        <w:tc>
          <w:tcPr>
            <w:tcW w:w="1288" w:type="dxa"/>
            <w:vAlign w:val="center"/>
          </w:tcPr>
          <w:p w14:paraId="25F0910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абс.дані</w:t>
            </w:r>
          </w:p>
        </w:tc>
        <w:tc>
          <w:tcPr>
            <w:tcW w:w="1015" w:type="dxa"/>
            <w:shd w:val="clear" w:color="auto" w:fill="auto"/>
            <w:noWrap/>
            <w:vAlign w:val="center"/>
            <w:hideMark/>
          </w:tcPr>
          <w:p w14:paraId="18F9BC5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w:t>
            </w:r>
          </w:p>
        </w:tc>
        <w:tc>
          <w:tcPr>
            <w:tcW w:w="1016" w:type="dxa"/>
            <w:shd w:val="clear" w:color="auto" w:fill="auto"/>
            <w:noWrap/>
            <w:vAlign w:val="center"/>
            <w:hideMark/>
          </w:tcPr>
          <w:p w14:paraId="3FBA87C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9</w:t>
            </w:r>
          </w:p>
        </w:tc>
        <w:tc>
          <w:tcPr>
            <w:tcW w:w="1016" w:type="dxa"/>
            <w:shd w:val="clear" w:color="auto" w:fill="auto"/>
            <w:noWrap/>
            <w:vAlign w:val="center"/>
            <w:hideMark/>
          </w:tcPr>
          <w:p w14:paraId="71F6DB8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16</w:t>
            </w:r>
          </w:p>
        </w:tc>
        <w:tc>
          <w:tcPr>
            <w:tcW w:w="1015" w:type="dxa"/>
            <w:shd w:val="clear" w:color="auto" w:fill="auto"/>
            <w:noWrap/>
            <w:vAlign w:val="center"/>
            <w:hideMark/>
          </w:tcPr>
          <w:p w14:paraId="2650401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c>
          <w:tcPr>
            <w:tcW w:w="1154" w:type="dxa"/>
            <w:shd w:val="clear" w:color="auto" w:fill="auto"/>
            <w:noWrap/>
            <w:vAlign w:val="center"/>
            <w:hideMark/>
          </w:tcPr>
          <w:p w14:paraId="6FB7131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w:t>
            </w:r>
          </w:p>
        </w:tc>
        <w:tc>
          <w:tcPr>
            <w:tcW w:w="1130" w:type="dxa"/>
            <w:shd w:val="clear" w:color="auto" w:fill="auto"/>
            <w:noWrap/>
            <w:vAlign w:val="center"/>
            <w:hideMark/>
          </w:tcPr>
          <w:p w14:paraId="5D64FCD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w:t>
            </w:r>
          </w:p>
        </w:tc>
      </w:tr>
      <w:tr w:rsidR="006E617E" w:rsidRPr="001C32EA" w14:paraId="0528B2D3" w14:textId="77777777" w:rsidTr="001749BF">
        <w:trPr>
          <w:gridAfter w:val="1"/>
          <w:wAfter w:w="14" w:type="dxa"/>
          <w:trHeight w:val="654"/>
        </w:trPr>
        <w:tc>
          <w:tcPr>
            <w:tcW w:w="1968" w:type="dxa"/>
            <w:vMerge/>
            <w:tcBorders>
              <w:bottom w:val="single" w:sz="4" w:space="0" w:color="auto"/>
            </w:tcBorders>
            <w:shd w:val="clear" w:color="auto" w:fill="auto"/>
            <w:noWrap/>
            <w:vAlign w:val="center"/>
            <w:hideMark/>
          </w:tcPr>
          <w:p w14:paraId="7DCB80A5" w14:textId="77777777" w:rsidR="006E617E" w:rsidRPr="001C32EA" w:rsidRDefault="006E617E" w:rsidP="00A22CF9">
            <w:pPr>
              <w:widowControl w:val="0"/>
              <w:spacing w:line="360" w:lineRule="auto"/>
              <w:jc w:val="center"/>
              <w:rPr>
                <w:sz w:val="28"/>
                <w:szCs w:val="28"/>
                <w:lang w:val="uk-UA" w:eastAsia="uk-UA"/>
              </w:rPr>
            </w:pPr>
          </w:p>
        </w:tc>
        <w:tc>
          <w:tcPr>
            <w:tcW w:w="1288" w:type="dxa"/>
            <w:tcBorders>
              <w:bottom w:val="single" w:sz="4" w:space="0" w:color="auto"/>
            </w:tcBorders>
            <w:vAlign w:val="center"/>
          </w:tcPr>
          <w:p w14:paraId="0313310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1015" w:type="dxa"/>
            <w:tcBorders>
              <w:bottom w:val="single" w:sz="4" w:space="0" w:color="auto"/>
            </w:tcBorders>
            <w:shd w:val="clear" w:color="auto" w:fill="auto"/>
            <w:noWrap/>
            <w:vAlign w:val="center"/>
            <w:hideMark/>
          </w:tcPr>
          <w:p w14:paraId="124BBEF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15,56±</w:t>
            </w:r>
          </w:p>
          <w:p w14:paraId="7EE9EE2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5,40</w:t>
            </w:r>
          </w:p>
        </w:tc>
        <w:tc>
          <w:tcPr>
            <w:tcW w:w="1016" w:type="dxa"/>
            <w:tcBorders>
              <w:bottom w:val="single" w:sz="4" w:space="0" w:color="auto"/>
            </w:tcBorders>
            <w:shd w:val="clear" w:color="auto" w:fill="auto"/>
            <w:noWrap/>
            <w:vAlign w:val="center"/>
            <w:hideMark/>
          </w:tcPr>
          <w:p w14:paraId="6F618E7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20,00±</w:t>
            </w:r>
          </w:p>
          <w:p w14:paraId="0CA3CF8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5,96</w:t>
            </w:r>
          </w:p>
        </w:tc>
        <w:tc>
          <w:tcPr>
            <w:tcW w:w="1016" w:type="dxa"/>
            <w:tcBorders>
              <w:bottom w:val="single" w:sz="4" w:space="0" w:color="auto"/>
            </w:tcBorders>
            <w:shd w:val="clear" w:color="auto" w:fill="auto"/>
            <w:noWrap/>
            <w:vAlign w:val="center"/>
            <w:hideMark/>
          </w:tcPr>
          <w:p w14:paraId="035DA64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35,56±</w:t>
            </w:r>
          </w:p>
          <w:p w14:paraId="3AC157D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7,14</w:t>
            </w:r>
          </w:p>
        </w:tc>
        <w:tc>
          <w:tcPr>
            <w:tcW w:w="1015" w:type="dxa"/>
            <w:tcBorders>
              <w:bottom w:val="single" w:sz="4" w:space="0" w:color="auto"/>
            </w:tcBorders>
            <w:shd w:val="clear" w:color="auto" w:fill="auto"/>
            <w:noWrap/>
            <w:vAlign w:val="center"/>
            <w:hideMark/>
          </w:tcPr>
          <w:p w14:paraId="2653058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8,33±</w:t>
            </w:r>
          </w:p>
          <w:p w14:paraId="5A08F28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5,64</w:t>
            </w:r>
          </w:p>
        </w:tc>
        <w:tc>
          <w:tcPr>
            <w:tcW w:w="1154" w:type="dxa"/>
            <w:tcBorders>
              <w:bottom w:val="single" w:sz="4" w:space="0" w:color="auto"/>
            </w:tcBorders>
            <w:shd w:val="clear" w:color="auto" w:fill="auto"/>
            <w:noWrap/>
            <w:vAlign w:val="center"/>
            <w:hideMark/>
          </w:tcPr>
          <w:p w14:paraId="244BF12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20,83±</w:t>
            </w:r>
          </w:p>
          <w:p w14:paraId="106EC75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8,29</w:t>
            </w:r>
          </w:p>
        </w:tc>
        <w:tc>
          <w:tcPr>
            <w:tcW w:w="1130" w:type="dxa"/>
            <w:tcBorders>
              <w:bottom w:val="single" w:sz="4" w:space="0" w:color="auto"/>
            </w:tcBorders>
            <w:shd w:val="clear" w:color="auto" w:fill="auto"/>
            <w:noWrap/>
            <w:vAlign w:val="center"/>
            <w:hideMark/>
          </w:tcPr>
          <w:p w14:paraId="04E26FF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29,17±</w:t>
            </w:r>
          </w:p>
          <w:p w14:paraId="7DECEC0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9,28</w:t>
            </w:r>
          </w:p>
        </w:tc>
      </w:tr>
      <w:tr w:rsidR="006E617E" w:rsidRPr="001C32EA" w14:paraId="7F3027E5" w14:textId="77777777" w:rsidTr="001749BF">
        <w:trPr>
          <w:gridAfter w:val="1"/>
          <w:wAfter w:w="14" w:type="dxa"/>
          <w:trHeight w:val="300"/>
        </w:trPr>
        <w:tc>
          <w:tcPr>
            <w:tcW w:w="1968" w:type="dxa"/>
            <w:vMerge w:val="restart"/>
            <w:shd w:val="clear" w:color="auto" w:fill="auto"/>
            <w:noWrap/>
            <w:vAlign w:val="center"/>
            <w:hideMark/>
          </w:tcPr>
          <w:p w14:paraId="0561052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10 - 19</w:t>
            </w:r>
          </w:p>
        </w:tc>
        <w:tc>
          <w:tcPr>
            <w:tcW w:w="1288" w:type="dxa"/>
            <w:vAlign w:val="center"/>
          </w:tcPr>
          <w:p w14:paraId="760E402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абс.дані</w:t>
            </w:r>
          </w:p>
        </w:tc>
        <w:tc>
          <w:tcPr>
            <w:tcW w:w="1015" w:type="dxa"/>
            <w:shd w:val="clear" w:color="auto" w:fill="auto"/>
            <w:noWrap/>
            <w:vAlign w:val="center"/>
            <w:hideMark/>
          </w:tcPr>
          <w:p w14:paraId="1BBF82A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w:t>
            </w:r>
          </w:p>
        </w:tc>
        <w:tc>
          <w:tcPr>
            <w:tcW w:w="1016" w:type="dxa"/>
            <w:shd w:val="clear" w:color="auto" w:fill="auto"/>
            <w:noWrap/>
            <w:vAlign w:val="center"/>
            <w:hideMark/>
          </w:tcPr>
          <w:p w14:paraId="1D0488A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w:t>
            </w:r>
          </w:p>
        </w:tc>
        <w:tc>
          <w:tcPr>
            <w:tcW w:w="1016" w:type="dxa"/>
            <w:shd w:val="clear" w:color="auto" w:fill="auto"/>
            <w:noWrap/>
            <w:vAlign w:val="center"/>
            <w:hideMark/>
          </w:tcPr>
          <w:p w14:paraId="51FB40C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13</w:t>
            </w:r>
          </w:p>
        </w:tc>
        <w:tc>
          <w:tcPr>
            <w:tcW w:w="1015" w:type="dxa"/>
            <w:shd w:val="clear" w:color="auto" w:fill="auto"/>
            <w:noWrap/>
            <w:vAlign w:val="center"/>
            <w:hideMark/>
          </w:tcPr>
          <w:p w14:paraId="2EF1623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1154" w:type="dxa"/>
            <w:shd w:val="clear" w:color="auto" w:fill="auto"/>
            <w:noWrap/>
            <w:vAlign w:val="center"/>
            <w:hideMark/>
          </w:tcPr>
          <w:p w14:paraId="7D51DA3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w:t>
            </w:r>
          </w:p>
        </w:tc>
        <w:tc>
          <w:tcPr>
            <w:tcW w:w="1130" w:type="dxa"/>
            <w:shd w:val="clear" w:color="auto" w:fill="auto"/>
            <w:noWrap/>
            <w:vAlign w:val="center"/>
            <w:hideMark/>
          </w:tcPr>
          <w:p w14:paraId="482CF14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w:t>
            </w:r>
          </w:p>
        </w:tc>
      </w:tr>
      <w:tr w:rsidR="006E617E" w:rsidRPr="001C32EA" w14:paraId="2D0DBAAE" w14:textId="77777777" w:rsidTr="001749BF">
        <w:trPr>
          <w:gridAfter w:val="1"/>
          <w:wAfter w:w="14" w:type="dxa"/>
          <w:trHeight w:val="654"/>
        </w:trPr>
        <w:tc>
          <w:tcPr>
            <w:tcW w:w="1968" w:type="dxa"/>
            <w:vMerge/>
            <w:tcBorders>
              <w:bottom w:val="single" w:sz="4" w:space="0" w:color="auto"/>
            </w:tcBorders>
            <w:shd w:val="clear" w:color="auto" w:fill="auto"/>
            <w:noWrap/>
            <w:vAlign w:val="center"/>
            <w:hideMark/>
          </w:tcPr>
          <w:p w14:paraId="757781DC" w14:textId="77777777" w:rsidR="006E617E" w:rsidRPr="001C32EA" w:rsidRDefault="006E617E" w:rsidP="00A22CF9">
            <w:pPr>
              <w:widowControl w:val="0"/>
              <w:spacing w:line="360" w:lineRule="auto"/>
              <w:jc w:val="center"/>
              <w:rPr>
                <w:sz w:val="28"/>
                <w:szCs w:val="28"/>
                <w:lang w:val="uk-UA" w:eastAsia="uk-UA"/>
              </w:rPr>
            </w:pPr>
          </w:p>
        </w:tc>
        <w:tc>
          <w:tcPr>
            <w:tcW w:w="1288" w:type="dxa"/>
            <w:tcBorders>
              <w:bottom w:val="single" w:sz="4" w:space="0" w:color="auto"/>
            </w:tcBorders>
            <w:vAlign w:val="center"/>
          </w:tcPr>
          <w:p w14:paraId="04BDD6E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1015" w:type="dxa"/>
            <w:tcBorders>
              <w:bottom w:val="single" w:sz="4" w:space="0" w:color="auto"/>
            </w:tcBorders>
            <w:shd w:val="clear" w:color="auto" w:fill="auto"/>
            <w:noWrap/>
            <w:vAlign w:val="center"/>
            <w:hideMark/>
          </w:tcPr>
          <w:p w14:paraId="01EAFB4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15,56±</w:t>
            </w:r>
          </w:p>
          <w:p w14:paraId="2EB6503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5,40</w:t>
            </w:r>
          </w:p>
        </w:tc>
        <w:tc>
          <w:tcPr>
            <w:tcW w:w="1016" w:type="dxa"/>
            <w:tcBorders>
              <w:bottom w:val="single" w:sz="4" w:space="0" w:color="auto"/>
            </w:tcBorders>
            <w:shd w:val="clear" w:color="auto" w:fill="auto"/>
            <w:noWrap/>
            <w:vAlign w:val="center"/>
            <w:hideMark/>
          </w:tcPr>
          <w:p w14:paraId="233153F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13,33±</w:t>
            </w:r>
          </w:p>
          <w:p w14:paraId="366FC5E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5,07</w:t>
            </w:r>
          </w:p>
        </w:tc>
        <w:tc>
          <w:tcPr>
            <w:tcW w:w="1016" w:type="dxa"/>
            <w:tcBorders>
              <w:bottom w:val="single" w:sz="4" w:space="0" w:color="auto"/>
            </w:tcBorders>
            <w:shd w:val="clear" w:color="auto" w:fill="auto"/>
            <w:noWrap/>
            <w:vAlign w:val="center"/>
            <w:hideMark/>
          </w:tcPr>
          <w:p w14:paraId="7907590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28,89±</w:t>
            </w:r>
          </w:p>
          <w:p w14:paraId="29F01B6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6,76</w:t>
            </w:r>
          </w:p>
        </w:tc>
        <w:tc>
          <w:tcPr>
            <w:tcW w:w="1015" w:type="dxa"/>
            <w:tcBorders>
              <w:bottom w:val="single" w:sz="4" w:space="0" w:color="auto"/>
            </w:tcBorders>
            <w:shd w:val="clear" w:color="auto" w:fill="auto"/>
            <w:noWrap/>
            <w:vAlign w:val="center"/>
            <w:hideMark/>
          </w:tcPr>
          <w:p w14:paraId="7B58ADA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4,17±</w:t>
            </w:r>
          </w:p>
          <w:p w14:paraId="140B2BC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4,08</w:t>
            </w:r>
          </w:p>
        </w:tc>
        <w:tc>
          <w:tcPr>
            <w:tcW w:w="1154" w:type="dxa"/>
            <w:tcBorders>
              <w:bottom w:val="single" w:sz="4" w:space="0" w:color="auto"/>
            </w:tcBorders>
            <w:shd w:val="clear" w:color="auto" w:fill="auto"/>
            <w:noWrap/>
            <w:vAlign w:val="center"/>
            <w:hideMark/>
          </w:tcPr>
          <w:p w14:paraId="0B9B1CA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16,67±</w:t>
            </w:r>
          </w:p>
          <w:p w14:paraId="58A7F93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7,61</w:t>
            </w:r>
          </w:p>
        </w:tc>
        <w:tc>
          <w:tcPr>
            <w:tcW w:w="1130" w:type="dxa"/>
            <w:tcBorders>
              <w:bottom w:val="single" w:sz="4" w:space="0" w:color="auto"/>
            </w:tcBorders>
            <w:shd w:val="clear" w:color="auto" w:fill="auto"/>
            <w:noWrap/>
            <w:vAlign w:val="center"/>
            <w:hideMark/>
          </w:tcPr>
          <w:p w14:paraId="3F10305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20,83±</w:t>
            </w:r>
          </w:p>
          <w:p w14:paraId="6B1C058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8,29</w:t>
            </w:r>
          </w:p>
        </w:tc>
      </w:tr>
      <w:tr w:rsidR="006E617E" w:rsidRPr="001C32EA" w14:paraId="48115C49" w14:textId="77777777" w:rsidTr="001749BF">
        <w:trPr>
          <w:gridAfter w:val="1"/>
          <w:wAfter w:w="14" w:type="dxa"/>
          <w:trHeight w:val="300"/>
        </w:trPr>
        <w:tc>
          <w:tcPr>
            <w:tcW w:w="1968" w:type="dxa"/>
            <w:vMerge w:val="restart"/>
            <w:shd w:val="clear" w:color="auto" w:fill="auto"/>
            <w:noWrap/>
            <w:vAlign w:val="center"/>
            <w:hideMark/>
          </w:tcPr>
          <w:p w14:paraId="02BF719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20 - 29</w:t>
            </w:r>
          </w:p>
        </w:tc>
        <w:tc>
          <w:tcPr>
            <w:tcW w:w="1288" w:type="dxa"/>
            <w:vAlign w:val="center"/>
          </w:tcPr>
          <w:p w14:paraId="05747EA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абс.дані</w:t>
            </w:r>
          </w:p>
        </w:tc>
        <w:tc>
          <w:tcPr>
            <w:tcW w:w="1015" w:type="dxa"/>
            <w:shd w:val="clear" w:color="auto" w:fill="auto"/>
            <w:noWrap/>
            <w:vAlign w:val="center"/>
            <w:hideMark/>
          </w:tcPr>
          <w:p w14:paraId="612C72C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w:t>
            </w:r>
          </w:p>
        </w:tc>
        <w:tc>
          <w:tcPr>
            <w:tcW w:w="1016" w:type="dxa"/>
            <w:shd w:val="clear" w:color="auto" w:fill="auto"/>
            <w:noWrap/>
            <w:vAlign w:val="center"/>
            <w:hideMark/>
          </w:tcPr>
          <w:p w14:paraId="013B915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w:t>
            </w:r>
          </w:p>
        </w:tc>
        <w:tc>
          <w:tcPr>
            <w:tcW w:w="1016" w:type="dxa"/>
            <w:shd w:val="clear" w:color="auto" w:fill="auto"/>
            <w:noWrap/>
            <w:vAlign w:val="center"/>
            <w:hideMark/>
          </w:tcPr>
          <w:p w14:paraId="6543F12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w:t>
            </w:r>
          </w:p>
        </w:tc>
        <w:tc>
          <w:tcPr>
            <w:tcW w:w="1015" w:type="dxa"/>
            <w:shd w:val="clear" w:color="auto" w:fill="auto"/>
            <w:noWrap/>
            <w:vAlign w:val="center"/>
            <w:hideMark/>
          </w:tcPr>
          <w:p w14:paraId="7A88302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c>
          <w:tcPr>
            <w:tcW w:w="1154" w:type="dxa"/>
            <w:shd w:val="clear" w:color="auto" w:fill="auto"/>
            <w:noWrap/>
            <w:vAlign w:val="center"/>
            <w:hideMark/>
          </w:tcPr>
          <w:p w14:paraId="55AB2CB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c>
          <w:tcPr>
            <w:tcW w:w="1130" w:type="dxa"/>
            <w:shd w:val="clear" w:color="auto" w:fill="auto"/>
            <w:noWrap/>
            <w:vAlign w:val="center"/>
            <w:hideMark/>
          </w:tcPr>
          <w:p w14:paraId="22DE5FE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w:t>
            </w:r>
          </w:p>
        </w:tc>
      </w:tr>
      <w:tr w:rsidR="006E617E" w:rsidRPr="001C32EA" w14:paraId="287FB3C0" w14:textId="77777777" w:rsidTr="001749BF">
        <w:trPr>
          <w:gridAfter w:val="1"/>
          <w:wAfter w:w="14" w:type="dxa"/>
          <w:trHeight w:val="654"/>
        </w:trPr>
        <w:tc>
          <w:tcPr>
            <w:tcW w:w="1968" w:type="dxa"/>
            <w:vMerge/>
            <w:tcBorders>
              <w:bottom w:val="single" w:sz="4" w:space="0" w:color="auto"/>
            </w:tcBorders>
            <w:shd w:val="clear" w:color="auto" w:fill="auto"/>
            <w:noWrap/>
            <w:vAlign w:val="center"/>
            <w:hideMark/>
          </w:tcPr>
          <w:p w14:paraId="5D0E27AC" w14:textId="77777777" w:rsidR="006E617E" w:rsidRPr="001C32EA" w:rsidRDefault="006E617E" w:rsidP="00A22CF9">
            <w:pPr>
              <w:widowControl w:val="0"/>
              <w:spacing w:line="360" w:lineRule="auto"/>
              <w:jc w:val="center"/>
              <w:rPr>
                <w:sz w:val="28"/>
                <w:szCs w:val="28"/>
                <w:lang w:val="uk-UA" w:eastAsia="uk-UA"/>
              </w:rPr>
            </w:pPr>
          </w:p>
        </w:tc>
        <w:tc>
          <w:tcPr>
            <w:tcW w:w="1288" w:type="dxa"/>
            <w:tcBorders>
              <w:bottom w:val="single" w:sz="4" w:space="0" w:color="auto"/>
            </w:tcBorders>
            <w:vAlign w:val="center"/>
          </w:tcPr>
          <w:p w14:paraId="0314D27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1015" w:type="dxa"/>
            <w:tcBorders>
              <w:bottom w:val="single" w:sz="4" w:space="0" w:color="auto"/>
            </w:tcBorders>
            <w:shd w:val="clear" w:color="auto" w:fill="auto"/>
            <w:noWrap/>
            <w:vAlign w:val="center"/>
            <w:hideMark/>
          </w:tcPr>
          <w:p w14:paraId="50DA148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6,67±</w:t>
            </w:r>
          </w:p>
          <w:p w14:paraId="5952C3A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3,72</w:t>
            </w:r>
          </w:p>
        </w:tc>
        <w:tc>
          <w:tcPr>
            <w:tcW w:w="1016" w:type="dxa"/>
            <w:tcBorders>
              <w:bottom w:val="single" w:sz="4" w:space="0" w:color="auto"/>
            </w:tcBorders>
            <w:shd w:val="clear" w:color="auto" w:fill="auto"/>
            <w:noWrap/>
            <w:vAlign w:val="center"/>
            <w:hideMark/>
          </w:tcPr>
          <w:p w14:paraId="5728E67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8,89±</w:t>
            </w:r>
          </w:p>
          <w:p w14:paraId="571F16C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4,24</w:t>
            </w:r>
          </w:p>
        </w:tc>
        <w:tc>
          <w:tcPr>
            <w:tcW w:w="1016" w:type="dxa"/>
            <w:tcBorders>
              <w:bottom w:val="single" w:sz="4" w:space="0" w:color="auto"/>
            </w:tcBorders>
            <w:shd w:val="clear" w:color="auto" w:fill="auto"/>
            <w:noWrap/>
            <w:vAlign w:val="center"/>
            <w:hideMark/>
          </w:tcPr>
          <w:p w14:paraId="5EBAF56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15,56±</w:t>
            </w:r>
          </w:p>
          <w:p w14:paraId="4564D04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5,40</w:t>
            </w:r>
          </w:p>
        </w:tc>
        <w:tc>
          <w:tcPr>
            <w:tcW w:w="1015" w:type="dxa"/>
            <w:tcBorders>
              <w:bottom w:val="single" w:sz="4" w:space="0" w:color="auto"/>
            </w:tcBorders>
            <w:shd w:val="clear" w:color="auto" w:fill="auto"/>
            <w:noWrap/>
            <w:vAlign w:val="center"/>
            <w:hideMark/>
          </w:tcPr>
          <w:p w14:paraId="4796EA3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8,33±</w:t>
            </w:r>
          </w:p>
          <w:p w14:paraId="03A32EB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5,64</w:t>
            </w:r>
          </w:p>
        </w:tc>
        <w:tc>
          <w:tcPr>
            <w:tcW w:w="1154" w:type="dxa"/>
            <w:tcBorders>
              <w:bottom w:val="single" w:sz="4" w:space="0" w:color="auto"/>
            </w:tcBorders>
            <w:shd w:val="clear" w:color="auto" w:fill="auto"/>
            <w:noWrap/>
            <w:vAlign w:val="center"/>
            <w:hideMark/>
          </w:tcPr>
          <w:p w14:paraId="264334C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8,33±</w:t>
            </w:r>
          </w:p>
          <w:p w14:paraId="7B4CDFD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5,64</w:t>
            </w:r>
          </w:p>
        </w:tc>
        <w:tc>
          <w:tcPr>
            <w:tcW w:w="1130" w:type="dxa"/>
            <w:tcBorders>
              <w:bottom w:val="single" w:sz="4" w:space="0" w:color="auto"/>
            </w:tcBorders>
            <w:shd w:val="clear" w:color="auto" w:fill="auto"/>
            <w:noWrap/>
            <w:vAlign w:val="center"/>
            <w:hideMark/>
          </w:tcPr>
          <w:p w14:paraId="4F34B06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16,67±</w:t>
            </w:r>
          </w:p>
          <w:p w14:paraId="3360ED6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7,61</w:t>
            </w:r>
          </w:p>
        </w:tc>
      </w:tr>
      <w:tr w:rsidR="006E617E" w:rsidRPr="001C32EA" w14:paraId="4B17C6BB" w14:textId="77777777" w:rsidTr="001749BF">
        <w:trPr>
          <w:gridAfter w:val="1"/>
          <w:wAfter w:w="14" w:type="dxa"/>
          <w:trHeight w:val="300"/>
        </w:trPr>
        <w:tc>
          <w:tcPr>
            <w:tcW w:w="1968" w:type="dxa"/>
            <w:vMerge w:val="restart"/>
            <w:shd w:val="clear" w:color="auto" w:fill="auto"/>
            <w:noWrap/>
            <w:vAlign w:val="center"/>
            <w:hideMark/>
          </w:tcPr>
          <w:p w14:paraId="461F9CD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30 - 40</w:t>
            </w:r>
          </w:p>
        </w:tc>
        <w:tc>
          <w:tcPr>
            <w:tcW w:w="1288" w:type="dxa"/>
            <w:vAlign w:val="center"/>
          </w:tcPr>
          <w:p w14:paraId="45D1115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абс.дані</w:t>
            </w:r>
          </w:p>
        </w:tc>
        <w:tc>
          <w:tcPr>
            <w:tcW w:w="1015" w:type="dxa"/>
            <w:shd w:val="clear" w:color="auto" w:fill="auto"/>
            <w:noWrap/>
            <w:vAlign w:val="center"/>
            <w:hideMark/>
          </w:tcPr>
          <w:p w14:paraId="00930EA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1016" w:type="dxa"/>
            <w:shd w:val="clear" w:color="auto" w:fill="auto"/>
            <w:noWrap/>
            <w:vAlign w:val="center"/>
            <w:hideMark/>
          </w:tcPr>
          <w:p w14:paraId="24A5BA3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1016" w:type="dxa"/>
            <w:shd w:val="clear" w:color="auto" w:fill="auto"/>
            <w:noWrap/>
            <w:vAlign w:val="center"/>
            <w:hideMark/>
          </w:tcPr>
          <w:p w14:paraId="04E4B30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1015" w:type="dxa"/>
            <w:shd w:val="clear" w:color="auto" w:fill="auto"/>
            <w:noWrap/>
            <w:vAlign w:val="center"/>
            <w:hideMark/>
          </w:tcPr>
          <w:p w14:paraId="54B4247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1154" w:type="dxa"/>
            <w:shd w:val="clear" w:color="auto" w:fill="auto"/>
            <w:noWrap/>
            <w:vAlign w:val="center"/>
            <w:hideMark/>
          </w:tcPr>
          <w:p w14:paraId="1DE7A51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1130" w:type="dxa"/>
            <w:shd w:val="clear" w:color="auto" w:fill="auto"/>
            <w:noWrap/>
            <w:vAlign w:val="center"/>
            <w:hideMark/>
          </w:tcPr>
          <w:p w14:paraId="5AB41F0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r>
      <w:tr w:rsidR="006E617E" w:rsidRPr="001C32EA" w14:paraId="348DC993" w14:textId="77777777" w:rsidTr="001749BF">
        <w:trPr>
          <w:gridAfter w:val="1"/>
          <w:wAfter w:w="14" w:type="dxa"/>
          <w:trHeight w:val="654"/>
        </w:trPr>
        <w:tc>
          <w:tcPr>
            <w:tcW w:w="1968" w:type="dxa"/>
            <w:vMerge/>
            <w:tcBorders>
              <w:bottom w:val="single" w:sz="4" w:space="0" w:color="auto"/>
            </w:tcBorders>
            <w:shd w:val="clear" w:color="auto" w:fill="auto"/>
            <w:noWrap/>
            <w:vAlign w:val="center"/>
            <w:hideMark/>
          </w:tcPr>
          <w:p w14:paraId="6A2FD6B0" w14:textId="77777777" w:rsidR="006E617E" w:rsidRPr="001C32EA" w:rsidRDefault="006E617E" w:rsidP="00A22CF9">
            <w:pPr>
              <w:widowControl w:val="0"/>
              <w:spacing w:line="360" w:lineRule="auto"/>
              <w:jc w:val="center"/>
              <w:rPr>
                <w:sz w:val="28"/>
                <w:szCs w:val="28"/>
                <w:lang w:val="uk-UA" w:eastAsia="uk-UA"/>
              </w:rPr>
            </w:pPr>
          </w:p>
        </w:tc>
        <w:tc>
          <w:tcPr>
            <w:tcW w:w="1288" w:type="dxa"/>
            <w:tcBorders>
              <w:bottom w:val="single" w:sz="4" w:space="0" w:color="auto"/>
            </w:tcBorders>
            <w:vAlign w:val="center"/>
          </w:tcPr>
          <w:p w14:paraId="484C073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1015" w:type="dxa"/>
            <w:tcBorders>
              <w:bottom w:val="single" w:sz="4" w:space="0" w:color="auto"/>
            </w:tcBorders>
            <w:shd w:val="clear" w:color="auto" w:fill="auto"/>
            <w:noWrap/>
            <w:vAlign w:val="center"/>
            <w:hideMark/>
          </w:tcPr>
          <w:p w14:paraId="27BD845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2,22±</w:t>
            </w:r>
          </w:p>
          <w:p w14:paraId="2C8A389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2,20</w:t>
            </w:r>
          </w:p>
        </w:tc>
        <w:tc>
          <w:tcPr>
            <w:tcW w:w="1016" w:type="dxa"/>
            <w:tcBorders>
              <w:bottom w:val="single" w:sz="4" w:space="0" w:color="auto"/>
            </w:tcBorders>
            <w:shd w:val="clear" w:color="auto" w:fill="auto"/>
            <w:noWrap/>
            <w:vAlign w:val="center"/>
            <w:hideMark/>
          </w:tcPr>
          <w:p w14:paraId="4DAA144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0,00</w:t>
            </w:r>
          </w:p>
        </w:tc>
        <w:tc>
          <w:tcPr>
            <w:tcW w:w="1016" w:type="dxa"/>
            <w:tcBorders>
              <w:bottom w:val="single" w:sz="4" w:space="0" w:color="auto"/>
            </w:tcBorders>
            <w:shd w:val="clear" w:color="auto" w:fill="auto"/>
            <w:noWrap/>
            <w:vAlign w:val="center"/>
            <w:hideMark/>
          </w:tcPr>
          <w:p w14:paraId="10D7F72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2,22±</w:t>
            </w:r>
          </w:p>
          <w:p w14:paraId="483252F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2,20</w:t>
            </w:r>
          </w:p>
        </w:tc>
        <w:tc>
          <w:tcPr>
            <w:tcW w:w="1015" w:type="dxa"/>
            <w:tcBorders>
              <w:bottom w:val="single" w:sz="4" w:space="0" w:color="auto"/>
            </w:tcBorders>
            <w:shd w:val="clear" w:color="auto" w:fill="auto"/>
            <w:noWrap/>
            <w:vAlign w:val="center"/>
            <w:hideMark/>
          </w:tcPr>
          <w:p w14:paraId="4DA58A7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4,17±</w:t>
            </w:r>
          </w:p>
          <w:p w14:paraId="62BF0FE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4,08</w:t>
            </w:r>
          </w:p>
        </w:tc>
        <w:tc>
          <w:tcPr>
            <w:tcW w:w="1154" w:type="dxa"/>
            <w:tcBorders>
              <w:bottom w:val="single" w:sz="4" w:space="0" w:color="auto"/>
            </w:tcBorders>
            <w:shd w:val="clear" w:color="auto" w:fill="auto"/>
            <w:noWrap/>
            <w:vAlign w:val="center"/>
            <w:hideMark/>
          </w:tcPr>
          <w:p w14:paraId="56D16AE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4,17±</w:t>
            </w:r>
          </w:p>
          <w:p w14:paraId="3B0002C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4,08</w:t>
            </w:r>
          </w:p>
        </w:tc>
        <w:tc>
          <w:tcPr>
            <w:tcW w:w="1130" w:type="dxa"/>
            <w:tcBorders>
              <w:bottom w:val="single" w:sz="4" w:space="0" w:color="auto"/>
            </w:tcBorders>
            <w:shd w:val="clear" w:color="auto" w:fill="auto"/>
            <w:noWrap/>
            <w:vAlign w:val="center"/>
            <w:hideMark/>
          </w:tcPr>
          <w:p w14:paraId="0A776FB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8,33±</w:t>
            </w:r>
          </w:p>
          <w:p w14:paraId="2305E77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5,64</w:t>
            </w:r>
          </w:p>
        </w:tc>
      </w:tr>
      <w:tr w:rsidR="006E617E" w:rsidRPr="001C32EA" w14:paraId="6DFC7C3E" w14:textId="77777777" w:rsidTr="001749BF">
        <w:trPr>
          <w:gridAfter w:val="1"/>
          <w:wAfter w:w="14" w:type="dxa"/>
          <w:trHeight w:val="300"/>
        </w:trPr>
        <w:tc>
          <w:tcPr>
            <w:tcW w:w="1968" w:type="dxa"/>
            <w:vMerge w:val="restart"/>
            <w:shd w:val="clear" w:color="auto" w:fill="auto"/>
            <w:noWrap/>
            <w:vAlign w:val="center"/>
            <w:hideMark/>
          </w:tcPr>
          <w:p w14:paraId="3E7AE43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Разом</w:t>
            </w:r>
          </w:p>
        </w:tc>
        <w:tc>
          <w:tcPr>
            <w:tcW w:w="1288" w:type="dxa"/>
            <w:vAlign w:val="center"/>
          </w:tcPr>
          <w:p w14:paraId="0B920DB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абс.дані</w:t>
            </w:r>
          </w:p>
        </w:tc>
        <w:tc>
          <w:tcPr>
            <w:tcW w:w="1015" w:type="dxa"/>
            <w:shd w:val="clear" w:color="auto" w:fill="auto"/>
            <w:noWrap/>
            <w:vAlign w:val="center"/>
            <w:hideMark/>
          </w:tcPr>
          <w:p w14:paraId="7D23EE8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20</w:t>
            </w:r>
          </w:p>
        </w:tc>
        <w:tc>
          <w:tcPr>
            <w:tcW w:w="1016" w:type="dxa"/>
            <w:shd w:val="clear" w:color="auto" w:fill="auto"/>
            <w:noWrap/>
            <w:vAlign w:val="center"/>
            <w:hideMark/>
          </w:tcPr>
          <w:p w14:paraId="6681B55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25</w:t>
            </w:r>
          </w:p>
        </w:tc>
        <w:tc>
          <w:tcPr>
            <w:tcW w:w="1016" w:type="dxa"/>
            <w:shd w:val="clear" w:color="auto" w:fill="auto"/>
            <w:noWrap/>
            <w:vAlign w:val="center"/>
            <w:hideMark/>
          </w:tcPr>
          <w:p w14:paraId="1916826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45</w:t>
            </w:r>
          </w:p>
        </w:tc>
        <w:tc>
          <w:tcPr>
            <w:tcW w:w="1015" w:type="dxa"/>
            <w:shd w:val="clear" w:color="auto" w:fill="auto"/>
            <w:noWrap/>
            <w:vAlign w:val="center"/>
            <w:hideMark/>
          </w:tcPr>
          <w:p w14:paraId="0F9675C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w:t>
            </w:r>
          </w:p>
        </w:tc>
        <w:tc>
          <w:tcPr>
            <w:tcW w:w="1154" w:type="dxa"/>
            <w:shd w:val="clear" w:color="auto" w:fill="auto"/>
            <w:noWrap/>
            <w:vAlign w:val="center"/>
            <w:hideMark/>
          </w:tcPr>
          <w:p w14:paraId="1A320A0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16</w:t>
            </w:r>
          </w:p>
        </w:tc>
        <w:tc>
          <w:tcPr>
            <w:tcW w:w="1130" w:type="dxa"/>
            <w:shd w:val="clear" w:color="auto" w:fill="auto"/>
            <w:noWrap/>
            <w:vAlign w:val="center"/>
            <w:hideMark/>
          </w:tcPr>
          <w:p w14:paraId="0CB745C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24</w:t>
            </w:r>
          </w:p>
        </w:tc>
      </w:tr>
      <w:tr w:rsidR="006E617E" w:rsidRPr="001C32EA" w14:paraId="2666F58A" w14:textId="77777777" w:rsidTr="001749BF">
        <w:trPr>
          <w:gridAfter w:val="1"/>
          <w:wAfter w:w="14" w:type="dxa"/>
          <w:trHeight w:val="654"/>
        </w:trPr>
        <w:tc>
          <w:tcPr>
            <w:tcW w:w="1968" w:type="dxa"/>
            <w:vMerge/>
            <w:tcBorders>
              <w:bottom w:val="single" w:sz="4" w:space="0" w:color="auto"/>
            </w:tcBorders>
            <w:shd w:val="clear" w:color="auto" w:fill="auto"/>
            <w:noWrap/>
            <w:vAlign w:val="center"/>
            <w:hideMark/>
          </w:tcPr>
          <w:p w14:paraId="0A374306" w14:textId="77777777" w:rsidR="006E617E" w:rsidRPr="001C32EA" w:rsidRDefault="006E617E" w:rsidP="00A22CF9">
            <w:pPr>
              <w:widowControl w:val="0"/>
              <w:spacing w:line="360" w:lineRule="auto"/>
              <w:jc w:val="center"/>
              <w:rPr>
                <w:sz w:val="28"/>
                <w:szCs w:val="28"/>
                <w:lang w:val="uk-UA" w:eastAsia="uk-UA"/>
              </w:rPr>
            </w:pPr>
          </w:p>
        </w:tc>
        <w:tc>
          <w:tcPr>
            <w:tcW w:w="1288" w:type="dxa"/>
            <w:tcBorders>
              <w:bottom w:val="single" w:sz="4" w:space="0" w:color="auto"/>
            </w:tcBorders>
            <w:vAlign w:val="center"/>
          </w:tcPr>
          <w:p w14:paraId="0512F14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1015" w:type="dxa"/>
            <w:tcBorders>
              <w:bottom w:val="single" w:sz="4" w:space="0" w:color="auto"/>
            </w:tcBorders>
            <w:shd w:val="clear" w:color="auto" w:fill="auto"/>
            <w:noWrap/>
            <w:vAlign w:val="center"/>
            <w:hideMark/>
          </w:tcPr>
          <w:p w14:paraId="42BE2DA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44,44±</w:t>
            </w:r>
          </w:p>
          <w:p w14:paraId="14EAD7E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7,41</w:t>
            </w:r>
          </w:p>
        </w:tc>
        <w:tc>
          <w:tcPr>
            <w:tcW w:w="1016" w:type="dxa"/>
            <w:tcBorders>
              <w:bottom w:val="single" w:sz="4" w:space="0" w:color="auto"/>
            </w:tcBorders>
            <w:shd w:val="clear" w:color="auto" w:fill="auto"/>
            <w:noWrap/>
            <w:vAlign w:val="center"/>
            <w:hideMark/>
          </w:tcPr>
          <w:p w14:paraId="1069B08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55,56±</w:t>
            </w:r>
          </w:p>
          <w:p w14:paraId="41A51AC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7,41</w:t>
            </w:r>
          </w:p>
        </w:tc>
        <w:tc>
          <w:tcPr>
            <w:tcW w:w="1016" w:type="dxa"/>
            <w:tcBorders>
              <w:bottom w:val="single" w:sz="4" w:space="0" w:color="auto"/>
            </w:tcBorders>
            <w:shd w:val="clear" w:color="auto" w:fill="auto"/>
            <w:noWrap/>
            <w:vAlign w:val="center"/>
            <w:hideMark/>
          </w:tcPr>
          <w:p w14:paraId="760237C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100,00</w:t>
            </w:r>
          </w:p>
        </w:tc>
        <w:tc>
          <w:tcPr>
            <w:tcW w:w="1015" w:type="dxa"/>
            <w:tcBorders>
              <w:bottom w:val="single" w:sz="4" w:space="0" w:color="auto"/>
            </w:tcBorders>
            <w:shd w:val="clear" w:color="auto" w:fill="auto"/>
            <w:noWrap/>
            <w:vAlign w:val="center"/>
            <w:hideMark/>
          </w:tcPr>
          <w:p w14:paraId="4E2309E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33,33±</w:t>
            </w:r>
          </w:p>
          <w:p w14:paraId="313F2AA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9,62</w:t>
            </w:r>
          </w:p>
        </w:tc>
        <w:tc>
          <w:tcPr>
            <w:tcW w:w="1154" w:type="dxa"/>
            <w:tcBorders>
              <w:bottom w:val="single" w:sz="4" w:space="0" w:color="auto"/>
            </w:tcBorders>
            <w:shd w:val="clear" w:color="auto" w:fill="auto"/>
            <w:noWrap/>
            <w:vAlign w:val="center"/>
            <w:hideMark/>
          </w:tcPr>
          <w:p w14:paraId="5F53EC5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66,67±</w:t>
            </w:r>
          </w:p>
          <w:p w14:paraId="319E646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9,62</w:t>
            </w:r>
          </w:p>
        </w:tc>
        <w:tc>
          <w:tcPr>
            <w:tcW w:w="1130" w:type="dxa"/>
            <w:tcBorders>
              <w:bottom w:val="single" w:sz="4" w:space="0" w:color="auto"/>
            </w:tcBorders>
            <w:shd w:val="clear" w:color="auto" w:fill="auto"/>
            <w:noWrap/>
            <w:vAlign w:val="center"/>
            <w:hideMark/>
          </w:tcPr>
          <w:p w14:paraId="247E8FF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100,00</w:t>
            </w:r>
          </w:p>
        </w:tc>
      </w:tr>
    </w:tbl>
    <w:p w14:paraId="56E6890C" w14:textId="77777777" w:rsidR="006E617E" w:rsidRPr="001C32EA" w:rsidRDefault="006E617E" w:rsidP="006E617E">
      <w:pPr>
        <w:widowControl w:val="0"/>
        <w:spacing w:line="360" w:lineRule="auto"/>
        <w:ind w:firstLine="709"/>
        <w:rPr>
          <w:sz w:val="28"/>
          <w:szCs w:val="28"/>
          <w:lang w:val="uk-UA"/>
        </w:rPr>
      </w:pPr>
    </w:p>
    <w:p w14:paraId="652469FF"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Стосовно розподілу даного показника за статтю, то слід відмітити, що у чоловіків обох груп тривалість захворювання у середньому була дещо більшою (р&gt;0,05), ніж у жінок: 11,08±2,13 років (від 6 місяців до 40 років) проти 8,32±1,53 років (від 1 місяця до 23 років) у групі 1 та 12,67±4,68 років (від 1 місяця до 30 років) проти 9,03±2,62 років (від 1 місяця до 35 років) у групі 2 відповідно. У чоловіків групи 1 тривалість захворювання найчастіше була у межах до 10 років </w:t>
      </w:r>
      <w:r w:rsidRPr="001C32EA">
        <w:rPr>
          <w:sz w:val="28"/>
          <w:szCs w:val="28"/>
          <w:lang w:val="uk-UA"/>
        </w:rPr>
        <w:lastRenderedPageBreak/>
        <w:t>або до 20 років (15,56±5,4 %), тоді як у чоловіків групи 2 цей показник був рівномірно розподілений по 1-2 людини у кожній групі за тривалістю хвороби. Для жінок характерною була поширеність захворювання до 10 років, причому у обох групах: 20,00±5,96 % та 20,83±8,29 % відповідно.</w:t>
      </w:r>
    </w:p>
    <w:p w14:paraId="41035745"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Порівнюючи статеві групи між собою стосовно тривалості захворювання (рис. 3.2), встановлено, що найбільші різниці між даними у групі 1 були при тривалості захворювання до 1 року: у 2,4 рази частіше така мала тривалість даної патології зустрічалась у жінок, порівняно із чоловіками (24,00±8,54 % проти 10,00±6,71 % відповідно); та при тривалості 10-19 років: у 1,46 рази частіше у чоловіків, ніж у жінок (35,00±10,67 % проти 24,00±8,54 % відповідно). </w:t>
      </w:r>
    </w:p>
    <w:p w14:paraId="3837C0AB" w14:textId="77777777" w:rsidR="006E617E" w:rsidRPr="001C32EA" w:rsidRDefault="006E617E" w:rsidP="006E617E">
      <w:pPr>
        <w:widowControl w:val="0"/>
        <w:spacing w:line="360" w:lineRule="auto"/>
        <w:ind w:firstLine="709"/>
        <w:jc w:val="both"/>
        <w:rPr>
          <w:sz w:val="28"/>
          <w:szCs w:val="28"/>
          <w:lang w:val="uk-UA"/>
        </w:rPr>
      </w:pPr>
    </w:p>
    <w:p w14:paraId="4DE7285A" w14:textId="77777777" w:rsidR="006E617E" w:rsidRPr="001C32EA" w:rsidRDefault="006E617E" w:rsidP="006E617E">
      <w:pPr>
        <w:widowControl w:val="0"/>
        <w:spacing w:line="360" w:lineRule="auto"/>
        <w:ind w:firstLine="709"/>
        <w:jc w:val="both"/>
        <w:rPr>
          <w:sz w:val="28"/>
          <w:szCs w:val="28"/>
          <w:lang w:val="uk-UA"/>
        </w:rPr>
      </w:pPr>
      <w:r w:rsidRPr="001C32EA">
        <w:rPr>
          <w:noProof/>
          <w:sz w:val="28"/>
          <w:szCs w:val="28"/>
          <w:lang w:val="uk-UA" w:eastAsia="uk-UA"/>
        </w:rPr>
        <w:drawing>
          <wp:anchor distT="0" distB="0" distL="114300" distR="114300" simplePos="0" relativeHeight="251656704" behindDoc="0" locked="0" layoutInCell="1" allowOverlap="1" wp14:anchorId="49E32F18" wp14:editId="2B928B07">
            <wp:simplePos x="0" y="0"/>
            <wp:positionH relativeFrom="margin">
              <wp:align>right</wp:align>
            </wp:positionH>
            <wp:positionV relativeFrom="paragraph">
              <wp:posOffset>62865</wp:posOffset>
            </wp:positionV>
            <wp:extent cx="6096000" cy="2647950"/>
            <wp:effectExtent l="0" t="0" r="0" b="0"/>
            <wp:wrapNone/>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anchor>
        </w:drawing>
      </w:r>
    </w:p>
    <w:p w14:paraId="3803E26E" w14:textId="77777777" w:rsidR="006E617E" w:rsidRPr="001C32EA" w:rsidRDefault="006E617E" w:rsidP="006E617E">
      <w:pPr>
        <w:widowControl w:val="0"/>
        <w:spacing w:line="360" w:lineRule="auto"/>
        <w:ind w:firstLine="709"/>
        <w:jc w:val="both"/>
        <w:rPr>
          <w:sz w:val="28"/>
          <w:szCs w:val="28"/>
          <w:lang w:val="uk-UA"/>
        </w:rPr>
      </w:pPr>
    </w:p>
    <w:p w14:paraId="081278B8" w14:textId="77777777" w:rsidR="006E617E" w:rsidRPr="001C32EA" w:rsidRDefault="006E617E" w:rsidP="006E617E">
      <w:pPr>
        <w:widowControl w:val="0"/>
        <w:spacing w:line="360" w:lineRule="auto"/>
        <w:ind w:firstLine="709"/>
        <w:jc w:val="both"/>
        <w:rPr>
          <w:sz w:val="28"/>
          <w:szCs w:val="28"/>
          <w:lang w:val="uk-UA"/>
        </w:rPr>
      </w:pPr>
    </w:p>
    <w:p w14:paraId="47ADEDC1" w14:textId="77777777" w:rsidR="006E617E" w:rsidRPr="001C32EA" w:rsidRDefault="006E617E" w:rsidP="006E617E">
      <w:pPr>
        <w:widowControl w:val="0"/>
        <w:spacing w:line="360" w:lineRule="auto"/>
        <w:ind w:firstLine="709"/>
        <w:jc w:val="both"/>
        <w:rPr>
          <w:sz w:val="28"/>
          <w:szCs w:val="28"/>
          <w:lang w:val="uk-UA"/>
        </w:rPr>
      </w:pPr>
    </w:p>
    <w:p w14:paraId="7686E6D1" w14:textId="77777777" w:rsidR="006E617E" w:rsidRPr="001C32EA" w:rsidRDefault="006E617E" w:rsidP="006E617E">
      <w:pPr>
        <w:widowControl w:val="0"/>
        <w:spacing w:line="360" w:lineRule="auto"/>
        <w:ind w:firstLine="709"/>
        <w:jc w:val="both"/>
        <w:rPr>
          <w:sz w:val="28"/>
          <w:szCs w:val="28"/>
          <w:lang w:val="uk-UA"/>
        </w:rPr>
      </w:pPr>
    </w:p>
    <w:p w14:paraId="3051DABC" w14:textId="77777777" w:rsidR="006E617E" w:rsidRPr="001C32EA" w:rsidRDefault="006E617E" w:rsidP="006E617E">
      <w:pPr>
        <w:widowControl w:val="0"/>
        <w:spacing w:line="360" w:lineRule="auto"/>
        <w:ind w:firstLine="709"/>
        <w:jc w:val="both"/>
        <w:rPr>
          <w:sz w:val="28"/>
          <w:szCs w:val="28"/>
          <w:lang w:val="uk-UA"/>
        </w:rPr>
      </w:pPr>
    </w:p>
    <w:p w14:paraId="4F412D0C" w14:textId="77777777" w:rsidR="006E617E" w:rsidRPr="001C32EA" w:rsidRDefault="006E617E" w:rsidP="006E617E">
      <w:pPr>
        <w:widowControl w:val="0"/>
        <w:spacing w:line="360" w:lineRule="auto"/>
        <w:ind w:firstLine="709"/>
        <w:jc w:val="both"/>
        <w:rPr>
          <w:sz w:val="28"/>
          <w:szCs w:val="28"/>
          <w:lang w:val="uk-UA"/>
        </w:rPr>
      </w:pPr>
    </w:p>
    <w:p w14:paraId="1269FB88" w14:textId="77777777" w:rsidR="006E617E" w:rsidRPr="001C32EA" w:rsidRDefault="006E617E" w:rsidP="006E617E">
      <w:pPr>
        <w:widowControl w:val="0"/>
        <w:spacing w:line="360" w:lineRule="auto"/>
        <w:ind w:firstLine="709"/>
        <w:jc w:val="both"/>
        <w:rPr>
          <w:sz w:val="28"/>
          <w:szCs w:val="28"/>
          <w:lang w:val="uk-UA"/>
        </w:rPr>
      </w:pPr>
    </w:p>
    <w:p w14:paraId="06E33F8A" w14:textId="77777777" w:rsidR="006E617E" w:rsidRPr="001C32EA" w:rsidRDefault="006E617E" w:rsidP="006E617E">
      <w:pPr>
        <w:widowControl w:val="0"/>
        <w:spacing w:line="360" w:lineRule="auto"/>
        <w:ind w:firstLine="709"/>
        <w:jc w:val="both"/>
        <w:rPr>
          <w:sz w:val="28"/>
          <w:szCs w:val="28"/>
          <w:lang w:val="uk-UA"/>
        </w:rPr>
      </w:pPr>
    </w:p>
    <w:p w14:paraId="57094E46" w14:textId="77777777" w:rsidR="006E617E" w:rsidRPr="001C32EA" w:rsidRDefault="006E617E" w:rsidP="006E617E">
      <w:pPr>
        <w:jc w:val="center"/>
        <w:rPr>
          <w:sz w:val="28"/>
          <w:szCs w:val="28"/>
          <w:lang w:val="uk-UA"/>
        </w:rPr>
      </w:pPr>
      <w:r w:rsidRPr="001C32EA">
        <w:rPr>
          <w:sz w:val="28"/>
          <w:szCs w:val="28"/>
          <w:lang w:val="uk-UA"/>
        </w:rPr>
        <w:t>Рисунок 3.2 - Структура розподілу тривалості захворювання (%) у пацієнтів чоловічої та жіночої статі досліджуваних груп 1 та 2</w:t>
      </w:r>
    </w:p>
    <w:p w14:paraId="1B0CB5AA" w14:textId="77777777" w:rsidR="006E617E" w:rsidRPr="001C32EA" w:rsidRDefault="006E617E" w:rsidP="006E617E">
      <w:pPr>
        <w:widowControl w:val="0"/>
        <w:spacing w:line="360" w:lineRule="auto"/>
        <w:ind w:firstLine="709"/>
        <w:jc w:val="both"/>
        <w:rPr>
          <w:sz w:val="28"/>
          <w:szCs w:val="28"/>
          <w:lang w:val="uk-UA"/>
        </w:rPr>
      </w:pPr>
    </w:p>
    <w:p w14:paraId="51A1F341" w14:textId="5317464A"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У групі 2 найбільш виражені гендерні відмінності були при тривалості захворювання 10-19 років: переважання у 2 рази цього показника у жінок над чоловіками (25,00±10,83 % проти 12,5±11,69 % відповідно); та при тривалості 20-29 років і 30-39 років: переважання у 2 рази чоловіків за даною ознакою порівняно з жінками (25,00±15,31 % проти 12,5±8,27% та 12,50±11,69 % проти 6,25±6,05 % відповідно). При інших термінах тривалості захворювання у пацієнтів досліджуваних груп значних відмінностей не було встановлено</w:t>
      </w:r>
      <w:r w:rsidR="00507A24" w:rsidRPr="001C32EA">
        <w:rPr>
          <w:sz w:val="28"/>
          <w:szCs w:val="28"/>
          <w:lang w:val="uk-UA"/>
        </w:rPr>
        <w:t xml:space="preserve"> [88]</w:t>
      </w:r>
      <w:r w:rsidRPr="001C32EA">
        <w:rPr>
          <w:sz w:val="28"/>
          <w:szCs w:val="28"/>
          <w:lang w:val="uk-UA"/>
        </w:rPr>
        <w:t>.</w:t>
      </w:r>
    </w:p>
    <w:p w14:paraId="4CFDDCCE"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lastRenderedPageBreak/>
        <w:t>Середня тривалість госпіталізації пацієнтів без ускладнень із одномоментною операцією була дещо меншою (р&gt;0,05) порівняно із пацієнтами з двоетапною: 6,96±0,33 днів проти 7,13±0,45 дні (перша операція) та 7,08±0,45 днів (друга операція) відповідно (табл. 3.3).</w:t>
      </w:r>
    </w:p>
    <w:p w14:paraId="420C9CA8" w14:textId="77777777" w:rsidR="006E617E" w:rsidRPr="001C32EA" w:rsidRDefault="006E617E" w:rsidP="006E617E">
      <w:pPr>
        <w:widowControl w:val="0"/>
        <w:spacing w:line="360" w:lineRule="auto"/>
        <w:ind w:firstLine="709"/>
        <w:jc w:val="both"/>
        <w:rPr>
          <w:sz w:val="28"/>
          <w:szCs w:val="28"/>
          <w:lang w:val="uk-UA"/>
        </w:rPr>
      </w:pPr>
    </w:p>
    <w:p w14:paraId="78E2C05B" w14:textId="77777777" w:rsidR="006E617E" w:rsidRPr="001C32EA" w:rsidRDefault="006E617E" w:rsidP="006E617E">
      <w:pPr>
        <w:widowControl w:val="0"/>
        <w:spacing w:line="360" w:lineRule="auto"/>
        <w:ind w:firstLine="709"/>
        <w:jc w:val="both"/>
        <w:rPr>
          <w:sz w:val="28"/>
          <w:szCs w:val="28"/>
          <w:lang w:val="uk-UA"/>
        </w:rPr>
      </w:pPr>
      <w:r w:rsidRPr="001C32EA">
        <w:rPr>
          <w:iCs/>
          <w:sz w:val="28"/>
          <w:szCs w:val="28"/>
          <w:lang w:val="uk-UA"/>
        </w:rPr>
        <w:t>Таблиця 3.3 – Порівняння середньої тривалості госпіталізації у пацієнтів</w:t>
      </w:r>
      <w:r w:rsidRPr="001C32EA">
        <w:rPr>
          <w:sz w:val="28"/>
          <w:szCs w:val="28"/>
          <w:lang w:val="uk-UA"/>
        </w:rPr>
        <w:t xml:space="preserve"> груп 1 та 2 (М±m, дні)</w:t>
      </w:r>
    </w:p>
    <w:tbl>
      <w:tblPr>
        <w:tblW w:w="5000" w:type="pct"/>
        <w:tblLayout w:type="fixed"/>
        <w:tblLook w:val="04A0" w:firstRow="1" w:lastRow="0" w:firstColumn="1" w:lastColumn="0" w:noHBand="0" w:noVBand="1"/>
      </w:tblPr>
      <w:tblGrid>
        <w:gridCol w:w="1459"/>
        <w:gridCol w:w="1311"/>
        <w:gridCol w:w="2634"/>
        <w:gridCol w:w="1408"/>
        <w:gridCol w:w="1408"/>
        <w:gridCol w:w="1408"/>
      </w:tblGrid>
      <w:tr w:rsidR="006E617E" w:rsidRPr="001C32EA" w14:paraId="418C6559" w14:textId="77777777" w:rsidTr="00A22CF9">
        <w:trPr>
          <w:trHeight w:val="312"/>
        </w:trPr>
        <w:tc>
          <w:tcPr>
            <w:tcW w:w="7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FA4F6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Групи</w:t>
            </w:r>
          </w:p>
        </w:tc>
        <w:tc>
          <w:tcPr>
            <w:tcW w:w="2049" w:type="pct"/>
            <w:gridSpan w:val="2"/>
            <w:tcBorders>
              <w:top w:val="single" w:sz="4" w:space="0" w:color="auto"/>
              <w:left w:val="nil"/>
              <w:bottom w:val="single" w:sz="4" w:space="0" w:color="auto"/>
              <w:right w:val="single" w:sz="4" w:space="0" w:color="auto"/>
            </w:tcBorders>
            <w:shd w:val="clear" w:color="auto" w:fill="auto"/>
            <w:noWrap/>
            <w:vAlign w:val="center"/>
            <w:hideMark/>
          </w:tcPr>
          <w:p w14:paraId="76C5156E" w14:textId="77777777" w:rsidR="006E617E" w:rsidRPr="001C32EA" w:rsidRDefault="006E617E" w:rsidP="00A22CF9">
            <w:pPr>
              <w:widowControl w:val="0"/>
              <w:spacing w:line="360" w:lineRule="auto"/>
              <w:jc w:val="center"/>
              <w:rPr>
                <w:sz w:val="28"/>
                <w:szCs w:val="28"/>
                <w:lang w:val="uk-UA" w:eastAsia="uk-UA"/>
              </w:rPr>
            </w:pPr>
          </w:p>
        </w:tc>
        <w:tc>
          <w:tcPr>
            <w:tcW w:w="731" w:type="pct"/>
            <w:tcBorders>
              <w:top w:val="single" w:sz="4" w:space="0" w:color="auto"/>
              <w:left w:val="nil"/>
              <w:bottom w:val="single" w:sz="4" w:space="0" w:color="auto"/>
              <w:right w:val="single" w:sz="4" w:space="0" w:color="auto"/>
            </w:tcBorders>
            <w:vAlign w:val="center"/>
          </w:tcPr>
          <w:p w14:paraId="01D4163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Всього</w:t>
            </w:r>
          </w:p>
        </w:tc>
        <w:tc>
          <w:tcPr>
            <w:tcW w:w="7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64521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Чол.</w:t>
            </w:r>
          </w:p>
        </w:tc>
        <w:tc>
          <w:tcPr>
            <w:tcW w:w="731" w:type="pct"/>
            <w:tcBorders>
              <w:top w:val="single" w:sz="4" w:space="0" w:color="auto"/>
              <w:left w:val="nil"/>
              <w:bottom w:val="single" w:sz="4" w:space="0" w:color="auto"/>
              <w:right w:val="single" w:sz="4" w:space="0" w:color="auto"/>
            </w:tcBorders>
            <w:shd w:val="clear" w:color="auto" w:fill="auto"/>
            <w:noWrap/>
            <w:vAlign w:val="center"/>
            <w:hideMark/>
          </w:tcPr>
          <w:p w14:paraId="63AEBCC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Жін.</w:t>
            </w:r>
          </w:p>
        </w:tc>
      </w:tr>
      <w:tr w:rsidR="006E617E" w:rsidRPr="001C32EA" w14:paraId="421274FC" w14:textId="77777777" w:rsidTr="00A22CF9">
        <w:trPr>
          <w:trHeight w:val="312"/>
        </w:trPr>
        <w:tc>
          <w:tcPr>
            <w:tcW w:w="758" w:type="pct"/>
            <w:vMerge w:val="restart"/>
            <w:tcBorders>
              <w:top w:val="nil"/>
              <w:left w:val="single" w:sz="4" w:space="0" w:color="auto"/>
              <w:right w:val="single" w:sz="4" w:space="0" w:color="auto"/>
            </w:tcBorders>
            <w:shd w:val="clear" w:color="auto" w:fill="auto"/>
            <w:noWrap/>
            <w:vAlign w:val="center"/>
            <w:hideMark/>
          </w:tcPr>
          <w:p w14:paraId="4218DF5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1</w:t>
            </w:r>
          </w:p>
        </w:tc>
        <w:tc>
          <w:tcPr>
            <w:tcW w:w="2049" w:type="pct"/>
            <w:gridSpan w:val="2"/>
            <w:tcBorders>
              <w:top w:val="nil"/>
              <w:left w:val="nil"/>
              <w:bottom w:val="single" w:sz="4" w:space="0" w:color="auto"/>
              <w:right w:val="single" w:sz="4" w:space="0" w:color="auto"/>
            </w:tcBorders>
            <w:shd w:val="clear" w:color="auto" w:fill="auto"/>
            <w:noWrap/>
            <w:vAlign w:val="center"/>
            <w:hideMark/>
          </w:tcPr>
          <w:p w14:paraId="4F3E29C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Середня тривалість госпіталізації, дні</w:t>
            </w:r>
          </w:p>
        </w:tc>
        <w:tc>
          <w:tcPr>
            <w:tcW w:w="731" w:type="pct"/>
            <w:tcBorders>
              <w:top w:val="single" w:sz="4" w:space="0" w:color="auto"/>
              <w:left w:val="nil"/>
              <w:bottom w:val="single" w:sz="4" w:space="0" w:color="auto"/>
              <w:right w:val="single" w:sz="4" w:space="0" w:color="auto"/>
            </w:tcBorders>
            <w:vAlign w:val="center"/>
          </w:tcPr>
          <w:p w14:paraId="1ED4E70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6,96±0,33</w:t>
            </w:r>
          </w:p>
        </w:tc>
        <w:tc>
          <w:tcPr>
            <w:tcW w:w="731" w:type="pct"/>
            <w:tcBorders>
              <w:top w:val="nil"/>
              <w:left w:val="single" w:sz="4" w:space="0" w:color="auto"/>
              <w:bottom w:val="single" w:sz="4" w:space="0" w:color="auto"/>
              <w:right w:val="single" w:sz="4" w:space="0" w:color="auto"/>
            </w:tcBorders>
            <w:shd w:val="clear" w:color="auto" w:fill="auto"/>
            <w:noWrap/>
            <w:vAlign w:val="center"/>
            <w:hideMark/>
          </w:tcPr>
          <w:p w14:paraId="68B07C9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6,45±0,40</w:t>
            </w:r>
          </w:p>
        </w:tc>
        <w:tc>
          <w:tcPr>
            <w:tcW w:w="731" w:type="pct"/>
            <w:tcBorders>
              <w:top w:val="nil"/>
              <w:left w:val="nil"/>
              <w:bottom w:val="single" w:sz="4" w:space="0" w:color="auto"/>
              <w:right w:val="single" w:sz="4" w:space="0" w:color="auto"/>
            </w:tcBorders>
            <w:shd w:val="clear" w:color="auto" w:fill="auto"/>
            <w:noWrap/>
            <w:vAlign w:val="center"/>
            <w:hideMark/>
          </w:tcPr>
          <w:p w14:paraId="55A8A6C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7,36±0,50</w:t>
            </w:r>
          </w:p>
        </w:tc>
      </w:tr>
      <w:tr w:rsidR="006E617E" w:rsidRPr="001C32EA" w14:paraId="1BDFDBD8" w14:textId="77777777" w:rsidTr="00A22CF9">
        <w:trPr>
          <w:trHeight w:val="312"/>
        </w:trPr>
        <w:tc>
          <w:tcPr>
            <w:tcW w:w="758" w:type="pct"/>
            <w:vMerge/>
            <w:tcBorders>
              <w:left w:val="single" w:sz="4" w:space="0" w:color="auto"/>
              <w:right w:val="single" w:sz="4" w:space="0" w:color="auto"/>
            </w:tcBorders>
            <w:shd w:val="clear" w:color="auto" w:fill="auto"/>
            <w:noWrap/>
            <w:vAlign w:val="center"/>
            <w:hideMark/>
          </w:tcPr>
          <w:p w14:paraId="591EC1D6" w14:textId="77777777" w:rsidR="006E617E" w:rsidRPr="001C32EA" w:rsidRDefault="006E617E" w:rsidP="00A22CF9">
            <w:pPr>
              <w:widowControl w:val="0"/>
              <w:spacing w:line="360" w:lineRule="auto"/>
              <w:jc w:val="center"/>
              <w:rPr>
                <w:sz w:val="28"/>
                <w:szCs w:val="28"/>
                <w:lang w:val="uk-UA" w:eastAsia="uk-UA"/>
              </w:rPr>
            </w:pPr>
          </w:p>
        </w:tc>
        <w:tc>
          <w:tcPr>
            <w:tcW w:w="681" w:type="pct"/>
            <w:vMerge w:val="restart"/>
            <w:tcBorders>
              <w:top w:val="nil"/>
              <w:left w:val="nil"/>
              <w:right w:val="single" w:sz="4" w:space="0" w:color="auto"/>
            </w:tcBorders>
            <w:shd w:val="clear" w:color="auto" w:fill="auto"/>
            <w:noWrap/>
            <w:vAlign w:val="center"/>
            <w:hideMark/>
          </w:tcPr>
          <w:p w14:paraId="0BFF03D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у тому числі</w:t>
            </w:r>
          </w:p>
        </w:tc>
        <w:tc>
          <w:tcPr>
            <w:tcW w:w="1368" w:type="pct"/>
            <w:tcBorders>
              <w:top w:val="nil"/>
              <w:left w:val="nil"/>
              <w:bottom w:val="single" w:sz="4" w:space="0" w:color="auto"/>
              <w:right w:val="single" w:sz="4" w:space="0" w:color="auto"/>
            </w:tcBorders>
            <w:shd w:val="clear" w:color="auto" w:fill="auto"/>
            <w:noWrap/>
            <w:vAlign w:val="center"/>
            <w:hideMark/>
          </w:tcPr>
          <w:p w14:paraId="5143F5F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до операції</w:t>
            </w:r>
          </w:p>
        </w:tc>
        <w:tc>
          <w:tcPr>
            <w:tcW w:w="731" w:type="pct"/>
            <w:tcBorders>
              <w:top w:val="single" w:sz="4" w:space="0" w:color="auto"/>
              <w:left w:val="nil"/>
              <w:bottom w:val="single" w:sz="4" w:space="0" w:color="auto"/>
              <w:right w:val="single" w:sz="4" w:space="0" w:color="auto"/>
            </w:tcBorders>
            <w:vAlign w:val="center"/>
          </w:tcPr>
          <w:p w14:paraId="373F3BC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1,00±0,11</w:t>
            </w:r>
          </w:p>
        </w:tc>
        <w:tc>
          <w:tcPr>
            <w:tcW w:w="731" w:type="pct"/>
            <w:tcBorders>
              <w:top w:val="nil"/>
              <w:left w:val="single" w:sz="4" w:space="0" w:color="auto"/>
              <w:bottom w:val="single" w:sz="4" w:space="0" w:color="auto"/>
              <w:right w:val="single" w:sz="4" w:space="0" w:color="auto"/>
            </w:tcBorders>
            <w:shd w:val="clear" w:color="auto" w:fill="auto"/>
            <w:noWrap/>
            <w:vAlign w:val="center"/>
            <w:hideMark/>
          </w:tcPr>
          <w:p w14:paraId="0FE411B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1,00±0,18</w:t>
            </w:r>
          </w:p>
        </w:tc>
        <w:tc>
          <w:tcPr>
            <w:tcW w:w="731" w:type="pct"/>
            <w:tcBorders>
              <w:top w:val="nil"/>
              <w:left w:val="nil"/>
              <w:bottom w:val="single" w:sz="4" w:space="0" w:color="auto"/>
              <w:right w:val="single" w:sz="4" w:space="0" w:color="auto"/>
            </w:tcBorders>
            <w:shd w:val="clear" w:color="auto" w:fill="auto"/>
            <w:noWrap/>
            <w:vAlign w:val="center"/>
            <w:hideMark/>
          </w:tcPr>
          <w:p w14:paraId="3B89431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1,00±0,13</w:t>
            </w:r>
          </w:p>
        </w:tc>
      </w:tr>
      <w:tr w:rsidR="006E617E" w:rsidRPr="001C32EA" w14:paraId="72907FBD" w14:textId="77777777" w:rsidTr="00A22CF9">
        <w:trPr>
          <w:trHeight w:val="312"/>
        </w:trPr>
        <w:tc>
          <w:tcPr>
            <w:tcW w:w="758" w:type="pct"/>
            <w:vMerge/>
            <w:tcBorders>
              <w:left w:val="single" w:sz="4" w:space="0" w:color="auto"/>
              <w:bottom w:val="single" w:sz="4" w:space="0" w:color="auto"/>
              <w:right w:val="single" w:sz="4" w:space="0" w:color="auto"/>
            </w:tcBorders>
            <w:shd w:val="clear" w:color="auto" w:fill="auto"/>
            <w:noWrap/>
            <w:vAlign w:val="center"/>
            <w:hideMark/>
          </w:tcPr>
          <w:p w14:paraId="7601A510" w14:textId="77777777" w:rsidR="006E617E" w:rsidRPr="001C32EA" w:rsidRDefault="006E617E" w:rsidP="00A22CF9">
            <w:pPr>
              <w:widowControl w:val="0"/>
              <w:spacing w:line="360" w:lineRule="auto"/>
              <w:jc w:val="center"/>
              <w:rPr>
                <w:sz w:val="28"/>
                <w:szCs w:val="28"/>
                <w:lang w:val="uk-UA" w:eastAsia="uk-UA"/>
              </w:rPr>
            </w:pPr>
          </w:p>
        </w:tc>
        <w:tc>
          <w:tcPr>
            <w:tcW w:w="681" w:type="pct"/>
            <w:vMerge/>
            <w:tcBorders>
              <w:left w:val="nil"/>
              <w:bottom w:val="single" w:sz="4" w:space="0" w:color="auto"/>
              <w:right w:val="single" w:sz="4" w:space="0" w:color="auto"/>
            </w:tcBorders>
            <w:shd w:val="clear" w:color="auto" w:fill="auto"/>
            <w:noWrap/>
            <w:vAlign w:val="center"/>
            <w:hideMark/>
          </w:tcPr>
          <w:p w14:paraId="38264E79" w14:textId="77777777" w:rsidR="006E617E" w:rsidRPr="001C32EA" w:rsidRDefault="006E617E" w:rsidP="00A22CF9">
            <w:pPr>
              <w:widowControl w:val="0"/>
              <w:spacing w:line="360" w:lineRule="auto"/>
              <w:jc w:val="center"/>
              <w:rPr>
                <w:sz w:val="28"/>
                <w:szCs w:val="28"/>
                <w:lang w:val="uk-UA" w:eastAsia="uk-UA"/>
              </w:rPr>
            </w:pPr>
          </w:p>
        </w:tc>
        <w:tc>
          <w:tcPr>
            <w:tcW w:w="1368" w:type="pct"/>
            <w:tcBorders>
              <w:top w:val="nil"/>
              <w:left w:val="nil"/>
              <w:bottom w:val="single" w:sz="4" w:space="0" w:color="auto"/>
              <w:right w:val="single" w:sz="4" w:space="0" w:color="auto"/>
            </w:tcBorders>
            <w:shd w:val="clear" w:color="auto" w:fill="auto"/>
            <w:noWrap/>
            <w:vAlign w:val="center"/>
            <w:hideMark/>
          </w:tcPr>
          <w:p w14:paraId="309D54F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Після операції</w:t>
            </w:r>
          </w:p>
        </w:tc>
        <w:tc>
          <w:tcPr>
            <w:tcW w:w="731" w:type="pct"/>
            <w:tcBorders>
              <w:top w:val="single" w:sz="4" w:space="0" w:color="auto"/>
              <w:left w:val="nil"/>
              <w:bottom w:val="single" w:sz="4" w:space="0" w:color="auto"/>
              <w:right w:val="single" w:sz="4" w:space="0" w:color="auto"/>
            </w:tcBorders>
            <w:vAlign w:val="center"/>
          </w:tcPr>
          <w:p w14:paraId="1ED08B5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5,96±0,32</w:t>
            </w:r>
          </w:p>
        </w:tc>
        <w:tc>
          <w:tcPr>
            <w:tcW w:w="731" w:type="pct"/>
            <w:tcBorders>
              <w:top w:val="nil"/>
              <w:left w:val="single" w:sz="4" w:space="0" w:color="auto"/>
              <w:bottom w:val="single" w:sz="4" w:space="0" w:color="auto"/>
              <w:right w:val="single" w:sz="4" w:space="0" w:color="auto"/>
            </w:tcBorders>
            <w:shd w:val="clear" w:color="auto" w:fill="auto"/>
            <w:noWrap/>
            <w:vAlign w:val="center"/>
            <w:hideMark/>
          </w:tcPr>
          <w:p w14:paraId="417EC17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5,45±0,37</w:t>
            </w:r>
          </w:p>
        </w:tc>
        <w:tc>
          <w:tcPr>
            <w:tcW w:w="731" w:type="pct"/>
            <w:tcBorders>
              <w:top w:val="nil"/>
              <w:left w:val="nil"/>
              <w:bottom w:val="single" w:sz="4" w:space="0" w:color="auto"/>
              <w:right w:val="single" w:sz="4" w:space="0" w:color="auto"/>
            </w:tcBorders>
            <w:shd w:val="clear" w:color="auto" w:fill="auto"/>
            <w:noWrap/>
            <w:vAlign w:val="center"/>
            <w:hideMark/>
          </w:tcPr>
          <w:p w14:paraId="36D05D1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6,36±0,48</w:t>
            </w:r>
          </w:p>
        </w:tc>
      </w:tr>
      <w:tr w:rsidR="006E617E" w:rsidRPr="001C32EA" w14:paraId="48F781A4" w14:textId="77777777" w:rsidTr="00A22CF9">
        <w:trPr>
          <w:trHeight w:val="312"/>
        </w:trPr>
        <w:tc>
          <w:tcPr>
            <w:tcW w:w="758" w:type="pct"/>
            <w:vMerge w:val="restart"/>
            <w:tcBorders>
              <w:top w:val="nil"/>
              <w:left w:val="single" w:sz="4" w:space="0" w:color="auto"/>
              <w:right w:val="single" w:sz="4" w:space="0" w:color="auto"/>
            </w:tcBorders>
            <w:shd w:val="clear" w:color="auto" w:fill="auto"/>
            <w:noWrap/>
            <w:vAlign w:val="center"/>
            <w:hideMark/>
          </w:tcPr>
          <w:p w14:paraId="2C8178F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2</w:t>
            </w:r>
          </w:p>
          <w:p w14:paraId="7E094BA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(перша операція)</w:t>
            </w:r>
          </w:p>
        </w:tc>
        <w:tc>
          <w:tcPr>
            <w:tcW w:w="2049" w:type="pct"/>
            <w:gridSpan w:val="2"/>
            <w:tcBorders>
              <w:top w:val="nil"/>
              <w:left w:val="nil"/>
              <w:bottom w:val="single" w:sz="4" w:space="0" w:color="auto"/>
              <w:right w:val="single" w:sz="4" w:space="0" w:color="auto"/>
            </w:tcBorders>
            <w:shd w:val="clear" w:color="auto" w:fill="auto"/>
            <w:noWrap/>
            <w:vAlign w:val="center"/>
            <w:hideMark/>
          </w:tcPr>
          <w:p w14:paraId="45A835E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Середня тривалість госпіталізації, дні</w:t>
            </w:r>
          </w:p>
        </w:tc>
        <w:tc>
          <w:tcPr>
            <w:tcW w:w="731" w:type="pct"/>
            <w:tcBorders>
              <w:top w:val="single" w:sz="4" w:space="0" w:color="auto"/>
              <w:left w:val="nil"/>
              <w:bottom w:val="single" w:sz="4" w:space="0" w:color="auto"/>
              <w:right w:val="single" w:sz="4" w:space="0" w:color="auto"/>
            </w:tcBorders>
            <w:vAlign w:val="center"/>
          </w:tcPr>
          <w:p w14:paraId="61290961"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7,13±0,45</w:t>
            </w:r>
          </w:p>
        </w:tc>
        <w:tc>
          <w:tcPr>
            <w:tcW w:w="731" w:type="pct"/>
            <w:tcBorders>
              <w:top w:val="nil"/>
              <w:left w:val="single" w:sz="4" w:space="0" w:color="auto"/>
              <w:bottom w:val="single" w:sz="4" w:space="0" w:color="auto"/>
              <w:right w:val="single" w:sz="4" w:space="0" w:color="auto"/>
            </w:tcBorders>
            <w:shd w:val="clear" w:color="auto" w:fill="auto"/>
            <w:noWrap/>
            <w:vAlign w:val="center"/>
            <w:hideMark/>
          </w:tcPr>
          <w:p w14:paraId="7E59B0FE"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6,50±1,05</w:t>
            </w:r>
          </w:p>
        </w:tc>
        <w:tc>
          <w:tcPr>
            <w:tcW w:w="731" w:type="pct"/>
            <w:tcBorders>
              <w:top w:val="nil"/>
              <w:left w:val="nil"/>
              <w:bottom w:val="single" w:sz="4" w:space="0" w:color="auto"/>
              <w:right w:val="single" w:sz="4" w:space="0" w:color="auto"/>
            </w:tcBorders>
            <w:shd w:val="clear" w:color="auto" w:fill="auto"/>
            <w:noWrap/>
            <w:vAlign w:val="center"/>
            <w:hideMark/>
          </w:tcPr>
          <w:p w14:paraId="51E7E98C"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7,44±0,43</w:t>
            </w:r>
          </w:p>
        </w:tc>
      </w:tr>
      <w:tr w:rsidR="006E617E" w:rsidRPr="001C32EA" w14:paraId="4DC8FFF0" w14:textId="77777777" w:rsidTr="00A22CF9">
        <w:trPr>
          <w:trHeight w:val="312"/>
        </w:trPr>
        <w:tc>
          <w:tcPr>
            <w:tcW w:w="758" w:type="pct"/>
            <w:vMerge/>
            <w:tcBorders>
              <w:left w:val="single" w:sz="4" w:space="0" w:color="auto"/>
              <w:right w:val="single" w:sz="4" w:space="0" w:color="auto"/>
            </w:tcBorders>
            <w:shd w:val="clear" w:color="auto" w:fill="auto"/>
            <w:noWrap/>
            <w:vAlign w:val="center"/>
            <w:hideMark/>
          </w:tcPr>
          <w:p w14:paraId="5A354BFD" w14:textId="77777777" w:rsidR="006E617E" w:rsidRPr="001C32EA" w:rsidRDefault="006E617E" w:rsidP="00A22CF9">
            <w:pPr>
              <w:widowControl w:val="0"/>
              <w:spacing w:line="360" w:lineRule="auto"/>
              <w:jc w:val="center"/>
              <w:rPr>
                <w:sz w:val="28"/>
                <w:szCs w:val="28"/>
                <w:lang w:val="uk-UA" w:eastAsia="uk-UA"/>
              </w:rPr>
            </w:pPr>
          </w:p>
        </w:tc>
        <w:tc>
          <w:tcPr>
            <w:tcW w:w="681" w:type="pct"/>
            <w:vMerge w:val="restart"/>
            <w:tcBorders>
              <w:top w:val="nil"/>
              <w:left w:val="nil"/>
              <w:right w:val="single" w:sz="4" w:space="0" w:color="auto"/>
            </w:tcBorders>
            <w:shd w:val="clear" w:color="auto" w:fill="auto"/>
            <w:noWrap/>
            <w:vAlign w:val="center"/>
            <w:hideMark/>
          </w:tcPr>
          <w:p w14:paraId="49B119D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у тому числі</w:t>
            </w:r>
          </w:p>
        </w:tc>
        <w:tc>
          <w:tcPr>
            <w:tcW w:w="1368" w:type="pct"/>
            <w:tcBorders>
              <w:top w:val="nil"/>
              <w:left w:val="nil"/>
              <w:bottom w:val="single" w:sz="4" w:space="0" w:color="auto"/>
              <w:right w:val="single" w:sz="4" w:space="0" w:color="auto"/>
            </w:tcBorders>
            <w:shd w:val="clear" w:color="auto" w:fill="auto"/>
            <w:noWrap/>
            <w:vAlign w:val="center"/>
            <w:hideMark/>
          </w:tcPr>
          <w:p w14:paraId="2A38A99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до операції</w:t>
            </w:r>
          </w:p>
        </w:tc>
        <w:tc>
          <w:tcPr>
            <w:tcW w:w="731" w:type="pct"/>
            <w:tcBorders>
              <w:top w:val="single" w:sz="4" w:space="0" w:color="auto"/>
              <w:left w:val="nil"/>
              <w:bottom w:val="single" w:sz="4" w:space="0" w:color="auto"/>
              <w:right w:val="single" w:sz="4" w:space="0" w:color="auto"/>
            </w:tcBorders>
            <w:vAlign w:val="center"/>
          </w:tcPr>
          <w:p w14:paraId="5ACEDBF2"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1,17±0,20</w:t>
            </w:r>
          </w:p>
        </w:tc>
        <w:tc>
          <w:tcPr>
            <w:tcW w:w="731" w:type="pct"/>
            <w:tcBorders>
              <w:top w:val="nil"/>
              <w:left w:val="single" w:sz="4" w:space="0" w:color="auto"/>
              <w:bottom w:val="single" w:sz="4" w:space="0" w:color="auto"/>
              <w:right w:val="single" w:sz="4" w:space="0" w:color="auto"/>
            </w:tcBorders>
            <w:shd w:val="clear" w:color="auto" w:fill="auto"/>
            <w:noWrap/>
            <w:vAlign w:val="center"/>
            <w:hideMark/>
          </w:tcPr>
          <w:p w14:paraId="4CD8C7CD"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1,12±0,30</w:t>
            </w:r>
          </w:p>
        </w:tc>
        <w:tc>
          <w:tcPr>
            <w:tcW w:w="731" w:type="pct"/>
            <w:tcBorders>
              <w:top w:val="nil"/>
              <w:left w:val="nil"/>
              <w:bottom w:val="single" w:sz="4" w:space="0" w:color="auto"/>
              <w:right w:val="single" w:sz="4" w:space="0" w:color="auto"/>
            </w:tcBorders>
            <w:shd w:val="clear" w:color="auto" w:fill="auto"/>
            <w:noWrap/>
            <w:vAlign w:val="center"/>
            <w:hideMark/>
          </w:tcPr>
          <w:p w14:paraId="3375EB19"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1,19±0,26</w:t>
            </w:r>
          </w:p>
        </w:tc>
      </w:tr>
      <w:tr w:rsidR="006E617E" w:rsidRPr="001C32EA" w14:paraId="64C7EEBD" w14:textId="77777777" w:rsidTr="00A22CF9">
        <w:trPr>
          <w:trHeight w:val="312"/>
        </w:trPr>
        <w:tc>
          <w:tcPr>
            <w:tcW w:w="758" w:type="pct"/>
            <w:vMerge/>
            <w:tcBorders>
              <w:left w:val="single" w:sz="4" w:space="0" w:color="auto"/>
              <w:bottom w:val="single" w:sz="4" w:space="0" w:color="auto"/>
              <w:right w:val="single" w:sz="4" w:space="0" w:color="auto"/>
            </w:tcBorders>
            <w:shd w:val="clear" w:color="auto" w:fill="auto"/>
            <w:noWrap/>
            <w:vAlign w:val="center"/>
            <w:hideMark/>
          </w:tcPr>
          <w:p w14:paraId="330F7C92" w14:textId="77777777" w:rsidR="006E617E" w:rsidRPr="001C32EA" w:rsidRDefault="006E617E" w:rsidP="00A22CF9">
            <w:pPr>
              <w:widowControl w:val="0"/>
              <w:spacing w:line="360" w:lineRule="auto"/>
              <w:jc w:val="center"/>
              <w:rPr>
                <w:sz w:val="28"/>
                <w:szCs w:val="28"/>
                <w:lang w:val="uk-UA" w:eastAsia="uk-UA"/>
              </w:rPr>
            </w:pPr>
          </w:p>
        </w:tc>
        <w:tc>
          <w:tcPr>
            <w:tcW w:w="681" w:type="pct"/>
            <w:vMerge/>
            <w:tcBorders>
              <w:left w:val="nil"/>
              <w:bottom w:val="single" w:sz="4" w:space="0" w:color="auto"/>
              <w:right w:val="single" w:sz="4" w:space="0" w:color="auto"/>
            </w:tcBorders>
            <w:shd w:val="clear" w:color="auto" w:fill="auto"/>
            <w:noWrap/>
            <w:vAlign w:val="center"/>
            <w:hideMark/>
          </w:tcPr>
          <w:p w14:paraId="742AB378" w14:textId="77777777" w:rsidR="006E617E" w:rsidRPr="001C32EA" w:rsidRDefault="006E617E" w:rsidP="00A22CF9">
            <w:pPr>
              <w:widowControl w:val="0"/>
              <w:spacing w:line="360" w:lineRule="auto"/>
              <w:jc w:val="center"/>
              <w:rPr>
                <w:sz w:val="28"/>
                <w:szCs w:val="28"/>
                <w:lang w:val="uk-UA" w:eastAsia="uk-UA"/>
              </w:rPr>
            </w:pPr>
          </w:p>
        </w:tc>
        <w:tc>
          <w:tcPr>
            <w:tcW w:w="1368" w:type="pct"/>
            <w:tcBorders>
              <w:top w:val="nil"/>
              <w:left w:val="nil"/>
              <w:bottom w:val="single" w:sz="4" w:space="0" w:color="auto"/>
              <w:right w:val="single" w:sz="4" w:space="0" w:color="auto"/>
            </w:tcBorders>
            <w:shd w:val="clear" w:color="auto" w:fill="auto"/>
            <w:noWrap/>
            <w:vAlign w:val="center"/>
            <w:hideMark/>
          </w:tcPr>
          <w:p w14:paraId="2533F8E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Після операції</w:t>
            </w:r>
          </w:p>
        </w:tc>
        <w:tc>
          <w:tcPr>
            <w:tcW w:w="731" w:type="pct"/>
            <w:tcBorders>
              <w:top w:val="single" w:sz="4" w:space="0" w:color="auto"/>
              <w:left w:val="nil"/>
              <w:bottom w:val="single" w:sz="4" w:space="0" w:color="auto"/>
              <w:right w:val="single" w:sz="4" w:space="0" w:color="auto"/>
            </w:tcBorders>
            <w:vAlign w:val="center"/>
          </w:tcPr>
          <w:p w14:paraId="55E0AEED"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5,96±0,41</w:t>
            </w:r>
          </w:p>
        </w:tc>
        <w:tc>
          <w:tcPr>
            <w:tcW w:w="731" w:type="pct"/>
            <w:tcBorders>
              <w:top w:val="nil"/>
              <w:left w:val="single" w:sz="4" w:space="0" w:color="auto"/>
              <w:bottom w:val="single" w:sz="4" w:space="0" w:color="auto"/>
              <w:right w:val="single" w:sz="4" w:space="0" w:color="auto"/>
            </w:tcBorders>
            <w:shd w:val="clear" w:color="auto" w:fill="auto"/>
            <w:noWrap/>
            <w:vAlign w:val="center"/>
            <w:hideMark/>
          </w:tcPr>
          <w:p w14:paraId="27A3A15A"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5,38±0,84</w:t>
            </w:r>
          </w:p>
        </w:tc>
        <w:tc>
          <w:tcPr>
            <w:tcW w:w="731" w:type="pct"/>
            <w:tcBorders>
              <w:top w:val="nil"/>
              <w:left w:val="nil"/>
              <w:bottom w:val="single" w:sz="4" w:space="0" w:color="auto"/>
              <w:right w:val="single" w:sz="4" w:space="0" w:color="auto"/>
            </w:tcBorders>
            <w:shd w:val="clear" w:color="auto" w:fill="auto"/>
            <w:noWrap/>
            <w:vAlign w:val="center"/>
            <w:hideMark/>
          </w:tcPr>
          <w:p w14:paraId="4B71B8B6"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6,25±0,44</w:t>
            </w:r>
          </w:p>
        </w:tc>
      </w:tr>
      <w:tr w:rsidR="006E617E" w:rsidRPr="001C32EA" w14:paraId="7AD40A1C" w14:textId="77777777" w:rsidTr="00A22CF9">
        <w:trPr>
          <w:trHeight w:val="312"/>
        </w:trPr>
        <w:tc>
          <w:tcPr>
            <w:tcW w:w="758" w:type="pct"/>
            <w:vMerge w:val="restart"/>
            <w:tcBorders>
              <w:top w:val="nil"/>
              <w:left w:val="single" w:sz="4" w:space="0" w:color="auto"/>
              <w:right w:val="single" w:sz="4" w:space="0" w:color="auto"/>
            </w:tcBorders>
            <w:shd w:val="clear" w:color="auto" w:fill="auto"/>
            <w:noWrap/>
            <w:vAlign w:val="center"/>
            <w:hideMark/>
          </w:tcPr>
          <w:p w14:paraId="651EB39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2</w:t>
            </w:r>
          </w:p>
          <w:p w14:paraId="65DC3CA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(друга операція)</w:t>
            </w:r>
          </w:p>
        </w:tc>
        <w:tc>
          <w:tcPr>
            <w:tcW w:w="2049" w:type="pct"/>
            <w:gridSpan w:val="2"/>
            <w:tcBorders>
              <w:top w:val="nil"/>
              <w:left w:val="nil"/>
              <w:bottom w:val="single" w:sz="4" w:space="0" w:color="auto"/>
              <w:right w:val="single" w:sz="4" w:space="0" w:color="auto"/>
            </w:tcBorders>
            <w:shd w:val="clear" w:color="auto" w:fill="auto"/>
            <w:noWrap/>
            <w:vAlign w:val="center"/>
            <w:hideMark/>
          </w:tcPr>
          <w:p w14:paraId="4D10F27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Середня тривалість госпіталізації, дні</w:t>
            </w:r>
          </w:p>
        </w:tc>
        <w:tc>
          <w:tcPr>
            <w:tcW w:w="731" w:type="pct"/>
            <w:tcBorders>
              <w:top w:val="single" w:sz="4" w:space="0" w:color="auto"/>
              <w:left w:val="nil"/>
              <w:bottom w:val="single" w:sz="4" w:space="0" w:color="auto"/>
              <w:right w:val="single" w:sz="4" w:space="0" w:color="auto"/>
            </w:tcBorders>
            <w:vAlign w:val="center"/>
          </w:tcPr>
          <w:p w14:paraId="1E31D655"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7,08±0,45</w:t>
            </w:r>
          </w:p>
        </w:tc>
        <w:tc>
          <w:tcPr>
            <w:tcW w:w="731" w:type="pct"/>
            <w:tcBorders>
              <w:top w:val="nil"/>
              <w:left w:val="single" w:sz="4" w:space="0" w:color="auto"/>
              <w:bottom w:val="single" w:sz="4" w:space="0" w:color="auto"/>
              <w:right w:val="single" w:sz="4" w:space="0" w:color="auto"/>
            </w:tcBorders>
            <w:shd w:val="clear" w:color="auto" w:fill="auto"/>
            <w:noWrap/>
            <w:vAlign w:val="center"/>
            <w:hideMark/>
          </w:tcPr>
          <w:p w14:paraId="78F84953"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7,25±0,98</w:t>
            </w:r>
          </w:p>
        </w:tc>
        <w:tc>
          <w:tcPr>
            <w:tcW w:w="731" w:type="pct"/>
            <w:tcBorders>
              <w:top w:val="nil"/>
              <w:left w:val="nil"/>
              <w:bottom w:val="single" w:sz="4" w:space="0" w:color="auto"/>
              <w:right w:val="single" w:sz="4" w:space="0" w:color="auto"/>
            </w:tcBorders>
            <w:shd w:val="clear" w:color="auto" w:fill="auto"/>
            <w:noWrap/>
            <w:vAlign w:val="center"/>
            <w:hideMark/>
          </w:tcPr>
          <w:p w14:paraId="6821FC2C"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7,00±0,50</w:t>
            </w:r>
          </w:p>
        </w:tc>
      </w:tr>
      <w:tr w:rsidR="006E617E" w:rsidRPr="001C32EA" w14:paraId="3A980A53" w14:textId="77777777" w:rsidTr="00A22CF9">
        <w:trPr>
          <w:trHeight w:val="312"/>
        </w:trPr>
        <w:tc>
          <w:tcPr>
            <w:tcW w:w="758" w:type="pct"/>
            <w:vMerge/>
            <w:tcBorders>
              <w:left w:val="single" w:sz="4" w:space="0" w:color="auto"/>
              <w:right w:val="single" w:sz="4" w:space="0" w:color="auto"/>
            </w:tcBorders>
            <w:shd w:val="clear" w:color="auto" w:fill="auto"/>
            <w:noWrap/>
            <w:vAlign w:val="center"/>
            <w:hideMark/>
          </w:tcPr>
          <w:p w14:paraId="3394C41E" w14:textId="77777777" w:rsidR="006E617E" w:rsidRPr="001C32EA" w:rsidRDefault="006E617E" w:rsidP="00A22CF9">
            <w:pPr>
              <w:widowControl w:val="0"/>
              <w:spacing w:line="360" w:lineRule="auto"/>
              <w:jc w:val="center"/>
              <w:rPr>
                <w:sz w:val="28"/>
                <w:szCs w:val="28"/>
                <w:lang w:val="uk-UA" w:eastAsia="uk-UA"/>
              </w:rPr>
            </w:pPr>
          </w:p>
        </w:tc>
        <w:tc>
          <w:tcPr>
            <w:tcW w:w="681" w:type="pct"/>
            <w:vMerge w:val="restart"/>
            <w:tcBorders>
              <w:top w:val="nil"/>
              <w:left w:val="nil"/>
              <w:right w:val="single" w:sz="4" w:space="0" w:color="auto"/>
            </w:tcBorders>
            <w:shd w:val="clear" w:color="auto" w:fill="auto"/>
            <w:noWrap/>
            <w:vAlign w:val="center"/>
            <w:hideMark/>
          </w:tcPr>
          <w:p w14:paraId="6D3474C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у тому числі</w:t>
            </w:r>
          </w:p>
        </w:tc>
        <w:tc>
          <w:tcPr>
            <w:tcW w:w="1368" w:type="pct"/>
            <w:tcBorders>
              <w:top w:val="nil"/>
              <w:left w:val="nil"/>
              <w:bottom w:val="single" w:sz="4" w:space="0" w:color="auto"/>
              <w:right w:val="single" w:sz="4" w:space="0" w:color="auto"/>
            </w:tcBorders>
            <w:shd w:val="clear" w:color="auto" w:fill="auto"/>
            <w:noWrap/>
            <w:vAlign w:val="center"/>
            <w:hideMark/>
          </w:tcPr>
          <w:p w14:paraId="107029B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до операції</w:t>
            </w:r>
          </w:p>
        </w:tc>
        <w:tc>
          <w:tcPr>
            <w:tcW w:w="731" w:type="pct"/>
            <w:tcBorders>
              <w:top w:val="single" w:sz="4" w:space="0" w:color="auto"/>
              <w:left w:val="nil"/>
              <w:bottom w:val="single" w:sz="4" w:space="0" w:color="auto"/>
              <w:right w:val="single" w:sz="4" w:space="0" w:color="auto"/>
            </w:tcBorders>
            <w:vAlign w:val="center"/>
          </w:tcPr>
          <w:p w14:paraId="39FD3968" w14:textId="77777777" w:rsidR="006E617E" w:rsidRPr="001C32EA" w:rsidRDefault="006E617E" w:rsidP="00A22CF9">
            <w:pPr>
              <w:widowControl w:val="0"/>
              <w:spacing w:line="360" w:lineRule="auto"/>
              <w:jc w:val="center"/>
              <w:rPr>
                <w:color w:val="000000" w:themeColor="text1"/>
                <w:sz w:val="28"/>
                <w:szCs w:val="28"/>
                <w:lang w:val="uk-UA" w:eastAsia="uk-UA"/>
              </w:rPr>
            </w:pPr>
            <w:r w:rsidRPr="001C32EA">
              <w:rPr>
                <w:color w:val="000000" w:themeColor="text1"/>
                <w:sz w:val="28"/>
                <w:szCs w:val="28"/>
                <w:lang w:val="uk-UA" w:eastAsia="uk-UA"/>
              </w:rPr>
              <w:t>1,21±0,16</w:t>
            </w:r>
          </w:p>
        </w:tc>
        <w:tc>
          <w:tcPr>
            <w:tcW w:w="731" w:type="pct"/>
            <w:tcBorders>
              <w:top w:val="nil"/>
              <w:left w:val="single" w:sz="4" w:space="0" w:color="auto"/>
              <w:bottom w:val="single" w:sz="4" w:space="0" w:color="auto"/>
              <w:right w:val="single" w:sz="4" w:space="0" w:color="auto"/>
            </w:tcBorders>
            <w:shd w:val="clear" w:color="auto" w:fill="auto"/>
            <w:noWrap/>
            <w:vAlign w:val="center"/>
            <w:hideMark/>
          </w:tcPr>
          <w:p w14:paraId="42902226"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1,25±0,25</w:t>
            </w:r>
          </w:p>
        </w:tc>
        <w:tc>
          <w:tcPr>
            <w:tcW w:w="731" w:type="pct"/>
            <w:tcBorders>
              <w:top w:val="nil"/>
              <w:left w:val="nil"/>
              <w:bottom w:val="single" w:sz="4" w:space="0" w:color="auto"/>
              <w:right w:val="single" w:sz="4" w:space="0" w:color="auto"/>
            </w:tcBorders>
            <w:shd w:val="clear" w:color="auto" w:fill="auto"/>
            <w:noWrap/>
            <w:vAlign w:val="center"/>
            <w:hideMark/>
          </w:tcPr>
          <w:p w14:paraId="2E7ADDB4"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1,19±0,21</w:t>
            </w:r>
          </w:p>
        </w:tc>
      </w:tr>
      <w:tr w:rsidR="006E617E" w:rsidRPr="001C32EA" w14:paraId="233FF15D" w14:textId="77777777" w:rsidTr="00A22CF9">
        <w:trPr>
          <w:trHeight w:val="312"/>
        </w:trPr>
        <w:tc>
          <w:tcPr>
            <w:tcW w:w="758" w:type="pct"/>
            <w:vMerge/>
            <w:tcBorders>
              <w:left w:val="single" w:sz="4" w:space="0" w:color="auto"/>
              <w:bottom w:val="single" w:sz="4" w:space="0" w:color="auto"/>
              <w:right w:val="single" w:sz="4" w:space="0" w:color="auto"/>
            </w:tcBorders>
            <w:shd w:val="clear" w:color="auto" w:fill="auto"/>
            <w:noWrap/>
            <w:vAlign w:val="center"/>
            <w:hideMark/>
          </w:tcPr>
          <w:p w14:paraId="75D0D403" w14:textId="77777777" w:rsidR="006E617E" w:rsidRPr="001C32EA" w:rsidRDefault="006E617E" w:rsidP="00A22CF9">
            <w:pPr>
              <w:widowControl w:val="0"/>
              <w:spacing w:line="360" w:lineRule="auto"/>
              <w:jc w:val="center"/>
              <w:rPr>
                <w:sz w:val="28"/>
                <w:szCs w:val="28"/>
                <w:lang w:val="uk-UA" w:eastAsia="uk-UA"/>
              </w:rPr>
            </w:pPr>
          </w:p>
        </w:tc>
        <w:tc>
          <w:tcPr>
            <w:tcW w:w="681" w:type="pct"/>
            <w:vMerge/>
            <w:tcBorders>
              <w:left w:val="nil"/>
              <w:bottom w:val="single" w:sz="4" w:space="0" w:color="auto"/>
              <w:right w:val="single" w:sz="4" w:space="0" w:color="auto"/>
            </w:tcBorders>
            <w:shd w:val="clear" w:color="auto" w:fill="auto"/>
            <w:noWrap/>
            <w:vAlign w:val="center"/>
            <w:hideMark/>
          </w:tcPr>
          <w:p w14:paraId="67626A54" w14:textId="77777777" w:rsidR="006E617E" w:rsidRPr="001C32EA" w:rsidRDefault="006E617E" w:rsidP="00A22CF9">
            <w:pPr>
              <w:widowControl w:val="0"/>
              <w:spacing w:line="360" w:lineRule="auto"/>
              <w:jc w:val="center"/>
              <w:rPr>
                <w:sz w:val="28"/>
                <w:szCs w:val="28"/>
                <w:lang w:val="uk-UA" w:eastAsia="uk-UA"/>
              </w:rPr>
            </w:pPr>
          </w:p>
        </w:tc>
        <w:tc>
          <w:tcPr>
            <w:tcW w:w="1368" w:type="pct"/>
            <w:tcBorders>
              <w:top w:val="nil"/>
              <w:left w:val="nil"/>
              <w:bottom w:val="single" w:sz="4" w:space="0" w:color="auto"/>
              <w:right w:val="single" w:sz="4" w:space="0" w:color="auto"/>
            </w:tcBorders>
            <w:shd w:val="clear" w:color="auto" w:fill="auto"/>
            <w:noWrap/>
            <w:vAlign w:val="center"/>
            <w:hideMark/>
          </w:tcPr>
          <w:p w14:paraId="4596007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Після операції</w:t>
            </w:r>
          </w:p>
        </w:tc>
        <w:tc>
          <w:tcPr>
            <w:tcW w:w="731" w:type="pct"/>
            <w:tcBorders>
              <w:top w:val="single" w:sz="4" w:space="0" w:color="auto"/>
              <w:left w:val="nil"/>
              <w:bottom w:val="single" w:sz="4" w:space="0" w:color="auto"/>
              <w:right w:val="single" w:sz="4" w:space="0" w:color="auto"/>
            </w:tcBorders>
            <w:vAlign w:val="center"/>
          </w:tcPr>
          <w:p w14:paraId="269BC66B" w14:textId="77777777" w:rsidR="006E617E" w:rsidRPr="001C32EA" w:rsidRDefault="006E617E" w:rsidP="00A22CF9">
            <w:pPr>
              <w:widowControl w:val="0"/>
              <w:spacing w:line="360" w:lineRule="auto"/>
              <w:jc w:val="center"/>
              <w:rPr>
                <w:color w:val="000000" w:themeColor="text1"/>
                <w:sz w:val="28"/>
                <w:szCs w:val="28"/>
                <w:lang w:val="uk-UA" w:eastAsia="uk-UA"/>
              </w:rPr>
            </w:pPr>
            <w:r w:rsidRPr="001C32EA">
              <w:rPr>
                <w:color w:val="000000" w:themeColor="text1"/>
                <w:sz w:val="28"/>
                <w:szCs w:val="28"/>
                <w:lang w:val="uk-UA" w:eastAsia="uk-UA"/>
              </w:rPr>
              <w:t>5,87±0,42</w:t>
            </w:r>
          </w:p>
        </w:tc>
        <w:tc>
          <w:tcPr>
            <w:tcW w:w="731" w:type="pct"/>
            <w:tcBorders>
              <w:top w:val="nil"/>
              <w:left w:val="single" w:sz="4" w:space="0" w:color="auto"/>
              <w:bottom w:val="single" w:sz="4" w:space="0" w:color="auto"/>
              <w:right w:val="single" w:sz="4" w:space="0" w:color="auto"/>
            </w:tcBorders>
            <w:shd w:val="clear" w:color="auto" w:fill="auto"/>
            <w:noWrap/>
            <w:vAlign w:val="center"/>
            <w:hideMark/>
          </w:tcPr>
          <w:p w14:paraId="4117C8C5"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6,00±1,04</w:t>
            </w:r>
          </w:p>
        </w:tc>
        <w:tc>
          <w:tcPr>
            <w:tcW w:w="731" w:type="pct"/>
            <w:tcBorders>
              <w:top w:val="nil"/>
              <w:left w:val="nil"/>
              <w:bottom w:val="single" w:sz="4" w:space="0" w:color="auto"/>
              <w:right w:val="single" w:sz="4" w:space="0" w:color="auto"/>
            </w:tcBorders>
            <w:shd w:val="clear" w:color="auto" w:fill="auto"/>
            <w:noWrap/>
            <w:vAlign w:val="center"/>
            <w:hideMark/>
          </w:tcPr>
          <w:p w14:paraId="487DF57F"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5,81±0,40</w:t>
            </w:r>
          </w:p>
        </w:tc>
      </w:tr>
    </w:tbl>
    <w:p w14:paraId="671B49A9" w14:textId="77777777" w:rsidR="006E617E" w:rsidRPr="001C32EA" w:rsidRDefault="006E617E" w:rsidP="006E617E">
      <w:pPr>
        <w:widowControl w:val="0"/>
        <w:spacing w:line="360" w:lineRule="auto"/>
        <w:ind w:firstLine="709"/>
        <w:rPr>
          <w:sz w:val="28"/>
          <w:szCs w:val="28"/>
          <w:lang w:val="uk-UA"/>
        </w:rPr>
      </w:pPr>
    </w:p>
    <w:p w14:paraId="1CE5C02C"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Причому, спостерігалась незначна перевага показника середньої тривалості госпіталізації у жінок порівняно із чоловіками у групі 1 – 7,36±0,50 дні проти 6,45±0,40 днів, та у групі 2 при першій операції (7,44±0,43 проти </w:t>
      </w:r>
      <w:r w:rsidRPr="001C32EA">
        <w:rPr>
          <w:color w:val="000000"/>
          <w:sz w:val="28"/>
          <w:szCs w:val="28"/>
          <w:lang w:val="uk-UA" w:eastAsia="uk-UA"/>
        </w:rPr>
        <w:t>6,50±1,05</w:t>
      </w:r>
      <w:r w:rsidRPr="001C32EA">
        <w:rPr>
          <w:sz w:val="28"/>
          <w:szCs w:val="28"/>
          <w:lang w:val="uk-UA"/>
        </w:rPr>
        <w:t xml:space="preserve">днів відповідно), тоді як у групі 2 при другій операції – чоловіків над жінками за цим показником: </w:t>
      </w:r>
      <w:r w:rsidRPr="001C32EA">
        <w:rPr>
          <w:color w:val="000000"/>
          <w:sz w:val="28"/>
          <w:szCs w:val="28"/>
          <w:lang w:val="uk-UA" w:eastAsia="uk-UA"/>
        </w:rPr>
        <w:t xml:space="preserve">7,25±0,98 </w:t>
      </w:r>
      <w:r w:rsidRPr="001C32EA">
        <w:rPr>
          <w:sz w:val="28"/>
          <w:szCs w:val="28"/>
          <w:lang w:val="uk-UA"/>
        </w:rPr>
        <w:t xml:space="preserve">днів проти 7,00±0,50 днів (р&gt;0,05) відповідно. Більшість пацієнтів до операції перебували в стаціонарі 0-2 доби, зокрема пацієнти групи 1 – 1,00±0,11 день, групи 2 перед першою операцією – 1,17±0,20 дні, перед другою операцією – 1,21±0,16 дні в середньому. </w:t>
      </w:r>
    </w:p>
    <w:p w14:paraId="350A216A"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lastRenderedPageBreak/>
        <w:t>Після оперативного втручання ліжковий режим був значно довшим, ніж до операції (р&lt;0,01) у пацієнтів всіх груп і тривав в середньому 5,96±0,32 днів у пацієнтів групи 1; в середньому 5,96±0,41 днів у пацієнтів групи 2 після першої операції та в середньому 5,87±0,42 днів у пацієнтів групи 2 після другої операції. Стосовно гендерних особливостей за даним показником, то у пацієнтів обох груп не було значної різниці (р&gt;0,05) поміж тривалістю госпіталізації у чоловіків та жінок до- та після операції.</w:t>
      </w:r>
    </w:p>
    <w:p w14:paraId="60B0B9A5"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За основним діагнозом захворювання розподіл пацієнтів обох груп представлено у таблиці 3.4. </w:t>
      </w:r>
    </w:p>
    <w:p w14:paraId="76CEDC7C" w14:textId="77777777" w:rsidR="006E617E" w:rsidRPr="001C32EA" w:rsidRDefault="006E617E" w:rsidP="006E617E">
      <w:pPr>
        <w:widowControl w:val="0"/>
        <w:spacing w:line="360" w:lineRule="auto"/>
        <w:ind w:firstLine="709"/>
        <w:jc w:val="both"/>
        <w:rPr>
          <w:i/>
          <w:sz w:val="28"/>
          <w:szCs w:val="28"/>
          <w:lang w:val="uk-UA"/>
        </w:rPr>
      </w:pPr>
    </w:p>
    <w:p w14:paraId="78ED7050" w14:textId="77777777" w:rsidR="006E617E" w:rsidRPr="001C32EA" w:rsidRDefault="006E617E" w:rsidP="006E617E">
      <w:pPr>
        <w:widowControl w:val="0"/>
        <w:spacing w:line="360" w:lineRule="auto"/>
        <w:ind w:firstLine="709"/>
        <w:jc w:val="both"/>
        <w:rPr>
          <w:i/>
          <w:sz w:val="28"/>
          <w:szCs w:val="28"/>
          <w:lang w:val="uk-UA"/>
        </w:rPr>
      </w:pPr>
      <w:r w:rsidRPr="001C32EA">
        <w:rPr>
          <w:iCs/>
          <w:sz w:val="28"/>
          <w:szCs w:val="28"/>
          <w:lang w:val="uk-UA"/>
        </w:rPr>
        <w:t>Таблиця 3.4 – Розподіл пацієнтів обох груп за основною причиною</w:t>
      </w:r>
      <w:r w:rsidRPr="001C32EA">
        <w:rPr>
          <w:sz w:val="28"/>
          <w:szCs w:val="28"/>
          <w:lang w:val="uk-UA"/>
        </w:rPr>
        <w:t xml:space="preserve"> оперативного втручання</w:t>
      </w:r>
    </w:p>
    <w:tbl>
      <w:tblPr>
        <w:tblW w:w="9713" w:type="dxa"/>
        <w:tblLook w:val="04A0" w:firstRow="1" w:lastRow="0" w:firstColumn="1" w:lastColumn="0" w:noHBand="0" w:noVBand="1"/>
      </w:tblPr>
      <w:tblGrid>
        <w:gridCol w:w="2189"/>
        <w:gridCol w:w="1172"/>
        <w:gridCol w:w="1050"/>
        <w:gridCol w:w="1000"/>
        <w:gridCol w:w="1000"/>
        <w:gridCol w:w="1050"/>
        <w:gridCol w:w="1126"/>
        <w:gridCol w:w="1126"/>
      </w:tblGrid>
      <w:tr w:rsidR="006E617E" w:rsidRPr="001C32EA" w14:paraId="40FE1EDD" w14:textId="77777777" w:rsidTr="00A22CF9">
        <w:trPr>
          <w:trHeight w:val="300"/>
        </w:trPr>
        <w:tc>
          <w:tcPr>
            <w:tcW w:w="218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7FAA33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Діагноз</w:t>
            </w:r>
          </w:p>
        </w:tc>
        <w:tc>
          <w:tcPr>
            <w:tcW w:w="117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554ACC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Показ</w:t>
            </w:r>
          </w:p>
          <w:p w14:paraId="4C753DC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ники</w:t>
            </w:r>
          </w:p>
        </w:tc>
        <w:tc>
          <w:tcPr>
            <w:tcW w:w="305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48D02CA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1</w:t>
            </w:r>
          </w:p>
        </w:tc>
        <w:tc>
          <w:tcPr>
            <w:tcW w:w="3302"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754DB3F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2</w:t>
            </w:r>
          </w:p>
        </w:tc>
      </w:tr>
      <w:tr w:rsidR="006E617E" w:rsidRPr="001C32EA" w14:paraId="7DEBEFA1" w14:textId="77777777" w:rsidTr="00A22CF9">
        <w:trPr>
          <w:trHeight w:val="300"/>
        </w:trPr>
        <w:tc>
          <w:tcPr>
            <w:tcW w:w="2189" w:type="dxa"/>
            <w:vMerge/>
            <w:tcBorders>
              <w:top w:val="single" w:sz="4" w:space="0" w:color="auto"/>
              <w:left w:val="single" w:sz="4" w:space="0" w:color="auto"/>
              <w:bottom w:val="single" w:sz="4" w:space="0" w:color="000000"/>
              <w:right w:val="single" w:sz="4" w:space="0" w:color="auto"/>
            </w:tcBorders>
            <w:vAlign w:val="center"/>
            <w:hideMark/>
          </w:tcPr>
          <w:p w14:paraId="6FF2E22B" w14:textId="77777777" w:rsidR="006E617E" w:rsidRPr="001C32EA" w:rsidRDefault="006E617E" w:rsidP="00A22CF9">
            <w:pPr>
              <w:widowControl w:val="0"/>
              <w:spacing w:line="360" w:lineRule="auto"/>
              <w:jc w:val="center"/>
              <w:rPr>
                <w:sz w:val="28"/>
                <w:szCs w:val="28"/>
                <w:lang w:val="uk-UA" w:eastAsia="uk-UA"/>
              </w:rPr>
            </w:pPr>
          </w:p>
        </w:tc>
        <w:tc>
          <w:tcPr>
            <w:tcW w:w="1172" w:type="dxa"/>
            <w:vMerge/>
            <w:tcBorders>
              <w:top w:val="single" w:sz="4" w:space="0" w:color="auto"/>
              <w:left w:val="single" w:sz="4" w:space="0" w:color="auto"/>
              <w:bottom w:val="single" w:sz="4" w:space="0" w:color="000000"/>
              <w:right w:val="single" w:sz="4" w:space="0" w:color="auto"/>
            </w:tcBorders>
            <w:vAlign w:val="center"/>
            <w:hideMark/>
          </w:tcPr>
          <w:p w14:paraId="53DB7C50" w14:textId="77777777" w:rsidR="006E617E" w:rsidRPr="001C32EA" w:rsidRDefault="006E617E" w:rsidP="00A22CF9">
            <w:pPr>
              <w:widowControl w:val="0"/>
              <w:spacing w:line="360" w:lineRule="auto"/>
              <w:jc w:val="center"/>
              <w:rPr>
                <w:sz w:val="28"/>
                <w:szCs w:val="28"/>
                <w:lang w:val="uk-UA" w:eastAsia="uk-UA"/>
              </w:rPr>
            </w:pPr>
          </w:p>
        </w:tc>
        <w:tc>
          <w:tcPr>
            <w:tcW w:w="1050" w:type="dxa"/>
            <w:tcBorders>
              <w:top w:val="single" w:sz="4" w:space="0" w:color="auto"/>
              <w:left w:val="nil"/>
              <w:bottom w:val="single" w:sz="4" w:space="0" w:color="auto"/>
              <w:right w:val="single" w:sz="4" w:space="0" w:color="000000"/>
            </w:tcBorders>
            <w:shd w:val="clear" w:color="auto" w:fill="auto"/>
            <w:noWrap/>
            <w:vAlign w:val="center"/>
            <w:hideMark/>
          </w:tcPr>
          <w:p w14:paraId="263CEA1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Всього (n=45)</w:t>
            </w:r>
          </w:p>
        </w:tc>
        <w:tc>
          <w:tcPr>
            <w:tcW w:w="1000" w:type="dxa"/>
            <w:tcBorders>
              <w:top w:val="single" w:sz="4" w:space="0" w:color="auto"/>
              <w:left w:val="nil"/>
              <w:bottom w:val="single" w:sz="4" w:space="0" w:color="auto"/>
              <w:right w:val="single" w:sz="4" w:space="0" w:color="000000"/>
            </w:tcBorders>
            <w:shd w:val="clear" w:color="auto" w:fill="auto"/>
            <w:noWrap/>
            <w:vAlign w:val="center"/>
            <w:hideMark/>
          </w:tcPr>
          <w:p w14:paraId="09ED7D2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Чол. (n=20)</w:t>
            </w:r>
          </w:p>
        </w:tc>
        <w:tc>
          <w:tcPr>
            <w:tcW w:w="1000" w:type="dxa"/>
            <w:tcBorders>
              <w:top w:val="single" w:sz="4" w:space="0" w:color="auto"/>
              <w:left w:val="nil"/>
              <w:bottom w:val="single" w:sz="4" w:space="0" w:color="auto"/>
              <w:right w:val="single" w:sz="4" w:space="0" w:color="000000"/>
            </w:tcBorders>
            <w:shd w:val="clear" w:color="auto" w:fill="auto"/>
            <w:noWrap/>
            <w:vAlign w:val="center"/>
            <w:hideMark/>
          </w:tcPr>
          <w:p w14:paraId="76E7F4B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Жін. (n=25)</w:t>
            </w:r>
          </w:p>
        </w:tc>
        <w:tc>
          <w:tcPr>
            <w:tcW w:w="1050" w:type="dxa"/>
            <w:tcBorders>
              <w:top w:val="single" w:sz="4" w:space="0" w:color="auto"/>
              <w:left w:val="nil"/>
              <w:bottom w:val="single" w:sz="4" w:space="0" w:color="auto"/>
              <w:right w:val="single" w:sz="4" w:space="0" w:color="000000"/>
            </w:tcBorders>
            <w:shd w:val="clear" w:color="auto" w:fill="auto"/>
            <w:noWrap/>
            <w:vAlign w:val="center"/>
            <w:hideMark/>
          </w:tcPr>
          <w:p w14:paraId="3BA5359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Всього (n=24)</w:t>
            </w:r>
          </w:p>
        </w:tc>
        <w:tc>
          <w:tcPr>
            <w:tcW w:w="1126" w:type="dxa"/>
            <w:tcBorders>
              <w:top w:val="single" w:sz="4" w:space="0" w:color="auto"/>
              <w:left w:val="nil"/>
              <w:bottom w:val="single" w:sz="4" w:space="0" w:color="auto"/>
              <w:right w:val="single" w:sz="4" w:space="0" w:color="000000"/>
            </w:tcBorders>
            <w:shd w:val="clear" w:color="auto" w:fill="auto"/>
            <w:noWrap/>
            <w:vAlign w:val="center"/>
            <w:hideMark/>
          </w:tcPr>
          <w:p w14:paraId="4C0541B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Чол. (n=8)</w:t>
            </w:r>
          </w:p>
        </w:tc>
        <w:tc>
          <w:tcPr>
            <w:tcW w:w="1126" w:type="dxa"/>
            <w:tcBorders>
              <w:top w:val="single" w:sz="4" w:space="0" w:color="auto"/>
              <w:left w:val="nil"/>
              <w:bottom w:val="single" w:sz="4" w:space="0" w:color="auto"/>
              <w:right w:val="single" w:sz="4" w:space="0" w:color="000000"/>
            </w:tcBorders>
            <w:shd w:val="clear" w:color="auto" w:fill="auto"/>
            <w:noWrap/>
            <w:vAlign w:val="center"/>
            <w:hideMark/>
          </w:tcPr>
          <w:p w14:paraId="00B6BFE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Жін. (n=16)</w:t>
            </w:r>
          </w:p>
        </w:tc>
      </w:tr>
      <w:tr w:rsidR="006E617E" w:rsidRPr="001C32EA" w14:paraId="11ABEFBA" w14:textId="77777777" w:rsidTr="00180FBA">
        <w:trPr>
          <w:trHeight w:val="208"/>
        </w:trPr>
        <w:tc>
          <w:tcPr>
            <w:tcW w:w="2189" w:type="dxa"/>
            <w:tcBorders>
              <w:top w:val="nil"/>
              <w:left w:val="single" w:sz="4" w:space="0" w:color="auto"/>
              <w:bottom w:val="single" w:sz="4" w:space="0" w:color="auto"/>
              <w:right w:val="single" w:sz="4" w:space="0" w:color="auto"/>
            </w:tcBorders>
            <w:shd w:val="clear" w:color="auto" w:fill="auto"/>
            <w:noWrap/>
            <w:vAlign w:val="center"/>
            <w:hideMark/>
          </w:tcPr>
          <w:p w14:paraId="5F54EBF9" w14:textId="77777777" w:rsidR="006E617E"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1</w:t>
            </w:r>
          </w:p>
        </w:tc>
        <w:tc>
          <w:tcPr>
            <w:tcW w:w="1172" w:type="dxa"/>
            <w:tcBorders>
              <w:top w:val="nil"/>
              <w:left w:val="nil"/>
              <w:bottom w:val="single" w:sz="4" w:space="0" w:color="auto"/>
              <w:right w:val="single" w:sz="4" w:space="0" w:color="auto"/>
            </w:tcBorders>
            <w:shd w:val="clear" w:color="auto" w:fill="auto"/>
            <w:noWrap/>
            <w:vAlign w:val="center"/>
          </w:tcPr>
          <w:p w14:paraId="57ED97D5" w14:textId="77777777" w:rsidR="006E617E"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2</w:t>
            </w:r>
          </w:p>
        </w:tc>
        <w:tc>
          <w:tcPr>
            <w:tcW w:w="1050" w:type="dxa"/>
            <w:tcBorders>
              <w:top w:val="nil"/>
              <w:left w:val="nil"/>
              <w:bottom w:val="single" w:sz="4" w:space="0" w:color="auto"/>
              <w:right w:val="single" w:sz="4" w:space="0" w:color="auto"/>
            </w:tcBorders>
            <w:shd w:val="clear" w:color="auto" w:fill="auto"/>
            <w:noWrap/>
            <w:vAlign w:val="center"/>
          </w:tcPr>
          <w:p w14:paraId="50E6A131" w14:textId="77777777" w:rsidR="006E617E"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3</w:t>
            </w:r>
          </w:p>
        </w:tc>
        <w:tc>
          <w:tcPr>
            <w:tcW w:w="1000" w:type="dxa"/>
            <w:tcBorders>
              <w:top w:val="nil"/>
              <w:left w:val="nil"/>
              <w:bottom w:val="single" w:sz="4" w:space="0" w:color="auto"/>
              <w:right w:val="single" w:sz="4" w:space="0" w:color="auto"/>
            </w:tcBorders>
            <w:shd w:val="clear" w:color="auto" w:fill="auto"/>
            <w:noWrap/>
            <w:vAlign w:val="center"/>
          </w:tcPr>
          <w:p w14:paraId="3AC2B456" w14:textId="77777777" w:rsidR="006E617E"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4</w:t>
            </w:r>
          </w:p>
        </w:tc>
        <w:tc>
          <w:tcPr>
            <w:tcW w:w="1000" w:type="dxa"/>
            <w:tcBorders>
              <w:top w:val="nil"/>
              <w:left w:val="nil"/>
              <w:bottom w:val="single" w:sz="4" w:space="0" w:color="auto"/>
              <w:right w:val="single" w:sz="4" w:space="0" w:color="auto"/>
            </w:tcBorders>
            <w:shd w:val="clear" w:color="auto" w:fill="auto"/>
            <w:noWrap/>
            <w:vAlign w:val="center"/>
          </w:tcPr>
          <w:p w14:paraId="5A8D116B" w14:textId="77777777" w:rsidR="006E617E"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5</w:t>
            </w:r>
          </w:p>
        </w:tc>
        <w:tc>
          <w:tcPr>
            <w:tcW w:w="1050" w:type="dxa"/>
            <w:tcBorders>
              <w:top w:val="nil"/>
              <w:left w:val="nil"/>
              <w:bottom w:val="single" w:sz="4" w:space="0" w:color="auto"/>
              <w:right w:val="single" w:sz="4" w:space="0" w:color="auto"/>
            </w:tcBorders>
            <w:shd w:val="clear" w:color="auto" w:fill="auto"/>
            <w:noWrap/>
            <w:vAlign w:val="center"/>
          </w:tcPr>
          <w:p w14:paraId="70E22F54" w14:textId="77777777" w:rsidR="006E617E"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6</w:t>
            </w:r>
          </w:p>
        </w:tc>
        <w:tc>
          <w:tcPr>
            <w:tcW w:w="1126" w:type="dxa"/>
            <w:tcBorders>
              <w:top w:val="nil"/>
              <w:left w:val="nil"/>
              <w:bottom w:val="single" w:sz="4" w:space="0" w:color="auto"/>
              <w:right w:val="single" w:sz="4" w:space="0" w:color="auto"/>
            </w:tcBorders>
            <w:shd w:val="clear" w:color="auto" w:fill="auto"/>
            <w:noWrap/>
            <w:vAlign w:val="center"/>
          </w:tcPr>
          <w:p w14:paraId="303E9437" w14:textId="77777777" w:rsidR="006E617E"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7</w:t>
            </w:r>
          </w:p>
        </w:tc>
        <w:tc>
          <w:tcPr>
            <w:tcW w:w="1126" w:type="dxa"/>
            <w:tcBorders>
              <w:top w:val="nil"/>
              <w:left w:val="nil"/>
              <w:bottom w:val="single" w:sz="4" w:space="0" w:color="auto"/>
              <w:right w:val="single" w:sz="4" w:space="0" w:color="auto"/>
            </w:tcBorders>
            <w:shd w:val="clear" w:color="auto" w:fill="auto"/>
            <w:noWrap/>
            <w:vAlign w:val="center"/>
          </w:tcPr>
          <w:p w14:paraId="6BC8CEA1" w14:textId="77777777" w:rsidR="006E617E"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8</w:t>
            </w:r>
          </w:p>
        </w:tc>
      </w:tr>
      <w:tr w:rsidR="00180FBA" w:rsidRPr="001C32EA" w14:paraId="1ACA647D" w14:textId="77777777" w:rsidTr="00180FBA">
        <w:trPr>
          <w:trHeight w:val="255"/>
        </w:trPr>
        <w:tc>
          <w:tcPr>
            <w:tcW w:w="2189" w:type="dxa"/>
            <w:vMerge w:val="restart"/>
            <w:tcBorders>
              <w:top w:val="single" w:sz="4" w:space="0" w:color="auto"/>
              <w:left w:val="single" w:sz="4" w:space="0" w:color="auto"/>
              <w:right w:val="single" w:sz="4" w:space="0" w:color="auto"/>
            </w:tcBorders>
            <w:shd w:val="clear" w:color="auto" w:fill="auto"/>
            <w:noWrap/>
            <w:vAlign w:val="center"/>
          </w:tcPr>
          <w:p w14:paraId="0C186227" w14:textId="620E856E"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 xml:space="preserve">Коралоподібні </w:t>
            </w:r>
            <w:r w:rsidR="00B43454" w:rsidRPr="001C32EA">
              <w:rPr>
                <w:sz w:val="28"/>
                <w:szCs w:val="28"/>
                <w:lang w:val="uk-UA" w:eastAsia="uk-UA"/>
              </w:rPr>
              <w:t>конкременти</w:t>
            </w:r>
            <w:r w:rsidRPr="001C32EA">
              <w:rPr>
                <w:sz w:val="28"/>
                <w:szCs w:val="28"/>
                <w:lang w:val="uk-UA" w:eastAsia="uk-UA"/>
              </w:rPr>
              <w:t xml:space="preserve"> обох нирок</w:t>
            </w:r>
          </w:p>
        </w:tc>
        <w:tc>
          <w:tcPr>
            <w:tcW w:w="1172" w:type="dxa"/>
            <w:tcBorders>
              <w:top w:val="single" w:sz="4" w:space="0" w:color="auto"/>
              <w:left w:val="nil"/>
              <w:bottom w:val="single" w:sz="4" w:space="0" w:color="auto"/>
              <w:right w:val="single" w:sz="4" w:space="0" w:color="auto"/>
            </w:tcBorders>
            <w:shd w:val="clear" w:color="auto" w:fill="auto"/>
            <w:noWrap/>
            <w:vAlign w:val="center"/>
          </w:tcPr>
          <w:p w14:paraId="1E7A32C2"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абс.дані</w:t>
            </w:r>
          </w:p>
        </w:tc>
        <w:tc>
          <w:tcPr>
            <w:tcW w:w="1050" w:type="dxa"/>
            <w:tcBorders>
              <w:top w:val="single" w:sz="4" w:space="0" w:color="auto"/>
              <w:left w:val="nil"/>
              <w:bottom w:val="single" w:sz="4" w:space="0" w:color="auto"/>
              <w:right w:val="single" w:sz="4" w:space="0" w:color="auto"/>
            </w:tcBorders>
            <w:shd w:val="clear" w:color="auto" w:fill="auto"/>
            <w:noWrap/>
            <w:vAlign w:val="center"/>
          </w:tcPr>
          <w:p w14:paraId="50FA05FB"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w:t>
            </w:r>
          </w:p>
        </w:tc>
        <w:tc>
          <w:tcPr>
            <w:tcW w:w="1000" w:type="dxa"/>
            <w:tcBorders>
              <w:top w:val="single" w:sz="4" w:space="0" w:color="auto"/>
              <w:left w:val="nil"/>
              <w:bottom w:val="single" w:sz="4" w:space="0" w:color="auto"/>
              <w:right w:val="single" w:sz="4" w:space="0" w:color="auto"/>
            </w:tcBorders>
            <w:shd w:val="clear" w:color="auto" w:fill="auto"/>
            <w:noWrap/>
            <w:vAlign w:val="center"/>
          </w:tcPr>
          <w:p w14:paraId="22C44F4B"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w:t>
            </w:r>
          </w:p>
        </w:tc>
        <w:tc>
          <w:tcPr>
            <w:tcW w:w="1000" w:type="dxa"/>
            <w:tcBorders>
              <w:top w:val="single" w:sz="4" w:space="0" w:color="auto"/>
              <w:left w:val="nil"/>
              <w:bottom w:val="single" w:sz="4" w:space="0" w:color="auto"/>
              <w:right w:val="single" w:sz="4" w:space="0" w:color="auto"/>
            </w:tcBorders>
            <w:shd w:val="clear" w:color="auto" w:fill="auto"/>
            <w:noWrap/>
            <w:vAlign w:val="center"/>
          </w:tcPr>
          <w:p w14:paraId="6022B34E"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w:t>
            </w:r>
          </w:p>
        </w:tc>
        <w:tc>
          <w:tcPr>
            <w:tcW w:w="1050" w:type="dxa"/>
            <w:tcBorders>
              <w:top w:val="single" w:sz="4" w:space="0" w:color="auto"/>
              <w:left w:val="nil"/>
              <w:bottom w:val="single" w:sz="4" w:space="0" w:color="auto"/>
              <w:right w:val="single" w:sz="4" w:space="0" w:color="auto"/>
            </w:tcBorders>
            <w:shd w:val="clear" w:color="auto" w:fill="auto"/>
            <w:noWrap/>
            <w:vAlign w:val="center"/>
          </w:tcPr>
          <w:p w14:paraId="2E45A6FB"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8</w:t>
            </w:r>
          </w:p>
        </w:tc>
        <w:tc>
          <w:tcPr>
            <w:tcW w:w="1126" w:type="dxa"/>
            <w:tcBorders>
              <w:top w:val="single" w:sz="4" w:space="0" w:color="auto"/>
              <w:left w:val="nil"/>
              <w:bottom w:val="single" w:sz="4" w:space="0" w:color="auto"/>
              <w:right w:val="single" w:sz="4" w:space="0" w:color="auto"/>
            </w:tcBorders>
            <w:shd w:val="clear" w:color="auto" w:fill="auto"/>
            <w:noWrap/>
            <w:vAlign w:val="center"/>
          </w:tcPr>
          <w:p w14:paraId="4123B763"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w:t>
            </w:r>
          </w:p>
        </w:tc>
        <w:tc>
          <w:tcPr>
            <w:tcW w:w="1126" w:type="dxa"/>
            <w:tcBorders>
              <w:top w:val="single" w:sz="4" w:space="0" w:color="auto"/>
              <w:left w:val="nil"/>
              <w:bottom w:val="single" w:sz="4" w:space="0" w:color="auto"/>
              <w:right w:val="single" w:sz="4" w:space="0" w:color="auto"/>
            </w:tcBorders>
            <w:shd w:val="clear" w:color="auto" w:fill="auto"/>
            <w:noWrap/>
            <w:vAlign w:val="center"/>
          </w:tcPr>
          <w:p w14:paraId="123F2064"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w:t>
            </w:r>
          </w:p>
        </w:tc>
      </w:tr>
      <w:tr w:rsidR="00180FBA" w:rsidRPr="001C32EA" w14:paraId="44F25807" w14:textId="77777777" w:rsidTr="00A22CF9">
        <w:trPr>
          <w:trHeight w:val="300"/>
        </w:trPr>
        <w:tc>
          <w:tcPr>
            <w:tcW w:w="2189" w:type="dxa"/>
            <w:vMerge/>
            <w:tcBorders>
              <w:left w:val="single" w:sz="4" w:space="0" w:color="auto"/>
              <w:bottom w:val="single" w:sz="4" w:space="0" w:color="auto"/>
              <w:right w:val="single" w:sz="4" w:space="0" w:color="auto"/>
            </w:tcBorders>
            <w:shd w:val="clear" w:color="auto" w:fill="auto"/>
            <w:noWrap/>
            <w:vAlign w:val="center"/>
            <w:hideMark/>
          </w:tcPr>
          <w:p w14:paraId="617DBFD0" w14:textId="77777777" w:rsidR="00180FBA" w:rsidRPr="001C32EA" w:rsidRDefault="00180FBA" w:rsidP="00180FBA">
            <w:pPr>
              <w:widowControl w:val="0"/>
              <w:spacing w:line="360" w:lineRule="auto"/>
              <w:jc w:val="center"/>
              <w:rPr>
                <w:sz w:val="28"/>
                <w:szCs w:val="28"/>
                <w:lang w:val="uk-UA" w:eastAsia="uk-UA"/>
              </w:rPr>
            </w:pPr>
          </w:p>
        </w:tc>
        <w:tc>
          <w:tcPr>
            <w:tcW w:w="1172" w:type="dxa"/>
            <w:tcBorders>
              <w:top w:val="nil"/>
              <w:left w:val="nil"/>
              <w:bottom w:val="single" w:sz="4" w:space="0" w:color="auto"/>
              <w:right w:val="single" w:sz="4" w:space="0" w:color="auto"/>
            </w:tcBorders>
            <w:shd w:val="clear" w:color="auto" w:fill="auto"/>
            <w:noWrap/>
            <w:vAlign w:val="center"/>
            <w:hideMark/>
          </w:tcPr>
          <w:p w14:paraId="30347571"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Р±m, %</w:t>
            </w:r>
          </w:p>
        </w:tc>
        <w:tc>
          <w:tcPr>
            <w:tcW w:w="1050" w:type="dxa"/>
            <w:tcBorders>
              <w:top w:val="nil"/>
              <w:left w:val="nil"/>
              <w:bottom w:val="single" w:sz="4" w:space="0" w:color="auto"/>
              <w:right w:val="single" w:sz="4" w:space="0" w:color="auto"/>
            </w:tcBorders>
            <w:shd w:val="clear" w:color="auto" w:fill="auto"/>
            <w:noWrap/>
            <w:vAlign w:val="center"/>
            <w:hideMark/>
          </w:tcPr>
          <w:p w14:paraId="678A3296"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6,67±</w:t>
            </w:r>
          </w:p>
          <w:p w14:paraId="3BC389B9"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3,72</w:t>
            </w:r>
          </w:p>
        </w:tc>
        <w:tc>
          <w:tcPr>
            <w:tcW w:w="1000" w:type="dxa"/>
            <w:tcBorders>
              <w:top w:val="nil"/>
              <w:left w:val="nil"/>
              <w:bottom w:val="single" w:sz="4" w:space="0" w:color="auto"/>
              <w:right w:val="single" w:sz="4" w:space="0" w:color="auto"/>
            </w:tcBorders>
            <w:shd w:val="clear" w:color="auto" w:fill="auto"/>
            <w:noWrap/>
            <w:vAlign w:val="center"/>
            <w:hideMark/>
          </w:tcPr>
          <w:p w14:paraId="578740E4"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10,00±</w:t>
            </w:r>
          </w:p>
          <w:p w14:paraId="7AD15DFD"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6,71</w:t>
            </w:r>
          </w:p>
        </w:tc>
        <w:tc>
          <w:tcPr>
            <w:tcW w:w="1000" w:type="dxa"/>
            <w:tcBorders>
              <w:top w:val="nil"/>
              <w:left w:val="nil"/>
              <w:bottom w:val="single" w:sz="4" w:space="0" w:color="auto"/>
              <w:right w:val="single" w:sz="4" w:space="0" w:color="auto"/>
            </w:tcBorders>
            <w:shd w:val="clear" w:color="auto" w:fill="auto"/>
            <w:noWrap/>
            <w:vAlign w:val="center"/>
            <w:hideMark/>
          </w:tcPr>
          <w:p w14:paraId="4D0FBA15"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4,00±</w:t>
            </w:r>
          </w:p>
          <w:p w14:paraId="6F62852D"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3,92</w:t>
            </w:r>
          </w:p>
        </w:tc>
        <w:tc>
          <w:tcPr>
            <w:tcW w:w="1050" w:type="dxa"/>
            <w:tcBorders>
              <w:top w:val="nil"/>
              <w:left w:val="nil"/>
              <w:bottom w:val="single" w:sz="4" w:space="0" w:color="auto"/>
              <w:right w:val="single" w:sz="4" w:space="0" w:color="auto"/>
            </w:tcBorders>
            <w:shd w:val="clear" w:color="auto" w:fill="auto"/>
            <w:noWrap/>
            <w:vAlign w:val="center"/>
            <w:hideMark/>
          </w:tcPr>
          <w:p w14:paraId="319C0F7A"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33,33±</w:t>
            </w:r>
          </w:p>
          <w:p w14:paraId="4B0A862C"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9,62*</w:t>
            </w:r>
          </w:p>
        </w:tc>
        <w:tc>
          <w:tcPr>
            <w:tcW w:w="1126" w:type="dxa"/>
            <w:tcBorders>
              <w:top w:val="nil"/>
              <w:left w:val="nil"/>
              <w:bottom w:val="single" w:sz="4" w:space="0" w:color="auto"/>
              <w:right w:val="single" w:sz="4" w:space="0" w:color="auto"/>
            </w:tcBorders>
            <w:shd w:val="clear" w:color="auto" w:fill="auto"/>
            <w:noWrap/>
            <w:vAlign w:val="center"/>
            <w:hideMark/>
          </w:tcPr>
          <w:p w14:paraId="6DCA316E"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50,00±</w:t>
            </w:r>
          </w:p>
          <w:p w14:paraId="00D734F0"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17,68*</w:t>
            </w:r>
          </w:p>
        </w:tc>
        <w:tc>
          <w:tcPr>
            <w:tcW w:w="1126" w:type="dxa"/>
            <w:tcBorders>
              <w:top w:val="nil"/>
              <w:left w:val="nil"/>
              <w:bottom w:val="single" w:sz="4" w:space="0" w:color="auto"/>
              <w:right w:val="single" w:sz="4" w:space="0" w:color="auto"/>
            </w:tcBorders>
            <w:shd w:val="clear" w:color="auto" w:fill="auto"/>
            <w:noWrap/>
            <w:vAlign w:val="center"/>
            <w:hideMark/>
          </w:tcPr>
          <w:p w14:paraId="5B1684EC"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25,00±</w:t>
            </w:r>
          </w:p>
          <w:p w14:paraId="09F6323F"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10,83</w:t>
            </w:r>
          </w:p>
        </w:tc>
      </w:tr>
      <w:tr w:rsidR="00180FBA" w:rsidRPr="001C32EA" w14:paraId="13099383" w14:textId="77777777" w:rsidTr="00A22CF9">
        <w:trPr>
          <w:trHeight w:val="300"/>
        </w:trPr>
        <w:tc>
          <w:tcPr>
            <w:tcW w:w="2189" w:type="dxa"/>
            <w:vMerge w:val="restart"/>
            <w:tcBorders>
              <w:top w:val="nil"/>
              <w:left w:val="single" w:sz="4" w:space="0" w:color="auto"/>
              <w:right w:val="single" w:sz="4" w:space="0" w:color="auto"/>
            </w:tcBorders>
            <w:shd w:val="clear" w:color="auto" w:fill="auto"/>
            <w:noWrap/>
            <w:vAlign w:val="center"/>
            <w:hideMark/>
          </w:tcPr>
          <w:p w14:paraId="2027E6C7" w14:textId="75888FF1"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 xml:space="preserve">Коралоподібний </w:t>
            </w:r>
            <w:r w:rsidR="00B43454" w:rsidRPr="001C32EA">
              <w:rPr>
                <w:sz w:val="28"/>
                <w:szCs w:val="28"/>
                <w:lang w:val="uk-UA" w:eastAsia="uk-UA"/>
              </w:rPr>
              <w:t>конкремент</w:t>
            </w:r>
            <w:r w:rsidRPr="001C32EA">
              <w:rPr>
                <w:sz w:val="28"/>
                <w:szCs w:val="28"/>
                <w:lang w:val="uk-UA" w:eastAsia="uk-UA"/>
              </w:rPr>
              <w:t xml:space="preserve"> лівої нирки</w:t>
            </w:r>
          </w:p>
        </w:tc>
        <w:tc>
          <w:tcPr>
            <w:tcW w:w="1172" w:type="dxa"/>
            <w:tcBorders>
              <w:top w:val="nil"/>
              <w:left w:val="nil"/>
              <w:bottom w:val="single" w:sz="4" w:space="0" w:color="auto"/>
              <w:right w:val="single" w:sz="4" w:space="0" w:color="auto"/>
            </w:tcBorders>
            <w:shd w:val="clear" w:color="auto" w:fill="auto"/>
            <w:noWrap/>
            <w:vAlign w:val="center"/>
            <w:hideMark/>
          </w:tcPr>
          <w:p w14:paraId="35CD18CA"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абс.дані</w:t>
            </w:r>
          </w:p>
        </w:tc>
        <w:tc>
          <w:tcPr>
            <w:tcW w:w="1050" w:type="dxa"/>
            <w:tcBorders>
              <w:top w:val="nil"/>
              <w:left w:val="nil"/>
              <w:bottom w:val="single" w:sz="4" w:space="0" w:color="auto"/>
              <w:right w:val="single" w:sz="4" w:space="0" w:color="auto"/>
            </w:tcBorders>
            <w:shd w:val="clear" w:color="auto" w:fill="auto"/>
            <w:noWrap/>
            <w:vAlign w:val="center"/>
            <w:hideMark/>
          </w:tcPr>
          <w:p w14:paraId="183CD593"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5</w:t>
            </w:r>
          </w:p>
        </w:tc>
        <w:tc>
          <w:tcPr>
            <w:tcW w:w="1000" w:type="dxa"/>
            <w:tcBorders>
              <w:top w:val="nil"/>
              <w:left w:val="nil"/>
              <w:bottom w:val="single" w:sz="4" w:space="0" w:color="auto"/>
              <w:right w:val="single" w:sz="4" w:space="0" w:color="auto"/>
            </w:tcBorders>
            <w:shd w:val="clear" w:color="auto" w:fill="auto"/>
            <w:noWrap/>
            <w:vAlign w:val="center"/>
            <w:hideMark/>
          </w:tcPr>
          <w:p w14:paraId="70DA3A39"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w:t>
            </w:r>
          </w:p>
        </w:tc>
        <w:tc>
          <w:tcPr>
            <w:tcW w:w="1000" w:type="dxa"/>
            <w:tcBorders>
              <w:top w:val="nil"/>
              <w:left w:val="nil"/>
              <w:bottom w:val="single" w:sz="4" w:space="0" w:color="auto"/>
              <w:right w:val="single" w:sz="4" w:space="0" w:color="auto"/>
            </w:tcBorders>
            <w:shd w:val="clear" w:color="auto" w:fill="auto"/>
            <w:noWrap/>
            <w:vAlign w:val="center"/>
            <w:hideMark/>
          </w:tcPr>
          <w:p w14:paraId="7EF88408"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w:t>
            </w:r>
          </w:p>
        </w:tc>
        <w:tc>
          <w:tcPr>
            <w:tcW w:w="1050" w:type="dxa"/>
            <w:tcBorders>
              <w:top w:val="nil"/>
              <w:left w:val="nil"/>
              <w:bottom w:val="single" w:sz="4" w:space="0" w:color="auto"/>
              <w:right w:val="single" w:sz="4" w:space="0" w:color="auto"/>
            </w:tcBorders>
            <w:shd w:val="clear" w:color="auto" w:fill="auto"/>
            <w:noWrap/>
            <w:vAlign w:val="center"/>
            <w:hideMark/>
          </w:tcPr>
          <w:p w14:paraId="1EEE1354"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9</w:t>
            </w:r>
          </w:p>
        </w:tc>
        <w:tc>
          <w:tcPr>
            <w:tcW w:w="1126" w:type="dxa"/>
            <w:tcBorders>
              <w:top w:val="nil"/>
              <w:left w:val="nil"/>
              <w:bottom w:val="single" w:sz="4" w:space="0" w:color="auto"/>
              <w:right w:val="single" w:sz="4" w:space="0" w:color="auto"/>
            </w:tcBorders>
            <w:shd w:val="clear" w:color="auto" w:fill="auto"/>
            <w:noWrap/>
            <w:vAlign w:val="center"/>
            <w:hideMark/>
          </w:tcPr>
          <w:p w14:paraId="2E685110"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w:t>
            </w:r>
          </w:p>
        </w:tc>
        <w:tc>
          <w:tcPr>
            <w:tcW w:w="1126" w:type="dxa"/>
            <w:tcBorders>
              <w:top w:val="nil"/>
              <w:left w:val="nil"/>
              <w:bottom w:val="single" w:sz="4" w:space="0" w:color="auto"/>
              <w:right w:val="single" w:sz="4" w:space="0" w:color="auto"/>
            </w:tcBorders>
            <w:shd w:val="clear" w:color="auto" w:fill="auto"/>
            <w:noWrap/>
            <w:vAlign w:val="center"/>
            <w:hideMark/>
          </w:tcPr>
          <w:p w14:paraId="72FA9A97"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6</w:t>
            </w:r>
          </w:p>
        </w:tc>
      </w:tr>
      <w:tr w:rsidR="00180FBA" w:rsidRPr="001C32EA" w14:paraId="5034CDA4" w14:textId="77777777" w:rsidTr="00A22CF9">
        <w:trPr>
          <w:trHeight w:val="300"/>
        </w:trPr>
        <w:tc>
          <w:tcPr>
            <w:tcW w:w="2189" w:type="dxa"/>
            <w:vMerge/>
            <w:tcBorders>
              <w:left w:val="single" w:sz="4" w:space="0" w:color="auto"/>
              <w:bottom w:val="single" w:sz="4" w:space="0" w:color="auto"/>
              <w:right w:val="single" w:sz="4" w:space="0" w:color="auto"/>
            </w:tcBorders>
            <w:shd w:val="clear" w:color="auto" w:fill="auto"/>
            <w:noWrap/>
            <w:vAlign w:val="center"/>
            <w:hideMark/>
          </w:tcPr>
          <w:p w14:paraId="716CB76B" w14:textId="77777777" w:rsidR="00180FBA" w:rsidRPr="001C32EA" w:rsidRDefault="00180FBA" w:rsidP="00180FBA">
            <w:pPr>
              <w:widowControl w:val="0"/>
              <w:spacing w:line="360" w:lineRule="auto"/>
              <w:jc w:val="center"/>
              <w:rPr>
                <w:sz w:val="28"/>
                <w:szCs w:val="28"/>
                <w:lang w:val="uk-UA" w:eastAsia="uk-UA"/>
              </w:rPr>
            </w:pPr>
          </w:p>
        </w:tc>
        <w:tc>
          <w:tcPr>
            <w:tcW w:w="1172" w:type="dxa"/>
            <w:tcBorders>
              <w:top w:val="nil"/>
              <w:left w:val="nil"/>
              <w:bottom w:val="single" w:sz="4" w:space="0" w:color="auto"/>
              <w:right w:val="single" w:sz="4" w:space="0" w:color="auto"/>
            </w:tcBorders>
            <w:shd w:val="clear" w:color="auto" w:fill="auto"/>
            <w:noWrap/>
            <w:vAlign w:val="center"/>
            <w:hideMark/>
          </w:tcPr>
          <w:p w14:paraId="72C571DD"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Р±m, %</w:t>
            </w:r>
          </w:p>
        </w:tc>
        <w:tc>
          <w:tcPr>
            <w:tcW w:w="1050" w:type="dxa"/>
            <w:tcBorders>
              <w:top w:val="nil"/>
              <w:left w:val="nil"/>
              <w:bottom w:val="single" w:sz="4" w:space="0" w:color="auto"/>
              <w:right w:val="single" w:sz="4" w:space="0" w:color="auto"/>
            </w:tcBorders>
            <w:shd w:val="clear" w:color="auto" w:fill="auto"/>
            <w:noWrap/>
            <w:vAlign w:val="center"/>
            <w:hideMark/>
          </w:tcPr>
          <w:p w14:paraId="1BAE1E01"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11,11±</w:t>
            </w:r>
          </w:p>
          <w:p w14:paraId="01C1C371"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4,68</w:t>
            </w:r>
          </w:p>
        </w:tc>
        <w:tc>
          <w:tcPr>
            <w:tcW w:w="1000" w:type="dxa"/>
            <w:tcBorders>
              <w:top w:val="nil"/>
              <w:left w:val="nil"/>
              <w:bottom w:val="single" w:sz="4" w:space="0" w:color="auto"/>
              <w:right w:val="single" w:sz="4" w:space="0" w:color="auto"/>
            </w:tcBorders>
            <w:shd w:val="clear" w:color="auto" w:fill="auto"/>
            <w:noWrap/>
            <w:vAlign w:val="center"/>
            <w:hideMark/>
          </w:tcPr>
          <w:p w14:paraId="01736693"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10,00±</w:t>
            </w:r>
          </w:p>
          <w:p w14:paraId="4332C270"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6,71</w:t>
            </w:r>
          </w:p>
        </w:tc>
        <w:tc>
          <w:tcPr>
            <w:tcW w:w="1000" w:type="dxa"/>
            <w:tcBorders>
              <w:top w:val="nil"/>
              <w:left w:val="nil"/>
              <w:bottom w:val="single" w:sz="4" w:space="0" w:color="auto"/>
              <w:right w:val="single" w:sz="4" w:space="0" w:color="auto"/>
            </w:tcBorders>
            <w:shd w:val="clear" w:color="auto" w:fill="auto"/>
            <w:noWrap/>
            <w:vAlign w:val="center"/>
            <w:hideMark/>
          </w:tcPr>
          <w:p w14:paraId="0D5A1388"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12,00±</w:t>
            </w:r>
          </w:p>
          <w:p w14:paraId="53AC0EC3"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6,50</w:t>
            </w:r>
          </w:p>
        </w:tc>
        <w:tc>
          <w:tcPr>
            <w:tcW w:w="1050" w:type="dxa"/>
            <w:tcBorders>
              <w:top w:val="nil"/>
              <w:left w:val="nil"/>
              <w:bottom w:val="single" w:sz="4" w:space="0" w:color="auto"/>
              <w:right w:val="single" w:sz="4" w:space="0" w:color="auto"/>
            </w:tcBorders>
            <w:shd w:val="clear" w:color="auto" w:fill="auto"/>
            <w:noWrap/>
            <w:vAlign w:val="center"/>
            <w:hideMark/>
          </w:tcPr>
          <w:p w14:paraId="0ABF3E30"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37,50±</w:t>
            </w:r>
          </w:p>
          <w:p w14:paraId="65C167C4"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9,88*</w:t>
            </w:r>
          </w:p>
        </w:tc>
        <w:tc>
          <w:tcPr>
            <w:tcW w:w="1126" w:type="dxa"/>
            <w:tcBorders>
              <w:top w:val="nil"/>
              <w:left w:val="nil"/>
              <w:bottom w:val="single" w:sz="4" w:space="0" w:color="auto"/>
              <w:right w:val="single" w:sz="4" w:space="0" w:color="auto"/>
            </w:tcBorders>
            <w:shd w:val="clear" w:color="auto" w:fill="auto"/>
            <w:noWrap/>
            <w:vAlign w:val="center"/>
            <w:hideMark/>
          </w:tcPr>
          <w:p w14:paraId="47B6AA1C"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37,50±</w:t>
            </w:r>
          </w:p>
          <w:p w14:paraId="45A8E131"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17,12</w:t>
            </w:r>
          </w:p>
        </w:tc>
        <w:tc>
          <w:tcPr>
            <w:tcW w:w="1126" w:type="dxa"/>
            <w:tcBorders>
              <w:top w:val="nil"/>
              <w:left w:val="nil"/>
              <w:bottom w:val="single" w:sz="4" w:space="0" w:color="auto"/>
              <w:right w:val="single" w:sz="4" w:space="0" w:color="auto"/>
            </w:tcBorders>
            <w:shd w:val="clear" w:color="auto" w:fill="auto"/>
            <w:noWrap/>
            <w:vAlign w:val="center"/>
            <w:hideMark/>
          </w:tcPr>
          <w:p w14:paraId="7AD3F9A7"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37,50±</w:t>
            </w:r>
          </w:p>
          <w:p w14:paraId="311D683E"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12,10</w:t>
            </w:r>
          </w:p>
        </w:tc>
      </w:tr>
      <w:tr w:rsidR="00180FBA" w:rsidRPr="001C32EA" w14:paraId="09D300FC" w14:textId="77777777" w:rsidTr="00A22CF9">
        <w:trPr>
          <w:trHeight w:val="300"/>
        </w:trPr>
        <w:tc>
          <w:tcPr>
            <w:tcW w:w="2189" w:type="dxa"/>
            <w:vMerge w:val="restart"/>
            <w:tcBorders>
              <w:top w:val="nil"/>
              <w:left w:val="single" w:sz="4" w:space="0" w:color="auto"/>
              <w:right w:val="single" w:sz="4" w:space="0" w:color="auto"/>
            </w:tcBorders>
            <w:shd w:val="clear" w:color="auto" w:fill="auto"/>
            <w:noWrap/>
            <w:vAlign w:val="center"/>
            <w:hideMark/>
          </w:tcPr>
          <w:p w14:paraId="14C1F27C" w14:textId="10F52F9F"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 xml:space="preserve">Коралоподібний </w:t>
            </w:r>
            <w:r w:rsidR="00B43454" w:rsidRPr="001C32EA">
              <w:rPr>
                <w:sz w:val="28"/>
                <w:szCs w:val="28"/>
                <w:lang w:val="uk-UA" w:eastAsia="uk-UA"/>
              </w:rPr>
              <w:t>конкремент</w:t>
            </w:r>
            <w:r w:rsidRPr="001C32EA">
              <w:rPr>
                <w:sz w:val="28"/>
                <w:szCs w:val="28"/>
                <w:lang w:val="uk-UA" w:eastAsia="uk-UA"/>
              </w:rPr>
              <w:t xml:space="preserve"> правої нирки</w:t>
            </w:r>
          </w:p>
        </w:tc>
        <w:tc>
          <w:tcPr>
            <w:tcW w:w="1172" w:type="dxa"/>
            <w:tcBorders>
              <w:top w:val="nil"/>
              <w:left w:val="nil"/>
              <w:bottom w:val="single" w:sz="4" w:space="0" w:color="auto"/>
              <w:right w:val="single" w:sz="4" w:space="0" w:color="auto"/>
            </w:tcBorders>
            <w:shd w:val="clear" w:color="auto" w:fill="auto"/>
            <w:noWrap/>
            <w:vAlign w:val="center"/>
            <w:hideMark/>
          </w:tcPr>
          <w:p w14:paraId="6F8033B8"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абс.дані</w:t>
            </w:r>
          </w:p>
        </w:tc>
        <w:tc>
          <w:tcPr>
            <w:tcW w:w="1050" w:type="dxa"/>
            <w:tcBorders>
              <w:top w:val="nil"/>
              <w:left w:val="nil"/>
              <w:bottom w:val="single" w:sz="4" w:space="0" w:color="auto"/>
              <w:right w:val="single" w:sz="4" w:space="0" w:color="auto"/>
            </w:tcBorders>
            <w:shd w:val="clear" w:color="auto" w:fill="auto"/>
            <w:noWrap/>
            <w:vAlign w:val="center"/>
            <w:hideMark/>
          </w:tcPr>
          <w:p w14:paraId="244D0E49"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11</w:t>
            </w:r>
          </w:p>
        </w:tc>
        <w:tc>
          <w:tcPr>
            <w:tcW w:w="1000" w:type="dxa"/>
            <w:tcBorders>
              <w:top w:val="nil"/>
              <w:left w:val="nil"/>
              <w:bottom w:val="single" w:sz="4" w:space="0" w:color="auto"/>
              <w:right w:val="single" w:sz="4" w:space="0" w:color="auto"/>
            </w:tcBorders>
            <w:shd w:val="clear" w:color="auto" w:fill="auto"/>
            <w:noWrap/>
            <w:vAlign w:val="center"/>
            <w:hideMark/>
          </w:tcPr>
          <w:p w14:paraId="3B29C47C"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5</w:t>
            </w:r>
          </w:p>
        </w:tc>
        <w:tc>
          <w:tcPr>
            <w:tcW w:w="1000" w:type="dxa"/>
            <w:tcBorders>
              <w:top w:val="nil"/>
              <w:left w:val="nil"/>
              <w:bottom w:val="single" w:sz="4" w:space="0" w:color="auto"/>
              <w:right w:val="single" w:sz="4" w:space="0" w:color="auto"/>
            </w:tcBorders>
            <w:shd w:val="clear" w:color="auto" w:fill="auto"/>
            <w:noWrap/>
            <w:vAlign w:val="center"/>
            <w:hideMark/>
          </w:tcPr>
          <w:p w14:paraId="4C63AB34"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6</w:t>
            </w:r>
          </w:p>
        </w:tc>
        <w:tc>
          <w:tcPr>
            <w:tcW w:w="1050" w:type="dxa"/>
            <w:tcBorders>
              <w:top w:val="nil"/>
              <w:left w:val="nil"/>
              <w:bottom w:val="single" w:sz="4" w:space="0" w:color="auto"/>
              <w:right w:val="single" w:sz="4" w:space="0" w:color="auto"/>
            </w:tcBorders>
            <w:shd w:val="clear" w:color="auto" w:fill="auto"/>
            <w:noWrap/>
            <w:vAlign w:val="center"/>
            <w:hideMark/>
          </w:tcPr>
          <w:p w14:paraId="26ABC1C9"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9</w:t>
            </w:r>
          </w:p>
        </w:tc>
        <w:tc>
          <w:tcPr>
            <w:tcW w:w="1126" w:type="dxa"/>
            <w:tcBorders>
              <w:top w:val="nil"/>
              <w:left w:val="nil"/>
              <w:bottom w:val="single" w:sz="4" w:space="0" w:color="auto"/>
              <w:right w:val="single" w:sz="4" w:space="0" w:color="auto"/>
            </w:tcBorders>
            <w:shd w:val="clear" w:color="auto" w:fill="auto"/>
            <w:noWrap/>
            <w:vAlign w:val="center"/>
            <w:hideMark/>
          </w:tcPr>
          <w:p w14:paraId="2635F1F8"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w:t>
            </w:r>
          </w:p>
        </w:tc>
        <w:tc>
          <w:tcPr>
            <w:tcW w:w="1126" w:type="dxa"/>
            <w:tcBorders>
              <w:top w:val="nil"/>
              <w:left w:val="nil"/>
              <w:bottom w:val="single" w:sz="4" w:space="0" w:color="auto"/>
              <w:right w:val="single" w:sz="4" w:space="0" w:color="auto"/>
            </w:tcBorders>
            <w:shd w:val="clear" w:color="auto" w:fill="auto"/>
            <w:noWrap/>
            <w:vAlign w:val="center"/>
            <w:hideMark/>
          </w:tcPr>
          <w:p w14:paraId="7E90888A"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7</w:t>
            </w:r>
          </w:p>
        </w:tc>
      </w:tr>
      <w:tr w:rsidR="00180FBA" w:rsidRPr="001C32EA" w14:paraId="5AAAB02C" w14:textId="77777777" w:rsidTr="00A22CF9">
        <w:trPr>
          <w:trHeight w:val="300"/>
        </w:trPr>
        <w:tc>
          <w:tcPr>
            <w:tcW w:w="2189" w:type="dxa"/>
            <w:vMerge/>
            <w:tcBorders>
              <w:left w:val="single" w:sz="4" w:space="0" w:color="auto"/>
              <w:bottom w:val="single" w:sz="4" w:space="0" w:color="auto"/>
              <w:right w:val="single" w:sz="4" w:space="0" w:color="auto"/>
            </w:tcBorders>
            <w:shd w:val="clear" w:color="auto" w:fill="auto"/>
            <w:noWrap/>
            <w:vAlign w:val="center"/>
            <w:hideMark/>
          </w:tcPr>
          <w:p w14:paraId="7ED977EB" w14:textId="77777777" w:rsidR="00180FBA" w:rsidRPr="001C32EA" w:rsidRDefault="00180FBA" w:rsidP="00180FBA">
            <w:pPr>
              <w:widowControl w:val="0"/>
              <w:spacing w:line="360" w:lineRule="auto"/>
              <w:jc w:val="center"/>
              <w:rPr>
                <w:sz w:val="28"/>
                <w:szCs w:val="28"/>
                <w:lang w:val="uk-UA" w:eastAsia="uk-UA"/>
              </w:rPr>
            </w:pPr>
          </w:p>
        </w:tc>
        <w:tc>
          <w:tcPr>
            <w:tcW w:w="1172" w:type="dxa"/>
            <w:tcBorders>
              <w:top w:val="nil"/>
              <w:left w:val="nil"/>
              <w:bottom w:val="single" w:sz="4" w:space="0" w:color="auto"/>
              <w:right w:val="single" w:sz="4" w:space="0" w:color="auto"/>
            </w:tcBorders>
            <w:shd w:val="clear" w:color="auto" w:fill="auto"/>
            <w:noWrap/>
            <w:vAlign w:val="center"/>
            <w:hideMark/>
          </w:tcPr>
          <w:p w14:paraId="77DA714C"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Р±m, %</w:t>
            </w:r>
          </w:p>
        </w:tc>
        <w:tc>
          <w:tcPr>
            <w:tcW w:w="1050" w:type="dxa"/>
            <w:tcBorders>
              <w:top w:val="nil"/>
              <w:left w:val="nil"/>
              <w:bottom w:val="single" w:sz="4" w:space="0" w:color="auto"/>
              <w:right w:val="single" w:sz="4" w:space="0" w:color="auto"/>
            </w:tcBorders>
            <w:shd w:val="clear" w:color="auto" w:fill="auto"/>
            <w:noWrap/>
            <w:vAlign w:val="center"/>
            <w:hideMark/>
          </w:tcPr>
          <w:p w14:paraId="1239656D"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24,44±</w:t>
            </w:r>
          </w:p>
          <w:p w14:paraId="3EF4C0F8"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6,41</w:t>
            </w:r>
          </w:p>
        </w:tc>
        <w:tc>
          <w:tcPr>
            <w:tcW w:w="1000" w:type="dxa"/>
            <w:tcBorders>
              <w:top w:val="nil"/>
              <w:left w:val="nil"/>
              <w:bottom w:val="single" w:sz="4" w:space="0" w:color="auto"/>
              <w:right w:val="single" w:sz="4" w:space="0" w:color="auto"/>
            </w:tcBorders>
            <w:shd w:val="clear" w:color="auto" w:fill="auto"/>
            <w:noWrap/>
            <w:vAlign w:val="center"/>
            <w:hideMark/>
          </w:tcPr>
          <w:p w14:paraId="4E9BB0AD"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25,00±</w:t>
            </w:r>
          </w:p>
          <w:p w14:paraId="45D5BABC"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968</w:t>
            </w:r>
          </w:p>
        </w:tc>
        <w:tc>
          <w:tcPr>
            <w:tcW w:w="1000" w:type="dxa"/>
            <w:tcBorders>
              <w:top w:val="nil"/>
              <w:left w:val="nil"/>
              <w:bottom w:val="single" w:sz="4" w:space="0" w:color="auto"/>
              <w:right w:val="single" w:sz="4" w:space="0" w:color="auto"/>
            </w:tcBorders>
            <w:shd w:val="clear" w:color="auto" w:fill="auto"/>
            <w:noWrap/>
            <w:vAlign w:val="center"/>
            <w:hideMark/>
          </w:tcPr>
          <w:p w14:paraId="336988A0"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24,00±</w:t>
            </w:r>
          </w:p>
          <w:p w14:paraId="72AB4328"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8,54</w:t>
            </w:r>
          </w:p>
        </w:tc>
        <w:tc>
          <w:tcPr>
            <w:tcW w:w="1050" w:type="dxa"/>
            <w:tcBorders>
              <w:top w:val="nil"/>
              <w:left w:val="nil"/>
              <w:bottom w:val="single" w:sz="4" w:space="0" w:color="auto"/>
              <w:right w:val="single" w:sz="4" w:space="0" w:color="auto"/>
            </w:tcBorders>
            <w:shd w:val="clear" w:color="auto" w:fill="auto"/>
            <w:noWrap/>
            <w:vAlign w:val="center"/>
            <w:hideMark/>
          </w:tcPr>
          <w:p w14:paraId="2F3C37FD"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37,50±</w:t>
            </w:r>
          </w:p>
          <w:p w14:paraId="343CB276"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9,88</w:t>
            </w:r>
          </w:p>
        </w:tc>
        <w:tc>
          <w:tcPr>
            <w:tcW w:w="1126" w:type="dxa"/>
            <w:tcBorders>
              <w:top w:val="nil"/>
              <w:left w:val="nil"/>
              <w:bottom w:val="single" w:sz="4" w:space="0" w:color="auto"/>
              <w:right w:val="single" w:sz="4" w:space="0" w:color="auto"/>
            </w:tcBorders>
            <w:shd w:val="clear" w:color="auto" w:fill="auto"/>
            <w:noWrap/>
            <w:vAlign w:val="center"/>
            <w:hideMark/>
          </w:tcPr>
          <w:p w14:paraId="179732A2"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25,00±</w:t>
            </w:r>
          </w:p>
          <w:p w14:paraId="1E7E3B8F"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15,31</w:t>
            </w:r>
          </w:p>
        </w:tc>
        <w:tc>
          <w:tcPr>
            <w:tcW w:w="1126" w:type="dxa"/>
            <w:tcBorders>
              <w:top w:val="nil"/>
              <w:left w:val="nil"/>
              <w:bottom w:val="single" w:sz="4" w:space="0" w:color="auto"/>
              <w:right w:val="single" w:sz="4" w:space="0" w:color="auto"/>
            </w:tcBorders>
            <w:shd w:val="clear" w:color="auto" w:fill="auto"/>
            <w:noWrap/>
            <w:vAlign w:val="center"/>
            <w:hideMark/>
          </w:tcPr>
          <w:p w14:paraId="6BBF9418"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43,75±</w:t>
            </w:r>
          </w:p>
          <w:p w14:paraId="2FA150EF"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12,40</w:t>
            </w:r>
          </w:p>
        </w:tc>
      </w:tr>
      <w:tr w:rsidR="00180FBA" w:rsidRPr="001C32EA" w14:paraId="096EC587" w14:textId="77777777" w:rsidTr="00A22CF9">
        <w:trPr>
          <w:trHeight w:val="300"/>
        </w:trPr>
        <w:tc>
          <w:tcPr>
            <w:tcW w:w="2189" w:type="dxa"/>
            <w:vMerge w:val="restart"/>
            <w:tcBorders>
              <w:top w:val="nil"/>
              <w:left w:val="single" w:sz="4" w:space="0" w:color="auto"/>
              <w:right w:val="single" w:sz="4" w:space="0" w:color="auto"/>
            </w:tcBorders>
            <w:shd w:val="clear" w:color="auto" w:fill="auto"/>
            <w:noWrap/>
            <w:vAlign w:val="center"/>
            <w:hideMark/>
          </w:tcPr>
          <w:p w14:paraId="61356F89" w14:textId="42983AA9" w:rsidR="00180FBA" w:rsidRPr="001C32EA" w:rsidRDefault="00B43454" w:rsidP="00180FBA">
            <w:pPr>
              <w:widowControl w:val="0"/>
              <w:spacing w:line="360" w:lineRule="auto"/>
              <w:jc w:val="center"/>
              <w:rPr>
                <w:sz w:val="28"/>
                <w:szCs w:val="28"/>
                <w:lang w:val="uk-UA" w:eastAsia="uk-UA"/>
              </w:rPr>
            </w:pPr>
            <w:r w:rsidRPr="001C32EA">
              <w:rPr>
                <w:sz w:val="28"/>
                <w:szCs w:val="28"/>
                <w:lang w:val="uk-UA" w:eastAsia="uk-UA"/>
              </w:rPr>
              <w:t>Конкременти</w:t>
            </w:r>
            <w:r w:rsidR="00180FBA" w:rsidRPr="001C32EA">
              <w:rPr>
                <w:sz w:val="28"/>
                <w:szCs w:val="28"/>
                <w:lang w:val="uk-UA" w:eastAsia="uk-UA"/>
              </w:rPr>
              <w:t xml:space="preserve"> лівої нирки</w:t>
            </w:r>
          </w:p>
        </w:tc>
        <w:tc>
          <w:tcPr>
            <w:tcW w:w="1172" w:type="dxa"/>
            <w:tcBorders>
              <w:top w:val="nil"/>
              <w:left w:val="nil"/>
              <w:bottom w:val="single" w:sz="4" w:space="0" w:color="auto"/>
              <w:right w:val="single" w:sz="4" w:space="0" w:color="auto"/>
            </w:tcBorders>
            <w:shd w:val="clear" w:color="auto" w:fill="auto"/>
            <w:noWrap/>
            <w:vAlign w:val="center"/>
            <w:hideMark/>
          </w:tcPr>
          <w:p w14:paraId="5A04B5A8"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абс.дані</w:t>
            </w:r>
          </w:p>
        </w:tc>
        <w:tc>
          <w:tcPr>
            <w:tcW w:w="1050" w:type="dxa"/>
            <w:tcBorders>
              <w:top w:val="nil"/>
              <w:left w:val="nil"/>
              <w:bottom w:val="single" w:sz="4" w:space="0" w:color="auto"/>
              <w:right w:val="single" w:sz="4" w:space="0" w:color="auto"/>
            </w:tcBorders>
            <w:shd w:val="clear" w:color="auto" w:fill="auto"/>
            <w:noWrap/>
            <w:vAlign w:val="center"/>
            <w:hideMark/>
          </w:tcPr>
          <w:p w14:paraId="01B9D48A"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24</w:t>
            </w:r>
          </w:p>
        </w:tc>
        <w:tc>
          <w:tcPr>
            <w:tcW w:w="1000" w:type="dxa"/>
            <w:tcBorders>
              <w:top w:val="nil"/>
              <w:left w:val="nil"/>
              <w:bottom w:val="single" w:sz="4" w:space="0" w:color="auto"/>
              <w:right w:val="single" w:sz="4" w:space="0" w:color="auto"/>
            </w:tcBorders>
            <w:shd w:val="clear" w:color="auto" w:fill="auto"/>
            <w:noWrap/>
            <w:vAlign w:val="center"/>
            <w:hideMark/>
          </w:tcPr>
          <w:p w14:paraId="511B51D4"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9</w:t>
            </w:r>
          </w:p>
        </w:tc>
        <w:tc>
          <w:tcPr>
            <w:tcW w:w="1000" w:type="dxa"/>
            <w:tcBorders>
              <w:top w:val="nil"/>
              <w:left w:val="nil"/>
              <w:bottom w:val="single" w:sz="4" w:space="0" w:color="auto"/>
              <w:right w:val="single" w:sz="4" w:space="0" w:color="auto"/>
            </w:tcBorders>
            <w:shd w:val="clear" w:color="auto" w:fill="auto"/>
            <w:noWrap/>
            <w:vAlign w:val="center"/>
            <w:hideMark/>
          </w:tcPr>
          <w:p w14:paraId="201F057E"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15</w:t>
            </w:r>
          </w:p>
        </w:tc>
        <w:tc>
          <w:tcPr>
            <w:tcW w:w="1050" w:type="dxa"/>
            <w:tcBorders>
              <w:top w:val="nil"/>
              <w:left w:val="nil"/>
              <w:bottom w:val="single" w:sz="4" w:space="0" w:color="auto"/>
              <w:right w:val="single" w:sz="4" w:space="0" w:color="auto"/>
            </w:tcBorders>
            <w:shd w:val="clear" w:color="auto" w:fill="auto"/>
            <w:noWrap/>
            <w:vAlign w:val="center"/>
            <w:hideMark/>
          </w:tcPr>
          <w:p w14:paraId="61226439"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7</w:t>
            </w:r>
          </w:p>
        </w:tc>
        <w:tc>
          <w:tcPr>
            <w:tcW w:w="1126" w:type="dxa"/>
            <w:tcBorders>
              <w:top w:val="nil"/>
              <w:left w:val="nil"/>
              <w:bottom w:val="single" w:sz="4" w:space="0" w:color="auto"/>
              <w:right w:val="single" w:sz="4" w:space="0" w:color="auto"/>
            </w:tcBorders>
            <w:shd w:val="clear" w:color="auto" w:fill="auto"/>
            <w:noWrap/>
            <w:vAlign w:val="center"/>
            <w:hideMark/>
          </w:tcPr>
          <w:p w14:paraId="7F6BDA69"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w:t>
            </w:r>
          </w:p>
        </w:tc>
        <w:tc>
          <w:tcPr>
            <w:tcW w:w="1126" w:type="dxa"/>
            <w:tcBorders>
              <w:top w:val="nil"/>
              <w:left w:val="nil"/>
              <w:bottom w:val="single" w:sz="4" w:space="0" w:color="auto"/>
              <w:right w:val="single" w:sz="4" w:space="0" w:color="auto"/>
            </w:tcBorders>
            <w:shd w:val="clear" w:color="auto" w:fill="auto"/>
            <w:noWrap/>
            <w:vAlign w:val="center"/>
            <w:hideMark/>
          </w:tcPr>
          <w:p w14:paraId="67A6EA13"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w:t>
            </w:r>
          </w:p>
        </w:tc>
      </w:tr>
      <w:tr w:rsidR="00180FBA" w:rsidRPr="001C32EA" w14:paraId="4567F1C2" w14:textId="77777777" w:rsidTr="00A22CF9">
        <w:trPr>
          <w:trHeight w:val="315"/>
        </w:trPr>
        <w:tc>
          <w:tcPr>
            <w:tcW w:w="2189" w:type="dxa"/>
            <w:vMerge/>
            <w:tcBorders>
              <w:left w:val="single" w:sz="4" w:space="0" w:color="auto"/>
              <w:bottom w:val="single" w:sz="4" w:space="0" w:color="auto"/>
              <w:right w:val="single" w:sz="4" w:space="0" w:color="auto"/>
            </w:tcBorders>
            <w:shd w:val="clear" w:color="auto" w:fill="auto"/>
            <w:noWrap/>
            <w:vAlign w:val="center"/>
            <w:hideMark/>
          </w:tcPr>
          <w:p w14:paraId="799C91B9" w14:textId="77777777" w:rsidR="00180FBA" w:rsidRPr="001C32EA" w:rsidRDefault="00180FBA" w:rsidP="00180FBA">
            <w:pPr>
              <w:widowControl w:val="0"/>
              <w:spacing w:line="360" w:lineRule="auto"/>
              <w:jc w:val="center"/>
              <w:rPr>
                <w:sz w:val="28"/>
                <w:szCs w:val="28"/>
                <w:lang w:val="uk-UA" w:eastAsia="uk-UA"/>
              </w:rPr>
            </w:pPr>
          </w:p>
        </w:tc>
        <w:tc>
          <w:tcPr>
            <w:tcW w:w="1172" w:type="dxa"/>
            <w:tcBorders>
              <w:top w:val="nil"/>
              <w:left w:val="nil"/>
              <w:bottom w:val="single" w:sz="4" w:space="0" w:color="auto"/>
              <w:right w:val="single" w:sz="4" w:space="0" w:color="auto"/>
            </w:tcBorders>
            <w:shd w:val="clear" w:color="auto" w:fill="auto"/>
            <w:noWrap/>
            <w:vAlign w:val="center"/>
            <w:hideMark/>
          </w:tcPr>
          <w:p w14:paraId="068F6391"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Р±m, %</w:t>
            </w:r>
          </w:p>
        </w:tc>
        <w:tc>
          <w:tcPr>
            <w:tcW w:w="1050" w:type="dxa"/>
            <w:tcBorders>
              <w:top w:val="nil"/>
              <w:left w:val="nil"/>
              <w:bottom w:val="single" w:sz="4" w:space="0" w:color="auto"/>
              <w:right w:val="single" w:sz="4" w:space="0" w:color="auto"/>
            </w:tcBorders>
            <w:shd w:val="clear" w:color="auto" w:fill="auto"/>
            <w:noWrap/>
            <w:vAlign w:val="center"/>
            <w:hideMark/>
          </w:tcPr>
          <w:p w14:paraId="45EB60CE"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53,33±</w:t>
            </w:r>
          </w:p>
          <w:p w14:paraId="71EDA257"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7,44</w:t>
            </w:r>
          </w:p>
        </w:tc>
        <w:tc>
          <w:tcPr>
            <w:tcW w:w="1000" w:type="dxa"/>
            <w:tcBorders>
              <w:top w:val="nil"/>
              <w:left w:val="nil"/>
              <w:bottom w:val="single" w:sz="4" w:space="0" w:color="auto"/>
              <w:right w:val="single" w:sz="4" w:space="0" w:color="auto"/>
            </w:tcBorders>
            <w:shd w:val="clear" w:color="auto" w:fill="auto"/>
            <w:noWrap/>
            <w:vAlign w:val="center"/>
            <w:hideMark/>
          </w:tcPr>
          <w:p w14:paraId="4479C5D6"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45,00±</w:t>
            </w:r>
          </w:p>
          <w:p w14:paraId="0EA781AE"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11,12</w:t>
            </w:r>
          </w:p>
        </w:tc>
        <w:tc>
          <w:tcPr>
            <w:tcW w:w="1000" w:type="dxa"/>
            <w:tcBorders>
              <w:top w:val="nil"/>
              <w:left w:val="nil"/>
              <w:bottom w:val="single" w:sz="4" w:space="0" w:color="auto"/>
              <w:right w:val="single" w:sz="4" w:space="0" w:color="auto"/>
            </w:tcBorders>
            <w:shd w:val="clear" w:color="auto" w:fill="auto"/>
            <w:noWrap/>
            <w:vAlign w:val="center"/>
            <w:hideMark/>
          </w:tcPr>
          <w:p w14:paraId="4B26A902"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60,00±</w:t>
            </w:r>
          </w:p>
          <w:p w14:paraId="252E7F6E"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9,80</w:t>
            </w:r>
          </w:p>
        </w:tc>
        <w:tc>
          <w:tcPr>
            <w:tcW w:w="1050" w:type="dxa"/>
            <w:tcBorders>
              <w:top w:val="nil"/>
              <w:left w:val="nil"/>
              <w:bottom w:val="single" w:sz="4" w:space="0" w:color="auto"/>
              <w:right w:val="single" w:sz="4" w:space="0" w:color="auto"/>
            </w:tcBorders>
            <w:shd w:val="clear" w:color="auto" w:fill="auto"/>
            <w:noWrap/>
            <w:vAlign w:val="center"/>
            <w:hideMark/>
          </w:tcPr>
          <w:p w14:paraId="03DB604D"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29,17±</w:t>
            </w:r>
          </w:p>
          <w:p w14:paraId="120A2C70"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9,28*</w:t>
            </w:r>
          </w:p>
        </w:tc>
        <w:tc>
          <w:tcPr>
            <w:tcW w:w="1126" w:type="dxa"/>
            <w:tcBorders>
              <w:top w:val="nil"/>
              <w:left w:val="nil"/>
              <w:bottom w:val="single" w:sz="4" w:space="0" w:color="auto"/>
              <w:right w:val="single" w:sz="4" w:space="0" w:color="auto"/>
            </w:tcBorders>
            <w:shd w:val="clear" w:color="auto" w:fill="auto"/>
            <w:noWrap/>
            <w:vAlign w:val="center"/>
            <w:hideMark/>
          </w:tcPr>
          <w:p w14:paraId="2B577C96"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37,50±</w:t>
            </w:r>
          </w:p>
          <w:p w14:paraId="56534D4C"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17,12</w:t>
            </w:r>
          </w:p>
        </w:tc>
        <w:tc>
          <w:tcPr>
            <w:tcW w:w="1126" w:type="dxa"/>
            <w:tcBorders>
              <w:top w:val="nil"/>
              <w:left w:val="nil"/>
              <w:bottom w:val="single" w:sz="4" w:space="0" w:color="auto"/>
              <w:right w:val="single" w:sz="4" w:space="0" w:color="auto"/>
            </w:tcBorders>
            <w:shd w:val="clear" w:color="auto" w:fill="auto"/>
            <w:noWrap/>
            <w:vAlign w:val="center"/>
            <w:hideMark/>
          </w:tcPr>
          <w:p w14:paraId="54C94F66"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25,00±</w:t>
            </w:r>
          </w:p>
          <w:p w14:paraId="49F7E062"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10,83*</w:t>
            </w:r>
          </w:p>
        </w:tc>
      </w:tr>
    </w:tbl>
    <w:p w14:paraId="7441D03A" w14:textId="77777777" w:rsidR="00DF1BB1" w:rsidRPr="001C32EA" w:rsidRDefault="00DF1BB1" w:rsidP="00180FBA">
      <w:pPr>
        <w:jc w:val="right"/>
        <w:rPr>
          <w:i/>
          <w:iCs/>
          <w:lang w:val="uk-UA"/>
        </w:rPr>
      </w:pPr>
    </w:p>
    <w:p w14:paraId="377DF78F" w14:textId="77777777" w:rsidR="00DF1BB1" w:rsidRPr="001C32EA" w:rsidRDefault="00DF1BB1" w:rsidP="00180FBA">
      <w:pPr>
        <w:jc w:val="right"/>
        <w:rPr>
          <w:i/>
          <w:iCs/>
          <w:lang w:val="uk-UA"/>
        </w:rPr>
      </w:pPr>
    </w:p>
    <w:p w14:paraId="3FB2775E" w14:textId="1BDE3AAE" w:rsidR="00180FBA" w:rsidRPr="001C32EA" w:rsidRDefault="00180FBA" w:rsidP="00180FBA">
      <w:pPr>
        <w:jc w:val="right"/>
        <w:rPr>
          <w:i/>
          <w:iCs/>
          <w:lang w:val="uk-UA"/>
        </w:rPr>
      </w:pPr>
      <w:r w:rsidRPr="001C32EA">
        <w:rPr>
          <w:i/>
          <w:iCs/>
          <w:lang w:val="uk-UA"/>
        </w:rPr>
        <w:lastRenderedPageBreak/>
        <w:t>Продовження табл. 3.4</w:t>
      </w: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9"/>
        <w:gridCol w:w="1172"/>
        <w:gridCol w:w="1050"/>
        <w:gridCol w:w="1000"/>
        <w:gridCol w:w="1000"/>
        <w:gridCol w:w="1050"/>
        <w:gridCol w:w="1126"/>
        <w:gridCol w:w="1126"/>
      </w:tblGrid>
      <w:tr w:rsidR="00180FBA" w:rsidRPr="001C32EA" w14:paraId="4B190B05" w14:textId="77777777" w:rsidTr="00180FBA">
        <w:trPr>
          <w:trHeight w:val="208"/>
        </w:trPr>
        <w:tc>
          <w:tcPr>
            <w:tcW w:w="2189" w:type="dxa"/>
            <w:shd w:val="clear" w:color="auto" w:fill="auto"/>
            <w:noWrap/>
            <w:vAlign w:val="center"/>
            <w:hideMark/>
          </w:tcPr>
          <w:p w14:paraId="3C9A2D76" w14:textId="77777777" w:rsidR="00180FBA"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1</w:t>
            </w:r>
          </w:p>
        </w:tc>
        <w:tc>
          <w:tcPr>
            <w:tcW w:w="1172" w:type="dxa"/>
            <w:shd w:val="clear" w:color="auto" w:fill="auto"/>
            <w:noWrap/>
            <w:vAlign w:val="center"/>
          </w:tcPr>
          <w:p w14:paraId="01CED952" w14:textId="77777777" w:rsidR="00180FBA"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2</w:t>
            </w:r>
          </w:p>
        </w:tc>
        <w:tc>
          <w:tcPr>
            <w:tcW w:w="1050" w:type="dxa"/>
            <w:shd w:val="clear" w:color="auto" w:fill="auto"/>
            <w:noWrap/>
            <w:vAlign w:val="center"/>
          </w:tcPr>
          <w:p w14:paraId="7773BCE8" w14:textId="77777777" w:rsidR="00180FBA"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3</w:t>
            </w:r>
          </w:p>
        </w:tc>
        <w:tc>
          <w:tcPr>
            <w:tcW w:w="1000" w:type="dxa"/>
            <w:shd w:val="clear" w:color="auto" w:fill="auto"/>
            <w:noWrap/>
            <w:vAlign w:val="center"/>
          </w:tcPr>
          <w:p w14:paraId="2E23113D" w14:textId="77777777" w:rsidR="00180FBA"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4</w:t>
            </w:r>
          </w:p>
        </w:tc>
        <w:tc>
          <w:tcPr>
            <w:tcW w:w="1000" w:type="dxa"/>
            <w:shd w:val="clear" w:color="auto" w:fill="auto"/>
            <w:noWrap/>
            <w:vAlign w:val="center"/>
          </w:tcPr>
          <w:p w14:paraId="12590C6E" w14:textId="77777777" w:rsidR="00180FBA"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5</w:t>
            </w:r>
          </w:p>
        </w:tc>
        <w:tc>
          <w:tcPr>
            <w:tcW w:w="1050" w:type="dxa"/>
            <w:shd w:val="clear" w:color="auto" w:fill="auto"/>
            <w:noWrap/>
            <w:vAlign w:val="center"/>
          </w:tcPr>
          <w:p w14:paraId="7D3EA56F" w14:textId="77777777" w:rsidR="00180FBA"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6</w:t>
            </w:r>
          </w:p>
        </w:tc>
        <w:tc>
          <w:tcPr>
            <w:tcW w:w="1126" w:type="dxa"/>
            <w:shd w:val="clear" w:color="auto" w:fill="auto"/>
            <w:noWrap/>
            <w:vAlign w:val="center"/>
          </w:tcPr>
          <w:p w14:paraId="675D8C7B" w14:textId="77777777" w:rsidR="00180FBA"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7</w:t>
            </w:r>
          </w:p>
        </w:tc>
        <w:tc>
          <w:tcPr>
            <w:tcW w:w="1126" w:type="dxa"/>
            <w:shd w:val="clear" w:color="auto" w:fill="auto"/>
            <w:noWrap/>
            <w:vAlign w:val="center"/>
          </w:tcPr>
          <w:p w14:paraId="0AE33FF3" w14:textId="77777777" w:rsidR="00180FBA" w:rsidRPr="001C32EA" w:rsidRDefault="00180FBA" w:rsidP="00A22CF9">
            <w:pPr>
              <w:widowControl w:val="0"/>
              <w:spacing w:line="360" w:lineRule="auto"/>
              <w:jc w:val="center"/>
              <w:rPr>
                <w:sz w:val="28"/>
                <w:szCs w:val="28"/>
                <w:lang w:val="uk-UA" w:eastAsia="uk-UA"/>
              </w:rPr>
            </w:pPr>
            <w:r w:rsidRPr="001C32EA">
              <w:rPr>
                <w:sz w:val="28"/>
                <w:szCs w:val="28"/>
                <w:lang w:val="uk-UA" w:eastAsia="uk-UA"/>
              </w:rPr>
              <w:t>8</w:t>
            </w:r>
          </w:p>
        </w:tc>
      </w:tr>
      <w:tr w:rsidR="00180FBA" w:rsidRPr="001C32EA" w14:paraId="77E43057" w14:textId="77777777" w:rsidTr="00180FBA">
        <w:trPr>
          <w:trHeight w:val="300"/>
        </w:trPr>
        <w:tc>
          <w:tcPr>
            <w:tcW w:w="2189" w:type="dxa"/>
            <w:vMerge w:val="restart"/>
            <w:shd w:val="clear" w:color="auto" w:fill="auto"/>
            <w:noWrap/>
            <w:vAlign w:val="center"/>
            <w:hideMark/>
          </w:tcPr>
          <w:p w14:paraId="1AC88C12" w14:textId="121413D7" w:rsidR="00180FBA" w:rsidRPr="001C32EA" w:rsidRDefault="00B43454" w:rsidP="00180FBA">
            <w:pPr>
              <w:widowControl w:val="0"/>
              <w:spacing w:line="360" w:lineRule="auto"/>
              <w:jc w:val="center"/>
              <w:rPr>
                <w:sz w:val="28"/>
                <w:szCs w:val="28"/>
                <w:lang w:val="uk-UA" w:eastAsia="uk-UA"/>
              </w:rPr>
            </w:pPr>
            <w:r w:rsidRPr="001C32EA">
              <w:rPr>
                <w:sz w:val="28"/>
                <w:szCs w:val="28"/>
                <w:lang w:val="uk-UA" w:eastAsia="uk-UA"/>
              </w:rPr>
              <w:t>Конкременти</w:t>
            </w:r>
            <w:r w:rsidR="00180FBA" w:rsidRPr="001C32EA">
              <w:rPr>
                <w:sz w:val="28"/>
                <w:szCs w:val="28"/>
                <w:lang w:val="uk-UA" w:eastAsia="uk-UA"/>
              </w:rPr>
              <w:t xml:space="preserve"> правої нирки</w:t>
            </w:r>
          </w:p>
        </w:tc>
        <w:tc>
          <w:tcPr>
            <w:tcW w:w="1172" w:type="dxa"/>
            <w:shd w:val="clear" w:color="auto" w:fill="auto"/>
            <w:noWrap/>
            <w:vAlign w:val="center"/>
            <w:hideMark/>
          </w:tcPr>
          <w:p w14:paraId="1AB24C6F"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абс.дані</w:t>
            </w:r>
          </w:p>
        </w:tc>
        <w:tc>
          <w:tcPr>
            <w:tcW w:w="1050" w:type="dxa"/>
            <w:shd w:val="clear" w:color="auto" w:fill="auto"/>
            <w:noWrap/>
            <w:vAlign w:val="center"/>
            <w:hideMark/>
          </w:tcPr>
          <w:p w14:paraId="452AF326"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21</w:t>
            </w:r>
          </w:p>
        </w:tc>
        <w:tc>
          <w:tcPr>
            <w:tcW w:w="1000" w:type="dxa"/>
            <w:shd w:val="clear" w:color="auto" w:fill="auto"/>
            <w:noWrap/>
            <w:vAlign w:val="center"/>
            <w:hideMark/>
          </w:tcPr>
          <w:p w14:paraId="1BBED4D2"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8</w:t>
            </w:r>
          </w:p>
        </w:tc>
        <w:tc>
          <w:tcPr>
            <w:tcW w:w="1000" w:type="dxa"/>
            <w:shd w:val="clear" w:color="auto" w:fill="auto"/>
            <w:noWrap/>
            <w:vAlign w:val="center"/>
            <w:hideMark/>
          </w:tcPr>
          <w:p w14:paraId="02F731DE"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13</w:t>
            </w:r>
          </w:p>
        </w:tc>
        <w:tc>
          <w:tcPr>
            <w:tcW w:w="1050" w:type="dxa"/>
            <w:shd w:val="clear" w:color="auto" w:fill="auto"/>
            <w:noWrap/>
            <w:vAlign w:val="center"/>
            <w:hideMark/>
          </w:tcPr>
          <w:p w14:paraId="6040C041"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7</w:t>
            </w:r>
          </w:p>
        </w:tc>
        <w:tc>
          <w:tcPr>
            <w:tcW w:w="1126" w:type="dxa"/>
            <w:shd w:val="clear" w:color="auto" w:fill="auto"/>
            <w:noWrap/>
            <w:vAlign w:val="center"/>
            <w:hideMark/>
          </w:tcPr>
          <w:p w14:paraId="2F1C56B5"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w:t>
            </w:r>
          </w:p>
        </w:tc>
        <w:tc>
          <w:tcPr>
            <w:tcW w:w="1126" w:type="dxa"/>
            <w:shd w:val="clear" w:color="auto" w:fill="auto"/>
            <w:noWrap/>
            <w:vAlign w:val="center"/>
            <w:hideMark/>
          </w:tcPr>
          <w:p w14:paraId="6D37271B"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6</w:t>
            </w:r>
          </w:p>
        </w:tc>
      </w:tr>
      <w:tr w:rsidR="00180FBA" w:rsidRPr="001C32EA" w14:paraId="74FD49FB" w14:textId="77777777" w:rsidTr="00180FBA">
        <w:trPr>
          <w:trHeight w:val="315"/>
        </w:trPr>
        <w:tc>
          <w:tcPr>
            <w:tcW w:w="2189" w:type="dxa"/>
            <w:vMerge/>
            <w:shd w:val="clear" w:color="auto" w:fill="auto"/>
            <w:noWrap/>
            <w:vAlign w:val="center"/>
            <w:hideMark/>
          </w:tcPr>
          <w:p w14:paraId="081F6B6D" w14:textId="77777777" w:rsidR="00180FBA" w:rsidRPr="001C32EA" w:rsidRDefault="00180FBA" w:rsidP="00180FBA">
            <w:pPr>
              <w:widowControl w:val="0"/>
              <w:spacing w:line="360" w:lineRule="auto"/>
              <w:jc w:val="center"/>
              <w:rPr>
                <w:sz w:val="28"/>
                <w:szCs w:val="28"/>
                <w:lang w:val="uk-UA" w:eastAsia="uk-UA"/>
              </w:rPr>
            </w:pPr>
          </w:p>
        </w:tc>
        <w:tc>
          <w:tcPr>
            <w:tcW w:w="1172" w:type="dxa"/>
            <w:shd w:val="clear" w:color="auto" w:fill="auto"/>
            <w:noWrap/>
            <w:vAlign w:val="center"/>
            <w:hideMark/>
          </w:tcPr>
          <w:p w14:paraId="3868E4C7"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Р±m, %</w:t>
            </w:r>
          </w:p>
        </w:tc>
        <w:tc>
          <w:tcPr>
            <w:tcW w:w="1050" w:type="dxa"/>
            <w:shd w:val="clear" w:color="auto" w:fill="auto"/>
            <w:noWrap/>
            <w:vAlign w:val="center"/>
            <w:hideMark/>
          </w:tcPr>
          <w:p w14:paraId="2B1D7844"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46,67±</w:t>
            </w:r>
          </w:p>
          <w:p w14:paraId="249B979B"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7,44</w:t>
            </w:r>
          </w:p>
        </w:tc>
        <w:tc>
          <w:tcPr>
            <w:tcW w:w="1000" w:type="dxa"/>
            <w:shd w:val="clear" w:color="auto" w:fill="auto"/>
            <w:noWrap/>
            <w:vAlign w:val="center"/>
            <w:hideMark/>
          </w:tcPr>
          <w:p w14:paraId="0013D30E"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40,00±</w:t>
            </w:r>
          </w:p>
          <w:p w14:paraId="139466FA"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10,95</w:t>
            </w:r>
          </w:p>
        </w:tc>
        <w:tc>
          <w:tcPr>
            <w:tcW w:w="1000" w:type="dxa"/>
            <w:shd w:val="clear" w:color="auto" w:fill="auto"/>
            <w:noWrap/>
            <w:vAlign w:val="center"/>
            <w:hideMark/>
          </w:tcPr>
          <w:p w14:paraId="3F3F42B6"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52,00±</w:t>
            </w:r>
          </w:p>
          <w:p w14:paraId="78EF28F5"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9,99</w:t>
            </w:r>
          </w:p>
        </w:tc>
        <w:tc>
          <w:tcPr>
            <w:tcW w:w="1050" w:type="dxa"/>
            <w:shd w:val="clear" w:color="auto" w:fill="auto"/>
            <w:noWrap/>
            <w:vAlign w:val="center"/>
            <w:hideMark/>
          </w:tcPr>
          <w:p w14:paraId="0A033BC3"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29,17±</w:t>
            </w:r>
          </w:p>
          <w:p w14:paraId="39186BF3"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9,28</w:t>
            </w:r>
          </w:p>
        </w:tc>
        <w:tc>
          <w:tcPr>
            <w:tcW w:w="1126" w:type="dxa"/>
            <w:shd w:val="clear" w:color="auto" w:fill="auto"/>
            <w:noWrap/>
            <w:vAlign w:val="center"/>
            <w:hideMark/>
          </w:tcPr>
          <w:p w14:paraId="78F22762"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12,50±</w:t>
            </w:r>
          </w:p>
          <w:p w14:paraId="7CDDE032"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11,69</w:t>
            </w:r>
          </w:p>
        </w:tc>
        <w:tc>
          <w:tcPr>
            <w:tcW w:w="1126" w:type="dxa"/>
            <w:shd w:val="clear" w:color="auto" w:fill="auto"/>
            <w:noWrap/>
            <w:vAlign w:val="center"/>
            <w:hideMark/>
          </w:tcPr>
          <w:p w14:paraId="66EED945"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37,50±</w:t>
            </w:r>
          </w:p>
          <w:p w14:paraId="741216B0"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12,10</w:t>
            </w:r>
          </w:p>
        </w:tc>
      </w:tr>
      <w:tr w:rsidR="00180FBA" w:rsidRPr="001C32EA" w14:paraId="361A48E3" w14:textId="77777777" w:rsidTr="00180FBA">
        <w:trPr>
          <w:trHeight w:val="300"/>
        </w:trPr>
        <w:tc>
          <w:tcPr>
            <w:tcW w:w="2189" w:type="dxa"/>
            <w:vMerge w:val="restart"/>
            <w:shd w:val="clear" w:color="auto" w:fill="auto"/>
            <w:noWrap/>
            <w:vAlign w:val="center"/>
            <w:hideMark/>
          </w:tcPr>
          <w:p w14:paraId="340C1FB1" w14:textId="546B8375" w:rsidR="00180FBA" w:rsidRPr="001C32EA" w:rsidRDefault="00B43454" w:rsidP="00FE3091">
            <w:pPr>
              <w:widowControl w:val="0"/>
              <w:spacing w:line="276" w:lineRule="auto"/>
              <w:jc w:val="center"/>
              <w:rPr>
                <w:sz w:val="28"/>
                <w:szCs w:val="28"/>
                <w:lang w:val="uk-UA" w:eastAsia="uk-UA"/>
              </w:rPr>
            </w:pPr>
            <w:r w:rsidRPr="001C32EA">
              <w:rPr>
                <w:sz w:val="28"/>
                <w:szCs w:val="28"/>
                <w:lang w:val="uk-UA" w:eastAsia="uk-UA"/>
              </w:rPr>
              <w:t>Конкременти</w:t>
            </w:r>
            <w:r w:rsidR="00180FBA" w:rsidRPr="001C32EA">
              <w:rPr>
                <w:sz w:val="28"/>
                <w:szCs w:val="28"/>
                <w:lang w:val="uk-UA" w:eastAsia="uk-UA"/>
              </w:rPr>
              <w:t xml:space="preserve"> мисок/чашок обох нирок</w:t>
            </w:r>
          </w:p>
        </w:tc>
        <w:tc>
          <w:tcPr>
            <w:tcW w:w="1172" w:type="dxa"/>
            <w:shd w:val="clear" w:color="auto" w:fill="auto"/>
            <w:noWrap/>
            <w:vAlign w:val="center"/>
            <w:hideMark/>
          </w:tcPr>
          <w:p w14:paraId="5028865E"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абс.дані</w:t>
            </w:r>
          </w:p>
        </w:tc>
        <w:tc>
          <w:tcPr>
            <w:tcW w:w="1050" w:type="dxa"/>
            <w:shd w:val="clear" w:color="auto" w:fill="auto"/>
            <w:noWrap/>
            <w:vAlign w:val="center"/>
            <w:hideMark/>
          </w:tcPr>
          <w:p w14:paraId="3DB79F69"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w:t>
            </w:r>
          </w:p>
        </w:tc>
        <w:tc>
          <w:tcPr>
            <w:tcW w:w="1000" w:type="dxa"/>
            <w:shd w:val="clear" w:color="auto" w:fill="auto"/>
            <w:noWrap/>
            <w:vAlign w:val="center"/>
            <w:hideMark/>
          </w:tcPr>
          <w:p w14:paraId="486B6220"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w:t>
            </w:r>
          </w:p>
        </w:tc>
        <w:tc>
          <w:tcPr>
            <w:tcW w:w="1000" w:type="dxa"/>
            <w:shd w:val="clear" w:color="auto" w:fill="auto"/>
            <w:noWrap/>
            <w:vAlign w:val="center"/>
            <w:hideMark/>
          </w:tcPr>
          <w:p w14:paraId="5AA03D71"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0</w:t>
            </w:r>
          </w:p>
        </w:tc>
        <w:tc>
          <w:tcPr>
            <w:tcW w:w="1050" w:type="dxa"/>
            <w:shd w:val="clear" w:color="auto" w:fill="auto"/>
            <w:noWrap/>
            <w:vAlign w:val="center"/>
            <w:hideMark/>
          </w:tcPr>
          <w:p w14:paraId="5061ED65"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0</w:t>
            </w:r>
          </w:p>
        </w:tc>
        <w:tc>
          <w:tcPr>
            <w:tcW w:w="1126" w:type="dxa"/>
            <w:shd w:val="clear" w:color="auto" w:fill="auto"/>
            <w:noWrap/>
            <w:vAlign w:val="center"/>
            <w:hideMark/>
          </w:tcPr>
          <w:p w14:paraId="57DD1142"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0</w:t>
            </w:r>
          </w:p>
        </w:tc>
        <w:tc>
          <w:tcPr>
            <w:tcW w:w="1126" w:type="dxa"/>
            <w:shd w:val="clear" w:color="auto" w:fill="auto"/>
            <w:noWrap/>
            <w:vAlign w:val="center"/>
            <w:hideMark/>
          </w:tcPr>
          <w:p w14:paraId="56EBFB73"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0</w:t>
            </w:r>
          </w:p>
        </w:tc>
      </w:tr>
      <w:tr w:rsidR="00180FBA" w:rsidRPr="001C32EA" w14:paraId="7745F345" w14:textId="77777777" w:rsidTr="00180FBA">
        <w:trPr>
          <w:trHeight w:val="300"/>
        </w:trPr>
        <w:tc>
          <w:tcPr>
            <w:tcW w:w="2189" w:type="dxa"/>
            <w:vMerge/>
            <w:shd w:val="clear" w:color="auto" w:fill="auto"/>
            <w:noWrap/>
            <w:vAlign w:val="center"/>
            <w:hideMark/>
          </w:tcPr>
          <w:p w14:paraId="296B0BB3" w14:textId="77777777" w:rsidR="00180FBA" w:rsidRPr="001C32EA" w:rsidRDefault="00180FBA" w:rsidP="00180FBA">
            <w:pPr>
              <w:widowControl w:val="0"/>
              <w:spacing w:line="360" w:lineRule="auto"/>
              <w:jc w:val="center"/>
              <w:rPr>
                <w:sz w:val="28"/>
                <w:szCs w:val="28"/>
                <w:lang w:val="uk-UA" w:eastAsia="uk-UA"/>
              </w:rPr>
            </w:pPr>
          </w:p>
        </w:tc>
        <w:tc>
          <w:tcPr>
            <w:tcW w:w="1172" w:type="dxa"/>
            <w:shd w:val="clear" w:color="auto" w:fill="auto"/>
            <w:noWrap/>
            <w:vAlign w:val="center"/>
            <w:hideMark/>
          </w:tcPr>
          <w:p w14:paraId="0AACA6B3"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Р±m, %</w:t>
            </w:r>
          </w:p>
        </w:tc>
        <w:tc>
          <w:tcPr>
            <w:tcW w:w="1050" w:type="dxa"/>
            <w:shd w:val="clear" w:color="auto" w:fill="auto"/>
            <w:noWrap/>
            <w:vAlign w:val="center"/>
            <w:hideMark/>
          </w:tcPr>
          <w:p w14:paraId="1C83DE3F" w14:textId="77777777" w:rsidR="00180FBA" w:rsidRPr="001C32EA" w:rsidRDefault="00180FBA" w:rsidP="00FE3091">
            <w:pPr>
              <w:widowControl w:val="0"/>
              <w:spacing w:line="276" w:lineRule="auto"/>
              <w:jc w:val="center"/>
              <w:rPr>
                <w:sz w:val="28"/>
                <w:szCs w:val="28"/>
                <w:lang w:val="uk-UA" w:eastAsia="uk-UA"/>
              </w:rPr>
            </w:pPr>
            <w:r w:rsidRPr="001C32EA">
              <w:rPr>
                <w:sz w:val="28"/>
                <w:szCs w:val="28"/>
                <w:lang w:val="uk-UA" w:eastAsia="uk-UA"/>
              </w:rPr>
              <w:t>4,44±</w:t>
            </w:r>
          </w:p>
          <w:p w14:paraId="09F1D9BA" w14:textId="77777777" w:rsidR="00180FBA" w:rsidRPr="001C32EA" w:rsidRDefault="00180FBA" w:rsidP="00FE3091">
            <w:pPr>
              <w:widowControl w:val="0"/>
              <w:spacing w:line="276" w:lineRule="auto"/>
              <w:jc w:val="center"/>
              <w:rPr>
                <w:sz w:val="28"/>
                <w:szCs w:val="28"/>
                <w:lang w:val="uk-UA" w:eastAsia="uk-UA"/>
              </w:rPr>
            </w:pPr>
            <w:r w:rsidRPr="001C32EA">
              <w:rPr>
                <w:sz w:val="28"/>
                <w:szCs w:val="28"/>
                <w:lang w:val="uk-UA" w:eastAsia="uk-UA"/>
              </w:rPr>
              <w:t>3,07</w:t>
            </w:r>
          </w:p>
        </w:tc>
        <w:tc>
          <w:tcPr>
            <w:tcW w:w="1000" w:type="dxa"/>
            <w:shd w:val="clear" w:color="auto" w:fill="auto"/>
            <w:noWrap/>
            <w:vAlign w:val="center"/>
          </w:tcPr>
          <w:p w14:paraId="1E3A68F3" w14:textId="77777777" w:rsidR="00180FBA" w:rsidRPr="001C32EA" w:rsidRDefault="00180FBA" w:rsidP="00FE3091">
            <w:pPr>
              <w:widowControl w:val="0"/>
              <w:spacing w:line="276" w:lineRule="auto"/>
              <w:jc w:val="center"/>
              <w:rPr>
                <w:sz w:val="28"/>
                <w:szCs w:val="28"/>
                <w:lang w:val="uk-UA" w:eastAsia="uk-UA"/>
              </w:rPr>
            </w:pPr>
            <w:r w:rsidRPr="001C32EA">
              <w:rPr>
                <w:sz w:val="28"/>
                <w:szCs w:val="28"/>
                <w:lang w:val="uk-UA" w:eastAsia="uk-UA"/>
              </w:rPr>
              <w:t>10,00±</w:t>
            </w:r>
          </w:p>
          <w:p w14:paraId="41D8E47B" w14:textId="77777777" w:rsidR="00180FBA" w:rsidRPr="001C32EA" w:rsidRDefault="00180FBA" w:rsidP="00FE3091">
            <w:pPr>
              <w:widowControl w:val="0"/>
              <w:spacing w:line="276" w:lineRule="auto"/>
              <w:jc w:val="center"/>
              <w:rPr>
                <w:sz w:val="28"/>
                <w:szCs w:val="28"/>
                <w:lang w:val="uk-UA" w:eastAsia="uk-UA"/>
              </w:rPr>
            </w:pPr>
            <w:r w:rsidRPr="001C32EA">
              <w:rPr>
                <w:sz w:val="28"/>
                <w:szCs w:val="28"/>
                <w:lang w:val="uk-UA" w:eastAsia="uk-UA"/>
              </w:rPr>
              <w:t>6,71</w:t>
            </w:r>
          </w:p>
        </w:tc>
        <w:tc>
          <w:tcPr>
            <w:tcW w:w="1000" w:type="dxa"/>
            <w:shd w:val="clear" w:color="auto" w:fill="auto"/>
            <w:noWrap/>
            <w:vAlign w:val="center"/>
            <w:hideMark/>
          </w:tcPr>
          <w:p w14:paraId="38C210FC"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0,00</w:t>
            </w:r>
          </w:p>
        </w:tc>
        <w:tc>
          <w:tcPr>
            <w:tcW w:w="1050" w:type="dxa"/>
            <w:shd w:val="clear" w:color="auto" w:fill="auto"/>
            <w:noWrap/>
            <w:vAlign w:val="center"/>
            <w:hideMark/>
          </w:tcPr>
          <w:p w14:paraId="08126645"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0,00</w:t>
            </w:r>
          </w:p>
        </w:tc>
        <w:tc>
          <w:tcPr>
            <w:tcW w:w="1126" w:type="dxa"/>
            <w:shd w:val="clear" w:color="auto" w:fill="auto"/>
            <w:noWrap/>
            <w:vAlign w:val="center"/>
            <w:hideMark/>
          </w:tcPr>
          <w:p w14:paraId="44EA2CEC"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0,00</w:t>
            </w:r>
          </w:p>
        </w:tc>
        <w:tc>
          <w:tcPr>
            <w:tcW w:w="1126" w:type="dxa"/>
            <w:shd w:val="clear" w:color="auto" w:fill="auto"/>
            <w:noWrap/>
            <w:vAlign w:val="center"/>
            <w:hideMark/>
          </w:tcPr>
          <w:p w14:paraId="66CA3AFD"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0,00</w:t>
            </w:r>
          </w:p>
        </w:tc>
      </w:tr>
      <w:tr w:rsidR="00180FBA" w:rsidRPr="001C32EA" w14:paraId="6917C3EB" w14:textId="77777777" w:rsidTr="00180FBA">
        <w:trPr>
          <w:trHeight w:val="300"/>
        </w:trPr>
        <w:tc>
          <w:tcPr>
            <w:tcW w:w="2189" w:type="dxa"/>
            <w:vMerge w:val="restart"/>
            <w:shd w:val="clear" w:color="auto" w:fill="auto"/>
            <w:noWrap/>
            <w:vAlign w:val="center"/>
            <w:hideMark/>
          </w:tcPr>
          <w:p w14:paraId="51928577" w14:textId="5EA221B0" w:rsidR="00180FBA" w:rsidRPr="001C32EA" w:rsidRDefault="00B43454" w:rsidP="00180FBA">
            <w:pPr>
              <w:widowControl w:val="0"/>
              <w:spacing w:line="360" w:lineRule="auto"/>
              <w:jc w:val="center"/>
              <w:rPr>
                <w:sz w:val="28"/>
                <w:szCs w:val="28"/>
                <w:lang w:val="uk-UA" w:eastAsia="uk-UA"/>
              </w:rPr>
            </w:pPr>
            <w:r w:rsidRPr="001C32EA">
              <w:rPr>
                <w:sz w:val="28"/>
                <w:szCs w:val="28"/>
                <w:lang w:val="uk-UA" w:eastAsia="uk-UA"/>
              </w:rPr>
              <w:t>Конкременти</w:t>
            </w:r>
            <w:r w:rsidR="00180FBA" w:rsidRPr="001C32EA">
              <w:rPr>
                <w:sz w:val="28"/>
                <w:szCs w:val="28"/>
                <w:lang w:val="uk-UA" w:eastAsia="uk-UA"/>
              </w:rPr>
              <w:t xml:space="preserve"> сечоводу</w:t>
            </w:r>
          </w:p>
        </w:tc>
        <w:tc>
          <w:tcPr>
            <w:tcW w:w="1172" w:type="dxa"/>
            <w:shd w:val="clear" w:color="auto" w:fill="auto"/>
            <w:noWrap/>
            <w:vAlign w:val="center"/>
            <w:hideMark/>
          </w:tcPr>
          <w:p w14:paraId="7D17198B"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абс.дані</w:t>
            </w:r>
          </w:p>
        </w:tc>
        <w:tc>
          <w:tcPr>
            <w:tcW w:w="1050" w:type="dxa"/>
            <w:shd w:val="clear" w:color="auto" w:fill="auto"/>
            <w:noWrap/>
            <w:vAlign w:val="center"/>
            <w:hideMark/>
          </w:tcPr>
          <w:p w14:paraId="7A3BD83D"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7</w:t>
            </w:r>
          </w:p>
        </w:tc>
        <w:tc>
          <w:tcPr>
            <w:tcW w:w="1000" w:type="dxa"/>
            <w:shd w:val="clear" w:color="auto" w:fill="auto"/>
            <w:noWrap/>
            <w:vAlign w:val="center"/>
            <w:hideMark/>
          </w:tcPr>
          <w:p w14:paraId="64E387FB"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w:t>
            </w:r>
          </w:p>
        </w:tc>
        <w:tc>
          <w:tcPr>
            <w:tcW w:w="1000" w:type="dxa"/>
            <w:shd w:val="clear" w:color="auto" w:fill="auto"/>
            <w:noWrap/>
            <w:vAlign w:val="center"/>
            <w:hideMark/>
          </w:tcPr>
          <w:p w14:paraId="07E490B6"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3</w:t>
            </w:r>
          </w:p>
        </w:tc>
        <w:tc>
          <w:tcPr>
            <w:tcW w:w="1050" w:type="dxa"/>
            <w:shd w:val="clear" w:color="auto" w:fill="auto"/>
            <w:noWrap/>
            <w:vAlign w:val="center"/>
            <w:hideMark/>
          </w:tcPr>
          <w:p w14:paraId="66905880"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w:t>
            </w:r>
          </w:p>
        </w:tc>
        <w:tc>
          <w:tcPr>
            <w:tcW w:w="1126" w:type="dxa"/>
            <w:shd w:val="clear" w:color="auto" w:fill="auto"/>
            <w:noWrap/>
            <w:vAlign w:val="center"/>
            <w:hideMark/>
          </w:tcPr>
          <w:p w14:paraId="4AA02428"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w:t>
            </w:r>
          </w:p>
        </w:tc>
        <w:tc>
          <w:tcPr>
            <w:tcW w:w="1126" w:type="dxa"/>
            <w:shd w:val="clear" w:color="auto" w:fill="auto"/>
            <w:noWrap/>
            <w:vAlign w:val="center"/>
            <w:hideMark/>
          </w:tcPr>
          <w:p w14:paraId="7C97DD75"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0</w:t>
            </w:r>
          </w:p>
        </w:tc>
      </w:tr>
      <w:tr w:rsidR="00180FBA" w:rsidRPr="001C32EA" w14:paraId="683BCD09" w14:textId="77777777" w:rsidTr="00180FBA">
        <w:trPr>
          <w:trHeight w:val="300"/>
        </w:trPr>
        <w:tc>
          <w:tcPr>
            <w:tcW w:w="2189" w:type="dxa"/>
            <w:vMerge/>
            <w:shd w:val="clear" w:color="auto" w:fill="auto"/>
            <w:noWrap/>
            <w:vAlign w:val="center"/>
            <w:hideMark/>
          </w:tcPr>
          <w:p w14:paraId="4FC3F64C" w14:textId="77777777" w:rsidR="00180FBA" w:rsidRPr="001C32EA" w:rsidRDefault="00180FBA" w:rsidP="00180FBA">
            <w:pPr>
              <w:widowControl w:val="0"/>
              <w:spacing w:line="360" w:lineRule="auto"/>
              <w:jc w:val="center"/>
              <w:rPr>
                <w:sz w:val="28"/>
                <w:szCs w:val="28"/>
                <w:lang w:val="uk-UA" w:eastAsia="uk-UA"/>
              </w:rPr>
            </w:pPr>
          </w:p>
        </w:tc>
        <w:tc>
          <w:tcPr>
            <w:tcW w:w="1172" w:type="dxa"/>
            <w:shd w:val="clear" w:color="auto" w:fill="auto"/>
            <w:noWrap/>
            <w:vAlign w:val="center"/>
            <w:hideMark/>
          </w:tcPr>
          <w:p w14:paraId="2BCC98FA"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Р±m, %</w:t>
            </w:r>
          </w:p>
        </w:tc>
        <w:tc>
          <w:tcPr>
            <w:tcW w:w="1050" w:type="dxa"/>
            <w:shd w:val="clear" w:color="auto" w:fill="auto"/>
            <w:noWrap/>
            <w:vAlign w:val="center"/>
            <w:hideMark/>
          </w:tcPr>
          <w:p w14:paraId="631580B7"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15,56±</w:t>
            </w:r>
          </w:p>
          <w:p w14:paraId="4AF7DAC6"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5,40</w:t>
            </w:r>
          </w:p>
        </w:tc>
        <w:tc>
          <w:tcPr>
            <w:tcW w:w="1000" w:type="dxa"/>
            <w:shd w:val="clear" w:color="auto" w:fill="auto"/>
            <w:noWrap/>
            <w:vAlign w:val="center"/>
            <w:hideMark/>
          </w:tcPr>
          <w:p w14:paraId="2190C628"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20,00±</w:t>
            </w:r>
          </w:p>
          <w:p w14:paraId="4A0EB968"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8,94</w:t>
            </w:r>
          </w:p>
        </w:tc>
        <w:tc>
          <w:tcPr>
            <w:tcW w:w="1000" w:type="dxa"/>
            <w:shd w:val="clear" w:color="auto" w:fill="auto"/>
            <w:noWrap/>
            <w:vAlign w:val="center"/>
            <w:hideMark/>
          </w:tcPr>
          <w:p w14:paraId="31EBB28F"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12,00±</w:t>
            </w:r>
          </w:p>
          <w:p w14:paraId="3A2DE161"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6,50</w:t>
            </w:r>
          </w:p>
        </w:tc>
        <w:tc>
          <w:tcPr>
            <w:tcW w:w="1050" w:type="dxa"/>
            <w:shd w:val="clear" w:color="auto" w:fill="auto"/>
            <w:noWrap/>
            <w:vAlign w:val="center"/>
            <w:hideMark/>
          </w:tcPr>
          <w:p w14:paraId="0D2C2061"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4,17±</w:t>
            </w:r>
          </w:p>
          <w:p w14:paraId="70E2F06B"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4,08</w:t>
            </w:r>
          </w:p>
        </w:tc>
        <w:tc>
          <w:tcPr>
            <w:tcW w:w="1126" w:type="dxa"/>
            <w:shd w:val="clear" w:color="auto" w:fill="auto"/>
            <w:noWrap/>
            <w:vAlign w:val="center"/>
            <w:hideMark/>
          </w:tcPr>
          <w:p w14:paraId="4D2E2824"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12,50±</w:t>
            </w:r>
          </w:p>
          <w:p w14:paraId="7EC6BCE0"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11,69</w:t>
            </w:r>
          </w:p>
        </w:tc>
        <w:tc>
          <w:tcPr>
            <w:tcW w:w="1126" w:type="dxa"/>
            <w:shd w:val="clear" w:color="auto" w:fill="auto"/>
            <w:noWrap/>
            <w:vAlign w:val="center"/>
            <w:hideMark/>
          </w:tcPr>
          <w:p w14:paraId="2948C860"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0,00</w:t>
            </w:r>
          </w:p>
        </w:tc>
      </w:tr>
      <w:tr w:rsidR="00180FBA" w:rsidRPr="001C32EA" w14:paraId="7BF643CC" w14:textId="77777777" w:rsidTr="00180FBA">
        <w:trPr>
          <w:trHeight w:val="300"/>
        </w:trPr>
        <w:tc>
          <w:tcPr>
            <w:tcW w:w="2189" w:type="dxa"/>
            <w:vMerge w:val="restart"/>
            <w:shd w:val="clear" w:color="auto" w:fill="auto"/>
            <w:noWrap/>
            <w:vAlign w:val="center"/>
            <w:hideMark/>
          </w:tcPr>
          <w:p w14:paraId="5935BB05"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Аномалії розвитку</w:t>
            </w:r>
          </w:p>
        </w:tc>
        <w:tc>
          <w:tcPr>
            <w:tcW w:w="1172" w:type="dxa"/>
            <w:shd w:val="clear" w:color="auto" w:fill="auto"/>
            <w:noWrap/>
            <w:vAlign w:val="center"/>
            <w:hideMark/>
          </w:tcPr>
          <w:p w14:paraId="7D54861B"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абс.дані</w:t>
            </w:r>
          </w:p>
        </w:tc>
        <w:tc>
          <w:tcPr>
            <w:tcW w:w="1050" w:type="dxa"/>
            <w:shd w:val="clear" w:color="auto" w:fill="auto"/>
            <w:noWrap/>
            <w:vAlign w:val="center"/>
            <w:hideMark/>
          </w:tcPr>
          <w:p w14:paraId="2EA9AB1A"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8</w:t>
            </w:r>
          </w:p>
        </w:tc>
        <w:tc>
          <w:tcPr>
            <w:tcW w:w="1000" w:type="dxa"/>
            <w:shd w:val="clear" w:color="auto" w:fill="auto"/>
            <w:noWrap/>
            <w:vAlign w:val="center"/>
            <w:hideMark/>
          </w:tcPr>
          <w:p w14:paraId="3E15D07F"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w:t>
            </w:r>
          </w:p>
        </w:tc>
        <w:tc>
          <w:tcPr>
            <w:tcW w:w="1000" w:type="dxa"/>
            <w:shd w:val="clear" w:color="auto" w:fill="auto"/>
            <w:noWrap/>
            <w:vAlign w:val="center"/>
            <w:hideMark/>
          </w:tcPr>
          <w:p w14:paraId="65EC7FFC"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w:t>
            </w:r>
          </w:p>
        </w:tc>
        <w:tc>
          <w:tcPr>
            <w:tcW w:w="1050" w:type="dxa"/>
            <w:shd w:val="clear" w:color="auto" w:fill="auto"/>
            <w:noWrap/>
            <w:vAlign w:val="center"/>
            <w:hideMark/>
          </w:tcPr>
          <w:p w14:paraId="3CF6DD4F"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w:t>
            </w:r>
          </w:p>
        </w:tc>
        <w:tc>
          <w:tcPr>
            <w:tcW w:w="1126" w:type="dxa"/>
            <w:shd w:val="clear" w:color="auto" w:fill="auto"/>
            <w:noWrap/>
            <w:vAlign w:val="center"/>
            <w:hideMark/>
          </w:tcPr>
          <w:p w14:paraId="6594F5B7"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0</w:t>
            </w:r>
          </w:p>
        </w:tc>
        <w:tc>
          <w:tcPr>
            <w:tcW w:w="1126" w:type="dxa"/>
            <w:shd w:val="clear" w:color="auto" w:fill="auto"/>
            <w:noWrap/>
            <w:vAlign w:val="center"/>
            <w:hideMark/>
          </w:tcPr>
          <w:p w14:paraId="1EA35B67"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w:t>
            </w:r>
          </w:p>
        </w:tc>
      </w:tr>
      <w:tr w:rsidR="00180FBA" w:rsidRPr="001C32EA" w14:paraId="1E946187" w14:textId="77777777" w:rsidTr="00180FBA">
        <w:trPr>
          <w:trHeight w:val="300"/>
        </w:trPr>
        <w:tc>
          <w:tcPr>
            <w:tcW w:w="2189" w:type="dxa"/>
            <w:vMerge/>
            <w:shd w:val="clear" w:color="auto" w:fill="auto"/>
            <w:noWrap/>
            <w:vAlign w:val="center"/>
            <w:hideMark/>
          </w:tcPr>
          <w:p w14:paraId="3193F0F5" w14:textId="77777777" w:rsidR="00180FBA" w:rsidRPr="001C32EA" w:rsidRDefault="00180FBA" w:rsidP="00180FBA">
            <w:pPr>
              <w:widowControl w:val="0"/>
              <w:spacing w:line="360" w:lineRule="auto"/>
              <w:jc w:val="center"/>
              <w:rPr>
                <w:sz w:val="28"/>
                <w:szCs w:val="28"/>
                <w:lang w:val="uk-UA" w:eastAsia="uk-UA"/>
              </w:rPr>
            </w:pPr>
          </w:p>
        </w:tc>
        <w:tc>
          <w:tcPr>
            <w:tcW w:w="1172" w:type="dxa"/>
            <w:shd w:val="clear" w:color="auto" w:fill="auto"/>
            <w:noWrap/>
            <w:vAlign w:val="center"/>
            <w:hideMark/>
          </w:tcPr>
          <w:p w14:paraId="138FA69F"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Р±m, %</w:t>
            </w:r>
          </w:p>
        </w:tc>
        <w:tc>
          <w:tcPr>
            <w:tcW w:w="1050" w:type="dxa"/>
            <w:shd w:val="clear" w:color="auto" w:fill="auto"/>
            <w:noWrap/>
            <w:vAlign w:val="center"/>
            <w:hideMark/>
          </w:tcPr>
          <w:p w14:paraId="08F7DD69"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17,78±</w:t>
            </w:r>
          </w:p>
          <w:p w14:paraId="27F5A8BD"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5,70</w:t>
            </w:r>
          </w:p>
        </w:tc>
        <w:tc>
          <w:tcPr>
            <w:tcW w:w="1000" w:type="dxa"/>
            <w:shd w:val="clear" w:color="auto" w:fill="auto"/>
            <w:noWrap/>
            <w:vAlign w:val="center"/>
            <w:hideMark/>
          </w:tcPr>
          <w:p w14:paraId="165718DA"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20,00±</w:t>
            </w:r>
          </w:p>
          <w:p w14:paraId="266133E5"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8,94</w:t>
            </w:r>
          </w:p>
        </w:tc>
        <w:tc>
          <w:tcPr>
            <w:tcW w:w="1000" w:type="dxa"/>
            <w:shd w:val="clear" w:color="auto" w:fill="auto"/>
            <w:noWrap/>
            <w:vAlign w:val="center"/>
            <w:hideMark/>
          </w:tcPr>
          <w:p w14:paraId="7A10A3B7"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16,00±</w:t>
            </w:r>
          </w:p>
          <w:p w14:paraId="6B65A747"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7,33</w:t>
            </w:r>
          </w:p>
        </w:tc>
        <w:tc>
          <w:tcPr>
            <w:tcW w:w="1050" w:type="dxa"/>
            <w:shd w:val="clear" w:color="auto" w:fill="auto"/>
            <w:noWrap/>
            <w:vAlign w:val="center"/>
            <w:hideMark/>
          </w:tcPr>
          <w:p w14:paraId="35CF3C1D"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4,17±</w:t>
            </w:r>
          </w:p>
          <w:p w14:paraId="6A41FEF9"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4,08</w:t>
            </w:r>
          </w:p>
        </w:tc>
        <w:tc>
          <w:tcPr>
            <w:tcW w:w="1126" w:type="dxa"/>
            <w:shd w:val="clear" w:color="auto" w:fill="auto"/>
            <w:noWrap/>
            <w:vAlign w:val="center"/>
            <w:hideMark/>
          </w:tcPr>
          <w:p w14:paraId="00DF7984"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0,00</w:t>
            </w:r>
          </w:p>
        </w:tc>
        <w:tc>
          <w:tcPr>
            <w:tcW w:w="1126" w:type="dxa"/>
            <w:shd w:val="clear" w:color="auto" w:fill="auto"/>
            <w:noWrap/>
            <w:vAlign w:val="center"/>
            <w:hideMark/>
          </w:tcPr>
          <w:p w14:paraId="18457560"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6,25±</w:t>
            </w:r>
          </w:p>
          <w:p w14:paraId="3BB4B519" w14:textId="77777777" w:rsidR="00180FBA" w:rsidRPr="001C32EA" w:rsidRDefault="00180FBA" w:rsidP="00180FBA">
            <w:pPr>
              <w:widowControl w:val="0"/>
              <w:spacing w:line="360" w:lineRule="auto"/>
              <w:jc w:val="center"/>
              <w:rPr>
                <w:sz w:val="28"/>
                <w:szCs w:val="28"/>
                <w:lang w:val="uk-UA" w:eastAsia="uk-UA"/>
              </w:rPr>
            </w:pPr>
            <w:r w:rsidRPr="001C32EA">
              <w:rPr>
                <w:sz w:val="28"/>
                <w:szCs w:val="28"/>
                <w:lang w:val="uk-UA" w:eastAsia="uk-UA"/>
              </w:rPr>
              <w:t>6,05</w:t>
            </w:r>
          </w:p>
        </w:tc>
      </w:tr>
    </w:tbl>
    <w:p w14:paraId="3D6E4751" w14:textId="77777777" w:rsidR="006E617E" w:rsidRPr="001C32EA" w:rsidRDefault="006E617E" w:rsidP="006E617E">
      <w:pPr>
        <w:widowControl w:val="0"/>
        <w:spacing w:line="360" w:lineRule="auto"/>
        <w:ind w:firstLine="709"/>
        <w:rPr>
          <w:lang w:val="uk-UA"/>
        </w:rPr>
      </w:pPr>
      <w:r w:rsidRPr="001C32EA">
        <w:rPr>
          <w:lang w:val="uk-UA"/>
        </w:rPr>
        <w:t>Примітка: * р&lt;0,05 – різниця між показниками групи 1 та групи 2.</w:t>
      </w:r>
    </w:p>
    <w:p w14:paraId="4AB2CF02" w14:textId="77777777" w:rsidR="006E617E" w:rsidRPr="001C32EA" w:rsidRDefault="006E617E" w:rsidP="00FE3091">
      <w:pPr>
        <w:widowControl w:val="0"/>
        <w:ind w:firstLine="709"/>
        <w:jc w:val="both"/>
        <w:rPr>
          <w:sz w:val="28"/>
          <w:szCs w:val="28"/>
          <w:lang w:val="uk-UA"/>
        </w:rPr>
      </w:pPr>
    </w:p>
    <w:p w14:paraId="48BC5EBC" w14:textId="4CB217B5" w:rsidR="006E617E" w:rsidRPr="001C32EA" w:rsidRDefault="006E617E" w:rsidP="006E617E">
      <w:pPr>
        <w:widowControl w:val="0"/>
        <w:spacing w:line="360" w:lineRule="auto"/>
        <w:ind w:firstLine="709"/>
        <w:jc w:val="both"/>
        <w:rPr>
          <w:sz w:val="28"/>
          <w:szCs w:val="28"/>
          <w:lang w:val="uk-UA" w:eastAsia="uk-UA"/>
        </w:rPr>
      </w:pPr>
      <w:r w:rsidRPr="001C32EA">
        <w:rPr>
          <w:sz w:val="28"/>
          <w:szCs w:val="28"/>
          <w:lang w:val="uk-UA"/>
        </w:rPr>
        <w:t xml:space="preserve">Серед локалізацій конкрементів у пацієнтів із нефролітіазом найпоширенішим у групі 1 було каміння у лівій нирці - </w:t>
      </w:r>
      <w:r w:rsidRPr="001C32EA">
        <w:rPr>
          <w:sz w:val="28"/>
          <w:szCs w:val="28"/>
          <w:lang w:val="uk-UA" w:eastAsia="uk-UA"/>
        </w:rPr>
        <w:t>53,33±7,44</w:t>
      </w:r>
      <w:r w:rsidRPr="001C32EA">
        <w:rPr>
          <w:sz w:val="28"/>
          <w:szCs w:val="28"/>
          <w:lang w:val="uk-UA"/>
        </w:rPr>
        <w:t xml:space="preserve"> % осіб, у групі 2 - </w:t>
      </w:r>
      <w:r w:rsidRPr="001C32EA">
        <w:rPr>
          <w:sz w:val="28"/>
          <w:szCs w:val="28"/>
          <w:lang w:val="uk-UA" w:eastAsia="uk-UA"/>
        </w:rPr>
        <w:t xml:space="preserve">коралоподібний </w:t>
      </w:r>
      <w:r w:rsidR="00B43454" w:rsidRPr="001C32EA">
        <w:rPr>
          <w:sz w:val="28"/>
          <w:szCs w:val="28"/>
          <w:lang w:val="uk-UA" w:eastAsia="uk-UA"/>
        </w:rPr>
        <w:t>конкремент</w:t>
      </w:r>
      <w:r w:rsidRPr="001C32EA">
        <w:rPr>
          <w:sz w:val="28"/>
          <w:szCs w:val="28"/>
          <w:lang w:val="uk-UA" w:eastAsia="uk-UA"/>
        </w:rPr>
        <w:t xml:space="preserve"> лівої чи правої нирки (37,50±9,88</w:t>
      </w:r>
      <w:r w:rsidRPr="001C32EA">
        <w:rPr>
          <w:sz w:val="28"/>
          <w:szCs w:val="28"/>
          <w:lang w:val="uk-UA"/>
        </w:rPr>
        <w:t xml:space="preserve"> % осіб). Причому </w:t>
      </w:r>
      <w:r w:rsidRPr="001C32EA">
        <w:rPr>
          <w:sz w:val="28"/>
          <w:szCs w:val="28"/>
          <w:lang w:val="uk-UA" w:eastAsia="uk-UA"/>
        </w:rPr>
        <w:t xml:space="preserve">коралоподібний </w:t>
      </w:r>
      <w:r w:rsidR="00B43454" w:rsidRPr="001C32EA">
        <w:rPr>
          <w:sz w:val="28"/>
          <w:szCs w:val="28"/>
          <w:lang w:val="uk-UA" w:eastAsia="uk-UA"/>
        </w:rPr>
        <w:t>конкремент</w:t>
      </w:r>
      <w:r w:rsidRPr="001C32EA">
        <w:rPr>
          <w:sz w:val="28"/>
          <w:szCs w:val="28"/>
          <w:lang w:val="uk-UA" w:eastAsia="uk-UA"/>
        </w:rPr>
        <w:t xml:space="preserve"> лівої нирки </w:t>
      </w:r>
      <w:r w:rsidRPr="001C32EA">
        <w:rPr>
          <w:sz w:val="28"/>
          <w:szCs w:val="28"/>
          <w:lang w:val="uk-UA"/>
        </w:rPr>
        <w:t xml:space="preserve">достовірно частіше (р&lt;0,05) зустрічався у пацієнтів групи 2, ніж 1, а </w:t>
      </w:r>
      <w:r w:rsidR="00B43454" w:rsidRPr="001C32EA">
        <w:rPr>
          <w:sz w:val="28"/>
          <w:szCs w:val="28"/>
          <w:lang w:val="uk-UA"/>
        </w:rPr>
        <w:t>конкременти</w:t>
      </w:r>
      <w:r w:rsidRPr="001C32EA">
        <w:rPr>
          <w:sz w:val="28"/>
          <w:szCs w:val="28"/>
          <w:lang w:val="uk-UA"/>
        </w:rPr>
        <w:t xml:space="preserve"> лівої нирки – частіше (р&lt;0,05) у пацієнтів групи 1, ніж групи 2. На другому місці за поширеністю конкрементів у групі 1 є каміння правої нирки - </w:t>
      </w:r>
      <w:r w:rsidRPr="001C32EA">
        <w:rPr>
          <w:sz w:val="28"/>
          <w:szCs w:val="28"/>
          <w:lang w:val="uk-UA" w:eastAsia="uk-UA"/>
        </w:rPr>
        <w:t xml:space="preserve">46,67±7,44 % осіб, а у групі 2 - коралоподібні </w:t>
      </w:r>
      <w:r w:rsidR="00B43454" w:rsidRPr="001C32EA">
        <w:rPr>
          <w:sz w:val="28"/>
          <w:szCs w:val="28"/>
          <w:lang w:val="uk-UA" w:eastAsia="uk-UA"/>
        </w:rPr>
        <w:t>конкременти</w:t>
      </w:r>
      <w:r w:rsidRPr="001C32EA">
        <w:rPr>
          <w:sz w:val="28"/>
          <w:szCs w:val="28"/>
          <w:lang w:val="uk-UA" w:eastAsia="uk-UA"/>
        </w:rPr>
        <w:t xml:space="preserve"> обох нирок</w:t>
      </w:r>
      <w:r w:rsidRPr="001C32EA">
        <w:rPr>
          <w:sz w:val="28"/>
          <w:szCs w:val="28"/>
          <w:lang w:val="uk-UA"/>
        </w:rPr>
        <w:t xml:space="preserve"> (</w:t>
      </w:r>
      <w:r w:rsidRPr="001C32EA">
        <w:rPr>
          <w:sz w:val="28"/>
          <w:szCs w:val="28"/>
          <w:lang w:val="uk-UA" w:eastAsia="uk-UA"/>
        </w:rPr>
        <w:t>33,33±9,62 % осіб), які значно част</w:t>
      </w:r>
      <w:r w:rsidRPr="001C32EA">
        <w:rPr>
          <w:sz w:val="28"/>
          <w:szCs w:val="28"/>
          <w:lang w:val="uk-UA"/>
        </w:rPr>
        <w:t xml:space="preserve">іше (р&lt;0,05) мали місце у пацієнтів групи 2, ніж групи 1. Найрідше зустрічались </w:t>
      </w:r>
      <w:r w:rsidR="00B43454" w:rsidRPr="001C32EA">
        <w:rPr>
          <w:sz w:val="28"/>
          <w:szCs w:val="28"/>
          <w:lang w:val="uk-UA" w:eastAsia="uk-UA"/>
        </w:rPr>
        <w:t>конкременти</w:t>
      </w:r>
      <w:r w:rsidRPr="001C32EA">
        <w:rPr>
          <w:sz w:val="28"/>
          <w:szCs w:val="28"/>
          <w:lang w:val="uk-UA" w:eastAsia="uk-UA"/>
        </w:rPr>
        <w:t xml:space="preserve"> мисок/чашок обох нирок</w:t>
      </w:r>
      <w:r w:rsidRPr="001C32EA">
        <w:rPr>
          <w:sz w:val="28"/>
          <w:szCs w:val="28"/>
          <w:lang w:val="uk-UA"/>
        </w:rPr>
        <w:t xml:space="preserve"> – у</w:t>
      </w:r>
      <w:r w:rsidRPr="001C32EA">
        <w:rPr>
          <w:sz w:val="28"/>
          <w:szCs w:val="28"/>
          <w:lang w:val="uk-UA" w:eastAsia="uk-UA"/>
        </w:rPr>
        <w:t xml:space="preserve"> 4,44±3,07</w:t>
      </w:r>
      <w:r w:rsidRPr="001C32EA">
        <w:rPr>
          <w:sz w:val="28"/>
          <w:szCs w:val="28"/>
          <w:lang w:val="uk-UA"/>
        </w:rPr>
        <w:t xml:space="preserve"> %</w:t>
      </w:r>
      <w:r w:rsidRPr="001C32EA">
        <w:rPr>
          <w:sz w:val="28"/>
          <w:szCs w:val="28"/>
          <w:lang w:val="uk-UA" w:eastAsia="uk-UA"/>
        </w:rPr>
        <w:t xml:space="preserve"> пацієнтів </w:t>
      </w:r>
      <w:r w:rsidRPr="001C32EA">
        <w:rPr>
          <w:sz w:val="28"/>
          <w:szCs w:val="28"/>
          <w:lang w:val="uk-UA"/>
        </w:rPr>
        <w:t xml:space="preserve">групи 1, яких зовсім не було у пацієнтів групи 2. </w:t>
      </w:r>
      <w:r w:rsidR="00B43454" w:rsidRPr="001C32EA">
        <w:rPr>
          <w:sz w:val="28"/>
          <w:szCs w:val="28"/>
          <w:lang w:val="uk-UA"/>
        </w:rPr>
        <w:t>Конкременти</w:t>
      </w:r>
      <w:r w:rsidRPr="001C32EA">
        <w:rPr>
          <w:sz w:val="28"/>
          <w:szCs w:val="28"/>
          <w:lang w:val="uk-UA"/>
        </w:rPr>
        <w:t xml:space="preserve"> сечоводу та аномалії розвитку сечовидільної системи були найменш розповсюдженими у пацієнтів групи 2 – по 1 випадку (</w:t>
      </w:r>
      <w:r w:rsidRPr="001C32EA">
        <w:rPr>
          <w:sz w:val="28"/>
          <w:szCs w:val="28"/>
          <w:lang w:val="uk-UA" w:eastAsia="uk-UA"/>
        </w:rPr>
        <w:t>4,17±4,08 %)</w:t>
      </w:r>
      <w:r w:rsidR="00507A24" w:rsidRPr="001C32EA">
        <w:rPr>
          <w:sz w:val="28"/>
          <w:szCs w:val="28"/>
          <w:lang w:val="uk-UA" w:eastAsia="uk-UA"/>
        </w:rPr>
        <w:t xml:space="preserve"> [89]</w:t>
      </w:r>
      <w:r w:rsidRPr="001C32EA">
        <w:rPr>
          <w:sz w:val="28"/>
          <w:szCs w:val="28"/>
          <w:lang w:val="uk-UA" w:eastAsia="uk-UA"/>
        </w:rPr>
        <w:t>.</w:t>
      </w:r>
    </w:p>
    <w:p w14:paraId="7D8B386C" w14:textId="05686E68"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Порівнюючи розподіл за статтю даного показника, встановлено, що у чоловіків групи 1 найчастіше зустрічались </w:t>
      </w:r>
      <w:r w:rsidR="00B43454" w:rsidRPr="001C32EA">
        <w:rPr>
          <w:sz w:val="28"/>
          <w:szCs w:val="28"/>
          <w:lang w:val="uk-UA"/>
        </w:rPr>
        <w:t>конкременти</w:t>
      </w:r>
      <w:r w:rsidRPr="001C32EA">
        <w:rPr>
          <w:sz w:val="28"/>
          <w:szCs w:val="28"/>
          <w:lang w:val="uk-UA"/>
        </w:rPr>
        <w:t xml:space="preserve"> лівої (</w:t>
      </w:r>
      <w:r w:rsidRPr="001C32EA">
        <w:rPr>
          <w:sz w:val="28"/>
          <w:szCs w:val="28"/>
          <w:lang w:val="uk-UA" w:eastAsia="uk-UA"/>
        </w:rPr>
        <w:t>45,00±11,12</w:t>
      </w:r>
      <w:r w:rsidRPr="001C32EA">
        <w:rPr>
          <w:sz w:val="28"/>
          <w:szCs w:val="28"/>
          <w:lang w:val="uk-UA"/>
        </w:rPr>
        <w:t xml:space="preserve"> %) та </w:t>
      </w:r>
      <w:r w:rsidRPr="001C32EA">
        <w:rPr>
          <w:sz w:val="28"/>
          <w:szCs w:val="28"/>
          <w:lang w:val="uk-UA"/>
        </w:rPr>
        <w:lastRenderedPageBreak/>
        <w:t>правої нирок (</w:t>
      </w:r>
      <w:r w:rsidRPr="001C32EA">
        <w:rPr>
          <w:sz w:val="28"/>
          <w:szCs w:val="28"/>
          <w:lang w:val="uk-UA" w:eastAsia="uk-UA"/>
        </w:rPr>
        <w:t>40,00±10,95</w:t>
      </w:r>
      <w:r w:rsidRPr="001C32EA">
        <w:rPr>
          <w:sz w:val="28"/>
          <w:szCs w:val="28"/>
          <w:lang w:val="uk-UA"/>
        </w:rPr>
        <w:t xml:space="preserve"> %).</w:t>
      </w:r>
    </w:p>
    <w:p w14:paraId="6100772D" w14:textId="078DD4B3" w:rsidR="006E617E" w:rsidRPr="001C32EA" w:rsidRDefault="006E617E" w:rsidP="006E617E">
      <w:pPr>
        <w:widowControl w:val="0"/>
        <w:spacing w:line="360" w:lineRule="auto"/>
        <w:ind w:firstLine="709"/>
        <w:jc w:val="both"/>
        <w:rPr>
          <w:sz w:val="28"/>
          <w:szCs w:val="28"/>
          <w:lang w:val="uk-UA" w:eastAsia="uk-UA"/>
        </w:rPr>
      </w:pPr>
      <w:r w:rsidRPr="001C32EA">
        <w:rPr>
          <w:sz w:val="28"/>
          <w:szCs w:val="28"/>
          <w:lang w:val="uk-UA"/>
        </w:rPr>
        <w:t>У чоловіків групи 2 чільне місце обіймали к</w:t>
      </w:r>
      <w:r w:rsidRPr="001C32EA">
        <w:rPr>
          <w:sz w:val="28"/>
          <w:szCs w:val="28"/>
          <w:lang w:val="uk-UA" w:eastAsia="uk-UA"/>
        </w:rPr>
        <w:t xml:space="preserve">оралоподібні </w:t>
      </w:r>
      <w:r w:rsidR="00B43454" w:rsidRPr="001C32EA">
        <w:rPr>
          <w:sz w:val="28"/>
          <w:szCs w:val="28"/>
          <w:lang w:val="uk-UA" w:eastAsia="uk-UA"/>
        </w:rPr>
        <w:t>конкременти</w:t>
      </w:r>
      <w:r w:rsidRPr="001C32EA">
        <w:rPr>
          <w:sz w:val="28"/>
          <w:szCs w:val="28"/>
          <w:lang w:val="uk-UA" w:eastAsia="uk-UA"/>
        </w:rPr>
        <w:t xml:space="preserve"> обох нирок </w:t>
      </w:r>
      <w:r w:rsidRPr="001C32EA">
        <w:rPr>
          <w:sz w:val="28"/>
          <w:szCs w:val="28"/>
          <w:lang w:val="uk-UA"/>
        </w:rPr>
        <w:t>(</w:t>
      </w:r>
      <w:r w:rsidRPr="001C32EA">
        <w:rPr>
          <w:sz w:val="28"/>
          <w:szCs w:val="28"/>
          <w:lang w:val="uk-UA" w:eastAsia="uk-UA"/>
        </w:rPr>
        <w:t>50,00±17,68</w:t>
      </w:r>
      <w:r w:rsidRPr="001C32EA">
        <w:rPr>
          <w:sz w:val="28"/>
          <w:szCs w:val="28"/>
          <w:lang w:val="uk-UA"/>
        </w:rPr>
        <w:t xml:space="preserve"> % випадків)</w:t>
      </w:r>
      <w:r w:rsidRPr="001C32EA">
        <w:rPr>
          <w:sz w:val="28"/>
          <w:szCs w:val="28"/>
          <w:lang w:val="uk-UA" w:eastAsia="uk-UA"/>
        </w:rPr>
        <w:t xml:space="preserve">, які </w:t>
      </w:r>
      <w:r w:rsidRPr="001C32EA">
        <w:rPr>
          <w:sz w:val="28"/>
          <w:szCs w:val="28"/>
          <w:lang w:val="uk-UA"/>
        </w:rPr>
        <w:t xml:space="preserve">зустрічались </w:t>
      </w:r>
      <w:r w:rsidRPr="001C32EA">
        <w:rPr>
          <w:sz w:val="28"/>
          <w:szCs w:val="28"/>
          <w:lang w:val="uk-UA" w:eastAsia="uk-UA"/>
        </w:rPr>
        <w:t xml:space="preserve">в 5 разів частіше (р&lt;0,05), ніж у чоловіків групи 1. Також розповсюдженими діагнозами у чоловіків групи 2 був коралоподібний </w:t>
      </w:r>
      <w:r w:rsidR="00B43454" w:rsidRPr="001C32EA">
        <w:rPr>
          <w:sz w:val="28"/>
          <w:szCs w:val="28"/>
          <w:lang w:val="uk-UA" w:eastAsia="uk-UA"/>
        </w:rPr>
        <w:t>конкремент</w:t>
      </w:r>
      <w:r w:rsidRPr="001C32EA">
        <w:rPr>
          <w:sz w:val="28"/>
          <w:szCs w:val="28"/>
          <w:lang w:val="uk-UA" w:eastAsia="uk-UA"/>
        </w:rPr>
        <w:t xml:space="preserve"> лівої нирки та </w:t>
      </w:r>
      <w:r w:rsidR="00B43454" w:rsidRPr="001C32EA">
        <w:rPr>
          <w:sz w:val="28"/>
          <w:szCs w:val="28"/>
          <w:lang w:val="uk-UA" w:eastAsia="uk-UA"/>
        </w:rPr>
        <w:t>конкременти</w:t>
      </w:r>
      <w:r w:rsidRPr="001C32EA">
        <w:rPr>
          <w:sz w:val="28"/>
          <w:szCs w:val="28"/>
          <w:lang w:val="uk-UA" w:eastAsia="uk-UA"/>
        </w:rPr>
        <w:t xml:space="preserve"> лівої нирки (37,50±17,12 % випадків). </w:t>
      </w:r>
    </w:p>
    <w:p w14:paraId="69E8E192" w14:textId="27AC581D" w:rsidR="006E617E" w:rsidRPr="001C32EA" w:rsidRDefault="006E617E" w:rsidP="006E617E">
      <w:pPr>
        <w:widowControl w:val="0"/>
        <w:spacing w:line="360" w:lineRule="auto"/>
        <w:ind w:firstLine="709"/>
        <w:jc w:val="both"/>
        <w:rPr>
          <w:sz w:val="28"/>
          <w:szCs w:val="28"/>
          <w:lang w:val="uk-UA" w:eastAsia="uk-UA"/>
        </w:rPr>
      </w:pPr>
      <w:r w:rsidRPr="001C32EA">
        <w:rPr>
          <w:sz w:val="28"/>
          <w:szCs w:val="28"/>
          <w:lang w:val="uk-UA"/>
        </w:rPr>
        <w:t xml:space="preserve">Серед жінок найбільш розповсюдженими діагнозами, що призвели до оперативного втручання, були </w:t>
      </w:r>
      <w:r w:rsidR="00B43454" w:rsidRPr="001C32EA">
        <w:rPr>
          <w:sz w:val="28"/>
          <w:szCs w:val="28"/>
          <w:lang w:val="uk-UA" w:eastAsia="uk-UA"/>
        </w:rPr>
        <w:t>конкременти</w:t>
      </w:r>
      <w:r w:rsidRPr="001C32EA">
        <w:rPr>
          <w:sz w:val="28"/>
          <w:szCs w:val="28"/>
          <w:lang w:val="uk-UA" w:eastAsia="uk-UA"/>
        </w:rPr>
        <w:t xml:space="preserve"> лівої нирки (60,00±9,80 %) й </w:t>
      </w:r>
      <w:r w:rsidR="00B43454" w:rsidRPr="001C32EA">
        <w:rPr>
          <w:sz w:val="28"/>
          <w:szCs w:val="28"/>
          <w:lang w:val="uk-UA" w:eastAsia="uk-UA"/>
        </w:rPr>
        <w:t>конкременти</w:t>
      </w:r>
      <w:r w:rsidRPr="001C32EA">
        <w:rPr>
          <w:sz w:val="28"/>
          <w:szCs w:val="28"/>
          <w:lang w:val="uk-UA" w:eastAsia="uk-UA"/>
        </w:rPr>
        <w:t xml:space="preserve"> правої нирки (52,00±9,99 %) у групі 1 та коралоподібний </w:t>
      </w:r>
      <w:r w:rsidR="00B43454" w:rsidRPr="001C32EA">
        <w:rPr>
          <w:sz w:val="28"/>
          <w:szCs w:val="28"/>
          <w:lang w:val="uk-UA" w:eastAsia="uk-UA"/>
        </w:rPr>
        <w:t>конкремент</w:t>
      </w:r>
      <w:r w:rsidRPr="001C32EA">
        <w:rPr>
          <w:sz w:val="28"/>
          <w:szCs w:val="28"/>
          <w:lang w:val="uk-UA" w:eastAsia="uk-UA"/>
        </w:rPr>
        <w:t xml:space="preserve"> правої нирки (43,75±12,40 %) у групі 2. Причому </w:t>
      </w:r>
      <w:r w:rsidR="00B43454" w:rsidRPr="001C32EA">
        <w:rPr>
          <w:sz w:val="28"/>
          <w:szCs w:val="28"/>
          <w:lang w:val="uk-UA" w:eastAsia="uk-UA"/>
        </w:rPr>
        <w:t>конкременти</w:t>
      </w:r>
      <w:r w:rsidRPr="001C32EA">
        <w:rPr>
          <w:sz w:val="28"/>
          <w:szCs w:val="28"/>
          <w:lang w:val="uk-UA" w:eastAsia="uk-UA"/>
        </w:rPr>
        <w:t xml:space="preserve"> лівої нирки у 2,4 рази частіше (р&lt;0,05) зустрічались у жінок групи 1. Найменш популярними діагнозами були коралоподібні </w:t>
      </w:r>
      <w:r w:rsidR="00B43454" w:rsidRPr="001C32EA">
        <w:rPr>
          <w:sz w:val="28"/>
          <w:szCs w:val="28"/>
          <w:lang w:val="uk-UA" w:eastAsia="uk-UA"/>
        </w:rPr>
        <w:t>конкременти</w:t>
      </w:r>
      <w:r w:rsidRPr="001C32EA">
        <w:rPr>
          <w:sz w:val="28"/>
          <w:szCs w:val="28"/>
          <w:lang w:val="uk-UA" w:eastAsia="uk-UA"/>
        </w:rPr>
        <w:t xml:space="preserve"> обох нирок у групі 1 та аномалії розвитку сечовидільної системи у жінок групи 2. </w:t>
      </w:r>
    </w:p>
    <w:p w14:paraId="26229148" w14:textId="2BAA4DFA" w:rsidR="006E617E" w:rsidRPr="001C32EA" w:rsidRDefault="006E617E" w:rsidP="006E617E">
      <w:pPr>
        <w:widowControl w:val="0"/>
        <w:spacing w:line="360" w:lineRule="auto"/>
        <w:ind w:firstLine="709"/>
        <w:jc w:val="both"/>
        <w:rPr>
          <w:sz w:val="28"/>
          <w:szCs w:val="28"/>
          <w:lang w:val="uk-UA" w:eastAsia="uk-UA"/>
        </w:rPr>
      </w:pPr>
      <w:r w:rsidRPr="001C32EA">
        <w:rPr>
          <w:sz w:val="28"/>
          <w:szCs w:val="28"/>
          <w:lang w:val="uk-UA" w:eastAsia="uk-UA"/>
        </w:rPr>
        <w:t xml:space="preserve">Аналізуючи структуру локалізацій коралоподібних </w:t>
      </w:r>
      <w:r w:rsidR="00B43454" w:rsidRPr="001C32EA">
        <w:rPr>
          <w:sz w:val="28"/>
          <w:szCs w:val="28"/>
          <w:lang w:val="uk-UA" w:eastAsia="uk-UA"/>
        </w:rPr>
        <w:t>конкрементів</w:t>
      </w:r>
      <w:r w:rsidRPr="001C32EA">
        <w:rPr>
          <w:sz w:val="28"/>
          <w:szCs w:val="28"/>
          <w:lang w:val="uk-UA" w:eastAsia="uk-UA"/>
        </w:rPr>
        <w:t xml:space="preserve"> за ступенями розповсюдженості (рис. 3.3), бачимо, що у більшості випадків вони були більш поширені у пацієнтів групи 2, ніж 1, із найбільшою різницею показників у 3,3 рази (р&lt;0,05) при коралоподібних </w:t>
      </w:r>
      <w:r w:rsidR="00BB33B8" w:rsidRPr="001C32EA">
        <w:rPr>
          <w:sz w:val="28"/>
          <w:szCs w:val="28"/>
          <w:lang w:val="uk-UA" w:eastAsia="uk-UA"/>
        </w:rPr>
        <w:t>конкремента</w:t>
      </w:r>
      <w:r w:rsidRPr="001C32EA">
        <w:rPr>
          <w:sz w:val="28"/>
          <w:szCs w:val="28"/>
          <w:lang w:val="uk-UA" w:eastAsia="uk-UA"/>
        </w:rPr>
        <w:t>х (КПК) ІІІ ступеня правої нирки</w:t>
      </w:r>
      <w:r w:rsidR="000C78BF" w:rsidRPr="001C32EA">
        <w:rPr>
          <w:sz w:val="28"/>
          <w:szCs w:val="28"/>
          <w:lang w:val="uk-UA" w:eastAsia="uk-UA"/>
        </w:rPr>
        <w:t xml:space="preserve"> [48, 70]</w:t>
      </w:r>
      <w:r w:rsidRPr="001C32EA">
        <w:rPr>
          <w:sz w:val="28"/>
          <w:szCs w:val="28"/>
          <w:lang w:val="uk-UA" w:eastAsia="uk-UA"/>
        </w:rPr>
        <w:t xml:space="preserve">. </w:t>
      </w:r>
    </w:p>
    <w:p w14:paraId="172C3892" w14:textId="77777777" w:rsidR="006E617E" w:rsidRPr="001C32EA" w:rsidRDefault="006E617E" w:rsidP="006E617E">
      <w:pPr>
        <w:widowControl w:val="0"/>
        <w:spacing w:line="360" w:lineRule="auto"/>
        <w:ind w:firstLine="709"/>
        <w:jc w:val="both"/>
        <w:rPr>
          <w:sz w:val="28"/>
          <w:szCs w:val="28"/>
          <w:lang w:val="uk-UA"/>
        </w:rPr>
      </w:pPr>
      <w:r w:rsidRPr="001C32EA">
        <w:rPr>
          <w:noProof/>
          <w:sz w:val="28"/>
          <w:szCs w:val="28"/>
          <w:lang w:val="uk-UA" w:eastAsia="uk-UA"/>
        </w:rPr>
        <w:drawing>
          <wp:anchor distT="0" distB="0" distL="114300" distR="114300" simplePos="0" relativeHeight="251657728" behindDoc="0" locked="0" layoutInCell="1" allowOverlap="1" wp14:anchorId="2FEC672E" wp14:editId="1B3F2F2C">
            <wp:simplePos x="0" y="0"/>
            <wp:positionH relativeFrom="margin">
              <wp:align>right</wp:align>
            </wp:positionH>
            <wp:positionV relativeFrom="paragraph">
              <wp:posOffset>211455</wp:posOffset>
            </wp:positionV>
            <wp:extent cx="6115050" cy="2828925"/>
            <wp:effectExtent l="0" t="0" r="0" b="9525"/>
            <wp:wrapNone/>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p w14:paraId="16830279" w14:textId="77777777" w:rsidR="006E617E" w:rsidRPr="001C32EA" w:rsidRDefault="006E617E" w:rsidP="006E617E">
      <w:pPr>
        <w:widowControl w:val="0"/>
        <w:spacing w:line="360" w:lineRule="auto"/>
        <w:ind w:firstLine="709"/>
        <w:rPr>
          <w:sz w:val="28"/>
          <w:szCs w:val="28"/>
          <w:lang w:val="uk-UA"/>
        </w:rPr>
      </w:pPr>
    </w:p>
    <w:p w14:paraId="3B028FBC" w14:textId="77777777" w:rsidR="006E617E" w:rsidRPr="001C32EA" w:rsidRDefault="006E617E" w:rsidP="006E617E">
      <w:pPr>
        <w:widowControl w:val="0"/>
        <w:spacing w:line="360" w:lineRule="auto"/>
        <w:ind w:firstLine="709"/>
        <w:jc w:val="both"/>
        <w:rPr>
          <w:sz w:val="28"/>
          <w:szCs w:val="28"/>
          <w:lang w:val="uk-UA" w:eastAsia="uk-UA"/>
        </w:rPr>
      </w:pPr>
    </w:p>
    <w:p w14:paraId="6C50E67A" w14:textId="77777777" w:rsidR="006E617E" w:rsidRPr="001C32EA" w:rsidRDefault="006E617E" w:rsidP="006E617E">
      <w:pPr>
        <w:widowControl w:val="0"/>
        <w:spacing w:line="360" w:lineRule="auto"/>
        <w:ind w:firstLine="709"/>
        <w:jc w:val="both"/>
        <w:rPr>
          <w:sz w:val="28"/>
          <w:szCs w:val="28"/>
          <w:lang w:val="uk-UA" w:eastAsia="uk-UA"/>
        </w:rPr>
      </w:pPr>
    </w:p>
    <w:p w14:paraId="76A6C596" w14:textId="77777777" w:rsidR="006E617E" w:rsidRPr="001C32EA" w:rsidRDefault="006E617E" w:rsidP="006E617E">
      <w:pPr>
        <w:widowControl w:val="0"/>
        <w:spacing w:line="360" w:lineRule="auto"/>
        <w:ind w:firstLine="709"/>
        <w:jc w:val="both"/>
        <w:rPr>
          <w:sz w:val="28"/>
          <w:szCs w:val="28"/>
          <w:lang w:val="uk-UA" w:eastAsia="uk-UA"/>
        </w:rPr>
      </w:pPr>
    </w:p>
    <w:p w14:paraId="76F701A7" w14:textId="77777777" w:rsidR="006E617E" w:rsidRPr="001C32EA" w:rsidRDefault="006E617E" w:rsidP="006E617E">
      <w:pPr>
        <w:widowControl w:val="0"/>
        <w:spacing w:line="360" w:lineRule="auto"/>
        <w:ind w:firstLine="709"/>
        <w:jc w:val="both"/>
        <w:rPr>
          <w:sz w:val="28"/>
          <w:szCs w:val="28"/>
          <w:lang w:val="uk-UA" w:eastAsia="uk-UA"/>
        </w:rPr>
      </w:pPr>
    </w:p>
    <w:p w14:paraId="7D074EBD" w14:textId="77777777" w:rsidR="006E617E" w:rsidRPr="001C32EA" w:rsidRDefault="006E617E" w:rsidP="006E617E">
      <w:pPr>
        <w:widowControl w:val="0"/>
        <w:spacing w:line="360" w:lineRule="auto"/>
        <w:ind w:firstLine="709"/>
        <w:jc w:val="both"/>
        <w:rPr>
          <w:sz w:val="28"/>
          <w:szCs w:val="28"/>
          <w:lang w:val="uk-UA" w:eastAsia="uk-UA"/>
        </w:rPr>
      </w:pPr>
    </w:p>
    <w:p w14:paraId="1C64983B" w14:textId="77777777" w:rsidR="006E617E" w:rsidRPr="001C32EA" w:rsidRDefault="006E617E" w:rsidP="006E617E">
      <w:pPr>
        <w:widowControl w:val="0"/>
        <w:spacing w:line="360" w:lineRule="auto"/>
        <w:ind w:firstLine="709"/>
        <w:jc w:val="both"/>
        <w:rPr>
          <w:sz w:val="28"/>
          <w:szCs w:val="28"/>
          <w:lang w:val="uk-UA" w:eastAsia="uk-UA"/>
        </w:rPr>
      </w:pPr>
    </w:p>
    <w:p w14:paraId="5A30D4BE" w14:textId="77777777" w:rsidR="006E617E" w:rsidRPr="001C32EA" w:rsidRDefault="006E617E" w:rsidP="006E617E">
      <w:pPr>
        <w:widowControl w:val="0"/>
        <w:spacing w:line="360" w:lineRule="auto"/>
        <w:ind w:firstLine="709"/>
        <w:jc w:val="both"/>
        <w:rPr>
          <w:sz w:val="28"/>
          <w:szCs w:val="28"/>
          <w:lang w:val="uk-UA" w:eastAsia="uk-UA"/>
        </w:rPr>
      </w:pPr>
    </w:p>
    <w:p w14:paraId="1E5E578A" w14:textId="77777777" w:rsidR="006E617E" w:rsidRPr="001C32EA" w:rsidRDefault="006E617E" w:rsidP="006E617E">
      <w:pPr>
        <w:jc w:val="both"/>
        <w:rPr>
          <w:sz w:val="28"/>
          <w:szCs w:val="28"/>
          <w:lang w:val="uk-UA"/>
        </w:rPr>
      </w:pPr>
    </w:p>
    <w:p w14:paraId="24510CCC" w14:textId="77777777" w:rsidR="00180FBA" w:rsidRPr="001C32EA" w:rsidRDefault="00180FBA" w:rsidP="006E617E">
      <w:pPr>
        <w:jc w:val="center"/>
        <w:rPr>
          <w:sz w:val="28"/>
          <w:szCs w:val="28"/>
          <w:lang w:val="uk-UA"/>
        </w:rPr>
      </w:pPr>
    </w:p>
    <w:p w14:paraId="5464A269" w14:textId="59DA4990" w:rsidR="006E617E" w:rsidRPr="001C32EA" w:rsidRDefault="006E617E" w:rsidP="006E617E">
      <w:pPr>
        <w:jc w:val="center"/>
        <w:rPr>
          <w:sz w:val="28"/>
          <w:szCs w:val="28"/>
          <w:lang w:val="uk-UA"/>
        </w:rPr>
      </w:pPr>
      <w:r w:rsidRPr="001C32EA">
        <w:rPr>
          <w:sz w:val="28"/>
          <w:szCs w:val="28"/>
          <w:lang w:val="uk-UA"/>
        </w:rPr>
        <w:t xml:space="preserve">Рисунок 3.3 - Структура розподілу діагнозу «Коралоподібні </w:t>
      </w:r>
      <w:r w:rsidR="00B43454" w:rsidRPr="001C32EA">
        <w:rPr>
          <w:sz w:val="28"/>
          <w:szCs w:val="28"/>
          <w:lang w:val="uk-UA"/>
        </w:rPr>
        <w:t>конкременти</w:t>
      </w:r>
      <w:r w:rsidRPr="001C32EA">
        <w:rPr>
          <w:sz w:val="28"/>
          <w:szCs w:val="28"/>
          <w:lang w:val="uk-UA"/>
        </w:rPr>
        <w:t>» (КПК) у пацієнтів досліджуваних груп 1 та 2 (%)</w:t>
      </w:r>
    </w:p>
    <w:p w14:paraId="1E13B672" w14:textId="0C09223A" w:rsidR="006E617E" w:rsidRPr="001C32EA" w:rsidRDefault="006E617E" w:rsidP="006E617E">
      <w:pPr>
        <w:widowControl w:val="0"/>
        <w:spacing w:line="360" w:lineRule="auto"/>
        <w:ind w:firstLine="709"/>
        <w:jc w:val="both"/>
        <w:rPr>
          <w:sz w:val="28"/>
          <w:szCs w:val="28"/>
          <w:lang w:val="uk-UA" w:eastAsia="uk-UA"/>
        </w:rPr>
      </w:pPr>
      <w:r w:rsidRPr="001C32EA">
        <w:rPr>
          <w:sz w:val="28"/>
          <w:szCs w:val="28"/>
          <w:lang w:val="uk-UA" w:eastAsia="uk-UA"/>
        </w:rPr>
        <w:lastRenderedPageBreak/>
        <w:t xml:space="preserve">При цьому ступеню </w:t>
      </w:r>
      <w:r w:rsidR="00B43454" w:rsidRPr="001C32EA">
        <w:rPr>
          <w:sz w:val="28"/>
          <w:szCs w:val="28"/>
          <w:lang w:val="uk-UA" w:eastAsia="uk-UA"/>
        </w:rPr>
        <w:t>конкремент</w:t>
      </w:r>
      <w:r w:rsidRPr="001C32EA">
        <w:rPr>
          <w:sz w:val="28"/>
          <w:szCs w:val="28"/>
          <w:lang w:val="uk-UA" w:eastAsia="uk-UA"/>
        </w:rPr>
        <w:t xml:space="preserve"> повністю заповнює </w:t>
      </w:r>
      <w:r w:rsidRPr="001C32EA">
        <w:rPr>
          <w:rStyle w:val="26"/>
          <w:rFonts w:eastAsiaTheme="minorHAnsi"/>
          <w:sz w:val="28"/>
          <w:szCs w:val="28"/>
        </w:rPr>
        <w:t>розширену і деформовану всю чашково-мискову систему</w:t>
      </w:r>
      <w:r w:rsidRPr="001C32EA">
        <w:rPr>
          <w:sz w:val="28"/>
          <w:szCs w:val="28"/>
          <w:lang w:val="uk-UA" w:eastAsia="uk-UA"/>
        </w:rPr>
        <w:t xml:space="preserve">, тоді як при ІІ ступені </w:t>
      </w:r>
      <w:r w:rsidR="00B43454" w:rsidRPr="001C32EA">
        <w:rPr>
          <w:sz w:val="28"/>
          <w:szCs w:val="28"/>
          <w:lang w:val="uk-UA" w:eastAsia="uk-UA"/>
        </w:rPr>
        <w:t>конкремент</w:t>
      </w:r>
      <w:r w:rsidRPr="001C32EA">
        <w:rPr>
          <w:sz w:val="28"/>
          <w:szCs w:val="28"/>
          <w:lang w:val="uk-UA" w:eastAsia="uk-UA"/>
        </w:rPr>
        <w:t xml:space="preserve"> займає миску і одну-дві чашки, а при І ступені - </w:t>
      </w:r>
      <w:r w:rsidR="00B43454" w:rsidRPr="001C32EA">
        <w:rPr>
          <w:sz w:val="28"/>
          <w:szCs w:val="28"/>
          <w:lang w:val="uk-UA" w:eastAsia="uk-UA"/>
        </w:rPr>
        <w:t>конкремент</w:t>
      </w:r>
      <w:r w:rsidRPr="001C32EA">
        <w:rPr>
          <w:sz w:val="28"/>
          <w:szCs w:val="28"/>
          <w:lang w:val="uk-UA" w:eastAsia="uk-UA"/>
        </w:rPr>
        <w:t xml:space="preserve"> </w:t>
      </w:r>
      <w:r w:rsidRPr="001C32EA">
        <w:rPr>
          <w:rStyle w:val="26"/>
          <w:rFonts w:eastAsiaTheme="minorHAnsi"/>
          <w:sz w:val="28"/>
          <w:szCs w:val="28"/>
        </w:rPr>
        <w:t>займає лише миску і його відроги в одній з чашок</w:t>
      </w:r>
      <w:r w:rsidRPr="001C32EA">
        <w:rPr>
          <w:sz w:val="28"/>
          <w:szCs w:val="28"/>
          <w:lang w:val="uk-UA" w:eastAsia="uk-UA"/>
        </w:rPr>
        <w:t>.</w:t>
      </w:r>
    </w:p>
    <w:p w14:paraId="754B05C2" w14:textId="77777777" w:rsidR="006E617E" w:rsidRPr="001C32EA" w:rsidRDefault="006E617E" w:rsidP="006E617E">
      <w:pPr>
        <w:widowControl w:val="0"/>
        <w:spacing w:line="360" w:lineRule="auto"/>
        <w:ind w:firstLine="709"/>
        <w:jc w:val="both"/>
        <w:rPr>
          <w:sz w:val="28"/>
          <w:szCs w:val="28"/>
          <w:lang w:val="uk-UA" w:eastAsia="uk-UA"/>
        </w:rPr>
      </w:pPr>
      <w:r w:rsidRPr="001C32EA">
        <w:rPr>
          <w:sz w:val="28"/>
          <w:szCs w:val="28"/>
          <w:lang w:val="uk-UA"/>
        </w:rPr>
        <w:t xml:space="preserve">У групі 1 частіше зустрічались КПК правої нирки усіх ступенів: від 6,67±3,72 % при КПК І ступеня до 8,89±4,24 % випадків при КПК ІІ та ІІІ ступенів. У групі 2, окрім </w:t>
      </w:r>
      <w:r w:rsidRPr="001C32EA">
        <w:rPr>
          <w:sz w:val="28"/>
          <w:szCs w:val="28"/>
          <w:lang w:val="uk-UA" w:eastAsia="uk-UA"/>
        </w:rPr>
        <w:t>КПК ІІІ ступеня правої нирки, більшість уражень була у лівій нирці: 16,67±7,08 % І ступеня, 8,33±5,64 % ІІ ступеня та 12,50±6,75 % ІІІ ступеня ураження. Особливостей розподілу за статтю даних показників не було встановлено.</w:t>
      </w:r>
    </w:p>
    <w:p w14:paraId="5A28D537" w14:textId="5FFC29D1"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Оскільки у пацієнтів досліджуваних груп локалізація </w:t>
      </w:r>
      <w:r w:rsidR="00B43454" w:rsidRPr="001C32EA">
        <w:rPr>
          <w:sz w:val="28"/>
          <w:szCs w:val="28"/>
          <w:lang w:val="uk-UA"/>
        </w:rPr>
        <w:t>конкрементів</w:t>
      </w:r>
      <w:r w:rsidRPr="001C32EA">
        <w:rPr>
          <w:sz w:val="28"/>
          <w:szCs w:val="28"/>
          <w:lang w:val="uk-UA"/>
        </w:rPr>
        <w:t xml:space="preserve"> нирок була досить різноманітною, ми вважали за потрібне окремо проаналізувати конкременти лівої та правої нирок (рис. 3.4 та рис. 3.5). </w:t>
      </w:r>
    </w:p>
    <w:p w14:paraId="6B8894FD" w14:textId="77777777" w:rsidR="006E617E" w:rsidRPr="001C32EA" w:rsidRDefault="006E617E" w:rsidP="006E617E">
      <w:pPr>
        <w:widowControl w:val="0"/>
        <w:spacing w:line="360" w:lineRule="auto"/>
        <w:ind w:firstLine="709"/>
        <w:rPr>
          <w:sz w:val="28"/>
          <w:szCs w:val="28"/>
          <w:lang w:val="uk-UA"/>
        </w:rPr>
      </w:pPr>
      <w:r w:rsidRPr="001C32EA">
        <w:rPr>
          <w:noProof/>
          <w:sz w:val="28"/>
          <w:szCs w:val="28"/>
          <w:lang w:val="uk-UA" w:eastAsia="uk-UA"/>
        </w:rPr>
        <w:drawing>
          <wp:anchor distT="0" distB="0" distL="114300" distR="114300" simplePos="0" relativeHeight="251652608" behindDoc="0" locked="0" layoutInCell="1" allowOverlap="1" wp14:anchorId="62016E31" wp14:editId="6BED4B61">
            <wp:simplePos x="0" y="0"/>
            <wp:positionH relativeFrom="margin">
              <wp:align>right</wp:align>
            </wp:positionH>
            <wp:positionV relativeFrom="paragraph">
              <wp:posOffset>257175</wp:posOffset>
            </wp:positionV>
            <wp:extent cx="3114675" cy="3957320"/>
            <wp:effectExtent l="0" t="0" r="9525" b="5080"/>
            <wp:wrapNone/>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r w:rsidRPr="001C32EA">
        <w:rPr>
          <w:noProof/>
          <w:sz w:val="28"/>
          <w:szCs w:val="28"/>
          <w:lang w:val="uk-UA" w:eastAsia="uk-UA"/>
        </w:rPr>
        <w:drawing>
          <wp:anchor distT="0" distB="0" distL="114300" distR="114300" simplePos="0" relativeHeight="251658752" behindDoc="0" locked="0" layoutInCell="1" allowOverlap="1" wp14:anchorId="0971B291" wp14:editId="69DC0E8F">
            <wp:simplePos x="0" y="0"/>
            <wp:positionH relativeFrom="column">
              <wp:posOffset>-81281</wp:posOffset>
            </wp:positionH>
            <wp:positionV relativeFrom="paragraph">
              <wp:posOffset>257175</wp:posOffset>
            </wp:positionV>
            <wp:extent cx="3095625" cy="3962400"/>
            <wp:effectExtent l="0" t="0" r="9525" b="0"/>
            <wp:wrapNone/>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anchor>
        </w:drawing>
      </w:r>
    </w:p>
    <w:p w14:paraId="71C8B155" w14:textId="77777777" w:rsidR="006E617E" w:rsidRPr="001C32EA" w:rsidRDefault="006E617E" w:rsidP="006E617E">
      <w:pPr>
        <w:widowControl w:val="0"/>
        <w:spacing w:line="360" w:lineRule="auto"/>
        <w:ind w:firstLine="709"/>
        <w:rPr>
          <w:sz w:val="28"/>
          <w:szCs w:val="28"/>
          <w:lang w:val="uk-UA"/>
        </w:rPr>
      </w:pPr>
    </w:p>
    <w:p w14:paraId="3B47FACC" w14:textId="77777777" w:rsidR="006E617E" w:rsidRPr="001C32EA" w:rsidRDefault="006E617E" w:rsidP="006E617E">
      <w:pPr>
        <w:widowControl w:val="0"/>
        <w:spacing w:line="360" w:lineRule="auto"/>
        <w:ind w:firstLine="709"/>
        <w:rPr>
          <w:sz w:val="28"/>
          <w:szCs w:val="28"/>
          <w:lang w:val="uk-UA"/>
        </w:rPr>
      </w:pPr>
    </w:p>
    <w:p w14:paraId="536D33C2" w14:textId="77777777" w:rsidR="006E617E" w:rsidRPr="001C32EA" w:rsidRDefault="006E617E" w:rsidP="006E617E">
      <w:pPr>
        <w:widowControl w:val="0"/>
        <w:spacing w:line="360" w:lineRule="auto"/>
        <w:ind w:firstLine="709"/>
        <w:rPr>
          <w:sz w:val="28"/>
          <w:szCs w:val="28"/>
          <w:lang w:val="uk-UA"/>
        </w:rPr>
      </w:pPr>
    </w:p>
    <w:p w14:paraId="1F67768A" w14:textId="77777777" w:rsidR="006E617E" w:rsidRPr="001C32EA" w:rsidRDefault="006E617E" w:rsidP="006E617E">
      <w:pPr>
        <w:widowControl w:val="0"/>
        <w:spacing w:line="360" w:lineRule="auto"/>
        <w:ind w:firstLine="709"/>
        <w:rPr>
          <w:sz w:val="28"/>
          <w:szCs w:val="28"/>
          <w:lang w:val="uk-UA"/>
        </w:rPr>
      </w:pPr>
    </w:p>
    <w:p w14:paraId="5F3B5689" w14:textId="77777777" w:rsidR="006E617E" w:rsidRPr="001C32EA" w:rsidRDefault="006E617E" w:rsidP="006E617E">
      <w:pPr>
        <w:widowControl w:val="0"/>
        <w:spacing w:line="360" w:lineRule="auto"/>
        <w:ind w:firstLine="709"/>
        <w:rPr>
          <w:sz w:val="28"/>
          <w:szCs w:val="28"/>
          <w:lang w:val="uk-UA"/>
        </w:rPr>
      </w:pPr>
    </w:p>
    <w:p w14:paraId="0273ADC6" w14:textId="77777777" w:rsidR="006E617E" w:rsidRPr="001C32EA" w:rsidRDefault="006E617E" w:rsidP="006E617E">
      <w:pPr>
        <w:widowControl w:val="0"/>
        <w:spacing w:line="360" w:lineRule="auto"/>
        <w:ind w:firstLine="709"/>
        <w:rPr>
          <w:sz w:val="28"/>
          <w:szCs w:val="28"/>
          <w:lang w:val="uk-UA"/>
        </w:rPr>
      </w:pPr>
    </w:p>
    <w:p w14:paraId="2ADE3CE7" w14:textId="77777777" w:rsidR="006E617E" w:rsidRPr="001C32EA" w:rsidRDefault="006E617E" w:rsidP="006E617E">
      <w:pPr>
        <w:widowControl w:val="0"/>
        <w:spacing w:line="360" w:lineRule="auto"/>
        <w:ind w:firstLine="709"/>
        <w:rPr>
          <w:sz w:val="28"/>
          <w:szCs w:val="28"/>
          <w:lang w:val="uk-UA"/>
        </w:rPr>
      </w:pPr>
    </w:p>
    <w:p w14:paraId="2AD337B3" w14:textId="77777777" w:rsidR="006E617E" w:rsidRPr="001C32EA" w:rsidRDefault="006E617E" w:rsidP="006E617E">
      <w:pPr>
        <w:widowControl w:val="0"/>
        <w:spacing w:line="360" w:lineRule="auto"/>
        <w:ind w:firstLine="709"/>
        <w:rPr>
          <w:sz w:val="28"/>
          <w:szCs w:val="28"/>
          <w:lang w:val="uk-UA"/>
        </w:rPr>
      </w:pPr>
    </w:p>
    <w:p w14:paraId="040C86FA" w14:textId="77777777" w:rsidR="006E617E" w:rsidRPr="001C32EA" w:rsidRDefault="006E617E" w:rsidP="006E617E">
      <w:pPr>
        <w:widowControl w:val="0"/>
        <w:spacing w:line="360" w:lineRule="auto"/>
        <w:ind w:firstLine="709"/>
        <w:rPr>
          <w:sz w:val="28"/>
          <w:szCs w:val="28"/>
          <w:lang w:val="uk-UA"/>
        </w:rPr>
      </w:pPr>
    </w:p>
    <w:p w14:paraId="6FA2DA17" w14:textId="77777777" w:rsidR="006E617E" w:rsidRPr="001C32EA" w:rsidRDefault="006E617E" w:rsidP="006E617E">
      <w:pPr>
        <w:widowControl w:val="0"/>
        <w:spacing w:line="360" w:lineRule="auto"/>
        <w:ind w:firstLine="709"/>
        <w:rPr>
          <w:sz w:val="28"/>
          <w:szCs w:val="28"/>
          <w:lang w:val="uk-UA"/>
        </w:rPr>
      </w:pPr>
    </w:p>
    <w:p w14:paraId="5595AA2D" w14:textId="77777777" w:rsidR="006E617E" w:rsidRPr="001C32EA" w:rsidRDefault="006E617E" w:rsidP="006E617E">
      <w:pPr>
        <w:widowControl w:val="0"/>
        <w:spacing w:line="360" w:lineRule="auto"/>
        <w:ind w:firstLine="709"/>
        <w:rPr>
          <w:sz w:val="28"/>
          <w:szCs w:val="28"/>
          <w:lang w:val="uk-UA"/>
        </w:rPr>
      </w:pPr>
    </w:p>
    <w:p w14:paraId="69AE6A12" w14:textId="77777777" w:rsidR="006E617E" w:rsidRPr="001C32EA" w:rsidRDefault="006E617E" w:rsidP="006E617E">
      <w:pPr>
        <w:widowControl w:val="0"/>
        <w:spacing w:line="360" w:lineRule="auto"/>
        <w:ind w:firstLine="709"/>
        <w:rPr>
          <w:sz w:val="28"/>
          <w:szCs w:val="28"/>
          <w:lang w:val="uk-UA"/>
        </w:rPr>
      </w:pPr>
      <w:r w:rsidRPr="001C32EA">
        <w:rPr>
          <w:noProof/>
          <w:sz w:val="28"/>
          <w:szCs w:val="28"/>
          <w:lang w:val="uk-UA" w:eastAsia="uk-UA"/>
        </w:rPr>
        <mc:AlternateContent>
          <mc:Choice Requires="wps">
            <w:drawing>
              <wp:anchor distT="0" distB="0" distL="114300" distR="114300" simplePos="0" relativeHeight="251660800" behindDoc="0" locked="0" layoutInCell="1" allowOverlap="1" wp14:anchorId="3A277265" wp14:editId="165C5C7E">
                <wp:simplePos x="0" y="0"/>
                <wp:positionH relativeFrom="column">
                  <wp:posOffset>3028950</wp:posOffset>
                </wp:positionH>
                <wp:positionV relativeFrom="paragraph">
                  <wp:posOffset>268605</wp:posOffset>
                </wp:positionV>
                <wp:extent cx="638175" cy="257175"/>
                <wp:effectExtent l="13335" t="9525" r="5715" b="9525"/>
                <wp:wrapNone/>
                <wp:docPr id="15"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 cy="257175"/>
                        </a:xfrm>
                        <a:prstGeom prst="rect">
                          <a:avLst/>
                        </a:prstGeom>
                        <a:solidFill>
                          <a:srgbClr val="FFFFFF"/>
                        </a:solidFill>
                        <a:ln w="3175">
                          <a:solidFill>
                            <a:schemeClr val="tx1">
                              <a:lumMod val="100000"/>
                              <a:lumOff val="0"/>
                            </a:schemeClr>
                          </a:solidFill>
                          <a:miter lim="800000"/>
                          <a:headEnd/>
                          <a:tailEnd/>
                        </a:ln>
                      </wps:spPr>
                      <wps:txbx>
                        <w:txbxContent>
                          <w:p w14:paraId="798E6835" w14:textId="77777777" w:rsidR="00F201D0" w:rsidRDefault="00F201D0" w:rsidP="006E617E">
                            <w:pPr>
                              <w:pStyle w:val="aff0"/>
                              <w:spacing w:before="0" w:beforeAutospacing="0" w:after="0" w:afterAutospacing="0"/>
                            </w:pPr>
                            <w:r>
                              <w:rPr>
                                <w:color w:val="000000"/>
                                <w:sz w:val="22"/>
                                <w:szCs w:val="22"/>
                              </w:rPr>
                              <w:t>група 2</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type w14:anchorId="3A277265" id="_x0000_t202" coordsize="21600,21600" o:spt="202" path="m,l,21600r21600,l21600,xe">
                <v:stroke joinstyle="miter"/>
                <v:path gradientshapeok="t" o:connecttype="rect"/>
              </v:shapetype>
              <v:shape id="TextBox 4" o:spid="_x0000_s1026" type="#_x0000_t202" style="position:absolute;left:0;text-align:left;margin-left:238.5pt;margin-top:21.15pt;width:50.25pt;height:20.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" strokecolor="black [3213]" strokeweight=".25pt">
                <v:textbox>
                  <w:txbxContent>
                    <w:p w14:paraId="798E6835" w14:textId="77777777" w:rsidR="00F201D0" w:rsidRDefault="00F201D0" w:rsidP="006E617E">
                      <w:pPr>
                        <w:pStyle w:val="aff0"/>
                        <w:spacing w:before="0" w:beforeAutospacing="0" w:after="0" w:afterAutospacing="0"/>
                      </w:pPr>
                      <w:r>
                        <w:rPr>
                          <w:color w:val="000000"/>
                          <w:sz w:val="22"/>
                          <w:szCs w:val="22"/>
                        </w:rPr>
                        <w:t>група 2</w:t>
                      </w:r>
                    </w:p>
                  </w:txbxContent>
                </v:textbox>
              </v:shape>
            </w:pict>
          </mc:Fallback>
        </mc:AlternateContent>
      </w:r>
      <w:r w:rsidRPr="001C32EA">
        <w:rPr>
          <w:noProof/>
          <w:sz w:val="28"/>
          <w:szCs w:val="28"/>
          <w:lang w:val="uk-UA" w:eastAsia="uk-UA"/>
        </w:rPr>
        <mc:AlternateContent>
          <mc:Choice Requires="wps">
            <w:drawing>
              <wp:anchor distT="0" distB="0" distL="114300" distR="114300" simplePos="0" relativeHeight="251661824" behindDoc="0" locked="0" layoutInCell="1" allowOverlap="1" wp14:anchorId="70551268" wp14:editId="0AB0084F">
                <wp:simplePos x="0" y="0"/>
                <wp:positionH relativeFrom="column">
                  <wp:posOffset>2215515</wp:posOffset>
                </wp:positionH>
                <wp:positionV relativeFrom="paragraph">
                  <wp:posOffset>268605</wp:posOffset>
                </wp:positionV>
                <wp:extent cx="638175" cy="257175"/>
                <wp:effectExtent l="9525" t="9525" r="9525" b="9525"/>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 cy="257175"/>
                        </a:xfrm>
                        <a:prstGeom prst="rect">
                          <a:avLst/>
                        </a:prstGeom>
                        <a:solidFill>
                          <a:srgbClr val="FFFEFF"/>
                        </a:solidFill>
                        <a:ln w="3175">
                          <a:solidFill>
                            <a:schemeClr val="tx1">
                              <a:lumMod val="100000"/>
                              <a:lumOff val="0"/>
                            </a:schemeClr>
                          </a:solidFill>
                          <a:miter lim="800000"/>
                          <a:headEnd/>
                          <a:tailEnd/>
                        </a:ln>
                      </wps:spPr>
                      <wps:txbx>
                        <w:txbxContent>
                          <w:p w14:paraId="38B2F3B4" w14:textId="77777777" w:rsidR="00F201D0" w:rsidRDefault="00F201D0" w:rsidP="006E617E">
                            <w:pPr>
                              <w:pStyle w:val="aff0"/>
                              <w:spacing w:before="0" w:beforeAutospacing="0" w:after="0" w:afterAutospacing="0"/>
                            </w:pPr>
                            <w:r>
                              <w:rPr>
                                <w:color w:val="000000"/>
                                <w:sz w:val="22"/>
                                <w:szCs w:val="22"/>
                              </w:rPr>
                              <w:t>група 1</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70551268" id="Text Box 11" o:spid="_x0000_s1027" type="#_x0000_t202" style="position:absolute;left:0;text-align:left;margin-left:174.45pt;margin-top:21.15pt;width:50.25pt;height:20.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" fillcolor="#fffeff" strokecolor="black [3213]" strokeweight=".25pt">
                <v:textbox>
                  <w:txbxContent>
                    <w:p w14:paraId="38B2F3B4" w14:textId="77777777" w:rsidR="00F201D0" w:rsidRDefault="00F201D0" w:rsidP="006E617E">
                      <w:pPr>
                        <w:pStyle w:val="aff0"/>
                        <w:spacing w:before="0" w:beforeAutospacing="0" w:after="0" w:afterAutospacing="0"/>
                      </w:pPr>
                      <w:r>
                        <w:rPr>
                          <w:color w:val="000000"/>
                          <w:sz w:val="22"/>
                          <w:szCs w:val="22"/>
                        </w:rPr>
                        <w:t>група 1</w:t>
                      </w:r>
                    </w:p>
                  </w:txbxContent>
                </v:textbox>
              </v:shape>
            </w:pict>
          </mc:Fallback>
        </mc:AlternateContent>
      </w:r>
    </w:p>
    <w:p w14:paraId="632819B1" w14:textId="77777777" w:rsidR="006E617E" w:rsidRPr="001C32EA" w:rsidRDefault="006E617E" w:rsidP="006E617E">
      <w:pPr>
        <w:widowControl w:val="0"/>
        <w:spacing w:line="360" w:lineRule="auto"/>
        <w:ind w:firstLine="709"/>
        <w:rPr>
          <w:sz w:val="28"/>
          <w:szCs w:val="28"/>
          <w:lang w:val="uk-UA"/>
        </w:rPr>
      </w:pPr>
    </w:p>
    <w:p w14:paraId="146E7D63" w14:textId="28A4EC2F" w:rsidR="006E617E" w:rsidRPr="001C32EA" w:rsidRDefault="006E617E" w:rsidP="006E617E">
      <w:pPr>
        <w:jc w:val="center"/>
        <w:rPr>
          <w:sz w:val="28"/>
          <w:szCs w:val="28"/>
          <w:lang w:val="uk-UA"/>
        </w:rPr>
      </w:pPr>
      <w:r w:rsidRPr="001C32EA">
        <w:rPr>
          <w:sz w:val="28"/>
          <w:szCs w:val="28"/>
          <w:lang w:val="uk-UA"/>
        </w:rPr>
        <w:t xml:space="preserve">Рисунок 3.4 - Структура розподілу </w:t>
      </w:r>
      <w:r w:rsidR="00B43454" w:rsidRPr="001C32EA">
        <w:rPr>
          <w:sz w:val="28"/>
          <w:szCs w:val="28"/>
          <w:lang w:val="uk-UA"/>
        </w:rPr>
        <w:t>конкрементів</w:t>
      </w:r>
      <w:r w:rsidRPr="001C32EA">
        <w:rPr>
          <w:sz w:val="28"/>
          <w:szCs w:val="28"/>
          <w:lang w:val="uk-UA"/>
        </w:rPr>
        <w:t xml:space="preserve"> лівої нирки у пацієнтів досліджуваних груп 1 та 2 (%)</w:t>
      </w:r>
    </w:p>
    <w:p w14:paraId="04CC7B04" w14:textId="77777777" w:rsidR="00FE3091" w:rsidRPr="001C32EA" w:rsidRDefault="00FE3091" w:rsidP="006E617E">
      <w:pPr>
        <w:widowControl w:val="0"/>
        <w:spacing w:line="360" w:lineRule="auto"/>
        <w:ind w:firstLine="709"/>
        <w:jc w:val="both"/>
        <w:rPr>
          <w:sz w:val="28"/>
          <w:szCs w:val="28"/>
          <w:lang w:val="uk-UA"/>
        </w:rPr>
      </w:pPr>
    </w:p>
    <w:p w14:paraId="69279A1C" w14:textId="5470C1ED"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lastRenderedPageBreak/>
        <w:t xml:space="preserve">Серед усіх локалізацій </w:t>
      </w:r>
      <w:r w:rsidR="00B43454" w:rsidRPr="001C32EA">
        <w:rPr>
          <w:sz w:val="28"/>
          <w:szCs w:val="28"/>
          <w:lang w:val="uk-UA"/>
        </w:rPr>
        <w:t>конкрементів</w:t>
      </w:r>
      <w:r w:rsidRPr="001C32EA">
        <w:rPr>
          <w:sz w:val="28"/>
          <w:szCs w:val="28"/>
          <w:lang w:val="uk-UA"/>
        </w:rPr>
        <w:t xml:space="preserve"> лівої нирки у пацієнтів обох груп найпоширенішим було розміщення конкременту у нижній чашці: 41,67 % випадків у групі 1 та 42,86 % випадків у групі 2.</w:t>
      </w:r>
    </w:p>
    <w:p w14:paraId="2F501BAF" w14:textId="46763B7D"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У пацієнтів групи 1 значну частину обіймали діагнози «</w:t>
      </w:r>
      <w:r w:rsidR="00B43454" w:rsidRPr="001C32EA">
        <w:rPr>
          <w:sz w:val="28"/>
          <w:szCs w:val="28"/>
          <w:lang w:val="uk-UA"/>
        </w:rPr>
        <w:t>конкремент</w:t>
      </w:r>
      <w:r w:rsidRPr="001C32EA">
        <w:rPr>
          <w:sz w:val="28"/>
          <w:szCs w:val="28"/>
          <w:lang w:val="uk-UA"/>
        </w:rPr>
        <w:t xml:space="preserve"> лівої нирки без уточнення локалізації» (20,83 %) та </w:t>
      </w:r>
      <w:r w:rsidR="00B43454" w:rsidRPr="001C32EA">
        <w:rPr>
          <w:sz w:val="28"/>
          <w:szCs w:val="28"/>
          <w:lang w:val="uk-UA"/>
        </w:rPr>
        <w:t>конкремент</w:t>
      </w:r>
      <w:r w:rsidRPr="001C32EA">
        <w:rPr>
          <w:sz w:val="28"/>
          <w:szCs w:val="28"/>
          <w:lang w:val="uk-UA"/>
        </w:rPr>
        <w:t xml:space="preserve"> миски й нижньої чашки (12,50 %). Решта локалізацій </w:t>
      </w:r>
      <w:r w:rsidR="00B43454" w:rsidRPr="001C32EA">
        <w:rPr>
          <w:sz w:val="28"/>
          <w:szCs w:val="28"/>
          <w:lang w:val="uk-UA"/>
        </w:rPr>
        <w:t>конкрементів</w:t>
      </w:r>
      <w:r w:rsidRPr="001C32EA">
        <w:rPr>
          <w:sz w:val="28"/>
          <w:szCs w:val="28"/>
          <w:lang w:val="uk-UA"/>
        </w:rPr>
        <w:t xml:space="preserve"> у лівій нирці пацієнтів групи 1 були представлені однаково у незначній кількості (4,17 %). Так само як і у пацієнтів групи 2 решта чотири діагнози були поширені кожний у 14,29 % випадків. </w:t>
      </w:r>
    </w:p>
    <w:p w14:paraId="2F42D78D" w14:textId="77777777" w:rsidR="006E617E" w:rsidRPr="001C32EA" w:rsidRDefault="006E617E" w:rsidP="00A22CF9">
      <w:pPr>
        <w:widowControl w:val="0"/>
        <w:ind w:firstLine="709"/>
        <w:jc w:val="both"/>
        <w:rPr>
          <w:sz w:val="28"/>
          <w:szCs w:val="28"/>
          <w:lang w:val="uk-UA"/>
        </w:rPr>
      </w:pPr>
    </w:p>
    <w:p w14:paraId="325400EF" w14:textId="71624660" w:rsidR="006E617E" w:rsidRPr="001C32EA" w:rsidRDefault="00FE3091" w:rsidP="006E617E">
      <w:pPr>
        <w:widowControl w:val="0"/>
        <w:spacing w:line="360" w:lineRule="auto"/>
        <w:ind w:firstLine="709"/>
        <w:rPr>
          <w:sz w:val="28"/>
          <w:szCs w:val="28"/>
          <w:lang w:val="uk-UA"/>
        </w:rPr>
      </w:pPr>
      <w:r w:rsidRPr="001C32EA">
        <w:rPr>
          <w:noProof/>
          <w:sz w:val="28"/>
          <w:szCs w:val="28"/>
          <w:lang w:val="uk-UA" w:eastAsia="uk-UA"/>
        </w:rPr>
        <w:drawing>
          <wp:anchor distT="0" distB="0" distL="114300" distR="114300" simplePos="0" relativeHeight="251654656" behindDoc="0" locked="0" layoutInCell="1" allowOverlap="1" wp14:anchorId="2D622557" wp14:editId="359583E9">
            <wp:simplePos x="0" y="0"/>
            <wp:positionH relativeFrom="margin">
              <wp:align>right</wp:align>
            </wp:positionH>
            <wp:positionV relativeFrom="paragraph">
              <wp:posOffset>7620</wp:posOffset>
            </wp:positionV>
            <wp:extent cx="3067050" cy="3638550"/>
            <wp:effectExtent l="0" t="0" r="0" b="0"/>
            <wp:wrapNone/>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r w:rsidRPr="001C32EA">
        <w:rPr>
          <w:noProof/>
          <w:sz w:val="28"/>
          <w:szCs w:val="28"/>
          <w:lang w:val="uk-UA" w:eastAsia="uk-UA"/>
        </w:rPr>
        <w:drawing>
          <wp:anchor distT="0" distB="0" distL="114300" distR="114300" simplePos="0" relativeHeight="251659776" behindDoc="0" locked="0" layoutInCell="1" allowOverlap="1" wp14:anchorId="1E3B812A" wp14:editId="05AEE5A9">
            <wp:simplePos x="0" y="0"/>
            <wp:positionH relativeFrom="margin">
              <wp:align>left</wp:align>
            </wp:positionH>
            <wp:positionV relativeFrom="paragraph">
              <wp:posOffset>5080</wp:posOffset>
            </wp:positionV>
            <wp:extent cx="3048000" cy="3638550"/>
            <wp:effectExtent l="0" t="0" r="0" b="0"/>
            <wp:wrapNone/>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p w14:paraId="5BB499F4" w14:textId="77777777" w:rsidR="006E617E" w:rsidRPr="001C32EA" w:rsidRDefault="006E617E" w:rsidP="006E617E">
      <w:pPr>
        <w:widowControl w:val="0"/>
        <w:spacing w:line="360" w:lineRule="auto"/>
        <w:ind w:firstLine="709"/>
        <w:rPr>
          <w:sz w:val="28"/>
          <w:szCs w:val="28"/>
          <w:lang w:val="uk-UA"/>
        </w:rPr>
      </w:pPr>
    </w:p>
    <w:p w14:paraId="3A830A45" w14:textId="77777777" w:rsidR="006E617E" w:rsidRPr="001C32EA" w:rsidRDefault="006E617E" w:rsidP="006E617E">
      <w:pPr>
        <w:widowControl w:val="0"/>
        <w:spacing w:line="360" w:lineRule="auto"/>
        <w:ind w:firstLine="709"/>
        <w:rPr>
          <w:sz w:val="28"/>
          <w:szCs w:val="28"/>
          <w:lang w:val="uk-UA"/>
        </w:rPr>
      </w:pPr>
    </w:p>
    <w:p w14:paraId="502DD0BB" w14:textId="77777777" w:rsidR="006E617E" w:rsidRPr="001C32EA" w:rsidRDefault="006E617E" w:rsidP="006E617E">
      <w:pPr>
        <w:widowControl w:val="0"/>
        <w:spacing w:line="360" w:lineRule="auto"/>
        <w:ind w:firstLine="709"/>
        <w:rPr>
          <w:sz w:val="28"/>
          <w:szCs w:val="28"/>
          <w:lang w:val="uk-UA"/>
        </w:rPr>
      </w:pPr>
    </w:p>
    <w:p w14:paraId="08AD83B5" w14:textId="77777777" w:rsidR="006E617E" w:rsidRPr="001C32EA" w:rsidRDefault="006E617E" w:rsidP="006E617E">
      <w:pPr>
        <w:widowControl w:val="0"/>
        <w:spacing w:line="360" w:lineRule="auto"/>
        <w:ind w:firstLine="709"/>
        <w:rPr>
          <w:sz w:val="28"/>
          <w:szCs w:val="28"/>
          <w:lang w:val="uk-UA"/>
        </w:rPr>
      </w:pPr>
    </w:p>
    <w:p w14:paraId="03A26E34" w14:textId="77777777" w:rsidR="006E617E" w:rsidRPr="001C32EA" w:rsidRDefault="006E617E" w:rsidP="006E617E">
      <w:pPr>
        <w:widowControl w:val="0"/>
        <w:spacing w:line="360" w:lineRule="auto"/>
        <w:ind w:firstLine="709"/>
        <w:rPr>
          <w:sz w:val="28"/>
          <w:szCs w:val="28"/>
          <w:lang w:val="uk-UA"/>
        </w:rPr>
      </w:pPr>
    </w:p>
    <w:p w14:paraId="096A8441" w14:textId="77777777" w:rsidR="006E617E" w:rsidRPr="001C32EA" w:rsidRDefault="006E617E" w:rsidP="006E617E">
      <w:pPr>
        <w:widowControl w:val="0"/>
        <w:spacing w:line="360" w:lineRule="auto"/>
        <w:ind w:firstLine="709"/>
        <w:rPr>
          <w:sz w:val="28"/>
          <w:szCs w:val="28"/>
          <w:lang w:val="uk-UA"/>
        </w:rPr>
      </w:pPr>
    </w:p>
    <w:p w14:paraId="56607067" w14:textId="77777777" w:rsidR="006E617E" w:rsidRPr="001C32EA" w:rsidRDefault="006E617E" w:rsidP="006E617E">
      <w:pPr>
        <w:widowControl w:val="0"/>
        <w:spacing w:line="360" w:lineRule="auto"/>
        <w:ind w:firstLine="709"/>
        <w:rPr>
          <w:sz w:val="28"/>
          <w:szCs w:val="28"/>
          <w:lang w:val="uk-UA"/>
        </w:rPr>
      </w:pPr>
    </w:p>
    <w:p w14:paraId="4CC50180" w14:textId="77777777" w:rsidR="006E617E" w:rsidRPr="001C32EA" w:rsidRDefault="006E617E" w:rsidP="006E617E">
      <w:pPr>
        <w:widowControl w:val="0"/>
        <w:spacing w:line="360" w:lineRule="auto"/>
        <w:ind w:firstLine="709"/>
        <w:rPr>
          <w:sz w:val="28"/>
          <w:szCs w:val="28"/>
          <w:lang w:val="uk-UA"/>
        </w:rPr>
      </w:pPr>
    </w:p>
    <w:p w14:paraId="3CD75C6C" w14:textId="77777777" w:rsidR="006E617E" w:rsidRPr="001C32EA" w:rsidRDefault="006E617E" w:rsidP="006E617E">
      <w:pPr>
        <w:widowControl w:val="0"/>
        <w:spacing w:line="360" w:lineRule="auto"/>
        <w:ind w:firstLine="709"/>
        <w:rPr>
          <w:sz w:val="28"/>
          <w:szCs w:val="28"/>
          <w:lang w:val="uk-UA"/>
        </w:rPr>
      </w:pPr>
    </w:p>
    <w:p w14:paraId="2D017BAB" w14:textId="77777777" w:rsidR="006E617E" w:rsidRPr="001C32EA" w:rsidRDefault="006E617E" w:rsidP="006E617E">
      <w:pPr>
        <w:widowControl w:val="0"/>
        <w:spacing w:line="360" w:lineRule="auto"/>
        <w:ind w:firstLine="709"/>
        <w:rPr>
          <w:sz w:val="28"/>
          <w:szCs w:val="28"/>
          <w:lang w:val="uk-UA"/>
        </w:rPr>
      </w:pPr>
    </w:p>
    <w:p w14:paraId="2CF22032" w14:textId="77777777" w:rsidR="006E617E" w:rsidRPr="001C32EA" w:rsidRDefault="006E617E" w:rsidP="006E617E">
      <w:pPr>
        <w:widowControl w:val="0"/>
        <w:spacing w:line="360" w:lineRule="auto"/>
        <w:ind w:firstLine="709"/>
        <w:rPr>
          <w:sz w:val="28"/>
          <w:szCs w:val="28"/>
          <w:lang w:val="uk-UA"/>
        </w:rPr>
      </w:pPr>
    </w:p>
    <w:p w14:paraId="5F8FEED0" w14:textId="470B1D2E" w:rsidR="006E617E" w:rsidRPr="001C32EA" w:rsidRDefault="006E617E" w:rsidP="006E617E">
      <w:pPr>
        <w:jc w:val="center"/>
        <w:rPr>
          <w:sz w:val="28"/>
          <w:szCs w:val="28"/>
          <w:lang w:val="uk-UA"/>
        </w:rPr>
      </w:pPr>
      <w:r w:rsidRPr="001C32EA">
        <w:rPr>
          <w:sz w:val="28"/>
          <w:szCs w:val="28"/>
          <w:lang w:val="uk-UA"/>
        </w:rPr>
        <w:t xml:space="preserve">Рисунок 3.5 - Структура розподілу </w:t>
      </w:r>
      <w:r w:rsidR="00B43454" w:rsidRPr="001C32EA">
        <w:rPr>
          <w:sz w:val="28"/>
          <w:szCs w:val="28"/>
          <w:lang w:val="uk-UA"/>
        </w:rPr>
        <w:t>конкрементів</w:t>
      </w:r>
      <w:r w:rsidRPr="001C32EA">
        <w:rPr>
          <w:sz w:val="28"/>
          <w:szCs w:val="28"/>
          <w:lang w:val="uk-UA"/>
        </w:rPr>
        <w:t xml:space="preserve"> правої нирки у пацієнтів досліджуваних груп 1 та 2 (%)</w:t>
      </w:r>
    </w:p>
    <w:p w14:paraId="2FC990AF" w14:textId="77777777" w:rsidR="006E617E" w:rsidRPr="001C32EA" w:rsidRDefault="006E617E" w:rsidP="00A22CF9">
      <w:pPr>
        <w:widowControl w:val="0"/>
        <w:ind w:firstLine="709"/>
        <w:rPr>
          <w:sz w:val="28"/>
          <w:szCs w:val="28"/>
          <w:lang w:val="uk-UA"/>
        </w:rPr>
      </w:pPr>
    </w:p>
    <w:p w14:paraId="62C04B5C" w14:textId="7FCFB071" w:rsidR="006E617E" w:rsidRPr="001C32EA" w:rsidRDefault="00B43454" w:rsidP="006E617E">
      <w:pPr>
        <w:widowControl w:val="0"/>
        <w:spacing w:line="360" w:lineRule="auto"/>
        <w:ind w:firstLine="709"/>
        <w:jc w:val="both"/>
        <w:rPr>
          <w:sz w:val="28"/>
          <w:szCs w:val="28"/>
          <w:lang w:val="uk-UA"/>
        </w:rPr>
      </w:pPr>
      <w:r w:rsidRPr="001C32EA">
        <w:rPr>
          <w:sz w:val="28"/>
          <w:szCs w:val="28"/>
          <w:lang w:val="uk-UA"/>
        </w:rPr>
        <w:t>Конкремент</w:t>
      </w:r>
      <w:r w:rsidR="006E617E" w:rsidRPr="001C32EA">
        <w:rPr>
          <w:sz w:val="28"/>
          <w:szCs w:val="28"/>
          <w:lang w:val="uk-UA"/>
        </w:rPr>
        <w:t xml:space="preserve"> правої нирки без означеної локалізації був найпоширенішим діагнозом у пацієнтів обох груп: 38,10 % у групі 1 та 42,86 % у групі 2. Достатньо розповсюдженими у пацієнтів групи 1 були </w:t>
      </w:r>
      <w:r w:rsidRPr="001C32EA">
        <w:rPr>
          <w:sz w:val="28"/>
          <w:szCs w:val="28"/>
          <w:lang w:val="uk-UA"/>
        </w:rPr>
        <w:t>конкременти</w:t>
      </w:r>
      <w:r w:rsidR="006E617E" w:rsidRPr="001C32EA">
        <w:rPr>
          <w:sz w:val="28"/>
          <w:szCs w:val="28"/>
          <w:lang w:val="uk-UA"/>
        </w:rPr>
        <w:t xml:space="preserve"> нижньої чашки (28,57 %) та множинні </w:t>
      </w:r>
      <w:r w:rsidRPr="001C32EA">
        <w:rPr>
          <w:sz w:val="28"/>
          <w:szCs w:val="28"/>
          <w:lang w:val="uk-UA"/>
        </w:rPr>
        <w:t>конкременти</w:t>
      </w:r>
      <w:r w:rsidR="006E617E" w:rsidRPr="001C32EA">
        <w:rPr>
          <w:sz w:val="28"/>
          <w:szCs w:val="28"/>
          <w:lang w:val="uk-UA"/>
        </w:rPr>
        <w:t xml:space="preserve"> миски і нижньої чашки (19,05 %), а решта локалізацій була представлена в однаковій кількості – у 4,76 % випадків. Тоді як у пацієнтів групи 2 всі інші локалізації </w:t>
      </w:r>
      <w:r w:rsidRPr="001C32EA">
        <w:rPr>
          <w:sz w:val="28"/>
          <w:szCs w:val="28"/>
          <w:lang w:val="uk-UA"/>
        </w:rPr>
        <w:t>конкрементів</w:t>
      </w:r>
      <w:r w:rsidR="006E617E" w:rsidRPr="001C32EA">
        <w:rPr>
          <w:sz w:val="28"/>
          <w:szCs w:val="28"/>
          <w:lang w:val="uk-UA"/>
        </w:rPr>
        <w:t xml:space="preserve"> правої нирки були </w:t>
      </w:r>
      <w:r w:rsidR="006E617E" w:rsidRPr="001C32EA">
        <w:rPr>
          <w:sz w:val="28"/>
          <w:szCs w:val="28"/>
          <w:lang w:val="uk-UA"/>
        </w:rPr>
        <w:lastRenderedPageBreak/>
        <w:t>рівнозначними за частотою – 14,29 % випадків.</w:t>
      </w:r>
    </w:p>
    <w:p w14:paraId="0617F4B2" w14:textId="30CEBC55"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Найчастіше </w:t>
      </w:r>
      <w:r w:rsidR="00B43454" w:rsidRPr="001C32EA">
        <w:rPr>
          <w:sz w:val="28"/>
          <w:szCs w:val="28"/>
          <w:lang w:val="uk-UA"/>
        </w:rPr>
        <w:t>конкременти</w:t>
      </w:r>
      <w:r w:rsidRPr="001C32EA">
        <w:rPr>
          <w:sz w:val="28"/>
          <w:szCs w:val="28"/>
          <w:lang w:val="uk-UA"/>
        </w:rPr>
        <w:t xml:space="preserve"> сечоводу були локалізовані у верхній третині лівого сечоводу – у 4 із 7 пацієнтів групи 1, що мали конкременти сечоводу.</w:t>
      </w:r>
    </w:p>
    <w:p w14:paraId="60131632"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По одному випадку були локалізації у нижній третині лівого сечоводу, у верхній третині верхнього лівого та правого сечоводів та верхній третині правого сечоводу у пацієнтів групи 1. Із 7 пацієнтів цієї групи 4 - чоловіки і 3 – жінки. Лише один пацієнт групи 2 (чоловік) мав конкремент сечоводу, зокрема – у верхній третині правого сечоводу.</w:t>
      </w:r>
    </w:p>
    <w:p w14:paraId="57476B95" w14:textId="77777777" w:rsidR="006E617E" w:rsidRPr="001C32EA" w:rsidRDefault="006E617E" w:rsidP="006E617E">
      <w:pPr>
        <w:widowControl w:val="0"/>
        <w:spacing w:line="360" w:lineRule="auto"/>
        <w:ind w:firstLine="709"/>
        <w:jc w:val="both"/>
        <w:rPr>
          <w:sz w:val="28"/>
          <w:szCs w:val="28"/>
          <w:lang w:val="uk-UA" w:eastAsia="uk-UA"/>
        </w:rPr>
      </w:pPr>
      <w:r w:rsidRPr="001C32EA">
        <w:rPr>
          <w:sz w:val="28"/>
          <w:szCs w:val="28"/>
          <w:lang w:val="uk-UA" w:eastAsia="uk-UA"/>
        </w:rPr>
        <w:t>Аномалії розвитку сечовидільної системи були представлені поперековою дистопією правої та лівої нирок у 4 пацієнтів, підковоподібною ниркою у 3 пацієнтів, неповне подвоєння правої нирки, повне подвоєння лівої нирки й дивертикул сечового міхура по 1 пацієнту із 8 осіб групи 1, що мали аномалії розвитку. Розподіл за статтю у цій групі однаковий – по 4 пацієнти чоловічої та жіночої статі. У групі 2 лише один пацієнт (жінка) мав аномалію розвитку - неповне подвоєння правої нирки.</w:t>
      </w:r>
    </w:p>
    <w:p w14:paraId="69F710C9" w14:textId="64635E84" w:rsidR="006E617E" w:rsidRPr="001C32EA" w:rsidRDefault="006E617E" w:rsidP="006E617E">
      <w:pPr>
        <w:widowControl w:val="0"/>
        <w:spacing w:line="360" w:lineRule="auto"/>
        <w:ind w:firstLine="709"/>
        <w:jc w:val="both"/>
        <w:rPr>
          <w:sz w:val="28"/>
          <w:szCs w:val="28"/>
          <w:lang w:val="uk-UA"/>
        </w:rPr>
      </w:pPr>
      <w:r w:rsidRPr="001C32EA">
        <w:rPr>
          <w:sz w:val="28"/>
          <w:szCs w:val="28"/>
          <w:lang w:val="uk-UA" w:eastAsia="uk-UA"/>
        </w:rPr>
        <w:t xml:space="preserve">Розміри конкрементів коливались у межах 1,5-9,0 см у правій нирці пацієнтів групи 1; 0,8-9,0 см у лівій нирці пацієнтів групи 1; 0,9-8,5 см (у правій нирці) й 0,5-9,0 см (у лівій нирці) групи 2 при першій операції; 0,9-8,0 см (у правій нирці) й 0,5-6,2 см (у лівій нирці) групи 2 при другій операції. Проте, в цілому, вони практично не відрізнялись за типом оперативного втручання, окрім показників групи 2 при другій операції, де були в середньому мінімальні (2,79±0,21 см у лівій нирці) та максимальні (3,68±0,24 см у правій нирці) значення розмірів </w:t>
      </w:r>
      <w:r w:rsidR="00B43454" w:rsidRPr="001C32EA">
        <w:rPr>
          <w:sz w:val="28"/>
          <w:szCs w:val="28"/>
          <w:lang w:val="uk-UA" w:eastAsia="uk-UA"/>
        </w:rPr>
        <w:t>конкрементів</w:t>
      </w:r>
      <w:r w:rsidRPr="001C32EA">
        <w:rPr>
          <w:sz w:val="28"/>
          <w:szCs w:val="28"/>
          <w:lang w:val="uk-UA" w:eastAsia="uk-UA"/>
        </w:rPr>
        <w:t xml:space="preserve"> (р&lt;0,05) (табл. 3.5). </w:t>
      </w:r>
    </w:p>
    <w:p w14:paraId="464BF12B" w14:textId="1FE056B4" w:rsidR="00A22CF9" w:rsidRPr="001C32EA" w:rsidRDefault="00A22CF9" w:rsidP="00A22CF9">
      <w:pPr>
        <w:widowControl w:val="0"/>
        <w:spacing w:line="360" w:lineRule="auto"/>
        <w:ind w:firstLine="709"/>
        <w:jc w:val="both"/>
        <w:rPr>
          <w:sz w:val="28"/>
          <w:szCs w:val="28"/>
          <w:lang w:val="uk-UA"/>
        </w:rPr>
      </w:pPr>
      <w:r w:rsidRPr="001C32EA">
        <w:rPr>
          <w:sz w:val="28"/>
          <w:szCs w:val="28"/>
          <w:lang w:val="uk-UA" w:eastAsia="uk-UA"/>
        </w:rPr>
        <w:t xml:space="preserve">Окрім того, були свої особливості розподілу за статтю та локалізацією (права/ліва нирки). Розміри конкрементів у правій нирці у чоловіків групи 2 були значно більшими (р&lt;0,05), ніж у чоловіків групи 1, як при першому, так і при другому оперативному втручанні, тоді як у жінок такої залежності від виду операції не виявлено. Порівнюючи статеві групи між собою, встановлено дещо більші </w:t>
      </w:r>
      <w:r w:rsidRPr="001C32EA">
        <w:rPr>
          <w:sz w:val="28"/>
          <w:szCs w:val="28"/>
          <w:lang w:val="uk-UA"/>
        </w:rPr>
        <w:t xml:space="preserve">розміри (р&gt;0,05) </w:t>
      </w:r>
      <w:r w:rsidR="00B43454" w:rsidRPr="001C32EA">
        <w:rPr>
          <w:sz w:val="28"/>
          <w:szCs w:val="28"/>
          <w:lang w:val="uk-UA"/>
        </w:rPr>
        <w:t>конкрементів</w:t>
      </w:r>
      <w:r w:rsidRPr="001C32EA">
        <w:rPr>
          <w:sz w:val="28"/>
          <w:szCs w:val="28"/>
          <w:lang w:val="uk-UA"/>
        </w:rPr>
        <w:t xml:space="preserve"> нирок у правій нирці чоловіків групи 2, ніж у жінок цієї групи, у групі 1 гендерних особливостей не виявлено. </w:t>
      </w:r>
    </w:p>
    <w:p w14:paraId="6A6FEC04" w14:textId="77777777" w:rsidR="006E617E" w:rsidRPr="001C32EA" w:rsidRDefault="006E617E" w:rsidP="006E617E">
      <w:pPr>
        <w:widowControl w:val="0"/>
        <w:spacing w:line="360" w:lineRule="auto"/>
        <w:ind w:firstLine="709"/>
        <w:jc w:val="both"/>
        <w:rPr>
          <w:sz w:val="28"/>
          <w:szCs w:val="28"/>
          <w:lang w:val="uk-UA"/>
        </w:rPr>
      </w:pPr>
      <w:r w:rsidRPr="001C32EA">
        <w:rPr>
          <w:iCs/>
          <w:sz w:val="28"/>
          <w:szCs w:val="28"/>
          <w:lang w:val="uk-UA"/>
        </w:rPr>
        <w:lastRenderedPageBreak/>
        <w:t>Таблиця 3.5 – Середні розміри конкрементів правої (П/н) та лівої (Л/н)</w:t>
      </w:r>
      <w:r w:rsidRPr="001C32EA">
        <w:rPr>
          <w:sz w:val="28"/>
          <w:szCs w:val="28"/>
          <w:lang w:val="uk-UA"/>
        </w:rPr>
        <w:t xml:space="preserve"> нирок у пацієнтів групи 1 та 2 (М±m, см)</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1701"/>
        <w:gridCol w:w="1984"/>
        <w:gridCol w:w="1985"/>
        <w:gridCol w:w="1985"/>
      </w:tblGrid>
      <w:tr w:rsidR="006E617E" w:rsidRPr="001C32EA" w14:paraId="6A14F414" w14:textId="77777777" w:rsidTr="00A22CF9">
        <w:trPr>
          <w:trHeight w:val="300"/>
        </w:trPr>
        <w:tc>
          <w:tcPr>
            <w:tcW w:w="1696" w:type="dxa"/>
            <w:shd w:val="clear" w:color="auto" w:fill="auto"/>
            <w:noWrap/>
            <w:vAlign w:val="center"/>
            <w:hideMark/>
          </w:tcPr>
          <w:p w14:paraId="62BE36C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Групи</w:t>
            </w:r>
          </w:p>
        </w:tc>
        <w:tc>
          <w:tcPr>
            <w:tcW w:w="1701" w:type="dxa"/>
            <w:shd w:val="clear" w:color="auto" w:fill="auto"/>
            <w:noWrap/>
            <w:vAlign w:val="center"/>
            <w:hideMark/>
          </w:tcPr>
          <w:p w14:paraId="364894F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Локалізація</w:t>
            </w:r>
          </w:p>
        </w:tc>
        <w:tc>
          <w:tcPr>
            <w:tcW w:w="1984" w:type="dxa"/>
            <w:shd w:val="clear" w:color="auto" w:fill="auto"/>
            <w:noWrap/>
            <w:vAlign w:val="center"/>
            <w:hideMark/>
          </w:tcPr>
          <w:p w14:paraId="19886AD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Всього</w:t>
            </w:r>
          </w:p>
        </w:tc>
        <w:tc>
          <w:tcPr>
            <w:tcW w:w="1985" w:type="dxa"/>
            <w:shd w:val="clear" w:color="auto" w:fill="auto"/>
            <w:noWrap/>
            <w:vAlign w:val="center"/>
            <w:hideMark/>
          </w:tcPr>
          <w:p w14:paraId="2177145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Чол.</w:t>
            </w:r>
          </w:p>
        </w:tc>
        <w:tc>
          <w:tcPr>
            <w:tcW w:w="1985" w:type="dxa"/>
            <w:shd w:val="clear" w:color="auto" w:fill="auto"/>
            <w:noWrap/>
            <w:vAlign w:val="center"/>
            <w:hideMark/>
          </w:tcPr>
          <w:p w14:paraId="705438D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Жін.</w:t>
            </w:r>
          </w:p>
        </w:tc>
      </w:tr>
      <w:tr w:rsidR="006E617E" w:rsidRPr="001C32EA" w14:paraId="1B04D3BC" w14:textId="77777777" w:rsidTr="00A22CF9">
        <w:trPr>
          <w:trHeight w:val="300"/>
        </w:trPr>
        <w:tc>
          <w:tcPr>
            <w:tcW w:w="1696" w:type="dxa"/>
            <w:vMerge w:val="restart"/>
            <w:shd w:val="clear" w:color="auto" w:fill="auto"/>
            <w:noWrap/>
            <w:vAlign w:val="center"/>
            <w:hideMark/>
          </w:tcPr>
          <w:p w14:paraId="40E4A62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1</w:t>
            </w:r>
          </w:p>
        </w:tc>
        <w:tc>
          <w:tcPr>
            <w:tcW w:w="1701" w:type="dxa"/>
            <w:shd w:val="clear" w:color="auto" w:fill="auto"/>
            <w:noWrap/>
            <w:vAlign w:val="center"/>
            <w:hideMark/>
          </w:tcPr>
          <w:p w14:paraId="1EC77F9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П/н</w:t>
            </w:r>
          </w:p>
        </w:tc>
        <w:tc>
          <w:tcPr>
            <w:tcW w:w="1984" w:type="dxa"/>
            <w:shd w:val="clear" w:color="auto" w:fill="auto"/>
            <w:noWrap/>
            <w:vAlign w:val="center"/>
            <w:hideMark/>
          </w:tcPr>
          <w:p w14:paraId="6677622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3,23±0,93</w:t>
            </w:r>
          </w:p>
        </w:tc>
        <w:tc>
          <w:tcPr>
            <w:tcW w:w="1985" w:type="dxa"/>
            <w:shd w:val="clear" w:color="auto" w:fill="auto"/>
            <w:noWrap/>
            <w:vAlign w:val="center"/>
            <w:hideMark/>
          </w:tcPr>
          <w:p w14:paraId="0CFD743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3,02±0,31</w:t>
            </w:r>
          </w:p>
        </w:tc>
        <w:tc>
          <w:tcPr>
            <w:tcW w:w="1985" w:type="dxa"/>
            <w:shd w:val="clear" w:color="auto" w:fill="auto"/>
            <w:noWrap/>
            <w:vAlign w:val="center"/>
            <w:hideMark/>
          </w:tcPr>
          <w:p w14:paraId="726154F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3,40±0,37</w:t>
            </w:r>
          </w:p>
        </w:tc>
      </w:tr>
      <w:tr w:rsidR="006E617E" w:rsidRPr="001C32EA" w14:paraId="27D5D0EE" w14:textId="77777777" w:rsidTr="00A22CF9">
        <w:trPr>
          <w:trHeight w:val="300"/>
        </w:trPr>
        <w:tc>
          <w:tcPr>
            <w:tcW w:w="1696" w:type="dxa"/>
            <w:vMerge/>
            <w:shd w:val="clear" w:color="auto" w:fill="auto"/>
            <w:noWrap/>
            <w:vAlign w:val="center"/>
            <w:hideMark/>
          </w:tcPr>
          <w:p w14:paraId="233B84AD" w14:textId="77777777" w:rsidR="006E617E" w:rsidRPr="001C32EA" w:rsidRDefault="006E617E" w:rsidP="00A22CF9">
            <w:pPr>
              <w:widowControl w:val="0"/>
              <w:spacing w:line="360" w:lineRule="auto"/>
              <w:jc w:val="center"/>
              <w:rPr>
                <w:sz w:val="28"/>
                <w:szCs w:val="28"/>
                <w:lang w:val="uk-UA" w:eastAsia="uk-UA"/>
              </w:rPr>
            </w:pPr>
          </w:p>
        </w:tc>
        <w:tc>
          <w:tcPr>
            <w:tcW w:w="1701" w:type="dxa"/>
            <w:shd w:val="clear" w:color="auto" w:fill="auto"/>
            <w:noWrap/>
            <w:vAlign w:val="center"/>
            <w:hideMark/>
          </w:tcPr>
          <w:p w14:paraId="3D5DAF3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Л/н</w:t>
            </w:r>
          </w:p>
        </w:tc>
        <w:tc>
          <w:tcPr>
            <w:tcW w:w="1984" w:type="dxa"/>
            <w:shd w:val="clear" w:color="auto" w:fill="auto"/>
            <w:noWrap/>
            <w:vAlign w:val="center"/>
            <w:hideMark/>
          </w:tcPr>
          <w:p w14:paraId="4E17F76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2,95±1,02</w:t>
            </w:r>
          </w:p>
        </w:tc>
        <w:tc>
          <w:tcPr>
            <w:tcW w:w="1985" w:type="dxa"/>
            <w:shd w:val="clear" w:color="auto" w:fill="auto"/>
            <w:noWrap/>
            <w:vAlign w:val="center"/>
            <w:hideMark/>
          </w:tcPr>
          <w:p w14:paraId="087AC7C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3,06±0,30</w:t>
            </w:r>
          </w:p>
        </w:tc>
        <w:tc>
          <w:tcPr>
            <w:tcW w:w="1985" w:type="dxa"/>
            <w:shd w:val="clear" w:color="auto" w:fill="auto"/>
            <w:noWrap/>
            <w:vAlign w:val="center"/>
            <w:hideMark/>
          </w:tcPr>
          <w:p w14:paraId="694F720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2,86±0,41</w:t>
            </w:r>
          </w:p>
        </w:tc>
      </w:tr>
      <w:tr w:rsidR="006E617E" w:rsidRPr="001C32EA" w14:paraId="296304D9" w14:textId="77777777" w:rsidTr="00A22CF9">
        <w:trPr>
          <w:trHeight w:val="300"/>
        </w:trPr>
        <w:tc>
          <w:tcPr>
            <w:tcW w:w="1696" w:type="dxa"/>
            <w:vMerge w:val="restart"/>
            <w:shd w:val="clear" w:color="auto" w:fill="auto"/>
            <w:noWrap/>
            <w:vAlign w:val="center"/>
            <w:hideMark/>
          </w:tcPr>
          <w:p w14:paraId="50BD0D4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2 (операція 1)</w:t>
            </w:r>
          </w:p>
        </w:tc>
        <w:tc>
          <w:tcPr>
            <w:tcW w:w="1701" w:type="dxa"/>
            <w:shd w:val="clear" w:color="auto" w:fill="auto"/>
            <w:noWrap/>
            <w:vAlign w:val="center"/>
            <w:hideMark/>
          </w:tcPr>
          <w:p w14:paraId="7FB26BC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П/н</w:t>
            </w:r>
          </w:p>
        </w:tc>
        <w:tc>
          <w:tcPr>
            <w:tcW w:w="1984" w:type="dxa"/>
            <w:shd w:val="clear" w:color="auto" w:fill="auto"/>
            <w:noWrap/>
            <w:vAlign w:val="center"/>
            <w:hideMark/>
          </w:tcPr>
          <w:p w14:paraId="7ADE749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3,65±0,18</w:t>
            </w:r>
          </w:p>
        </w:tc>
        <w:tc>
          <w:tcPr>
            <w:tcW w:w="1985" w:type="dxa"/>
            <w:shd w:val="clear" w:color="auto" w:fill="auto"/>
            <w:noWrap/>
            <w:vAlign w:val="center"/>
            <w:hideMark/>
          </w:tcPr>
          <w:p w14:paraId="432C561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4,35±0,50*</w:t>
            </w:r>
          </w:p>
        </w:tc>
        <w:tc>
          <w:tcPr>
            <w:tcW w:w="1985" w:type="dxa"/>
            <w:shd w:val="clear" w:color="auto" w:fill="auto"/>
            <w:noWrap/>
            <w:vAlign w:val="center"/>
            <w:hideMark/>
          </w:tcPr>
          <w:p w14:paraId="16F0A7D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3,29±0,44</w:t>
            </w:r>
          </w:p>
        </w:tc>
      </w:tr>
      <w:tr w:rsidR="006E617E" w:rsidRPr="001C32EA" w14:paraId="77ACA01E" w14:textId="77777777" w:rsidTr="00A22CF9">
        <w:trPr>
          <w:trHeight w:val="300"/>
        </w:trPr>
        <w:tc>
          <w:tcPr>
            <w:tcW w:w="1696" w:type="dxa"/>
            <w:vMerge/>
            <w:shd w:val="clear" w:color="auto" w:fill="auto"/>
            <w:noWrap/>
            <w:vAlign w:val="center"/>
            <w:hideMark/>
          </w:tcPr>
          <w:p w14:paraId="56BDBF57" w14:textId="77777777" w:rsidR="006E617E" w:rsidRPr="001C32EA" w:rsidRDefault="006E617E" w:rsidP="00A22CF9">
            <w:pPr>
              <w:widowControl w:val="0"/>
              <w:spacing w:line="360" w:lineRule="auto"/>
              <w:jc w:val="center"/>
              <w:rPr>
                <w:sz w:val="28"/>
                <w:szCs w:val="28"/>
                <w:lang w:val="uk-UA" w:eastAsia="uk-UA"/>
              </w:rPr>
            </w:pPr>
          </w:p>
        </w:tc>
        <w:tc>
          <w:tcPr>
            <w:tcW w:w="1701" w:type="dxa"/>
            <w:shd w:val="clear" w:color="auto" w:fill="auto"/>
            <w:noWrap/>
            <w:vAlign w:val="center"/>
            <w:hideMark/>
          </w:tcPr>
          <w:p w14:paraId="4862438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Л/н</w:t>
            </w:r>
          </w:p>
        </w:tc>
        <w:tc>
          <w:tcPr>
            <w:tcW w:w="1984" w:type="dxa"/>
            <w:shd w:val="clear" w:color="auto" w:fill="auto"/>
            <w:noWrap/>
            <w:vAlign w:val="center"/>
            <w:hideMark/>
          </w:tcPr>
          <w:p w14:paraId="7CC53A2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3,48±0,27</w:t>
            </w:r>
          </w:p>
        </w:tc>
        <w:tc>
          <w:tcPr>
            <w:tcW w:w="1985" w:type="dxa"/>
            <w:shd w:val="clear" w:color="auto" w:fill="auto"/>
            <w:noWrap/>
            <w:vAlign w:val="center"/>
            <w:hideMark/>
          </w:tcPr>
          <w:p w14:paraId="3553E4A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2,58±0,54</w:t>
            </w:r>
            <w:r w:rsidRPr="001C32EA">
              <w:rPr>
                <w:sz w:val="28"/>
                <w:szCs w:val="28"/>
                <w:vertAlign w:val="superscript"/>
                <w:lang w:val="uk-UA" w:eastAsia="uk-UA"/>
              </w:rPr>
              <w:t>#</w:t>
            </w:r>
          </w:p>
        </w:tc>
        <w:tc>
          <w:tcPr>
            <w:tcW w:w="1985" w:type="dxa"/>
            <w:shd w:val="clear" w:color="auto" w:fill="auto"/>
            <w:noWrap/>
            <w:vAlign w:val="center"/>
            <w:hideMark/>
          </w:tcPr>
          <w:p w14:paraId="6E77741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3,93±0,68</w:t>
            </w:r>
          </w:p>
        </w:tc>
      </w:tr>
      <w:tr w:rsidR="006E617E" w:rsidRPr="001C32EA" w14:paraId="5C3A8D62" w14:textId="77777777" w:rsidTr="00A22CF9">
        <w:trPr>
          <w:trHeight w:val="300"/>
        </w:trPr>
        <w:tc>
          <w:tcPr>
            <w:tcW w:w="1696" w:type="dxa"/>
            <w:vMerge w:val="restart"/>
            <w:shd w:val="clear" w:color="auto" w:fill="auto"/>
            <w:noWrap/>
            <w:vAlign w:val="center"/>
            <w:hideMark/>
          </w:tcPr>
          <w:p w14:paraId="3487872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2 (операція 2)</w:t>
            </w:r>
          </w:p>
        </w:tc>
        <w:tc>
          <w:tcPr>
            <w:tcW w:w="1701" w:type="dxa"/>
            <w:shd w:val="clear" w:color="auto" w:fill="auto"/>
            <w:noWrap/>
            <w:vAlign w:val="center"/>
            <w:hideMark/>
          </w:tcPr>
          <w:p w14:paraId="4E57A39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П/н</w:t>
            </w:r>
          </w:p>
        </w:tc>
        <w:tc>
          <w:tcPr>
            <w:tcW w:w="1984" w:type="dxa"/>
            <w:shd w:val="clear" w:color="auto" w:fill="auto"/>
            <w:noWrap/>
            <w:vAlign w:val="center"/>
            <w:hideMark/>
          </w:tcPr>
          <w:p w14:paraId="132B2D2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3,68±0,24</w:t>
            </w:r>
          </w:p>
        </w:tc>
        <w:tc>
          <w:tcPr>
            <w:tcW w:w="1985" w:type="dxa"/>
            <w:shd w:val="clear" w:color="auto" w:fill="auto"/>
            <w:noWrap/>
            <w:vAlign w:val="center"/>
            <w:hideMark/>
          </w:tcPr>
          <w:p w14:paraId="7A6FD01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4,08±0,97</w:t>
            </w:r>
          </w:p>
        </w:tc>
        <w:tc>
          <w:tcPr>
            <w:tcW w:w="1985" w:type="dxa"/>
            <w:shd w:val="clear" w:color="auto" w:fill="auto"/>
            <w:noWrap/>
            <w:vAlign w:val="center"/>
            <w:hideMark/>
          </w:tcPr>
          <w:p w14:paraId="2E8FC30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3,49±0,50</w:t>
            </w:r>
          </w:p>
        </w:tc>
      </w:tr>
      <w:tr w:rsidR="006E617E" w:rsidRPr="001C32EA" w14:paraId="3C43D397" w14:textId="77777777" w:rsidTr="00A22CF9">
        <w:trPr>
          <w:trHeight w:val="300"/>
        </w:trPr>
        <w:tc>
          <w:tcPr>
            <w:tcW w:w="1696" w:type="dxa"/>
            <w:vMerge/>
            <w:shd w:val="clear" w:color="auto" w:fill="auto"/>
            <w:noWrap/>
            <w:vAlign w:val="center"/>
            <w:hideMark/>
          </w:tcPr>
          <w:p w14:paraId="4D4EC344" w14:textId="77777777" w:rsidR="006E617E" w:rsidRPr="001C32EA" w:rsidRDefault="006E617E" w:rsidP="00A22CF9">
            <w:pPr>
              <w:widowControl w:val="0"/>
              <w:spacing w:line="360" w:lineRule="auto"/>
              <w:jc w:val="center"/>
              <w:rPr>
                <w:sz w:val="28"/>
                <w:szCs w:val="28"/>
                <w:lang w:val="uk-UA" w:eastAsia="uk-UA"/>
              </w:rPr>
            </w:pPr>
          </w:p>
        </w:tc>
        <w:tc>
          <w:tcPr>
            <w:tcW w:w="1701" w:type="dxa"/>
            <w:shd w:val="clear" w:color="auto" w:fill="auto"/>
            <w:noWrap/>
            <w:vAlign w:val="center"/>
            <w:hideMark/>
          </w:tcPr>
          <w:p w14:paraId="61A5D94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Л/н</w:t>
            </w:r>
          </w:p>
        </w:tc>
        <w:tc>
          <w:tcPr>
            <w:tcW w:w="1984" w:type="dxa"/>
            <w:shd w:val="clear" w:color="auto" w:fill="auto"/>
            <w:noWrap/>
            <w:vAlign w:val="center"/>
            <w:hideMark/>
          </w:tcPr>
          <w:p w14:paraId="328E316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2,79±0,21</w:t>
            </w:r>
            <w:r w:rsidRPr="001C32EA">
              <w:rPr>
                <w:sz w:val="28"/>
                <w:szCs w:val="28"/>
                <w:vertAlign w:val="superscript"/>
                <w:lang w:val="uk-UA" w:eastAsia="uk-UA"/>
              </w:rPr>
              <w:t>#</w:t>
            </w:r>
          </w:p>
        </w:tc>
        <w:tc>
          <w:tcPr>
            <w:tcW w:w="1985" w:type="dxa"/>
            <w:shd w:val="clear" w:color="auto" w:fill="auto"/>
            <w:noWrap/>
            <w:vAlign w:val="center"/>
            <w:hideMark/>
          </w:tcPr>
          <w:p w14:paraId="1409C20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2,80±0,61</w:t>
            </w:r>
          </w:p>
        </w:tc>
        <w:tc>
          <w:tcPr>
            <w:tcW w:w="1985" w:type="dxa"/>
            <w:shd w:val="clear" w:color="auto" w:fill="auto"/>
            <w:noWrap/>
            <w:vAlign w:val="center"/>
            <w:hideMark/>
          </w:tcPr>
          <w:p w14:paraId="5565C50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2,78±0,43</w:t>
            </w:r>
          </w:p>
        </w:tc>
      </w:tr>
    </w:tbl>
    <w:p w14:paraId="111916FC" w14:textId="77777777" w:rsidR="006E617E" w:rsidRPr="001C32EA" w:rsidRDefault="006E617E" w:rsidP="006E617E">
      <w:pPr>
        <w:widowControl w:val="0"/>
        <w:ind w:firstLine="709"/>
        <w:rPr>
          <w:lang w:val="uk-UA"/>
        </w:rPr>
      </w:pPr>
      <w:r w:rsidRPr="001C32EA">
        <w:rPr>
          <w:lang w:val="uk-UA"/>
        </w:rPr>
        <w:t>Примітка. * р&lt;0,05 – різниця між показниками групи 1 та групи 2;</w:t>
      </w:r>
    </w:p>
    <w:p w14:paraId="0A936DD5" w14:textId="77777777" w:rsidR="006E617E" w:rsidRPr="001C32EA" w:rsidRDefault="006E617E" w:rsidP="00A22CF9">
      <w:pPr>
        <w:widowControl w:val="0"/>
        <w:ind w:firstLine="1843"/>
        <w:rPr>
          <w:lang w:val="uk-UA"/>
        </w:rPr>
      </w:pPr>
      <w:r w:rsidRPr="001C32EA">
        <w:rPr>
          <w:vertAlign w:val="superscript"/>
          <w:lang w:val="uk-UA"/>
        </w:rPr>
        <w:t xml:space="preserve"> #</w:t>
      </w:r>
      <w:r w:rsidRPr="001C32EA">
        <w:rPr>
          <w:lang w:val="uk-UA"/>
        </w:rPr>
        <w:t xml:space="preserve"> р&lt;0,05 – різниця між показниками лівої та правої нирок.</w:t>
      </w:r>
    </w:p>
    <w:p w14:paraId="54E94544" w14:textId="77777777" w:rsidR="006E617E" w:rsidRPr="001C32EA" w:rsidRDefault="006E617E" w:rsidP="006E617E">
      <w:pPr>
        <w:widowControl w:val="0"/>
        <w:spacing w:line="360" w:lineRule="auto"/>
        <w:ind w:firstLine="709"/>
        <w:jc w:val="both"/>
        <w:rPr>
          <w:sz w:val="28"/>
          <w:szCs w:val="28"/>
          <w:lang w:val="uk-UA" w:eastAsia="uk-UA"/>
        </w:rPr>
      </w:pPr>
    </w:p>
    <w:p w14:paraId="14132716" w14:textId="2E50A658"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У досліджуваних осіб із </w:t>
      </w:r>
      <w:r w:rsidR="00B43454" w:rsidRPr="001C32EA">
        <w:rPr>
          <w:sz w:val="28"/>
          <w:szCs w:val="28"/>
          <w:lang w:val="uk-UA"/>
        </w:rPr>
        <w:t>конкрементів</w:t>
      </w:r>
      <w:r w:rsidRPr="001C32EA">
        <w:rPr>
          <w:sz w:val="28"/>
          <w:szCs w:val="28"/>
          <w:lang w:val="uk-UA"/>
        </w:rPr>
        <w:t xml:space="preserve"> найчастіше зустрічались оксалати - </w:t>
      </w:r>
      <w:r w:rsidRPr="001C32EA">
        <w:rPr>
          <w:color w:val="000000"/>
          <w:sz w:val="28"/>
          <w:szCs w:val="28"/>
          <w:lang w:val="uk-UA" w:eastAsia="uk-UA"/>
        </w:rPr>
        <w:t xml:space="preserve">44,44±7,41 % у групі 1 та 45,83±10,17 % у групі 2 </w:t>
      </w:r>
      <w:r w:rsidRPr="001C32EA">
        <w:rPr>
          <w:sz w:val="28"/>
          <w:szCs w:val="28"/>
          <w:lang w:val="uk-UA"/>
        </w:rPr>
        <w:t xml:space="preserve">(табл. 3.6). </w:t>
      </w:r>
    </w:p>
    <w:p w14:paraId="3DCF2141" w14:textId="77777777" w:rsidR="00A22CF9" w:rsidRPr="001C32EA" w:rsidRDefault="00A22CF9" w:rsidP="006E617E">
      <w:pPr>
        <w:widowControl w:val="0"/>
        <w:spacing w:line="360" w:lineRule="auto"/>
        <w:ind w:firstLine="709"/>
        <w:jc w:val="both"/>
        <w:rPr>
          <w:iCs/>
          <w:sz w:val="28"/>
          <w:szCs w:val="28"/>
          <w:lang w:val="uk-UA"/>
        </w:rPr>
      </w:pPr>
    </w:p>
    <w:p w14:paraId="4E3B7F2C" w14:textId="132DADFF" w:rsidR="006E617E" w:rsidRPr="001C32EA" w:rsidRDefault="006E617E" w:rsidP="006E617E">
      <w:pPr>
        <w:widowControl w:val="0"/>
        <w:spacing w:line="360" w:lineRule="auto"/>
        <w:ind w:firstLine="709"/>
        <w:jc w:val="both"/>
        <w:rPr>
          <w:sz w:val="28"/>
          <w:szCs w:val="28"/>
          <w:lang w:val="uk-UA"/>
        </w:rPr>
      </w:pPr>
      <w:r w:rsidRPr="001C32EA">
        <w:rPr>
          <w:iCs/>
          <w:sz w:val="28"/>
          <w:szCs w:val="28"/>
          <w:lang w:val="uk-UA"/>
        </w:rPr>
        <w:t xml:space="preserve">Таблиця 3.6 – Розподіл за хімічним складом </w:t>
      </w:r>
      <w:r w:rsidR="00B43454" w:rsidRPr="001C32EA">
        <w:rPr>
          <w:iCs/>
          <w:sz w:val="28"/>
          <w:szCs w:val="28"/>
          <w:lang w:val="uk-UA"/>
        </w:rPr>
        <w:t>конкрементів</w:t>
      </w:r>
      <w:r w:rsidRPr="001C32EA">
        <w:rPr>
          <w:iCs/>
          <w:sz w:val="28"/>
          <w:szCs w:val="28"/>
          <w:lang w:val="uk-UA"/>
        </w:rPr>
        <w:t xml:space="preserve"> нирок у пацієнтів обох</w:t>
      </w:r>
      <w:r w:rsidRPr="001C32EA">
        <w:rPr>
          <w:sz w:val="28"/>
          <w:szCs w:val="28"/>
          <w:lang w:val="uk-UA"/>
        </w:rPr>
        <w:t xml:space="preserve"> груп</w:t>
      </w:r>
    </w:p>
    <w:tbl>
      <w:tblPr>
        <w:tblW w:w="97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1817"/>
        <w:gridCol w:w="875"/>
        <w:gridCol w:w="1630"/>
        <w:gridCol w:w="711"/>
        <w:gridCol w:w="1630"/>
        <w:gridCol w:w="866"/>
        <w:gridCol w:w="1630"/>
      </w:tblGrid>
      <w:tr w:rsidR="006E617E" w:rsidRPr="001C32EA" w14:paraId="3D819BB5" w14:textId="77777777" w:rsidTr="00384667">
        <w:trPr>
          <w:trHeight w:val="300"/>
        </w:trPr>
        <w:tc>
          <w:tcPr>
            <w:tcW w:w="562" w:type="dxa"/>
            <w:vMerge w:val="restart"/>
            <w:shd w:val="clear" w:color="auto" w:fill="auto"/>
            <w:noWrap/>
            <w:textDirection w:val="btLr"/>
            <w:vAlign w:val="center"/>
            <w:hideMark/>
          </w:tcPr>
          <w:p w14:paraId="5B8A9C8A" w14:textId="77777777" w:rsidR="006E617E" w:rsidRPr="001C32EA" w:rsidRDefault="006E617E" w:rsidP="00384667">
            <w:pPr>
              <w:widowControl w:val="0"/>
              <w:spacing w:line="360" w:lineRule="auto"/>
              <w:ind w:left="113" w:right="113"/>
              <w:jc w:val="center"/>
              <w:rPr>
                <w:sz w:val="28"/>
                <w:szCs w:val="28"/>
                <w:lang w:val="uk-UA" w:eastAsia="uk-UA"/>
              </w:rPr>
            </w:pPr>
            <w:r w:rsidRPr="001C32EA">
              <w:rPr>
                <w:sz w:val="28"/>
                <w:szCs w:val="28"/>
                <w:lang w:val="uk-UA" w:eastAsia="uk-UA"/>
              </w:rPr>
              <w:t>Групи</w:t>
            </w:r>
          </w:p>
        </w:tc>
        <w:tc>
          <w:tcPr>
            <w:tcW w:w="1817" w:type="dxa"/>
            <w:vMerge w:val="restart"/>
            <w:shd w:val="clear" w:color="auto" w:fill="auto"/>
            <w:noWrap/>
            <w:vAlign w:val="center"/>
            <w:hideMark/>
          </w:tcPr>
          <w:p w14:paraId="6FA44700" w14:textId="45CBACEA" w:rsidR="006E617E" w:rsidRPr="001C32EA" w:rsidRDefault="00B43454" w:rsidP="00A22CF9">
            <w:pPr>
              <w:widowControl w:val="0"/>
              <w:spacing w:line="360" w:lineRule="auto"/>
              <w:jc w:val="center"/>
              <w:rPr>
                <w:sz w:val="28"/>
                <w:szCs w:val="28"/>
                <w:lang w:val="uk-UA" w:eastAsia="uk-UA"/>
              </w:rPr>
            </w:pPr>
            <w:r w:rsidRPr="001C32EA">
              <w:rPr>
                <w:sz w:val="28"/>
                <w:szCs w:val="28"/>
                <w:lang w:val="uk-UA" w:eastAsia="uk-UA"/>
              </w:rPr>
              <w:t>Конкременти</w:t>
            </w:r>
          </w:p>
        </w:tc>
        <w:tc>
          <w:tcPr>
            <w:tcW w:w="2505" w:type="dxa"/>
            <w:gridSpan w:val="2"/>
            <w:shd w:val="clear" w:color="auto" w:fill="auto"/>
            <w:noWrap/>
            <w:vAlign w:val="center"/>
            <w:hideMark/>
          </w:tcPr>
          <w:p w14:paraId="0C44C849" w14:textId="77777777" w:rsidR="006E617E" w:rsidRPr="001C32EA" w:rsidRDefault="006E617E" w:rsidP="00A22CF9">
            <w:pPr>
              <w:widowControl w:val="0"/>
              <w:spacing w:line="360" w:lineRule="auto"/>
              <w:jc w:val="center"/>
              <w:rPr>
                <w:sz w:val="28"/>
                <w:szCs w:val="28"/>
                <w:lang w:val="uk-UA" w:eastAsia="uk-UA"/>
              </w:rPr>
            </w:pPr>
            <w:r w:rsidRPr="001C32EA">
              <w:rPr>
                <w:color w:val="000000"/>
                <w:sz w:val="28"/>
                <w:szCs w:val="28"/>
                <w:lang w:val="uk-UA" w:eastAsia="uk-UA"/>
              </w:rPr>
              <w:t>Всього</w:t>
            </w:r>
          </w:p>
        </w:tc>
        <w:tc>
          <w:tcPr>
            <w:tcW w:w="2341" w:type="dxa"/>
            <w:gridSpan w:val="2"/>
            <w:shd w:val="clear" w:color="auto" w:fill="auto"/>
            <w:noWrap/>
            <w:vAlign w:val="center"/>
            <w:hideMark/>
          </w:tcPr>
          <w:p w14:paraId="45C4409B" w14:textId="77777777" w:rsidR="006E617E" w:rsidRPr="001C32EA" w:rsidRDefault="006E617E" w:rsidP="00A22CF9">
            <w:pPr>
              <w:widowControl w:val="0"/>
              <w:spacing w:line="360" w:lineRule="auto"/>
              <w:jc w:val="center"/>
              <w:rPr>
                <w:sz w:val="28"/>
                <w:szCs w:val="28"/>
                <w:lang w:val="uk-UA" w:eastAsia="uk-UA"/>
              </w:rPr>
            </w:pPr>
            <w:r w:rsidRPr="001C32EA">
              <w:rPr>
                <w:color w:val="000000"/>
                <w:sz w:val="28"/>
                <w:szCs w:val="28"/>
                <w:lang w:val="uk-UA" w:eastAsia="uk-UA"/>
              </w:rPr>
              <w:t xml:space="preserve">Чол </w:t>
            </w:r>
          </w:p>
        </w:tc>
        <w:tc>
          <w:tcPr>
            <w:tcW w:w="2496" w:type="dxa"/>
            <w:gridSpan w:val="2"/>
            <w:shd w:val="clear" w:color="auto" w:fill="auto"/>
            <w:noWrap/>
            <w:vAlign w:val="center"/>
            <w:hideMark/>
          </w:tcPr>
          <w:p w14:paraId="14EF5AF8" w14:textId="77777777" w:rsidR="006E617E" w:rsidRPr="001C32EA" w:rsidRDefault="006E617E" w:rsidP="00A22CF9">
            <w:pPr>
              <w:widowControl w:val="0"/>
              <w:spacing w:line="360" w:lineRule="auto"/>
              <w:jc w:val="center"/>
              <w:rPr>
                <w:sz w:val="28"/>
                <w:szCs w:val="28"/>
                <w:lang w:val="uk-UA" w:eastAsia="uk-UA"/>
              </w:rPr>
            </w:pPr>
            <w:r w:rsidRPr="001C32EA">
              <w:rPr>
                <w:color w:val="000000"/>
                <w:sz w:val="28"/>
                <w:szCs w:val="28"/>
                <w:lang w:val="uk-UA" w:eastAsia="uk-UA"/>
              </w:rPr>
              <w:t>Жін</w:t>
            </w:r>
          </w:p>
        </w:tc>
      </w:tr>
      <w:tr w:rsidR="006E617E" w:rsidRPr="001C32EA" w14:paraId="3240F617" w14:textId="77777777" w:rsidTr="00384667">
        <w:trPr>
          <w:trHeight w:val="300"/>
        </w:trPr>
        <w:tc>
          <w:tcPr>
            <w:tcW w:w="562" w:type="dxa"/>
            <w:vMerge/>
            <w:shd w:val="clear" w:color="auto" w:fill="auto"/>
            <w:noWrap/>
            <w:vAlign w:val="center"/>
          </w:tcPr>
          <w:p w14:paraId="303F50C3" w14:textId="77777777" w:rsidR="006E617E" w:rsidRPr="001C32EA" w:rsidRDefault="006E617E" w:rsidP="00A22CF9">
            <w:pPr>
              <w:widowControl w:val="0"/>
              <w:spacing w:line="360" w:lineRule="auto"/>
              <w:jc w:val="center"/>
              <w:rPr>
                <w:sz w:val="28"/>
                <w:szCs w:val="28"/>
                <w:lang w:val="uk-UA" w:eastAsia="uk-UA"/>
              </w:rPr>
            </w:pPr>
          </w:p>
        </w:tc>
        <w:tc>
          <w:tcPr>
            <w:tcW w:w="1817" w:type="dxa"/>
            <w:vMerge/>
            <w:shd w:val="clear" w:color="auto" w:fill="auto"/>
            <w:noWrap/>
            <w:vAlign w:val="center"/>
          </w:tcPr>
          <w:p w14:paraId="080A12CC" w14:textId="77777777" w:rsidR="006E617E" w:rsidRPr="001C32EA" w:rsidRDefault="006E617E" w:rsidP="00A22CF9">
            <w:pPr>
              <w:widowControl w:val="0"/>
              <w:spacing w:line="360" w:lineRule="auto"/>
              <w:jc w:val="center"/>
              <w:rPr>
                <w:sz w:val="28"/>
                <w:szCs w:val="28"/>
                <w:lang w:val="uk-UA" w:eastAsia="uk-UA"/>
              </w:rPr>
            </w:pPr>
          </w:p>
        </w:tc>
        <w:tc>
          <w:tcPr>
            <w:tcW w:w="875" w:type="dxa"/>
            <w:shd w:val="clear" w:color="auto" w:fill="auto"/>
            <w:noWrap/>
            <w:vAlign w:val="center"/>
          </w:tcPr>
          <w:p w14:paraId="057FDA4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w:t>
            </w:r>
          </w:p>
          <w:p w14:paraId="14E68CA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дані</w:t>
            </w:r>
          </w:p>
        </w:tc>
        <w:tc>
          <w:tcPr>
            <w:tcW w:w="1630" w:type="dxa"/>
            <w:shd w:val="clear" w:color="auto" w:fill="auto"/>
            <w:noWrap/>
            <w:vAlign w:val="center"/>
          </w:tcPr>
          <w:p w14:paraId="6BAF6E0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711" w:type="dxa"/>
            <w:shd w:val="clear" w:color="auto" w:fill="auto"/>
            <w:noWrap/>
            <w:vAlign w:val="center"/>
          </w:tcPr>
          <w:p w14:paraId="441C468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w:t>
            </w:r>
          </w:p>
          <w:p w14:paraId="0BCA700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дані</w:t>
            </w:r>
          </w:p>
        </w:tc>
        <w:tc>
          <w:tcPr>
            <w:tcW w:w="1630" w:type="dxa"/>
            <w:shd w:val="clear" w:color="auto" w:fill="auto"/>
            <w:noWrap/>
            <w:vAlign w:val="center"/>
          </w:tcPr>
          <w:p w14:paraId="70378A5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c>
          <w:tcPr>
            <w:tcW w:w="866" w:type="dxa"/>
            <w:shd w:val="clear" w:color="auto" w:fill="auto"/>
            <w:noWrap/>
            <w:vAlign w:val="center"/>
          </w:tcPr>
          <w:p w14:paraId="1DC3EDE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абс.</w:t>
            </w:r>
            <w:r w:rsidR="00A22CF9" w:rsidRPr="001C32EA">
              <w:rPr>
                <w:sz w:val="28"/>
                <w:szCs w:val="28"/>
                <w:lang w:val="uk-UA" w:eastAsia="uk-UA"/>
              </w:rPr>
              <w:t xml:space="preserve"> </w:t>
            </w:r>
            <w:r w:rsidRPr="001C32EA">
              <w:rPr>
                <w:sz w:val="28"/>
                <w:szCs w:val="28"/>
                <w:lang w:val="uk-UA" w:eastAsia="uk-UA"/>
              </w:rPr>
              <w:t>дані</w:t>
            </w:r>
          </w:p>
        </w:tc>
        <w:tc>
          <w:tcPr>
            <w:tcW w:w="1630" w:type="dxa"/>
            <w:shd w:val="clear" w:color="auto" w:fill="auto"/>
            <w:noWrap/>
            <w:vAlign w:val="center"/>
          </w:tcPr>
          <w:p w14:paraId="008966F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Р±m, %</w:t>
            </w:r>
          </w:p>
        </w:tc>
      </w:tr>
      <w:tr w:rsidR="006E617E" w:rsidRPr="001C32EA" w14:paraId="016A5E11" w14:textId="77777777" w:rsidTr="00384667">
        <w:trPr>
          <w:trHeight w:val="300"/>
        </w:trPr>
        <w:tc>
          <w:tcPr>
            <w:tcW w:w="562" w:type="dxa"/>
            <w:vMerge w:val="restart"/>
            <w:shd w:val="clear" w:color="auto" w:fill="auto"/>
            <w:noWrap/>
            <w:textDirection w:val="btLr"/>
            <w:vAlign w:val="center"/>
            <w:hideMark/>
          </w:tcPr>
          <w:p w14:paraId="012DA5B4" w14:textId="77777777" w:rsidR="006E617E" w:rsidRPr="001C32EA" w:rsidRDefault="006E617E" w:rsidP="00A22CF9">
            <w:pPr>
              <w:widowControl w:val="0"/>
              <w:spacing w:line="360" w:lineRule="auto"/>
              <w:ind w:left="113" w:right="113"/>
              <w:jc w:val="center"/>
              <w:rPr>
                <w:color w:val="000000"/>
                <w:sz w:val="28"/>
                <w:szCs w:val="28"/>
                <w:lang w:val="uk-UA" w:eastAsia="uk-UA"/>
              </w:rPr>
            </w:pPr>
            <w:r w:rsidRPr="001C32EA">
              <w:rPr>
                <w:color w:val="000000"/>
                <w:sz w:val="28"/>
                <w:szCs w:val="28"/>
                <w:lang w:val="uk-UA" w:eastAsia="uk-UA"/>
              </w:rPr>
              <w:t>група 1</w:t>
            </w:r>
          </w:p>
        </w:tc>
        <w:tc>
          <w:tcPr>
            <w:tcW w:w="1817" w:type="dxa"/>
            <w:shd w:val="clear" w:color="auto" w:fill="auto"/>
            <w:noWrap/>
            <w:vAlign w:val="center"/>
            <w:hideMark/>
          </w:tcPr>
          <w:p w14:paraId="4F3AA519"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оксалати</w:t>
            </w:r>
          </w:p>
        </w:tc>
        <w:tc>
          <w:tcPr>
            <w:tcW w:w="875" w:type="dxa"/>
            <w:shd w:val="clear" w:color="auto" w:fill="auto"/>
            <w:noWrap/>
            <w:vAlign w:val="center"/>
            <w:hideMark/>
          </w:tcPr>
          <w:p w14:paraId="17DC82D8"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20</w:t>
            </w:r>
          </w:p>
        </w:tc>
        <w:tc>
          <w:tcPr>
            <w:tcW w:w="1630" w:type="dxa"/>
            <w:shd w:val="clear" w:color="auto" w:fill="auto"/>
            <w:noWrap/>
            <w:vAlign w:val="center"/>
            <w:hideMark/>
          </w:tcPr>
          <w:p w14:paraId="01945C22"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44,44±7,41</w:t>
            </w:r>
          </w:p>
        </w:tc>
        <w:tc>
          <w:tcPr>
            <w:tcW w:w="711" w:type="dxa"/>
            <w:shd w:val="clear" w:color="auto" w:fill="auto"/>
            <w:noWrap/>
            <w:vAlign w:val="center"/>
            <w:hideMark/>
          </w:tcPr>
          <w:p w14:paraId="339F38A7"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8</w:t>
            </w:r>
          </w:p>
        </w:tc>
        <w:tc>
          <w:tcPr>
            <w:tcW w:w="1630" w:type="dxa"/>
            <w:shd w:val="clear" w:color="auto" w:fill="auto"/>
            <w:noWrap/>
            <w:vAlign w:val="center"/>
            <w:hideMark/>
          </w:tcPr>
          <w:p w14:paraId="7E4D3043"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40,00±10,95</w:t>
            </w:r>
          </w:p>
        </w:tc>
        <w:tc>
          <w:tcPr>
            <w:tcW w:w="866" w:type="dxa"/>
            <w:shd w:val="clear" w:color="auto" w:fill="auto"/>
            <w:noWrap/>
            <w:vAlign w:val="center"/>
            <w:hideMark/>
          </w:tcPr>
          <w:p w14:paraId="72417E9F"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12</w:t>
            </w:r>
          </w:p>
        </w:tc>
        <w:tc>
          <w:tcPr>
            <w:tcW w:w="1630" w:type="dxa"/>
            <w:shd w:val="clear" w:color="auto" w:fill="auto"/>
            <w:noWrap/>
            <w:vAlign w:val="center"/>
            <w:hideMark/>
          </w:tcPr>
          <w:p w14:paraId="55A3A128"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48,00±9,99</w:t>
            </w:r>
          </w:p>
        </w:tc>
      </w:tr>
      <w:tr w:rsidR="006E617E" w:rsidRPr="001C32EA" w14:paraId="727AED7D" w14:textId="77777777" w:rsidTr="00384667">
        <w:trPr>
          <w:trHeight w:val="300"/>
        </w:trPr>
        <w:tc>
          <w:tcPr>
            <w:tcW w:w="562" w:type="dxa"/>
            <w:vMerge/>
            <w:shd w:val="clear" w:color="auto" w:fill="auto"/>
            <w:noWrap/>
            <w:vAlign w:val="center"/>
            <w:hideMark/>
          </w:tcPr>
          <w:p w14:paraId="68A7602E" w14:textId="77777777" w:rsidR="006E617E" w:rsidRPr="001C32EA" w:rsidRDefault="006E617E" w:rsidP="00A22CF9">
            <w:pPr>
              <w:widowControl w:val="0"/>
              <w:spacing w:line="360" w:lineRule="auto"/>
              <w:jc w:val="center"/>
              <w:rPr>
                <w:color w:val="000000"/>
                <w:sz w:val="28"/>
                <w:szCs w:val="28"/>
                <w:lang w:val="uk-UA" w:eastAsia="uk-UA"/>
              </w:rPr>
            </w:pPr>
          </w:p>
        </w:tc>
        <w:tc>
          <w:tcPr>
            <w:tcW w:w="1817" w:type="dxa"/>
            <w:shd w:val="clear" w:color="auto" w:fill="auto"/>
            <w:noWrap/>
            <w:vAlign w:val="center"/>
            <w:hideMark/>
          </w:tcPr>
          <w:p w14:paraId="7821B2C7"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урати</w:t>
            </w:r>
          </w:p>
        </w:tc>
        <w:tc>
          <w:tcPr>
            <w:tcW w:w="875" w:type="dxa"/>
            <w:shd w:val="clear" w:color="auto" w:fill="auto"/>
            <w:noWrap/>
            <w:vAlign w:val="center"/>
            <w:hideMark/>
          </w:tcPr>
          <w:p w14:paraId="3FD48171"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3</w:t>
            </w:r>
          </w:p>
        </w:tc>
        <w:tc>
          <w:tcPr>
            <w:tcW w:w="1630" w:type="dxa"/>
            <w:shd w:val="clear" w:color="auto" w:fill="auto"/>
            <w:noWrap/>
            <w:vAlign w:val="center"/>
            <w:hideMark/>
          </w:tcPr>
          <w:p w14:paraId="56769D59"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6,67±3,72</w:t>
            </w:r>
          </w:p>
        </w:tc>
        <w:tc>
          <w:tcPr>
            <w:tcW w:w="711" w:type="dxa"/>
            <w:shd w:val="clear" w:color="auto" w:fill="auto"/>
            <w:noWrap/>
            <w:vAlign w:val="center"/>
            <w:hideMark/>
          </w:tcPr>
          <w:p w14:paraId="1F7F3C3F"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3</w:t>
            </w:r>
          </w:p>
        </w:tc>
        <w:tc>
          <w:tcPr>
            <w:tcW w:w="1630" w:type="dxa"/>
            <w:shd w:val="clear" w:color="auto" w:fill="auto"/>
            <w:noWrap/>
            <w:vAlign w:val="center"/>
            <w:hideMark/>
          </w:tcPr>
          <w:p w14:paraId="6F36F95A"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15,00±7,98</w:t>
            </w:r>
          </w:p>
        </w:tc>
        <w:tc>
          <w:tcPr>
            <w:tcW w:w="866" w:type="dxa"/>
            <w:shd w:val="clear" w:color="auto" w:fill="auto"/>
            <w:noWrap/>
            <w:vAlign w:val="center"/>
            <w:hideMark/>
          </w:tcPr>
          <w:p w14:paraId="2B08E1F1"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0</w:t>
            </w:r>
          </w:p>
        </w:tc>
        <w:tc>
          <w:tcPr>
            <w:tcW w:w="1630" w:type="dxa"/>
            <w:shd w:val="clear" w:color="auto" w:fill="auto"/>
            <w:noWrap/>
            <w:vAlign w:val="center"/>
            <w:hideMark/>
          </w:tcPr>
          <w:p w14:paraId="0ED091ED"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0,00</w:t>
            </w:r>
          </w:p>
        </w:tc>
      </w:tr>
      <w:tr w:rsidR="006E617E" w:rsidRPr="001C32EA" w14:paraId="78B8B21A" w14:textId="77777777" w:rsidTr="00384667">
        <w:trPr>
          <w:trHeight w:val="300"/>
        </w:trPr>
        <w:tc>
          <w:tcPr>
            <w:tcW w:w="562" w:type="dxa"/>
            <w:vMerge/>
            <w:shd w:val="clear" w:color="auto" w:fill="auto"/>
            <w:noWrap/>
            <w:vAlign w:val="center"/>
            <w:hideMark/>
          </w:tcPr>
          <w:p w14:paraId="70F5BDAF" w14:textId="77777777" w:rsidR="006E617E" w:rsidRPr="001C32EA" w:rsidRDefault="006E617E" w:rsidP="00A22CF9">
            <w:pPr>
              <w:widowControl w:val="0"/>
              <w:spacing w:line="360" w:lineRule="auto"/>
              <w:jc w:val="center"/>
              <w:rPr>
                <w:color w:val="000000"/>
                <w:sz w:val="28"/>
                <w:szCs w:val="28"/>
                <w:lang w:val="uk-UA" w:eastAsia="uk-UA"/>
              </w:rPr>
            </w:pPr>
          </w:p>
        </w:tc>
        <w:tc>
          <w:tcPr>
            <w:tcW w:w="1817" w:type="dxa"/>
            <w:shd w:val="clear" w:color="auto" w:fill="auto"/>
            <w:noWrap/>
            <w:vAlign w:val="center"/>
            <w:hideMark/>
          </w:tcPr>
          <w:p w14:paraId="1E7AC45C"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цистини</w:t>
            </w:r>
          </w:p>
        </w:tc>
        <w:tc>
          <w:tcPr>
            <w:tcW w:w="875" w:type="dxa"/>
            <w:shd w:val="clear" w:color="auto" w:fill="auto"/>
            <w:noWrap/>
            <w:vAlign w:val="center"/>
            <w:hideMark/>
          </w:tcPr>
          <w:p w14:paraId="66CBB28B"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w:t>
            </w:r>
          </w:p>
        </w:tc>
        <w:tc>
          <w:tcPr>
            <w:tcW w:w="1630" w:type="dxa"/>
            <w:shd w:val="clear" w:color="auto" w:fill="auto"/>
            <w:noWrap/>
            <w:vAlign w:val="center"/>
            <w:hideMark/>
          </w:tcPr>
          <w:p w14:paraId="2F8D7662"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2,22±2,20</w:t>
            </w:r>
          </w:p>
        </w:tc>
        <w:tc>
          <w:tcPr>
            <w:tcW w:w="711" w:type="dxa"/>
            <w:shd w:val="clear" w:color="auto" w:fill="auto"/>
            <w:noWrap/>
            <w:vAlign w:val="center"/>
            <w:hideMark/>
          </w:tcPr>
          <w:p w14:paraId="6103590D"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w:t>
            </w:r>
          </w:p>
        </w:tc>
        <w:tc>
          <w:tcPr>
            <w:tcW w:w="1630" w:type="dxa"/>
            <w:shd w:val="clear" w:color="auto" w:fill="auto"/>
            <w:noWrap/>
            <w:vAlign w:val="center"/>
            <w:hideMark/>
          </w:tcPr>
          <w:p w14:paraId="587C448D"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5,00±4,87</w:t>
            </w:r>
          </w:p>
        </w:tc>
        <w:tc>
          <w:tcPr>
            <w:tcW w:w="866" w:type="dxa"/>
            <w:shd w:val="clear" w:color="auto" w:fill="auto"/>
            <w:noWrap/>
            <w:vAlign w:val="center"/>
            <w:hideMark/>
          </w:tcPr>
          <w:p w14:paraId="325EC697"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0</w:t>
            </w:r>
          </w:p>
        </w:tc>
        <w:tc>
          <w:tcPr>
            <w:tcW w:w="1630" w:type="dxa"/>
            <w:shd w:val="clear" w:color="auto" w:fill="auto"/>
            <w:noWrap/>
            <w:vAlign w:val="center"/>
            <w:hideMark/>
          </w:tcPr>
          <w:p w14:paraId="78F561DF"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0,00</w:t>
            </w:r>
          </w:p>
        </w:tc>
      </w:tr>
      <w:tr w:rsidR="006E617E" w:rsidRPr="001C32EA" w14:paraId="478DE0BF" w14:textId="77777777" w:rsidTr="00384667">
        <w:trPr>
          <w:trHeight w:val="300"/>
        </w:trPr>
        <w:tc>
          <w:tcPr>
            <w:tcW w:w="562" w:type="dxa"/>
            <w:vMerge/>
            <w:shd w:val="clear" w:color="auto" w:fill="auto"/>
            <w:noWrap/>
            <w:vAlign w:val="center"/>
            <w:hideMark/>
          </w:tcPr>
          <w:p w14:paraId="609586A8" w14:textId="77777777" w:rsidR="006E617E" w:rsidRPr="001C32EA" w:rsidRDefault="006E617E" w:rsidP="00A22CF9">
            <w:pPr>
              <w:widowControl w:val="0"/>
              <w:spacing w:line="360" w:lineRule="auto"/>
              <w:jc w:val="center"/>
              <w:rPr>
                <w:color w:val="000000"/>
                <w:sz w:val="28"/>
                <w:szCs w:val="28"/>
                <w:lang w:val="uk-UA" w:eastAsia="uk-UA"/>
              </w:rPr>
            </w:pPr>
          </w:p>
        </w:tc>
        <w:tc>
          <w:tcPr>
            <w:tcW w:w="1817" w:type="dxa"/>
            <w:shd w:val="clear" w:color="auto" w:fill="auto"/>
            <w:noWrap/>
            <w:vAlign w:val="center"/>
            <w:hideMark/>
          </w:tcPr>
          <w:p w14:paraId="635BB492"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фосфати</w:t>
            </w:r>
          </w:p>
        </w:tc>
        <w:tc>
          <w:tcPr>
            <w:tcW w:w="875" w:type="dxa"/>
            <w:shd w:val="clear" w:color="auto" w:fill="auto"/>
            <w:noWrap/>
            <w:vAlign w:val="center"/>
            <w:hideMark/>
          </w:tcPr>
          <w:p w14:paraId="502B2133"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2</w:t>
            </w:r>
          </w:p>
        </w:tc>
        <w:tc>
          <w:tcPr>
            <w:tcW w:w="1630" w:type="dxa"/>
            <w:shd w:val="clear" w:color="auto" w:fill="auto"/>
            <w:noWrap/>
            <w:vAlign w:val="center"/>
            <w:hideMark/>
          </w:tcPr>
          <w:p w14:paraId="21A58B67"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4,44±3,07</w:t>
            </w:r>
          </w:p>
        </w:tc>
        <w:tc>
          <w:tcPr>
            <w:tcW w:w="711" w:type="dxa"/>
            <w:shd w:val="clear" w:color="auto" w:fill="auto"/>
            <w:noWrap/>
            <w:vAlign w:val="center"/>
            <w:hideMark/>
          </w:tcPr>
          <w:p w14:paraId="66E1BB24"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0</w:t>
            </w:r>
          </w:p>
        </w:tc>
        <w:tc>
          <w:tcPr>
            <w:tcW w:w="1630" w:type="dxa"/>
            <w:shd w:val="clear" w:color="auto" w:fill="auto"/>
            <w:noWrap/>
            <w:vAlign w:val="center"/>
            <w:hideMark/>
          </w:tcPr>
          <w:p w14:paraId="7CD55447"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0,00</w:t>
            </w:r>
          </w:p>
        </w:tc>
        <w:tc>
          <w:tcPr>
            <w:tcW w:w="866" w:type="dxa"/>
            <w:shd w:val="clear" w:color="auto" w:fill="auto"/>
            <w:noWrap/>
            <w:vAlign w:val="center"/>
            <w:hideMark/>
          </w:tcPr>
          <w:p w14:paraId="1F0F1FD5"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2</w:t>
            </w:r>
          </w:p>
        </w:tc>
        <w:tc>
          <w:tcPr>
            <w:tcW w:w="1630" w:type="dxa"/>
            <w:shd w:val="clear" w:color="auto" w:fill="auto"/>
            <w:noWrap/>
            <w:vAlign w:val="center"/>
            <w:hideMark/>
          </w:tcPr>
          <w:p w14:paraId="2244E18F"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8,00±5,43</w:t>
            </w:r>
          </w:p>
        </w:tc>
      </w:tr>
      <w:tr w:rsidR="006E617E" w:rsidRPr="001C32EA" w14:paraId="57816AA3" w14:textId="77777777" w:rsidTr="00384667">
        <w:trPr>
          <w:trHeight w:val="300"/>
        </w:trPr>
        <w:tc>
          <w:tcPr>
            <w:tcW w:w="562" w:type="dxa"/>
            <w:vMerge/>
            <w:shd w:val="clear" w:color="auto" w:fill="auto"/>
            <w:noWrap/>
            <w:vAlign w:val="center"/>
            <w:hideMark/>
          </w:tcPr>
          <w:p w14:paraId="28F3E943" w14:textId="77777777" w:rsidR="006E617E" w:rsidRPr="001C32EA" w:rsidRDefault="006E617E" w:rsidP="00A22CF9">
            <w:pPr>
              <w:widowControl w:val="0"/>
              <w:spacing w:line="360" w:lineRule="auto"/>
              <w:jc w:val="center"/>
              <w:rPr>
                <w:color w:val="000000"/>
                <w:sz w:val="28"/>
                <w:szCs w:val="28"/>
                <w:lang w:val="uk-UA" w:eastAsia="uk-UA"/>
              </w:rPr>
            </w:pPr>
          </w:p>
        </w:tc>
        <w:tc>
          <w:tcPr>
            <w:tcW w:w="1817" w:type="dxa"/>
            <w:shd w:val="clear" w:color="auto" w:fill="auto"/>
            <w:noWrap/>
            <w:vAlign w:val="center"/>
            <w:hideMark/>
          </w:tcPr>
          <w:p w14:paraId="30487C11"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змішані</w:t>
            </w:r>
          </w:p>
        </w:tc>
        <w:tc>
          <w:tcPr>
            <w:tcW w:w="875" w:type="dxa"/>
            <w:shd w:val="clear" w:color="auto" w:fill="auto"/>
            <w:noWrap/>
            <w:vAlign w:val="center"/>
            <w:hideMark/>
          </w:tcPr>
          <w:p w14:paraId="67CC7203"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19</w:t>
            </w:r>
          </w:p>
        </w:tc>
        <w:tc>
          <w:tcPr>
            <w:tcW w:w="1630" w:type="dxa"/>
            <w:shd w:val="clear" w:color="auto" w:fill="auto"/>
            <w:noWrap/>
            <w:vAlign w:val="center"/>
            <w:hideMark/>
          </w:tcPr>
          <w:p w14:paraId="293ED520"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42,22±7,36</w:t>
            </w:r>
          </w:p>
        </w:tc>
        <w:tc>
          <w:tcPr>
            <w:tcW w:w="711" w:type="dxa"/>
            <w:shd w:val="clear" w:color="auto" w:fill="auto"/>
            <w:noWrap/>
            <w:vAlign w:val="center"/>
            <w:hideMark/>
          </w:tcPr>
          <w:p w14:paraId="6A830603"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8</w:t>
            </w:r>
          </w:p>
        </w:tc>
        <w:tc>
          <w:tcPr>
            <w:tcW w:w="1630" w:type="dxa"/>
            <w:shd w:val="clear" w:color="auto" w:fill="auto"/>
            <w:noWrap/>
            <w:vAlign w:val="center"/>
            <w:hideMark/>
          </w:tcPr>
          <w:p w14:paraId="3F8A95AE"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40,00±10,95</w:t>
            </w:r>
          </w:p>
        </w:tc>
        <w:tc>
          <w:tcPr>
            <w:tcW w:w="866" w:type="dxa"/>
            <w:shd w:val="clear" w:color="auto" w:fill="auto"/>
            <w:noWrap/>
            <w:vAlign w:val="center"/>
            <w:hideMark/>
          </w:tcPr>
          <w:p w14:paraId="429CFFF7"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11</w:t>
            </w:r>
          </w:p>
        </w:tc>
        <w:tc>
          <w:tcPr>
            <w:tcW w:w="1630" w:type="dxa"/>
            <w:shd w:val="clear" w:color="auto" w:fill="auto"/>
            <w:noWrap/>
            <w:vAlign w:val="center"/>
            <w:hideMark/>
          </w:tcPr>
          <w:p w14:paraId="1C1472B6"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44,00±9,93</w:t>
            </w:r>
          </w:p>
        </w:tc>
      </w:tr>
      <w:tr w:rsidR="006E617E" w:rsidRPr="001C32EA" w14:paraId="37AB4A95" w14:textId="77777777" w:rsidTr="00384667">
        <w:trPr>
          <w:trHeight w:val="300"/>
        </w:trPr>
        <w:tc>
          <w:tcPr>
            <w:tcW w:w="562" w:type="dxa"/>
            <w:vMerge w:val="restart"/>
            <w:shd w:val="clear" w:color="auto" w:fill="auto"/>
            <w:noWrap/>
            <w:textDirection w:val="btLr"/>
            <w:vAlign w:val="center"/>
            <w:hideMark/>
          </w:tcPr>
          <w:p w14:paraId="1AE4C3BD" w14:textId="77777777" w:rsidR="006E617E" w:rsidRPr="001C32EA" w:rsidRDefault="006E617E" w:rsidP="00A22CF9">
            <w:pPr>
              <w:widowControl w:val="0"/>
              <w:spacing w:line="360" w:lineRule="auto"/>
              <w:ind w:left="113" w:right="113"/>
              <w:jc w:val="center"/>
              <w:rPr>
                <w:color w:val="000000"/>
                <w:sz w:val="28"/>
                <w:szCs w:val="28"/>
                <w:lang w:val="uk-UA" w:eastAsia="uk-UA"/>
              </w:rPr>
            </w:pPr>
            <w:r w:rsidRPr="001C32EA">
              <w:rPr>
                <w:color w:val="000000"/>
                <w:sz w:val="28"/>
                <w:szCs w:val="28"/>
                <w:lang w:val="uk-UA" w:eastAsia="uk-UA"/>
              </w:rPr>
              <w:t>група 2</w:t>
            </w:r>
          </w:p>
        </w:tc>
        <w:tc>
          <w:tcPr>
            <w:tcW w:w="1817" w:type="dxa"/>
            <w:shd w:val="clear" w:color="auto" w:fill="auto"/>
            <w:noWrap/>
            <w:vAlign w:val="center"/>
            <w:hideMark/>
          </w:tcPr>
          <w:p w14:paraId="5535D8F0"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оксалати</w:t>
            </w:r>
          </w:p>
        </w:tc>
        <w:tc>
          <w:tcPr>
            <w:tcW w:w="875" w:type="dxa"/>
            <w:shd w:val="clear" w:color="auto" w:fill="auto"/>
            <w:noWrap/>
            <w:vAlign w:val="center"/>
            <w:hideMark/>
          </w:tcPr>
          <w:p w14:paraId="0DD060A2"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11</w:t>
            </w:r>
          </w:p>
        </w:tc>
        <w:tc>
          <w:tcPr>
            <w:tcW w:w="1630" w:type="dxa"/>
            <w:shd w:val="clear" w:color="auto" w:fill="auto"/>
            <w:noWrap/>
            <w:vAlign w:val="center"/>
            <w:hideMark/>
          </w:tcPr>
          <w:p w14:paraId="0E17DA7B"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45,83±10,17</w:t>
            </w:r>
          </w:p>
        </w:tc>
        <w:tc>
          <w:tcPr>
            <w:tcW w:w="711" w:type="dxa"/>
            <w:shd w:val="clear" w:color="auto" w:fill="auto"/>
            <w:noWrap/>
            <w:vAlign w:val="center"/>
            <w:hideMark/>
          </w:tcPr>
          <w:p w14:paraId="442559EE"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4</w:t>
            </w:r>
          </w:p>
        </w:tc>
        <w:tc>
          <w:tcPr>
            <w:tcW w:w="1630" w:type="dxa"/>
            <w:shd w:val="clear" w:color="auto" w:fill="auto"/>
            <w:noWrap/>
            <w:vAlign w:val="center"/>
            <w:hideMark/>
          </w:tcPr>
          <w:p w14:paraId="67F7D09B"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50,00±17,68</w:t>
            </w:r>
          </w:p>
        </w:tc>
        <w:tc>
          <w:tcPr>
            <w:tcW w:w="866" w:type="dxa"/>
            <w:shd w:val="clear" w:color="auto" w:fill="auto"/>
            <w:noWrap/>
            <w:vAlign w:val="center"/>
            <w:hideMark/>
          </w:tcPr>
          <w:p w14:paraId="290ABFA6"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7</w:t>
            </w:r>
          </w:p>
        </w:tc>
        <w:tc>
          <w:tcPr>
            <w:tcW w:w="1630" w:type="dxa"/>
            <w:shd w:val="clear" w:color="auto" w:fill="auto"/>
            <w:noWrap/>
            <w:vAlign w:val="center"/>
            <w:hideMark/>
          </w:tcPr>
          <w:p w14:paraId="1C670804"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43,75±12,40</w:t>
            </w:r>
          </w:p>
        </w:tc>
      </w:tr>
      <w:tr w:rsidR="006E617E" w:rsidRPr="001C32EA" w14:paraId="76005247" w14:textId="77777777" w:rsidTr="00384667">
        <w:trPr>
          <w:trHeight w:val="300"/>
        </w:trPr>
        <w:tc>
          <w:tcPr>
            <w:tcW w:w="562" w:type="dxa"/>
            <w:vMerge/>
            <w:shd w:val="clear" w:color="auto" w:fill="auto"/>
            <w:noWrap/>
            <w:vAlign w:val="center"/>
            <w:hideMark/>
          </w:tcPr>
          <w:p w14:paraId="41591AC2" w14:textId="77777777" w:rsidR="006E617E" w:rsidRPr="001C32EA" w:rsidRDefault="006E617E" w:rsidP="00A22CF9">
            <w:pPr>
              <w:widowControl w:val="0"/>
              <w:spacing w:line="360" w:lineRule="auto"/>
              <w:jc w:val="center"/>
              <w:rPr>
                <w:color w:val="000000"/>
                <w:sz w:val="28"/>
                <w:szCs w:val="28"/>
                <w:lang w:val="uk-UA" w:eastAsia="uk-UA"/>
              </w:rPr>
            </w:pPr>
          </w:p>
        </w:tc>
        <w:tc>
          <w:tcPr>
            <w:tcW w:w="1817" w:type="dxa"/>
            <w:shd w:val="clear" w:color="auto" w:fill="auto"/>
            <w:noWrap/>
            <w:vAlign w:val="center"/>
            <w:hideMark/>
          </w:tcPr>
          <w:p w14:paraId="12645C25"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урати</w:t>
            </w:r>
          </w:p>
        </w:tc>
        <w:tc>
          <w:tcPr>
            <w:tcW w:w="875" w:type="dxa"/>
            <w:shd w:val="clear" w:color="auto" w:fill="auto"/>
            <w:noWrap/>
            <w:vAlign w:val="center"/>
            <w:hideMark/>
          </w:tcPr>
          <w:p w14:paraId="2F2FBED9"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2</w:t>
            </w:r>
          </w:p>
        </w:tc>
        <w:tc>
          <w:tcPr>
            <w:tcW w:w="1630" w:type="dxa"/>
            <w:shd w:val="clear" w:color="auto" w:fill="auto"/>
            <w:noWrap/>
            <w:vAlign w:val="center"/>
            <w:hideMark/>
          </w:tcPr>
          <w:p w14:paraId="55B968A4"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8,33±5,64</w:t>
            </w:r>
          </w:p>
        </w:tc>
        <w:tc>
          <w:tcPr>
            <w:tcW w:w="711" w:type="dxa"/>
            <w:shd w:val="clear" w:color="auto" w:fill="auto"/>
            <w:noWrap/>
            <w:vAlign w:val="center"/>
            <w:hideMark/>
          </w:tcPr>
          <w:p w14:paraId="44F0454D"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w:t>
            </w:r>
          </w:p>
        </w:tc>
        <w:tc>
          <w:tcPr>
            <w:tcW w:w="1630" w:type="dxa"/>
            <w:shd w:val="clear" w:color="auto" w:fill="auto"/>
            <w:noWrap/>
            <w:vAlign w:val="center"/>
            <w:hideMark/>
          </w:tcPr>
          <w:p w14:paraId="509F8020"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12,50±11,69</w:t>
            </w:r>
          </w:p>
        </w:tc>
        <w:tc>
          <w:tcPr>
            <w:tcW w:w="866" w:type="dxa"/>
            <w:shd w:val="clear" w:color="auto" w:fill="auto"/>
            <w:noWrap/>
            <w:vAlign w:val="center"/>
            <w:hideMark/>
          </w:tcPr>
          <w:p w14:paraId="12032DB6"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w:t>
            </w:r>
          </w:p>
        </w:tc>
        <w:tc>
          <w:tcPr>
            <w:tcW w:w="1630" w:type="dxa"/>
            <w:shd w:val="clear" w:color="auto" w:fill="auto"/>
            <w:noWrap/>
            <w:vAlign w:val="center"/>
            <w:hideMark/>
          </w:tcPr>
          <w:p w14:paraId="1EFD49AE"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6,25±6,05</w:t>
            </w:r>
          </w:p>
        </w:tc>
      </w:tr>
      <w:tr w:rsidR="006E617E" w:rsidRPr="001C32EA" w14:paraId="17716D4C" w14:textId="77777777" w:rsidTr="00384667">
        <w:trPr>
          <w:trHeight w:val="300"/>
        </w:trPr>
        <w:tc>
          <w:tcPr>
            <w:tcW w:w="562" w:type="dxa"/>
            <w:vMerge/>
            <w:shd w:val="clear" w:color="auto" w:fill="auto"/>
            <w:noWrap/>
            <w:vAlign w:val="center"/>
            <w:hideMark/>
          </w:tcPr>
          <w:p w14:paraId="0561653C" w14:textId="77777777" w:rsidR="006E617E" w:rsidRPr="001C32EA" w:rsidRDefault="006E617E" w:rsidP="00A22CF9">
            <w:pPr>
              <w:widowControl w:val="0"/>
              <w:spacing w:line="360" w:lineRule="auto"/>
              <w:jc w:val="center"/>
              <w:rPr>
                <w:color w:val="000000"/>
                <w:sz w:val="28"/>
                <w:szCs w:val="28"/>
                <w:lang w:val="uk-UA" w:eastAsia="uk-UA"/>
              </w:rPr>
            </w:pPr>
          </w:p>
        </w:tc>
        <w:tc>
          <w:tcPr>
            <w:tcW w:w="1817" w:type="dxa"/>
            <w:shd w:val="clear" w:color="auto" w:fill="auto"/>
            <w:noWrap/>
            <w:vAlign w:val="center"/>
            <w:hideMark/>
          </w:tcPr>
          <w:p w14:paraId="04755098"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фосфати</w:t>
            </w:r>
          </w:p>
        </w:tc>
        <w:tc>
          <w:tcPr>
            <w:tcW w:w="875" w:type="dxa"/>
            <w:shd w:val="clear" w:color="auto" w:fill="auto"/>
            <w:noWrap/>
            <w:vAlign w:val="center"/>
            <w:hideMark/>
          </w:tcPr>
          <w:p w14:paraId="23A187A0"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4</w:t>
            </w:r>
          </w:p>
        </w:tc>
        <w:tc>
          <w:tcPr>
            <w:tcW w:w="1630" w:type="dxa"/>
            <w:shd w:val="clear" w:color="auto" w:fill="auto"/>
            <w:noWrap/>
            <w:vAlign w:val="center"/>
            <w:hideMark/>
          </w:tcPr>
          <w:p w14:paraId="06DCC5A4"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16,67±7,61</w:t>
            </w:r>
          </w:p>
        </w:tc>
        <w:tc>
          <w:tcPr>
            <w:tcW w:w="711" w:type="dxa"/>
            <w:shd w:val="clear" w:color="auto" w:fill="auto"/>
            <w:noWrap/>
            <w:vAlign w:val="center"/>
            <w:hideMark/>
          </w:tcPr>
          <w:p w14:paraId="5E96E71D"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w:t>
            </w:r>
          </w:p>
        </w:tc>
        <w:tc>
          <w:tcPr>
            <w:tcW w:w="1630" w:type="dxa"/>
            <w:shd w:val="clear" w:color="auto" w:fill="auto"/>
            <w:noWrap/>
            <w:vAlign w:val="center"/>
            <w:hideMark/>
          </w:tcPr>
          <w:p w14:paraId="5E2D28C3"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12,50±11,69</w:t>
            </w:r>
          </w:p>
        </w:tc>
        <w:tc>
          <w:tcPr>
            <w:tcW w:w="866" w:type="dxa"/>
            <w:shd w:val="clear" w:color="auto" w:fill="auto"/>
            <w:noWrap/>
            <w:vAlign w:val="center"/>
            <w:hideMark/>
          </w:tcPr>
          <w:p w14:paraId="0581A9E5"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3</w:t>
            </w:r>
          </w:p>
        </w:tc>
        <w:tc>
          <w:tcPr>
            <w:tcW w:w="1630" w:type="dxa"/>
            <w:shd w:val="clear" w:color="auto" w:fill="auto"/>
            <w:noWrap/>
            <w:vAlign w:val="center"/>
            <w:hideMark/>
          </w:tcPr>
          <w:p w14:paraId="5A5F5CA1"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18,75±9,76</w:t>
            </w:r>
          </w:p>
        </w:tc>
      </w:tr>
      <w:tr w:rsidR="006E617E" w:rsidRPr="001C32EA" w14:paraId="3DC5FA50" w14:textId="77777777" w:rsidTr="00384667">
        <w:trPr>
          <w:trHeight w:val="300"/>
        </w:trPr>
        <w:tc>
          <w:tcPr>
            <w:tcW w:w="562" w:type="dxa"/>
            <w:vMerge/>
            <w:shd w:val="clear" w:color="auto" w:fill="auto"/>
            <w:noWrap/>
            <w:vAlign w:val="center"/>
            <w:hideMark/>
          </w:tcPr>
          <w:p w14:paraId="757ACA28" w14:textId="77777777" w:rsidR="006E617E" w:rsidRPr="001C32EA" w:rsidRDefault="006E617E" w:rsidP="00A22CF9">
            <w:pPr>
              <w:widowControl w:val="0"/>
              <w:spacing w:line="360" w:lineRule="auto"/>
              <w:jc w:val="center"/>
              <w:rPr>
                <w:color w:val="000000"/>
                <w:sz w:val="28"/>
                <w:szCs w:val="28"/>
                <w:lang w:val="uk-UA" w:eastAsia="uk-UA"/>
              </w:rPr>
            </w:pPr>
          </w:p>
        </w:tc>
        <w:tc>
          <w:tcPr>
            <w:tcW w:w="1817" w:type="dxa"/>
            <w:shd w:val="clear" w:color="auto" w:fill="auto"/>
            <w:noWrap/>
            <w:vAlign w:val="center"/>
            <w:hideMark/>
          </w:tcPr>
          <w:p w14:paraId="02AA60AA"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змішані</w:t>
            </w:r>
          </w:p>
        </w:tc>
        <w:tc>
          <w:tcPr>
            <w:tcW w:w="875" w:type="dxa"/>
            <w:shd w:val="clear" w:color="auto" w:fill="auto"/>
            <w:noWrap/>
            <w:vAlign w:val="center"/>
            <w:hideMark/>
          </w:tcPr>
          <w:p w14:paraId="5D4AFE3F"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7</w:t>
            </w:r>
          </w:p>
        </w:tc>
        <w:tc>
          <w:tcPr>
            <w:tcW w:w="1630" w:type="dxa"/>
            <w:shd w:val="clear" w:color="auto" w:fill="auto"/>
            <w:noWrap/>
            <w:vAlign w:val="center"/>
            <w:hideMark/>
          </w:tcPr>
          <w:p w14:paraId="2108A257"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29,17±9,28</w:t>
            </w:r>
          </w:p>
        </w:tc>
        <w:tc>
          <w:tcPr>
            <w:tcW w:w="711" w:type="dxa"/>
            <w:shd w:val="clear" w:color="auto" w:fill="auto"/>
            <w:noWrap/>
            <w:vAlign w:val="center"/>
            <w:hideMark/>
          </w:tcPr>
          <w:p w14:paraId="634899DA"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2</w:t>
            </w:r>
          </w:p>
        </w:tc>
        <w:tc>
          <w:tcPr>
            <w:tcW w:w="1630" w:type="dxa"/>
            <w:shd w:val="clear" w:color="auto" w:fill="auto"/>
            <w:noWrap/>
            <w:vAlign w:val="center"/>
            <w:hideMark/>
          </w:tcPr>
          <w:p w14:paraId="73432D83"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25,00±15,31</w:t>
            </w:r>
          </w:p>
        </w:tc>
        <w:tc>
          <w:tcPr>
            <w:tcW w:w="866" w:type="dxa"/>
            <w:shd w:val="clear" w:color="auto" w:fill="auto"/>
            <w:noWrap/>
            <w:vAlign w:val="center"/>
            <w:hideMark/>
          </w:tcPr>
          <w:p w14:paraId="7335FB50"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5</w:t>
            </w:r>
          </w:p>
        </w:tc>
        <w:tc>
          <w:tcPr>
            <w:tcW w:w="1630" w:type="dxa"/>
            <w:shd w:val="clear" w:color="auto" w:fill="auto"/>
            <w:noWrap/>
            <w:vAlign w:val="center"/>
            <w:hideMark/>
          </w:tcPr>
          <w:p w14:paraId="78F72EA9" w14:textId="77777777" w:rsidR="006E617E" w:rsidRPr="001C32EA" w:rsidRDefault="006E617E" w:rsidP="00A22CF9">
            <w:pPr>
              <w:widowControl w:val="0"/>
              <w:spacing w:line="360" w:lineRule="auto"/>
              <w:jc w:val="center"/>
              <w:rPr>
                <w:color w:val="000000"/>
                <w:sz w:val="28"/>
                <w:szCs w:val="28"/>
                <w:lang w:val="uk-UA" w:eastAsia="uk-UA"/>
              </w:rPr>
            </w:pPr>
            <w:r w:rsidRPr="001C32EA">
              <w:rPr>
                <w:color w:val="000000"/>
                <w:sz w:val="28"/>
                <w:szCs w:val="28"/>
                <w:lang w:val="uk-UA" w:eastAsia="uk-UA"/>
              </w:rPr>
              <w:t>31,25±11,59</w:t>
            </w:r>
          </w:p>
        </w:tc>
      </w:tr>
    </w:tbl>
    <w:p w14:paraId="6F209EB5" w14:textId="77777777" w:rsidR="006E617E" w:rsidRPr="001C32EA" w:rsidRDefault="006E617E" w:rsidP="006E617E">
      <w:pPr>
        <w:widowControl w:val="0"/>
        <w:spacing w:line="360" w:lineRule="auto"/>
        <w:ind w:firstLine="709"/>
        <w:jc w:val="both"/>
        <w:rPr>
          <w:sz w:val="28"/>
          <w:szCs w:val="28"/>
          <w:lang w:val="uk-UA"/>
        </w:rPr>
      </w:pPr>
    </w:p>
    <w:p w14:paraId="5175892D" w14:textId="1A1183A8" w:rsidR="00A22CF9" w:rsidRPr="001C32EA" w:rsidRDefault="00A22CF9" w:rsidP="00A22CF9">
      <w:pPr>
        <w:widowControl w:val="0"/>
        <w:spacing w:line="360" w:lineRule="auto"/>
        <w:ind w:firstLine="709"/>
        <w:jc w:val="both"/>
        <w:rPr>
          <w:color w:val="000000"/>
          <w:sz w:val="28"/>
          <w:szCs w:val="28"/>
          <w:lang w:val="uk-UA" w:eastAsia="uk-UA"/>
        </w:rPr>
      </w:pPr>
      <w:r w:rsidRPr="001C32EA">
        <w:rPr>
          <w:sz w:val="28"/>
          <w:szCs w:val="28"/>
          <w:lang w:val="uk-UA"/>
        </w:rPr>
        <w:lastRenderedPageBreak/>
        <w:t xml:space="preserve">Значно рідше зустрічались урати, фосфати та цистини. Комбіновані за хімічним складом конкременти були у </w:t>
      </w:r>
      <w:r w:rsidRPr="001C32EA">
        <w:rPr>
          <w:color w:val="000000"/>
          <w:sz w:val="28"/>
          <w:szCs w:val="28"/>
          <w:lang w:val="uk-UA" w:eastAsia="uk-UA"/>
        </w:rPr>
        <w:t xml:space="preserve">42,22±7,36 % осіб групи 1 та 29,17±9,28 % осіб групи 2. Серед комбінованих найпоширенішими за хімічним складом були фосфатно-оксалатні </w:t>
      </w:r>
      <w:r w:rsidR="00B43454" w:rsidRPr="001C32EA">
        <w:rPr>
          <w:color w:val="000000"/>
          <w:sz w:val="28"/>
          <w:szCs w:val="28"/>
          <w:lang w:val="uk-UA" w:eastAsia="uk-UA"/>
        </w:rPr>
        <w:t>конкременти</w:t>
      </w:r>
      <w:r w:rsidRPr="001C32EA">
        <w:rPr>
          <w:color w:val="000000"/>
          <w:sz w:val="28"/>
          <w:szCs w:val="28"/>
          <w:lang w:val="uk-UA" w:eastAsia="uk-UA"/>
        </w:rPr>
        <w:t xml:space="preserve"> - 78,95 % (в групі 1) та 85,71 % (в групі 2), решта – уратно-оксалатні – 21,05 % (в групі 1) та 14,29 % (в групі 2).</w:t>
      </w:r>
      <w:r w:rsidRPr="001C32EA">
        <w:rPr>
          <w:sz w:val="28"/>
          <w:szCs w:val="28"/>
          <w:lang w:val="uk-UA"/>
        </w:rPr>
        <w:t xml:space="preserve"> Особливостей розподілу за групами та статтю і їх достовірної різниці не виявлено.</w:t>
      </w:r>
    </w:p>
    <w:p w14:paraId="251C7444" w14:textId="77777777" w:rsidR="006E617E" w:rsidRPr="001C32EA" w:rsidRDefault="006E617E" w:rsidP="006E617E">
      <w:pPr>
        <w:widowControl w:val="0"/>
        <w:spacing w:line="360" w:lineRule="auto"/>
        <w:ind w:firstLine="709"/>
        <w:jc w:val="both"/>
        <w:rPr>
          <w:sz w:val="28"/>
          <w:szCs w:val="28"/>
          <w:lang w:val="uk-UA" w:eastAsia="uk-UA"/>
        </w:rPr>
      </w:pPr>
      <w:r w:rsidRPr="001C32EA">
        <w:rPr>
          <w:sz w:val="28"/>
          <w:szCs w:val="28"/>
          <w:lang w:val="uk-UA"/>
        </w:rPr>
        <w:t>Більшість супутніх діагнозів були представлені групами у чотирьох системах організму: травної, серцево-судинної, дихальної та ендокринної систем (табл.3.7).</w:t>
      </w:r>
    </w:p>
    <w:p w14:paraId="4FA52447" w14:textId="77777777" w:rsidR="006E617E" w:rsidRPr="001C32EA" w:rsidRDefault="006E617E" w:rsidP="001749BF">
      <w:pPr>
        <w:widowControl w:val="0"/>
        <w:ind w:firstLine="709"/>
        <w:jc w:val="both"/>
        <w:rPr>
          <w:sz w:val="28"/>
          <w:szCs w:val="28"/>
          <w:lang w:val="uk-UA"/>
        </w:rPr>
      </w:pPr>
    </w:p>
    <w:p w14:paraId="0D6D8DE4" w14:textId="47CF2CCE" w:rsidR="006E617E" w:rsidRPr="001C32EA" w:rsidRDefault="006E617E" w:rsidP="006E617E">
      <w:pPr>
        <w:widowControl w:val="0"/>
        <w:spacing w:line="360" w:lineRule="auto"/>
        <w:ind w:firstLine="709"/>
        <w:jc w:val="both"/>
        <w:rPr>
          <w:iCs/>
          <w:sz w:val="28"/>
          <w:szCs w:val="28"/>
          <w:lang w:val="uk-UA"/>
        </w:rPr>
      </w:pPr>
      <w:r w:rsidRPr="001C32EA">
        <w:rPr>
          <w:iCs/>
          <w:sz w:val="28"/>
          <w:szCs w:val="28"/>
          <w:lang w:val="uk-UA"/>
        </w:rPr>
        <w:t>Таблиця 3.7 – Частота супутніх діагнозів у пацієнтів групи 1 та 2</w:t>
      </w:r>
      <w:r w:rsidR="00A22CF9" w:rsidRPr="001C32EA">
        <w:rPr>
          <w:iCs/>
          <w:sz w:val="28"/>
          <w:szCs w:val="28"/>
          <w:lang w:val="uk-UA"/>
        </w:rPr>
        <w:t xml:space="preserve"> </w:t>
      </w:r>
      <w:r w:rsidR="00A22CF9" w:rsidRPr="001C32EA">
        <w:rPr>
          <w:sz w:val="28"/>
          <w:szCs w:val="28"/>
          <w:lang w:val="uk-UA" w:eastAsia="uk-UA"/>
        </w:rPr>
        <w:t>(абс.</w:t>
      </w:r>
      <w:r w:rsidR="00384667" w:rsidRPr="001C32EA">
        <w:rPr>
          <w:sz w:val="28"/>
          <w:szCs w:val="28"/>
          <w:lang w:val="uk-UA" w:eastAsia="uk-UA"/>
        </w:rPr>
        <w:t xml:space="preserve"> </w:t>
      </w:r>
      <w:r w:rsidR="00A22CF9" w:rsidRPr="001C32EA">
        <w:rPr>
          <w:sz w:val="28"/>
          <w:szCs w:val="28"/>
          <w:lang w:val="uk-UA" w:eastAsia="uk-UA"/>
        </w:rPr>
        <w:t>дані)</w:t>
      </w:r>
    </w:p>
    <w:tbl>
      <w:tblPr>
        <w:tblW w:w="95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68"/>
        <w:gridCol w:w="851"/>
        <w:gridCol w:w="775"/>
        <w:gridCol w:w="814"/>
        <w:gridCol w:w="813"/>
        <w:gridCol w:w="813"/>
        <w:gridCol w:w="814"/>
      </w:tblGrid>
      <w:tr w:rsidR="006E617E" w:rsidRPr="001C32EA" w14:paraId="16365182" w14:textId="77777777" w:rsidTr="00A22CF9">
        <w:trPr>
          <w:trHeight w:val="300"/>
        </w:trPr>
        <w:tc>
          <w:tcPr>
            <w:tcW w:w="4668" w:type="dxa"/>
            <w:vMerge w:val="restart"/>
            <w:shd w:val="clear" w:color="auto" w:fill="auto"/>
            <w:noWrap/>
            <w:vAlign w:val="center"/>
            <w:hideMark/>
          </w:tcPr>
          <w:p w14:paraId="3EE90BF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 xml:space="preserve">Супутні діагнози </w:t>
            </w:r>
          </w:p>
        </w:tc>
        <w:tc>
          <w:tcPr>
            <w:tcW w:w="2440" w:type="dxa"/>
            <w:gridSpan w:val="3"/>
            <w:shd w:val="clear" w:color="auto" w:fill="auto"/>
            <w:noWrap/>
            <w:vAlign w:val="center"/>
          </w:tcPr>
          <w:p w14:paraId="0D7DD08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1</w:t>
            </w:r>
          </w:p>
        </w:tc>
        <w:tc>
          <w:tcPr>
            <w:tcW w:w="2440" w:type="dxa"/>
            <w:gridSpan w:val="3"/>
            <w:shd w:val="clear" w:color="auto" w:fill="auto"/>
            <w:vAlign w:val="center"/>
          </w:tcPr>
          <w:p w14:paraId="2EB5F9A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2</w:t>
            </w:r>
          </w:p>
        </w:tc>
      </w:tr>
      <w:tr w:rsidR="006E617E" w:rsidRPr="001C32EA" w14:paraId="53FC64DE" w14:textId="77777777" w:rsidTr="00A22CF9">
        <w:trPr>
          <w:trHeight w:val="70"/>
        </w:trPr>
        <w:tc>
          <w:tcPr>
            <w:tcW w:w="4668" w:type="dxa"/>
            <w:vMerge/>
            <w:shd w:val="clear" w:color="auto" w:fill="auto"/>
            <w:noWrap/>
            <w:vAlign w:val="center"/>
          </w:tcPr>
          <w:p w14:paraId="3CE1AEA9" w14:textId="77777777" w:rsidR="006E617E" w:rsidRPr="001C32EA" w:rsidRDefault="006E617E" w:rsidP="00A22CF9">
            <w:pPr>
              <w:widowControl w:val="0"/>
              <w:spacing w:line="360" w:lineRule="auto"/>
              <w:jc w:val="center"/>
              <w:rPr>
                <w:sz w:val="28"/>
                <w:szCs w:val="28"/>
                <w:lang w:val="uk-UA" w:eastAsia="uk-UA"/>
              </w:rPr>
            </w:pPr>
          </w:p>
        </w:tc>
        <w:tc>
          <w:tcPr>
            <w:tcW w:w="851" w:type="dxa"/>
            <w:shd w:val="clear" w:color="auto" w:fill="auto"/>
            <w:noWrap/>
            <w:vAlign w:val="center"/>
          </w:tcPr>
          <w:p w14:paraId="38F65958" w14:textId="77777777" w:rsidR="006E617E" w:rsidRPr="001C32EA" w:rsidRDefault="006E617E" w:rsidP="00A22CF9">
            <w:pPr>
              <w:widowControl w:val="0"/>
              <w:spacing w:line="360" w:lineRule="auto"/>
              <w:jc w:val="center"/>
              <w:rPr>
                <w:sz w:val="20"/>
                <w:szCs w:val="20"/>
                <w:lang w:val="uk-UA" w:eastAsia="uk-UA"/>
              </w:rPr>
            </w:pPr>
            <w:r w:rsidRPr="001C32EA">
              <w:rPr>
                <w:sz w:val="20"/>
                <w:szCs w:val="20"/>
                <w:lang w:val="uk-UA" w:eastAsia="uk-UA"/>
              </w:rPr>
              <w:t>Всього</w:t>
            </w:r>
          </w:p>
        </w:tc>
        <w:tc>
          <w:tcPr>
            <w:tcW w:w="775" w:type="dxa"/>
            <w:shd w:val="clear" w:color="auto" w:fill="auto"/>
            <w:vAlign w:val="center"/>
          </w:tcPr>
          <w:p w14:paraId="5DCE578A" w14:textId="77777777" w:rsidR="006E617E" w:rsidRPr="001C32EA" w:rsidRDefault="006E617E" w:rsidP="00A22CF9">
            <w:pPr>
              <w:widowControl w:val="0"/>
              <w:spacing w:line="360" w:lineRule="auto"/>
              <w:jc w:val="center"/>
              <w:rPr>
                <w:lang w:val="uk-UA" w:eastAsia="uk-UA"/>
              </w:rPr>
            </w:pPr>
            <w:r w:rsidRPr="001C32EA">
              <w:rPr>
                <w:lang w:val="uk-UA" w:eastAsia="uk-UA"/>
              </w:rPr>
              <w:t>Чол.</w:t>
            </w:r>
          </w:p>
        </w:tc>
        <w:tc>
          <w:tcPr>
            <w:tcW w:w="814" w:type="dxa"/>
            <w:shd w:val="clear" w:color="auto" w:fill="auto"/>
            <w:vAlign w:val="center"/>
          </w:tcPr>
          <w:p w14:paraId="5001296A" w14:textId="77777777" w:rsidR="006E617E" w:rsidRPr="001C32EA" w:rsidRDefault="006E617E" w:rsidP="00A22CF9">
            <w:pPr>
              <w:widowControl w:val="0"/>
              <w:spacing w:line="360" w:lineRule="auto"/>
              <w:jc w:val="center"/>
              <w:rPr>
                <w:lang w:val="uk-UA" w:eastAsia="uk-UA"/>
              </w:rPr>
            </w:pPr>
            <w:r w:rsidRPr="001C32EA">
              <w:rPr>
                <w:lang w:val="uk-UA" w:eastAsia="uk-UA"/>
              </w:rPr>
              <w:t>Жін.</w:t>
            </w:r>
          </w:p>
        </w:tc>
        <w:tc>
          <w:tcPr>
            <w:tcW w:w="813" w:type="dxa"/>
            <w:shd w:val="clear" w:color="auto" w:fill="auto"/>
            <w:vAlign w:val="center"/>
          </w:tcPr>
          <w:p w14:paraId="579EB101" w14:textId="77777777" w:rsidR="006E617E" w:rsidRPr="001C32EA" w:rsidRDefault="006E617E" w:rsidP="00A22CF9">
            <w:pPr>
              <w:widowControl w:val="0"/>
              <w:spacing w:line="360" w:lineRule="auto"/>
              <w:jc w:val="center"/>
              <w:rPr>
                <w:sz w:val="20"/>
                <w:szCs w:val="20"/>
                <w:lang w:val="uk-UA" w:eastAsia="uk-UA"/>
              </w:rPr>
            </w:pPr>
            <w:r w:rsidRPr="001C32EA">
              <w:rPr>
                <w:sz w:val="20"/>
                <w:szCs w:val="20"/>
                <w:lang w:val="uk-UA" w:eastAsia="uk-UA"/>
              </w:rPr>
              <w:t>Всього</w:t>
            </w:r>
          </w:p>
        </w:tc>
        <w:tc>
          <w:tcPr>
            <w:tcW w:w="813" w:type="dxa"/>
            <w:shd w:val="clear" w:color="auto" w:fill="auto"/>
            <w:noWrap/>
            <w:vAlign w:val="center"/>
          </w:tcPr>
          <w:p w14:paraId="7DF969F9" w14:textId="77777777" w:rsidR="006E617E" w:rsidRPr="001C32EA" w:rsidRDefault="006E617E" w:rsidP="00A22CF9">
            <w:pPr>
              <w:widowControl w:val="0"/>
              <w:spacing w:line="360" w:lineRule="auto"/>
              <w:jc w:val="center"/>
              <w:rPr>
                <w:lang w:val="uk-UA" w:eastAsia="uk-UA"/>
              </w:rPr>
            </w:pPr>
            <w:r w:rsidRPr="001C32EA">
              <w:rPr>
                <w:lang w:val="uk-UA" w:eastAsia="uk-UA"/>
              </w:rPr>
              <w:t>Чол.</w:t>
            </w:r>
          </w:p>
        </w:tc>
        <w:tc>
          <w:tcPr>
            <w:tcW w:w="814" w:type="dxa"/>
            <w:shd w:val="clear" w:color="auto" w:fill="auto"/>
            <w:noWrap/>
            <w:vAlign w:val="center"/>
          </w:tcPr>
          <w:p w14:paraId="646363E6" w14:textId="77777777" w:rsidR="006E617E" w:rsidRPr="001C32EA" w:rsidRDefault="006E617E" w:rsidP="00A22CF9">
            <w:pPr>
              <w:widowControl w:val="0"/>
              <w:spacing w:line="360" w:lineRule="auto"/>
              <w:jc w:val="center"/>
              <w:rPr>
                <w:lang w:val="uk-UA" w:eastAsia="uk-UA"/>
              </w:rPr>
            </w:pPr>
            <w:r w:rsidRPr="001C32EA">
              <w:rPr>
                <w:lang w:val="uk-UA" w:eastAsia="uk-UA"/>
              </w:rPr>
              <w:t>Жін.</w:t>
            </w:r>
          </w:p>
        </w:tc>
      </w:tr>
      <w:tr w:rsidR="00A22CF9" w:rsidRPr="001C32EA" w14:paraId="2CCB9F1F" w14:textId="77777777" w:rsidTr="00A22CF9">
        <w:trPr>
          <w:trHeight w:val="70"/>
        </w:trPr>
        <w:tc>
          <w:tcPr>
            <w:tcW w:w="4668" w:type="dxa"/>
            <w:shd w:val="clear" w:color="auto" w:fill="auto"/>
            <w:noWrap/>
            <w:vAlign w:val="bottom"/>
          </w:tcPr>
          <w:p w14:paraId="14B66B39" w14:textId="77777777" w:rsidR="00A22CF9" w:rsidRPr="001C32EA" w:rsidRDefault="00A22CF9" w:rsidP="00A22CF9">
            <w:pPr>
              <w:widowControl w:val="0"/>
              <w:spacing w:line="360" w:lineRule="auto"/>
              <w:jc w:val="center"/>
              <w:rPr>
                <w:sz w:val="28"/>
                <w:szCs w:val="28"/>
                <w:lang w:val="uk-UA" w:eastAsia="uk-UA"/>
              </w:rPr>
            </w:pPr>
            <w:r w:rsidRPr="001C32EA">
              <w:rPr>
                <w:sz w:val="28"/>
                <w:szCs w:val="28"/>
                <w:lang w:val="uk-UA" w:eastAsia="uk-UA"/>
              </w:rPr>
              <w:t>1</w:t>
            </w:r>
          </w:p>
        </w:tc>
        <w:tc>
          <w:tcPr>
            <w:tcW w:w="851" w:type="dxa"/>
            <w:shd w:val="clear" w:color="auto" w:fill="auto"/>
            <w:noWrap/>
            <w:vAlign w:val="center"/>
          </w:tcPr>
          <w:p w14:paraId="353C23A1" w14:textId="77777777" w:rsidR="00A22CF9" w:rsidRPr="001C32EA" w:rsidRDefault="00A22CF9" w:rsidP="00A22CF9">
            <w:pPr>
              <w:widowControl w:val="0"/>
              <w:spacing w:line="360" w:lineRule="auto"/>
              <w:jc w:val="center"/>
              <w:rPr>
                <w:sz w:val="28"/>
                <w:szCs w:val="28"/>
                <w:lang w:val="uk-UA" w:eastAsia="uk-UA"/>
              </w:rPr>
            </w:pPr>
            <w:r w:rsidRPr="001C32EA">
              <w:rPr>
                <w:sz w:val="28"/>
                <w:szCs w:val="28"/>
                <w:lang w:val="uk-UA" w:eastAsia="uk-UA"/>
              </w:rPr>
              <w:t>2</w:t>
            </w:r>
          </w:p>
        </w:tc>
        <w:tc>
          <w:tcPr>
            <w:tcW w:w="775" w:type="dxa"/>
            <w:shd w:val="clear" w:color="auto" w:fill="auto"/>
            <w:vAlign w:val="center"/>
          </w:tcPr>
          <w:p w14:paraId="5F2F9A9F" w14:textId="77777777" w:rsidR="00A22CF9" w:rsidRPr="001C32EA" w:rsidRDefault="00A22CF9" w:rsidP="00A22CF9">
            <w:pPr>
              <w:widowControl w:val="0"/>
              <w:spacing w:line="360" w:lineRule="auto"/>
              <w:jc w:val="center"/>
              <w:rPr>
                <w:sz w:val="28"/>
                <w:szCs w:val="28"/>
                <w:lang w:val="uk-UA"/>
              </w:rPr>
            </w:pPr>
            <w:r w:rsidRPr="001C32EA">
              <w:rPr>
                <w:sz w:val="28"/>
                <w:szCs w:val="28"/>
                <w:lang w:val="uk-UA"/>
              </w:rPr>
              <w:t>3</w:t>
            </w:r>
          </w:p>
        </w:tc>
        <w:tc>
          <w:tcPr>
            <w:tcW w:w="814" w:type="dxa"/>
            <w:shd w:val="clear" w:color="auto" w:fill="auto"/>
            <w:vAlign w:val="center"/>
          </w:tcPr>
          <w:p w14:paraId="404BBC60" w14:textId="77777777" w:rsidR="00A22CF9" w:rsidRPr="001C32EA" w:rsidRDefault="00A22CF9" w:rsidP="00A22CF9">
            <w:pPr>
              <w:widowControl w:val="0"/>
              <w:spacing w:line="360" w:lineRule="auto"/>
              <w:jc w:val="center"/>
              <w:rPr>
                <w:sz w:val="28"/>
                <w:szCs w:val="28"/>
                <w:lang w:val="uk-UA"/>
              </w:rPr>
            </w:pPr>
            <w:r w:rsidRPr="001C32EA">
              <w:rPr>
                <w:sz w:val="28"/>
                <w:szCs w:val="28"/>
                <w:lang w:val="uk-UA"/>
              </w:rPr>
              <w:t>4</w:t>
            </w:r>
          </w:p>
        </w:tc>
        <w:tc>
          <w:tcPr>
            <w:tcW w:w="813" w:type="dxa"/>
            <w:shd w:val="clear" w:color="auto" w:fill="auto"/>
            <w:vAlign w:val="center"/>
          </w:tcPr>
          <w:p w14:paraId="348676F5" w14:textId="77777777" w:rsidR="00A22CF9" w:rsidRPr="001C32EA" w:rsidRDefault="00A22CF9" w:rsidP="00A22CF9">
            <w:pPr>
              <w:widowControl w:val="0"/>
              <w:spacing w:line="360" w:lineRule="auto"/>
              <w:jc w:val="center"/>
              <w:rPr>
                <w:sz w:val="28"/>
                <w:szCs w:val="28"/>
                <w:lang w:val="uk-UA" w:eastAsia="uk-UA"/>
              </w:rPr>
            </w:pPr>
            <w:r w:rsidRPr="001C32EA">
              <w:rPr>
                <w:sz w:val="28"/>
                <w:szCs w:val="28"/>
                <w:lang w:val="uk-UA" w:eastAsia="uk-UA"/>
              </w:rPr>
              <w:t>5</w:t>
            </w:r>
          </w:p>
        </w:tc>
        <w:tc>
          <w:tcPr>
            <w:tcW w:w="813" w:type="dxa"/>
            <w:shd w:val="clear" w:color="auto" w:fill="auto"/>
            <w:noWrap/>
            <w:vAlign w:val="center"/>
          </w:tcPr>
          <w:p w14:paraId="258E64CE" w14:textId="77777777" w:rsidR="00A22CF9" w:rsidRPr="001C32EA" w:rsidRDefault="00A22CF9" w:rsidP="00A22CF9">
            <w:pPr>
              <w:widowControl w:val="0"/>
              <w:spacing w:line="360" w:lineRule="auto"/>
              <w:jc w:val="center"/>
              <w:rPr>
                <w:sz w:val="28"/>
                <w:szCs w:val="28"/>
                <w:lang w:val="uk-UA"/>
              </w:rPr>
            </w:pPr>
            <w:r w:rsidRPr="001C32EA">
              <w:rPr>
                <w:sz w:val="28"/>
                <w:szCs w:val="28"/>
                <w:lang w:val="uk-UA"/>
              </w:rPr>
              <w:t>6</w:t>
            </w:r>
          </w:p>
        </w:tc>
        <w:tc>
          <w:tcPr>
            <w:tcW w:w="814" w:type="dxa"/>
            <w:shd w:val="clear" w:color="auto" w:fill="auto"/>
            <w:noWrap/>
            <w:vAlign w:val="center"/>
          </w:tcPr>
          <w:p w14:paraId="62BDF778" w14:textId="77777777" w:rsidR="00A22CF9" w:rsidRPr="001C32EA" w:rsidRDefault="00A22CF9" w:rsidP="00A22CF9">
            <w:pPr>
              <w:widowControl w:val="0"/>
              <w:spacing w:line="360" w:lineRule="auto"/>
              <w:jc w:val="center"/>
              <w:rPr>
                <w:sz w:val="28"/>
                <w:szCs w:val="28"/>
                <w:lang w:val="uk-UA"/>
              </w:rPr>
            </w:pPr>
            <w:r w:rsidRPr="001C32EA">
              <w:rPr>
                <w:sz w:val="28"/>
                <w:szCs w:val="28"/>
                <w:lang w:val="uk-UA"/>
              </w:rPr>
              <w:t>7</w:t>
            </w:r>
          </w:p>
        </w:tc>
      </w:tr>
      <w:tr w:rsidR="006E617E" w:rsidRPr="001C32EA" w14:paraId="2AA5329C" w14:textId="77777777" w:rsidTr="00A22CF9">
        <w:trPr>
          <w:trHeight w:val="300"/>
        </w:trPr>
        <w:tc>
          <w:tcPr>
            <w:tcW w:w="4668" w:type="dxa"/>
            <w:shd w:val="clear" w:color="auto" w:fill="auto"/>
            <w:noWrap/>
            <w:vAlign w:val="bottom"/>
            <w:hideMark/>
          </w:tcPr>
          <w:p w14:paraId="1AA42AA7"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Жовчнокам’яна хвороба</w:t>
            </w:r>
          </w:p>
        </w:tc>
        <w:tc>
          <w:tcPr>
            <w:tcW w:w="851" w:type="dxa"/>
            <w:shd w:val="clear" w:color="auto" w:fill="auto"/>
            <w:noWrap/>
            <w:vAlign w:val="center"/>
            <w:hideMark/>
          </w:tcPr>
          <w:p w14:paraId="2704F99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c>
          <w:tcPr>
            <w:tcW w:w="775" w:type="dxa"/>
            <w:shd w:val="clear" w:color="auto" w:fill="auto"/>
            <w:vAlign w:val="center"/>
          </w:tcPr>
          <w:p w14:paraId="04E82D84"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vAlign w:val="center"/>
          </w:tcPr>
          <w:p w14:paraId="5A26C6A4"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2</w:t>
            </w:r>
          </w:p>
        </w:tc>
        <w:tc>
          <w:tcPr>
            <w:tcW w:w="813" w:type="dxa"/>
            <w:shd w:val="clear" w:color="auto" w:fill="auto"/>
            <w:vAlign w:val="center"/>
          </w:tcPr>
          <w:p w14:paraId="1C9F696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813" w:type="dxa"/>
            <w:shd w:val="clear" w:color="auto" w:fill="auto"/>
            <w:noWrap/>
            <w:vAlign w:val="center"/>
          </w:tcPr>
          <w:p w14:paraId="2A9C715C"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noWrap/>
            <w:vAlign w:val="center"/>
          </w:tcPr>
          <w:p w14:paraId="4EB5AC70"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r>
      <w:tr w:rsidR="006E617E" w:rsidRPr="001C32EA" w14:paraId="08D75105" w14:textId="77777777" w:rsidTr="00A22CF9">
        <w:trPr>
          <w:trHeight w:val="300"/>
        </w:trPr>
        <w:tc>
          <w:tcPr>
            <w:tcW w:w="4668" w:type="dxa"/>
            <w:shd w:val="clear" w:color="auto" w:fill="auto"/>
            <w:noWrap/>
            <w:vAlign w:val="bottom"/>
            <w:hideMark/>
          </w:tcPr>
          <w:p w14:paraId="1E93500F"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Цукровий діабет ІІ типу</w:t>
            </w:r>
          </w:p>
        </w:tc>
        <w:tc>
          <w:tcPr>
            <w:tcW w:w="851" w:type="dxa"/>
            <w:shd w:val="clear" w:color="auto" w:fill="auto"/>
            <w:noWrap/>
            <w:vAlign w:val="center"/>
            <w:hideMark/>
          </w:tcPr>
          <w:p w14:paraId="14730A9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1C694295"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vAlign w:val="center"/>
          </w:tcPr>
          <w:p w14:paraId="0D2C02CF"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3" w:type="dxa"/>
            <w:shd w:val="clear" w:color="auto" w:fill="auto"/>
            <w:vAlign w:val="center"/>
          </w:tcPr>
          <w:p w14:paraId="6C7466E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c>
          <w:tcPr>
            <w:tcW w:w="813" w:type="dxa"/>
            <w:shd w:val="clear" w:color="auto" w:fill="auto"/>
            <w:noWrap/>
            <w:vAlign w:val="center"/>
          </w:tcPr>
          <w:p w14:paraId="489CDCD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4" w:type="dxa"/>
            <w:shd w:val="clear" w:color="auto" w:fill="auto"/>
            <w:noWrap/>
            <w:vAlign w:val="center"/>
          </w:tcPr>
          <w:p w14:paraId="44D05EF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r>
      <w:tr w:rsidR="006E617E" w:rsidRPr="001C32EA" w14:paraId="523184E9" w14:textId="77777777" w:rsidTr="00A22CF9">
        <w:trPr>
          <w:trHeight w:val="300"/>
        </w:trPr>
        <w:tc>
          <w:tcPr>
            <w:tcW w:w="4668" w:type="dxa"/>
            <w:shd w:val="clear" w:color="auto" w:fill="auto"/>
            <w:noWrap/>
            <w:vAlign w:val="bottom"/>
            <w:hideMark/>
          </w:tcPr>
          <w:p w14:paraId="474BDDE5" w14:textId="77777777" w:rsidR="006E617E" w:rsidRPr="001C32EA" w:rsidRDefault="006E617E" w:rsidP="001749BF">
            <w:pPr>
              <w:widowControl w:val="0"/>
              <w:spacing w:line="276" w:lineRule="auto"/>
              <w:rPr>
                <w:sz w:val="28"/>
                <w:szCs w:val="28"/>
                <w:lang w:val="uk-UA" w:eastAsia="uk-UA"/>
              </w:rPr>
            </w:pPr>
            <w:r w:rsidRPr="001C32EA">
              <w:rPr>
                <w:sz w:val="28"/>
                <w:szCs w:val="28"/>
                <w:lang w:val="uk-UA" w:eastAsia="uk-UA"/>
              </w:rPr>
              <w:t>Виразкова хвороба шлунку та 12-палої кишки</w:t>
            </w:r>
          </w:p>
        </w:tc>
        <w:tc>
          <w:tcPr>
            <w:tcW w:w="851" w:type="dxa"/>
            <w:shd w:val="clear" w:color="auto" w:fill="auto"/>
            <w:noWrap/>
            <w:vAlign w:val="center"/>
            <w:hideMark/>
          </w:tcPr>
          <w:p w14:paraId="448C730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5B26CA42"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vAlign w:val="center"/>
          </w:tcPr>
          <w:p w14:paraId="7A2A2E93"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3" w:type="dxa"/>
            <w:shd w:val="clear" w:color="auto" w:fill="auto"/>
            <w:vAlign w:val="center"/>
          </w:tcPr>
          <w:p w14:paraId="3F49AD1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3" w:type="dxa"/>
            <w:shd w:val="clear" w:color="auto" w:fill="auto"/>
            <w:noWrap/>
            <w:vAlign w:val="center"/>
          </w:tcPr>
          <w:p w14:paraId="08835183"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noWrap/>
            <w:vAlign w:val="center"/>
          </w:tcPr>
          <w:p w14:paraId="30DABA80"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r>
      <w:tr w:rsidR="006E617E" w:rsidRPr="001C32EA" w14:paraId="72EF62D5" w14:textId="77777777" w:rsidTr="00A22CF9">
        <w:trPr>
          <w:trHeight w:val="300"/>
        </w:trPr>
        <w:tc>
          <w:tcPr>
            <w:tcW w:w="4668" w:type="dxa"/>
            <w:shd w:val="clear" w:color="auto" w:fill="auto"/>
            <w:noWrap/>
            <w:vAlign w:val="bottom"/>
            <w:hideMark/>
          </w:tcPr>
          <w:p w14:paraId="50C4B244"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Післяопераційний гіпотиреоз</w:t>
            </w:r>
          </w:p>
        </w:tc>
        <w:tc>
          <w:tcPr>
            <w:tcW w:w="851" w:type="dxa"/>
            <w:shd w:val="clear" w:color="auto" w:fill="auto"/>
            <w:noWrap/>
            <w:vAlign w:val="center"/>
            <w:hideMark/>
          </w:tcPr>
          <w:p w14:paraId="24F7A97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4C2C9D4F"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vAlign w:val="center"/>
          </w:tcPr>
          <w:p w14:paraId="669BB531"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3" w:type="dxa"/>
            <w:shd w:val="clear" w:color="auto" w:fill="auto"/>
            <w:vAlign w:val="center"/>
          </w:tcPr>
          <w:p w14:paraId="7E82FC4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3" w:type="dxa"/>
            <w:shd w:val="clear" w:color="auto" w:fill="auto"/>
            <w:noWrap/>
            <w:vAlign w:val="center"/>
          </w:tcPr>
          <w:p w14:paraId="02161E92"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noWrap/>
            <w:vAlign w:val="center"/>
          </w:tcPr>
          <w:p w14:paraId="259F7F9D"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r>
      <w:tr w:rsidR="006E617E" w:rsidRPr="001C32EA" w14:paraId="55E2870D" w14:textId="77777777" w:rsidTr="00A22CF9">
        <w:trPr>
          <w:trHeight w:val="300"/>
        </w:trPr>
        <w:tc>
          <w:tcPr>
            <w:tcW w:w="4668" w:type="dxa"/>
            <w:shd w:val="clear" w:color="auto" w:fill="auto"/>
            <w:noWrap/>
            <w:vAlign w:val="bottom"/>
            <w:hideMark/>
          </w:tcPr>
          <w:p w14:paraId="64AF6A15"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Гіпертонічна хвороба І ст.</w:t>
            </w:r>
          </w:p>
        </w:tc>
        <w:tc>
          <w:tcPr>
            <w:tcW w:w="851" w:type="dxa"/>
            <w:shd w:val="clear" w:color="auto" w:fill="auto"/>
            <w:noWrap/>
            <w:vAlign w:val="center"/>
            <w:hideMark/>
          </w:tcPr>
          <w:p w14:paraId="3885864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757CA1FC"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vAlign w:val="center"/>
          </w:tcPr>
          <w:p w14:paraId="495F4518"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3" w:type="dxa"/>
            <w:shd w:val="clear" w:color="auto" w:fill="auto"/>
            <w:vAlign w:val="center"/>
          </w:tcPr>
          <w:p w14:paraId="66EA8FF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813" w:type="dxa"/>
            <w:shd w:val="clear" w:color="auto" w:fill="auto"/>
            <w:noWrap/>
            <w:vAlign w:val="center"/>
          </w:tcPr>
          <w:p w14:paraId="4FA3012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4" w:type="dxa"/>
            <w:shd w:val="clear" w:color="auto" w:fill="auto"/>
            <w:noWrap/>
            <w:vAlign w:val="center"/>
          </w:tcPr>
          <w:p w14:paraId="3B70150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r>
      <w:tr w:rsidR="006E617E" w:rsidRPr="001C32EA" w14:paraId="4A04BEAF" w14:textId="77777777" w:rsidTr="00A22CF9">
        <w:trPr>
          <w:trHeight w:val="300"/>
        </w:trPr>
        <w:tc>
          <w:tcPr>
            <w:tcW w:w="4668" w:type="dxa"/>
            <w:shd w:val="clear" w:color="auto" w:fill="auto"/>
            <w:noWrap/>
            <w:vAlign w:val="bottom"/>
            <w:hideMark/>
          </w:tcPr>
          <w:p w14:paraId="6E63E6B2"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Гіпертонічна хвороба ІІ ст.</w:t>
            </w:r>
          </w:p>
        </w:tc>
        <w:tc>
          <w:tcPr>
            <w:tcW w:w="851" w:type="dxa"/>
            <w:shd w:val="clear" w:color="auto" w:fill="auto"/>
            <w:noWrap/>
            <w:vAlign w:val="center"/>
            <w:hideMark/>
          </w:tcPr>
          <w:p w14:paraId="099626D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605DAAD9"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vAlign w:val="center"/>
          </w:tcPr>
          <w:p w14:paraId="04703A60"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3" w:type="dxa"/>
            <w:shd w:val="clear" w:color="auto" w:fill="auto"/>
            <w:vAlign w:val="center"/>
          </w:tcPr>
          <w:p w14:paraId="607C2BC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813" w:type="dxa"/>
            <w:shd w:val="clear" w:color="auto" w:fill="auto"/>
            <w:noWrap/>
            <w:vAlign w:val="center"/>
          </w:tcPr>
          <w:p w14:paraId="16A9106C"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noWrap/>
            <w:vAlign w:val="center"/>
          </w:tcPr>
          <w:p w14:paraId="6EE7B481"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r>
      <w:tr w:rsidR="006E617E" w:rsidRPr="001C32EA" w14:paraId="16692CCD" w14:textId="77777777" w:rsidTr="00A22CF9">
        <w:trPr>
          <w:trHeight w:val="300"/>
        </w:trPr>
        <w:tc>
          <w:tcPr>
            <w:tcW w:w="4668" w:type="dxa"/>
            <w:shd w:val="clear" w:color="auto" w:fill="auto"/>
            <w:noWrap/>
            <w:vAlign w:val="bottom"/>
            <w:hideMark/>
          </w:tcPr>
          <w:p w14:paraId="3314294D"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Гіпертонічна хвороба ІІІ ст.</w:t>
            </w:r>
          </w:p>
        </w:tc>
        <w:tc>
          <w:tcPr>
            <w:tcW w:w="851" w:type="dxa"/>
            <w:shd w:val="clear" w:color="auto" w:fill="auto"/>
            <w:noWrap/>
            <w:vAlign w:val="center"/>
            <w:hideMark/>
          </w:tcPr>
          <w:p w14:paraId="27812DC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21C573EC"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4" w:type="dxa"/>
            <w:shd w:val="clear" w:color="auto" w:fill="auto"/>
            <w:vAlign w:val="center"/>
          </w:tcPr>
          <w:p w14:paraId="2EFCF5A9"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3" w:type="dxa"/>
            <w:shd w:val="clear" w:color="auto" w:fill="auto"/>
            <w:vAlign w:val="center"/>
          </w:tcPr>
          <w:p w14:paraId="39690E7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813" w:type="dxa"/>
            <w:shd w:val="clear" w:color="auto" w:fill="auto"/>
            <w:noWrap/>
            <w:vAlign w:val="center"/>
          </w:tcPr>
          <w:p w14:paraId="0E5CBC4E"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4" w:type="dxa"/>
            <w:shd w:val="clear" w:color="auto" w:fill="auto"/>
            <w:noWrap/>
            <w:vAlign w:val="center"/>
          </w:tcPr>
          <w:p w14:paraId="16B0C458"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r>
      <w:tr w:rsidR="006E617E" w:rsidRPr="001C32EA" w14:paraId="3E947686" w14:textId="77777777" w:rsidTr="00A22CF9">
        <w:trPr>
          <w:trHeight w:val="300"/>
        </w:trPr>
        <w:tc>
          <w:tcPr>
            <w:tcW w:w="4668" w:type="dxa"/>
            <w:shd w:val="clear" w:color="auto" w:fill="auto"/>
            <w:noWrap/>
            <w:vAlign w:val="bottom"/>
            <w:hideMark/>
          </w:tcPr>
          <w:p w14:paraId="5BE87D3A"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Стабільна стенокардія навантаження ІІ функціонального класу</w:t>
            </w:r>
          </w:p>
        </w:tc>
        <w:tc>
          <w:tcPr>
            <w:tcW w:w="851" w:type="dxa"/>
            <w:shd w:val="clear" w:color="auto" w:fill="auto"/>
            <w:noWrap/>
            <w:vAlign w:val="center"/>
            <w:hideMark/>
          </w:tcPr>
          <w:p w14:paraId="0119023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37770A9E"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4" w:type="dxa"/>
            <w:shd w:val="clear" w:color="auto" w:fill="auto"/>
            <w:vAlign w:val="center"/>
          </w:tcPr>
          <w:p w14:paraId="6CDF14EE"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3" w:type="dxa"/>
            <w:shd w:val="clear" w:color="auto" w:fill="auto"/>
            <w:vAlign w:val="center"/>
          </w:tcPr>
          <w:p w14:paraId="4532E95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3" w:type="dxa"/>
            <w:shd w:val="clear" w:color="auto" w:fill="auto"/>
            <w:noWrap/>
            <w:vAlign w:val="center"/>
          </w:tcPr>
          <w:p w14:paraId="4D2EAA9C"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noWrap/>
            <w:vAlign w:val="center"/>
          </w:tcPr>
          <w:p w14:paraId="1254141E"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r>
      <w:tr w:rsidR="006E617E" w:rsidRPr="001C32EA" w14:paraId="05640266" w14:textId="77777777" w:rsidTr="00A22CF9">
        <w:trPr>
          <w:trHeight w:val="300"/>
        </w:trPr>
        <w:tc>
          <w:tcPr>
            <w:tcW w:w="4668" w:type="dxa"/>
            <w:shd w:val="clear" w:color="auto" w:fill="auto"/>
            <w:noWrap/>
            <w:vAlign w:val="bottom"/>
            <w:hideMark/>
          </w:tcPr>
          <w:p w14:paraId="6093D249"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Серцева недостатність ІІА</w:t>
            </w:r>
          </w:p>
        </w:tc>
        <w:tc>
          <w:tcPr>
            <w:tcW w:w="851" w:type="dxa"/>
            <w:shd w:val="clear" w:color="auto" w:fill="auto"/>
            <w:noWrap/>
            <w:vAlign w:val="center"/>
            <w:hideMark/>
          </w:tcPr>
          <w:p w14:paraId="21F7320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23472BE2"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vAlign w:val="center"/>
          </w:tcPr>
          <w:p w14:paraId="7C6B41CF"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3" w:type="dxa"/>
            <w:shd w:val="clear" w:color="auto" w:fill="auto"/>
            <w:vAlign w:val="center"/>
          </w:tcPr>
          <w:p w14:paraId="39C891B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3" w:type="dxa"/>
            <w:shd w:val="clear" w:color="auto" w:fill="auto"/>
            <w:noWrap/>
            <w:vAlign w:val="center"/>
          </w:tcPr>
          <w:p w14:paraId="5E8A17EE"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noWrap/>
            <w:vAlign w:val="center"/>
          </w:tcPr>
          <w:p w14:paraId="72C4DD20"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r>
      <w:tr w:rsidR="006E617E" w:rsidRPr="001C32EA" w14:paraId="15A638D1" w14:textId="77777777" w:rsidTr="00A22CF9">
        <w:trPr>
          <w:trHeight w:val="300"/>
        </w:trPr>
        <w:tc>
          <w:tcPr>
            <w:tcW w:w="4668" w:type="dxa"/>
            <w:shd w:val="clear" w:color="auto" w:fill="auto"/>
            <w:noWrap/>
            <w:vAlign w:val="bottom"/>
            <w:hideMark/>
          </w:tcPr>
          <w:p w14:paraId="68BCBA93"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Серцева недостатність ІІБ</w:t>
            </w:r>
          </w:p>
        </w:tc>
        <w:tc>
          <w:tcPr>
            <w:tcW w:w="851" w:type="dxa"/>
            <w:shd w:val="clear" w:color="auto" w:fill="auto"/>
            <w:noWrap/>
            <w:vAlign w:val="center"/>
            <w:hideMark/>
          </w:tcPr>
          <w:p w14:paraId="2B4E8A1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7F149BBF"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4" w:type="dxa"/>
            <w:shd w:val="clear" w:color="auto" w:fill="auto"/>
            <w:vAlign w:val="center"/>
          </w:tcPr>
          <w:p w14:paraId="54A7F734"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3" w:type="dxa"/>
            <w:shd w:val="clear" w:color="auto" w:fill="auto"/>
            <w:vAlign w:val="center"/>
          </w:tcPr>
          <w:p w14:paraId="4AC379CE"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813" w:type="dxa"/>
            <w:shd w:val="clear" w:color="auto" w:fill="auto"/>
            <w:noWrap/>
            <w:vAlign w:val="center"/>
          </w:tcPr>
          <w:p w14:paraId="4824AD9A"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4" w:type="dxa"/>
            <w:shd w:val="clear" w:color="auto" w:fill="auto"/>
            <w:noWrap/>
            <w:vAlign w:val="center"/>
          </w:tcPr>
          <w:p w14:paraId="4224B7A6"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r>
      <w:tr w:rsidR="006E617E" w:rsidRPr="001C32EA" w14:paraId="670E64DC" w14:textId="77777777" w:rsidTr="00A22CF9">
        <w:trPr>
          <w:trHeight w:val="300"/>
        </w:trPr>
        <w:tc>
          <w:tcPr>
            <w:tcW w:w="4668" w:type="dxa"/>
            <w:shd w:val="clear" w:color="auto" w:fill="auto"/>
            <w:noWrap/>
            <w:vAlign w:val="bottom"/>
            <w:hideMark/>
          </w:tcPr>
          <w:p w14:paraId="24DE77C7" w14:textId="77777777" w:rsidR="006E617E" w:rsidRPr="001C32EA" w:rsidRDefault="006E617E" w:rsidP="00A22CF9">
            <w:pPr>
              <w:widowControl w:val="0"/>
              <w:spacing w:line="360" w:lineRule="auto"/>
              <w:rPr>
                <w:sz w:val="28"/>
                <w:szCs w:val="28"/>
                <w:lang w:val="uk-UA" w:eastAsia="uk-UA"/>
              </w:rPr>
            </w:pPr>
            <w:r w:rsidRPr="001C32EA">
              <w:rPr>
                <w:kern w:val="36"/>
                <w:sz w:val="28"/>
                <w:szCs w:val="28"/>
                <w:lang w:val="uk-UA" w:eastAsia="uk-UA"/>
              </w:rPr>
              <w:t>Хронічне обструктивне захворювання легень</w:t>
            </w:r>
            <w:r w:rsidRPr="001C32EA">
              <w:rPr>
                <w:sz w:val="28"/>
                <w:szCs w:val="28"/>
                <w:lang w:val="uk-UA" w:eastAsia="uk-UA"/>
              </w:rPr>
              <w:t xml:space="preserve"> ІІ ст.</w:t>
            </w:r>
          </w:p>
        </w:tc>
        <w:tc>
          <w:tcPr>
            <w:tcW w:w="851" w:type="dxa"/>
            <w:shd w:val="clear" w:color="auto" w:fill="auto"/>
            <w:noWrap/>
            <w:vAlign w:val="center"/>
            <w:hideMark/>
          </w:tcPr>
          <w:p w14:paraId="05A5DC9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470B8742"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4" w:type="dxa"/>
            <w:shd w:val="clear" w:color="auto" w:fill="auto"/>
            <w:vAlign w:val="center"/>
          </w:tcPr>
          <w:p w14:paraId="2050CDFD"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3" w:type="dxa"/>
            <w:shd w:val="clear" w:color="auto" w:fill="auto"/>
            <w:vAlign w:val="center"/>
          </w:tcPr>
          <w:p w14:paraId="56FB22A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3" w:type="dxa"/>
            <w:shd w:val="clear" w:color="auto" w:fill="auto"/>
            <w:noWrap/>
            <w:vAlign w:val="center"/>
          </w:tcPr>
          <w:p w14:paraId="7B6E106D"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noWrap/>
            <w:vAlign w:val="center"/>
          </w:tcPr>
          <w:p w14:paraId="48790DAC"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r>
      <w:tr w:rsidR="00DF1BB1" w:rsidRPr="001C32EA" w14:paraId="20093461" w14:textId="77777777" w:rsidTr="00DF1BB1">
        <w:trPr>
          <w:trHeight w:val="300"/>
        </w:trPr>
        <w:tc>
          <w:tcPr>
            <w:tcW w:w="46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8C8E6D" w14:textId="77777777" w:rsidR="00DF1BB1" w:rsidRPr="001C32EA" w:rsidRDefault="00DF1BB1" w:rsidP="00831F63">
            <w:pPr>
              <w:widowControl w:val="0"/>
              <w:spacing w:line="360" w:lineRule="auto"/>
              <w:rPr>
                <w:kern w:val="36"/>
                <w:sz w:val="28"/>
                <w:szCs w:val="28"/>
                <w:lang w:val="uk-UA" w:eastAsia="uk-UA"/>
              </w:rPr>
            </w:pPr>
            <w:r w:rsidRPr="001C32EA">
              <w:rPr>
                <w:kern w:val="36"/>
                <w:sz w:val="28"/>
                <w:szCs w:val="28"/>
                <w:lang w:val="uk-UA" w:eastAsia="uk-UA"/>
              </w:rPr>
              <w:t>Правобічний пнемоторакс</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40C789" w14:textId="77777777" w:rsidR="00DF1BB1" w:rsidRPr="001C32EA" w:rsidRDefault="00DF1BB1" w:rsidP="00831F63">
            <w:pPr>
              <w:widowControl w:val="0"/>
              <w:spacing w:line="360" w:lineRule="auto"/>
              <w:jc w:val="center"/>
              <w:rPr>
                <w:sz w:val="28"/>
                <w:szCs w:val="28"/>
                <w:lang w:val="uk-UA" w:eastAsia="uk-UA"/>
              </w:rPr>
            </w:pPr>
            <w:r w:rsidRPr="001C32EA">
              <w:rPr>
                <w:sz w:val="28"/>
                <w:szCs w:val="28"/>
                <w:lang w:val="uk-UA" w:eastAsia="uk-UA"/>
              </w:rPr>
              <w:t>0</w:t>
            </w:r>
          </w:p>
        </w:tc>
        <w:tc>
          <w:tcPr>
            <w:tcW w:w="775" w:type="dxa"/>
            <w:tcBorders>
              <w:top w:val="single" w:sz="4" w:space="0" w:color="auto"/>
              <w:left w:val="single" w:sz="4" w:space="0" w:color="auto"/>
              <w:bottom w:val="single" w:sz="4" w:space="0" w:color="auto"/>
              <w:right w:val="single" w:sz="4" w:space="0" w:color="auto"/>
            </w:tcBorders>
            <w:shd w:val="clear" w:color="auto" w:fill="auto"/>
            <w:vAlign w:val="center"/>
          </w:tcPr>
          <w:p w14:paraId="6433A7BD" w14:textId="77777777" w:rsidR="00DF1BB1" w:rsidRPr="001C32EA" w:rsidRDefault="00DF1BB1" w:rsidP="00831F63">
            <w:pPr>
              <w:widowControl w:val="0"/>
              <w:spacing w:line="360" w:lineRule="auto"/>
              <w:jc w:val="center"/>
              <w:rPr>
                <w:sz w:val="28"/>
                <w:szCs w:val="28"/>
                <w:lang w:val="uk-UA"/>
              </w:rPr>
            </w:pPr>
            <w:r w:rsidRPr="001C32EA">
              <w:rPr>
                <w:sz w:val="28"/>
                <w:szCs w:val="28"/>
                <w:lang w:val="uk-UA"/>
              </w:rPr>
              <w:t>0</w:t>
            </w:r>
          </w:p>
        </w:tc>
        <w:tc>
          <w:tcPr>
            <w:tcW w:w="814" w:type="dxa"/>
            <w:tcBorders>
              <w:top w:val="single" w:sz="4" w:space="0" w:color="auto"/>
              <w:left w:val="single" w:sz="4" w:space="0" w:color="auto"/>
              <w:bottom w:val="single" w:sz="4" w:space="0" w:color="auto"/>
              <w:right w:val="single" w:sz="4" w:space="0" w:color="auto"/>
            </w:tcBorders>
            <w:shd w:val="clear" w:color="auto" w:fill="auto"/>
            <w:vAlign w:val="center"/>
          </w:tcPr>
          <w:p w14:paraId="2CB6D6C0" w14:textId="77777777" w:rsidR="00DF1BB1" w:rsidRPr="001C32EA" w:rsidRDefault="00DF1BB1" w:rsidP="00831F63">
            <w:pPr>
              <w:widowControl w:val="0"/>
              <w:spacing w:line="360" w:lineRule="auto"/>
              <w:jc w:val="center"/>
              <w:rPr>
                <w:sz w:val="28"/>
                <w:szCs w:val="28"/>
                <w:lang w:val="uk-UA"/>
              </w:rPr>
            </w:pPr>
            <w:r w:rsidRPr="001C32EA">
              <w:rPr>
                <w:sz w:val="28"/>
                <w:szCs w:val="28"/>
                <w:lang w:val="uk-UA"/>
              </w:rPr>
              <w:t>0</w:t>
            </w:r>
          </w:p>
        </w:tc>
        <w:tc>
          <w:tcPr>
            <w:tcW w:w="813" w:type="dxa"/>
            <w:tcBorders>
              <w:top w:val="single" w:sz="4" w:space="0" w:color="auto"/>
              <w:left w:val="single" w:sz="4" w:space="0" w:color="auto"/>
              <w:bottom w:val="single" w:sz="4" w:space="0" w:color="auto"/>
              <w:right w:val="single" w:sz="4" w:space="0" w:color="auto"/>
            </w:tcBorders>
            <w:shd w:val="clear" w:color="auto" w:fill="auto"/>
            <w:vAlign w:val="center"/>
          </w:tcPr>
          <w:p w14:paraId="7D595C76" w14:textId="77777777" w:rsidR="00DF1BB1" w:rsidRPr="001C32EA" w:rsidRDefault="00DF1BB1" w:rsidP="00831F63">
            <w:pPr>
              <w:widowControl w:val="0"/>
              <w:spacing w:line="360" w:lineRule="auto"/>
              <w:jc w:val="center"/>
              <w:rPr>
                <w:sz w:val="28"/>
                <w:szCs w:val="28"/>
                <w:lang w:val="uk-UA" w:eastAsia="uk-UA"/>
              </w:rPr>
            </w:pPr>
            <w:r w:rsidRPr="001C32EA">
              <w:rPr>
                <w:sz w:val="28"/>
                <w:szCs w:val="28"/>
                <w:lang w:val="uk-UA" w:eastAsia="uk-UA"/>
              </w:rPr>
              <w:t>1</w:t>
            </w:r>
          </w:p>
        </w:tc>
        <w:tc>
          <w:tcPr>
            <w:tcW w:w="8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3D1D77" w14:textId="77777777" w:rsidR="00DF1BB1" w:rsidRPr="001C32EA" w:rsidRDefault="00DF1BB1" w:rsidP="00831F63">
            <w:pPr>
              <w:widowControl w:val="0"/>
              <w:spacing w:line="360" w:lineRule="auto"/>
              <w:jc w:val="center"/>
              <w:rPr>
                <w:sz w:val="28"/>
                <w:szCs w:val="28"/>
                <w:lang w:val="uk-UA"/>
              </w:rPr>
            </w:pPr>
            <w:r w:rsidRPr="001C32EA">
              <w:rPr>
                <w:sz w:val="28"/>
                <w:szCs w:val="28"/>
                <w:lang w:val="uk-UA"/>
              </w:rPr>
              <w:t>0</w:t>
            </w:r>
          </w:p>
        </w:tc>
        <w:tc>
          <w:tcPr>
            <w:tcW w:w="81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A04F27" w14:textId="77777777" w:rsidR="00DF1BB1" w:rsidRPr="001C32EA" w:rsidRDefault="00DF1BB1" w:rsidP="00831F63">
            <w:pPr>
              <w:widowControl w:val="0"/>
              <w:spacing w:line="360" w:lineRule="auto"/>
              <w:jc w:val="center"/>
              <w:rPr>
                <w:sz w:val="28"/>
                <w:szCs w:val="28"/>
                <w:lang w:val="uk-UA"/>
              </w:rPr>
            </w:pPr>
            <w:r w:rsidRPr="001C32EA">
              <w:rPr>
                <w:sz w:val="28"/>
                <w:szCs w:val="28"/>
                <w:lang w:val="uk-UA"/>
              </w:rPr>
              <w:t>1</w:t>
            </w:r>
          </w:p>
        </w:tc>
      </w:tr>
    </w:tbl>
    <w:p w14:paraId="2E4042E9" w14:textId="7F6FA033" w:rsidR="00A22CF9" w:rsidRPr="001C32EA" w:rsidRDefault="00A22CF9" w:rsidP="00A22CF9">
      <w:pPr>
        <w:jc w:val="right"/>
        <w:rPr>
          <w:i/>
          <w:iCs/>
          <w:lang w:val="uk-UA"/>
        </w:rPr>
      </w:pPr>
      <w:r w:rsidRPr="001C32EA">
        <w:rPr>
          <w:i/>
          <w:iCs/>
          <w:lang w:val="uk-UA"/>
        </w:rPr>
        <w:lastRenderedPageBreak/>
        <w:t>Продовження табл. 3.7</w:t>
      </w:r>
    </w:p>
    <w:tbl>
      <w:tblPr>
        <w:tblW w:w="95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68"/>
        <w:gridCol w:w="851"/>
        <w:gridCol w:w="775"/>
        <w:gridCol w:w="814"/>
        <w:gridCol w:w="813"/>
        <w:gridCol w:w="813"/>
        <w:gridCol w:w="814"/>
      </w:tblGrid>
      <w:tr w:rsidR="00A22CF9" w:rsidRPr="001C32EA" w14:paraId="77FFC13A" w14:textId="77777777" w:rsidTr="00A22CF9">
        <w:trPr>
          <w:trHeight w:val="70"/>
        </w:trPr>
        <w:tc>
          <w:tcPr>
            <w:tcW w:w="4668" w:type="dxa"/>
            <w:shd w:val="clear" w:color="auto" w:fill="auto"/>
            <w:noWrap/>
            <w:vAlign w:val="bottom"/>
          </w:tcPr>
          <w:p w14:paraId="7253A934" w14:textId="77777777" w:rsidR="00A22CF9" w:rsidRPr="001C32EA" w:rsidRDefault="00A22CF9" w:rsidP="00A22CF9">
            <w:pPr>
              <w:widowControl w:val="0"/>
              <w:spacing w:line="360" w:lineRule="auto"/>
              <w:jc w:val="center"/>
              <w:rPr>
                <w:sz w:val="28"/>
                <w:szCs w:val="28"/>
                <w:lang w:val="uk-UA" w:eastAsia="uk-UA"/>
              </w:rPr>
            </w:pPr>
            <w:r w:rsidRPr="001C32EA">
              <w:rPr>
                <w:sz w:val="28"/>
                <w:szCs w:val="28"/>
                <w:lang w:val="uk-UA" w:eastAsia="uk-UA"/>
              </w:rPr>
              <w:t>1</w:t>
            </w:r>
          </w:p>
        </w:tc>
        <w:tc>
          <w:tcPr>
            <w:tcW w:w="851" w:type="dxa"/>
            <w:shd w:val="clear" w:color="auto" w:fill="auto"/>
            <w:noWrap/>
            <w:vAlign w:val="center"/>
          </w:tcPr>
          <w:p w14:paraId="0E8F1173" w14:textId="77777777" w:rsidR="00A22CF9" w:rsidRPr="001C32EA" w:rsidRDefault="00A22CF9" w:rsidP="00A22CF9">
            <w:pPr>
              <w:widowControl w:val="0"/>
              <w:spacing w:line="360" w:lineRule="auto"/>
              <w:jc w:val="center"/>
              <w:rPr>
                <w:sz w:val="28"/>
                <w:szCs w:val="28"/>
                <w:lang w:val="uk-UA" w:eastAsia="uk-UA"/>
              </w:rPr>
            </w:pPr>
            <w:r w:rsidRPr="001C32EA">
              <w:rPr>
                <w:sz w:val="28"/>
                <w:szCs w:val="28"/>
                <w:lang w:val="uk-UA" w:eastAsia="uk-UA"/>
              </w:rPr>
              <w:t>2</w:t>
            </w:r>
          </w:p>
        </w:tc>
        <w:tc>
          <w:tcPr>
            <w:tcW w:w="775" w:type="dxa"/>
            <w:shd w:val="clear" w:color="auto" w:fill="auto"/>
            <w:vAlign w:val="center"/>
          </w:tcPr>
          <w:p w14:paraId="219D2F70" w14:textId="77777777" w:rsidR="00A22CF9" w:rsidRPr="001C32EA" w:rsidRDefault="00A22CF9" w:rsidP="00A22CF9">
            <w:pPr>
              <w:widowControl w:val="0"/>
              <w:spacing w:line="360" w:lineRule="auto"/>
              <w:jc w:val="center"/>
              <w:rPr>
                <w:sz w:val="28"/>
                <w:szCs w:val="28"/>
                <w:lang w:val="uk-UA"/>
              </w:rPr>
            </w:pPr>
            <w:r w:rsidRPr="001C32EA">
              <w:rPr>
                <w:sz w:val="28"/>
                <w:szCs w:val="28"/>
                <w:lang w:val="uk-UA"/>
              </w:rPr>
              <w:t>3</w:t>
            </w:r>
          </w:p>
        </w:tc>
        <w:tc>
          <w:tcPr>
            <w:tcW w:w="814" w:type="dxa"/>
            <w:shd w:val="clear" w:color="auto" w:fill="auto"/>
            <w:vAlign w:val="center"/>
          </w:tcPr>
          <w:p w14:paraId="26319A2E" w14:textId="77777777" w:rsidR="00A22CF9" w:rsidRPr="001C32EA" w:rsidRDefault="00A22CF9" w:rsidP="00A22CF9">
            <w:pPr>
              <w:widowControl w:val="0"/>
              <w:spacing w:line="360" w:lineRule="auto"/>
              <w:jc w:val="center"/>
              <w:rPr>
                <w:sz w:val="28"/>
                <w:szCs w:val="28"/>
                <w:lang w:val="uk-UA"/>
              </w:rPr>
            </w:pPr>
            <w:r w:rsidRPr="001C32EA">
              <w:rPr>
                <w:sz w:val="28"/>
                <w:szCs w:val="28"/>
                <w:lang w:val="uk-UA"/>
              </w:rPr>
              <w:t>4</w:t>
            </w:r>
          </w:p>
        </w:tc>
        <w:tc>
          <w:tcPr>
            <w:tcW w:w="813" w:type="dxa"/>
            <w:shd w:val="clear" w:color="auto" w:fill="auto"/>
            <w:vAlign w:val="center"/>
          </w:tcPr>
          <w:p w14:paraId="57F49CEB" w14:textId="77777777" w:rsidR="00A22CF9" w:rsidRPr="001C32EA" w:rsidRDefault="00A22CF9" w:rsidP="00A22CF9">
            <w:pPr>
              <w:widowControl w:val="0"/>
              <w:spacing w:line="360" w:lineRule="auto"/>
              <w:jc w:val="center"/>
              <w:rPr>
                <w:sz w:val="28"/>
                <w:szCs w:val="28"/>
                <w:lang w:val="uk-UA" w:eastAsia="uk-UA"/>
              </w:rPr>
            </w:pPr>
            <w:r w:rsidRPr="001C32EA">
              <w:rPr>
                <w:sz w:val="28"/>
                <w:szCs w:val="28"/>
                <w:lang w:val="uk-UA" w:eastAsia="uk-UA"/>
              </w:rPr>
              <w:t>5</w:t>
            </w:r>
          </w:p>
        </w:tc>
        <w:tc>
          <w:tcPr>
            <w:tcW w:w="813" w:type="dxa"/>
            <w:shd w:val="clear" w:color="auto" w:fill="auto"/>
            <w:noWrap/>
            <w:vAlign w:val="center"/>
          </w:tcPr>
          <w:p w14:paraId="5E34C4C7" w14:textId="77777777" w:rsidR="00A22CF9" w:rsidRPr="001C32EA" w:rsidRDefault="00A22CF9" w:rsidP="00A22CF9">
            <w:pPr>
              <w:widowControl w:val="0"/>
              <w:spacing w:line="360" w:lineRule="auto"/>
              <w:jc w:val="center"/>
              <w:rPr>
                <w:sz w:val="28"/>
                <w:szCs w:val="28"/>
                <w:lang w:val="uk-UA"/>
              </w:rPr>
            </w:pPr>
            <w:r w:rsidRPr="001C32EA">
              <w:rPr>
                <w:sz w:val="28"/>
                <w:szCs w:val="28"/>
                <w:lang w:val="uk-UA"/>
              </w:rPr>
              <w:t>6</w:t>
            </w:r>
          </w:p>
        </w:tc>
        <w:tc>
          <w:tcPr>
            <w:tcW w:w="814" w:type="dxa"/>
            <w:shd w:val="clear" w:color="auto" w:fill="auto"/>
            <w:noWrap/>
            <w:vAlign w:val="center"/>
          </w:tcPr>
          <w:p w14:paraId="296DE53B" w14:textId="77777777" w:rsidR="00A22CF9" w:rsidRPr="001C32EA" w:rsidRDefault="00A22CF9" w:rsidP="00A22CF9">
            <w:pPr>
              <w:widowControl w:val="0"/>
              <w:spacing w:line="360" w:lineRule="auto"/>
              <w:jc w:val="center"/>
              <w:rPr>
                <w:sz w:val="28"/>
                <w:szCs w:val="28"/>
                <w:lang w:val="uk-UA"/>
              </w:rPr>
            </w:pPr>
            <w:r w:rsidRPr="001C32EA">
              <w:rPr>
                <w:sz w:val="28"/>
                <w:szCs w:val="28"/>
                <w:lang w:val="uk-UA"/>
              </w:rPr>
              <w:t>7</w:t>
            </w:r>
          </w:p>
        </w:tc>
      </w:tr>
      <w:tr w:rsidR="006E617E" w:rsidRPr="001C32EA" w14:paraId="02D63B84" w14:textId="77777777" w:rsidTr="00A22CF9">
        <w:trPr>
          <w:trHeight w:val="300"/>
        </w:trPr>
        <w:tc>
          <w:tcPr>
            <w:tcW w:w="4668" w:type="dxa"/>
            <w:shd w:val="clear" w:color="auto" w:fill="auto"/>
            <w:noWrap/>
            <w:vAlign w:val="bottom"/>
            <w:hideMark/>
          </w:tcPr>
          <w:p w14:paraId="3D57D033"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Бронхоальвеолярний рак в/долі лівої легені</w:t>
            </w:r>
          </w:p>
        </w:tc>
        <w:tc>
          <w:tcPr>
            <w:tcW w:w="851" w:type="dxa"/>
            <w:shd w:val="clear" w:color="auto" w:fill="auto"/>
            <w:noWrap/>
            <w:vAlign w:val="center"/>
            <w:hideMark/>
          </w:tcPr>
          <w:p w14:paraId="6CDAFD9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283F1ACB"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4" w:type="dxa"/>
            <w:shd w:val="clear" w:color="auto" w:fill="auto"/>
            <w:vAlign w:val="center"/>
          </w:tcPr>
          <w:p w14:paraId="17F39353"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3" w:type="dxa"/>
            <w:shd w:val="clear" w:color="auto" w:fill="auto"/>
            <w:vAlign w:val="center"/>
          </w:tcPr>
          <w:p w14:paraId="766785C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3" w:type="dxa"/>
            <w:shd w:val="clear" w:color="auto" w:fill="auto"/>
            <w:noWrap/>
            <w:vAlign w:val="center"/>
          </w:tcPr>
          <w:p w14:paraId="7C833C90"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noWrap/>
            <w:vAlign w:val="center"/>
          </w:tcPr>
          <w:p w14:paraId="51B75F77"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r>
      <w:tr w:rsidR="006E617E" w:rsidRPr="001C32EA" w14:paraId="579CC88C" w14:textId="77777777" w:rsidTr="00A22CF9">
        <w:trPr>
          <w:trHeight w:val="300"/>
        </w:trPr>
        <w:tc>
          <w:tcPr>
            <w:tcW w:w="4668" w:type="dxa"/>
            <w:shd w:val="clear" w:color="auto" w:fill="auto"/>
            <w:noWrap/>
            <w:vAlign w:val="bottom"/>
            <w:hideMark/>
          </w:tcPr>
          <w:p w14:paraId="6FB5DDEA"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Рак сигмоподібної кишки</w:t>
            </w:r>
          </w:p>
        </w:tc>
        <w:tc>
          <w:tcPr>
            <w:tcW w:w="851" w:type="dxa"/>
            <w:shd w:val="clear" w:color="auto" w:fill="auto"/>
            <w:noWrap/>
            <w:vAlign w:val="center"/>
            <w:hideMark/>
          </w:tcPr>
          <w:p w14:paraId="2F0F453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77DFD680"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vAlign w:val="center"/>
          </w:tcPr>
          <w:p w14:paraId="6134E62F"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3" w:type="dxa"/>
            <w:shd w:val="clear" w:color="auto" w:fill="auto"/>
            <w:vAlign w:val="center"/>
          </w:tcPr>
          <w:p w14:paraId="456F725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3" w:type="dxa"/>
            <w:shd w:val="clear" w:color="auto" w:fill="auto"/>
            <w:noWrap/>
            <w:vAlign w:val="center"/>
          </w:tcPr>
          <w:p w14:paraId="5F814DB6"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noWrap/>
            <w:vAlign w:val="center"/>
          </w:tcPr>
          <w:p w14:paraId="7E8F3979"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r>
      <w:tr w:rsidR="006E617E" w:rsidRPr="001C32EA" w14:paraId="12B6A2A3" w14:textId="77777777" w:rsidTr="00A22CF9">
        <w:trPr>
          <w:trHeight w:val="300"/>
        </w:trPr>
        <w:tc>
          <w:tcPr>
            <w:tcW w:w="4668" w:type="dxa"/>
            <w:shd w:val="clear" w:color="auto" w:fill="auto"/>
            <w:noWrap/>
            <w:vAlign w:val="bottom"/>
            <w:hideMark/>
          </w:tcPr>
          <w:p w14:paraId="34C68AC9" w14:textId="77777777" w:rsidR="006E617E" w:rsidRPr="001C32EA" w:rsidRDefault="006E617E" w:rsidP="003E1E1A">
            <w:pPr>
              <w:widowControl w:val="0"/>
              <w:tabs>
                <w:tab w:val="left" w:pos="1920"/>
              </w:tabs>
              <w:spacing w:line="360" w:lineRule="auto"/>
              <w:rPr>
                <w:sz w:val="28"/>
                <w:szCs w:val="28"/>
                <w:lang w:val="uk-UA" w:eastAsia="uk-UA"/>
              </w:rPr>
            </w:pPr>
            <w:r w:rsidRPr="001C32EA">
              <w:rPr>
                <w:sz w:val="28"/>
                <w:szCs w:val="28"/>
                <w:lang w:val="uk-UA" w:eastAsia="uk-UA"/>
              </w:rPr>
              <w:t>Субкапсулярна киста в/полюсу лівої нирки</w:t>
            </w:r>
          </w:p>
        </w:tc>
        <w:tc>
          <w:tcPr>
            <w:tcW w:w="851" w:type="dxa"/>
            <w:shd w:val="clear" w:color="auto" w:fill="auto"/>
            <w:noWrap/>
            <w:vAlign w:val="center"/>
            <w:hideMark/>
          </w:tcPr>
          <w:p w14:paraId="3FC7186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53FF5FDC"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4" w:type="dxa"/>
            <w:shd w:val="clear" w:color="auto" w:fill="auto"/>
            <w:vAlign w:val="center"/>
          </w:tcPr>
          <w:p w14:paraId="070D6938"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3" w:type="dxa"/>
            <w:shd w:val="clear" w:color="auto" w:fill="auto"/>
            <w:vAlign w:val="center"/>
          </w:tcPr>
          <w:p w14:paraId="288A4B3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3" w:type="dxa"/>
            <w:shd w:val="clear" w:color="auto" w:fill="auto"/>
            <w:noWrap/>
            <w:vAlign w:val="center"/>
          </w:tcPr>
          <w:p w14:paraId="5C73FD21"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noWrap/>
            <w:vAlign w:val="center"/>
          </w:tcPr>
          <w:p w14:paraId="68C2C2C3"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r>
      <w:tr w:rsidR="006E617E" w:rsidRPr="001C32EA" w14:paraId="165D10B2" w14:textId="77777777" w:rsidTr="00A22CF9">
        <w:trPr>
          <w:trHeight w:val="300"/>
        </w:trPr>
        <w:tc>
          <w:tcPr>
            <w:tcW w:w="4668" w:type="dxa"/>
            <w:shd w:val="clear" w:color="auto" w:fill="auto"/>
            <w:noWrap/>
            <w:vAlign w:val="bottom"/>
            <w:hideMark/>
          </w:tcPr>
          <w:p w14:paraId="0389FAFF"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Кисти печінки</w:t>
            </w:r>
          </w:p>
        </w:tc>
        <w:tc>
          <w:tcPr>
            <w:tcW w:w="851" w:type="dxa"/>
            <w:shd w:val="clear" w:color="auto" w:fill="auto"/>
            <w:noWrap/>
            <w:vAlign w:val="center"/>
            <w:hideMark/>
          </w:tcPr>
          <w:p w14:paraId="5F6EA97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3367B669"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vAlign w:val="center"/>
          </w:tcPr>
          <w:p w14:paraId="2CCDA9DF"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3" w:type="dxa"/>
            <w:shd w:val="clear" w:color="auto" w:fill="auto"/>
            <w:vAlign w:val="center"/>
          </w:tcPr>
          <w:p w14:paraId="68FA8DA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813" w:type="dxa"/>
            <w:shd w:val="clear" w:color="auto" w:fill="auto"/>
            <w:noWrap/>
            <w:vAlign w:val="center"/>
          </w:tcPr>
          <w:p w14:paraId="6F1A127E"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4" w:type="dxa"/>
            <w:shd w:val="clear" w:color="auto" w:fill="auto"/>
            <w:noWrap/>
            <w:vAlign w:val="center"/>
          </w:tcPr>
          <w:p w14:paraId="56445426"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r>
      <w:tr w:rsidR="006E617E" w:rsidRPr="001C32EA" w14:paraId="4436645D" w14:textId="77777777" w:rsidTr="00A22CF9">
        <w:trPr>
          <w:trHeight w:val="300"/>
        </w:trPr>
        <w:tc>
          <w:tcPr>
            <w:tcW w:w="4668" w:type="dxa"/>
            <w:shd w:val="clear" w:color="auto" w:fill="auto"/>
            <w:noWrap/>
            <w:vAlign w:val="bottom"/>
            <w:hideMark/>
          </w:tcPr>
          <w:p w14:paraId="0B563CCE"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Гемангіома L2, L3</w:t>
            </w:r>
          </w:p>
        </w:tc>
        <w:tc>
          <w:tcPr>
            <w:tcW w:w="851" w:type="dxa"/>
            <w:shd w:val="clear" w:color="auto" w:fill="auto"/>
            <w:noWrap/>
            <w:vAlign w:val="center"/>
            <w:hideMark/>
          </w:tcPr>
          <w:p w14:paraId="066770E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4962D4A9"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vAlign w:val="center"/>
          </w:tcPr>
          <w:p w14:paraId="6F853E91"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3" w:type="dxa"/>
            <w:shd w:val="clear" w:color="auto" w:fill="auto"/>
            <w:vAlign w:val="center"/>
          </w:tcPr>
          <w:p w14:paraId="65BE457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3" w:type="dxa"/>
            <w:shd w:val="clear" w:color="auto" w:fill="auto"/>
            <w:noWrap/>
            <w:vAlign w:val="center"/>
          </w:tcPr>
          <w:p w14:paraId="4F7B2185"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noWrap/>
            <w:vAlign w:val="center"/>
          </w:tcPr>
          <w:p w14:paraId="41C1D5DD"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r>
      <w:tr w:rsidR="006E617E" w:rsidRPr="001C32EA" w14:paraId="1A60BA35" w14:textId="77777777" w:rsidTr="00A22CF9">
        <w:trPr>
          <w:trHeight w:val="300"/>
        </w:trPr>
        <w:tc>
          <w:tcPr>
            <w:tcW w:w="4668" w:type="dxa"/>
            <w:shd w:val="clear" w:color="auto" w:fill="auto"/>
            <w:noWrap/>
            <w:vAlign w:val="bottom"/>
            <w:hideMark/>
          </w:tcPr>
          <w:p w14:paraId="75B51EE5"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Анемія</w:t>
            </w:r>
          </w:p>
        </w:tc>
        <w:tc>
          <w:tcPr>
            <w:tcW w:w="851" w:type="dxa"/>
            <w:shd w:val="clear" w:color="auto" w:fill="auto"/>
            <w:noWrap/>
            <w:vAlign w:val="center"/>
          </w:tcPr>
          <w:p w14:paraId="406F329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775" w:type="dxa"/>
            <w:shd w:val="clear" w:color="auto" w:fill="auto"/>
            <w:vAlign w:val="center"/>
          </w:tcPr>
          <w:p w14:paraId="04F4F7B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4" w:type="dxa"/>
            <w:shd w:val="clear" w:color="auto" w:fill="auto"/>
            <w:vAlign w:val="center"/>
          </w:tcPr>
          <w:p w14:paraId="44D0030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3" w:type="dxa"/>
            <w:shd w:val="clear" w:color="auto" w:fill="auto"/>
            <w:vAlign w:val="center"/>
          </w:tcPr>
          <w:p w14:paraId="7B11957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2</w:t>
            </w:r>
          </w:p>
        </w:tc>
        <w:tc>
          <w:tcPr>
            <w:tcW w:w="813" w:type="dxa"/>
            <w:shd w:val="clear" w:color="auto" w:fill="auto"/>
            <w:noWrap/>
            <w:vAlign w:val="center"/>
          </w:tcPr>
          <w:p w14:paraId="6CA0A3B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814" w:type="dxa"/>
            <w:shd w:val="clear" w:color="auto" w:fill="auto"/>
            <w:noWrap/>
            <w:vAlign w:val="center"/>
          </w:tcPr>
          <w:p w14:paraId="69B686D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r>
      <w:tr w:rsidR="006E617E" w:rsidRPr="001C32EA" w14:paraId="335ED05E" w14:textId="77777777" w:rsidTr="00A22CF9">
        <w:trPr>
          <w:trHeight w:val="300"/>
        </w:trPr>
        <w:tc>
          <w:tcPr>
            <w:tcW w:w="4668" w:type="dxa"/>
            <w:shd w:val="clear" w:color="auto" w:fill="auto"/>
            <w:noWrap/>
            <w:vAlign w:val="bottom"/>
            <w:hideMark/>
          </w:tcPr>
          <w:p w14:paraId="0BD448A4"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Консолідований перелом тіла С4-5 з розладом функції тазових органів.</w:t>
            </w:r>
          </w:p>
        </w:tc>
        <w:tc>
          <w:tcPr>
            <w:tcW w:w="851" w:type="dxa"/>
            <w:shd w:val="clear" w:color="auto" w:fill="auto"/>
            <w:noWrap/>
            <w:vAlign w:val="center"/>
            <w:hideMark/>
          </w:tcPr>
          <w:p w14:paraId="69F376B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775" w:type="dxa"/>
            <w:shd w:val="clear" w:color="auto" w:fill="auto"/>
            <w:vAlign w:val="center"/>
          </w:tcPr>
          <w:p w14:paraId="3C1D7091"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1</w:t>
            </w:r>
          </w:p>
        </w:tc>
        <w:tc>
          <w:tcPr>
            <w:tcW w:w="814" w:type="dxa"/>
            <w:shd w:val="clear" w:color="auto" w:fill="auto"/>
            <w:vAlign w:val="center"/>
          </w:tcPr>
          <w:p w14:paraId="507445B7"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3" w:type="dxa"/>
            <w:shd w:val="clear" w:color="auto" w:fill="auto"/>
            <w:vAlign w:val="center"/>
          </w:tcPr>
          <w:p w14:paraId="17A34B8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3" w:type="dxa"/>
            <w:shd w:val="clear" w:color="auto" w:fill="auto"/>
            <w:noWrap/>
            <w:vAlign w:val="center"/>
          </w:tcPr>
          <w:p w14:paraId="6E966AC3"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c>
          <w:tcPr>
            <w:tcW w:w="814" w:type="dxa"/>
            <w:shd w:val="clear" w:color="auto" w:fill="auto"/>
            <w:noWrap/>
            <w:vAlign w:val="center"/>
          </w:tcPr>
          <w:p w14:paraId="1B8AB56D" w14:textId="77777777" w:rsidR="006E617E" w:rsidRPr="001C32EA" w:rsidRDefault="006E617E" w:rsidP="00A22CF9">
            <w:pPr>
              <w:widowControl w:val="0"/>
              <w:spacing w:line="360" w:lineRule="auto"/>
              <w:jc w:val="center"/>
              <w:rPr>
                <w:sz w:val="28"/>
                <w:szCs w:val="28"/>
                <w:lang w:val="uk-UA"/>
              </w:rPr>
            </w:pPr>
            <w:r w:rsidRPr="001C32EA">
              <w:rPr>
                <w:sz w:val="28"/>
                <w:szCs w:val="28"/>
                <w:lang w:val="uk-UA"/>
              </w:rPr>
              <w:t>0</w:t>
            </w:r>
          </w:p>
        </w:tc>
      </w:tr>
      <w:tr w:rsidR="006E617E" w:rsidRPr="001C32EA" w14:paraId="34D3E35B" w14:textId="77777777" w:rsidTr="00A22CF9">
        <w:trPr>
          <w:trHeight w:val="300"/>
        </w:trPr>
        <w:tc>
          <w:tcPr>
            <w:tcW w:w="4668" w:type="dxa"/>
            <w:shd w:val="clear" w:color="auto" w:fill="auto"/>
            <w:noWrap/>
            <w:vAlign w:val="bottom"/>
            <w:hideMark/>
          </w:tcPr>
          <w:p w14:paraId="576C81B6" w14:textId="77777777" w:rsidR="006E617E" w:rsidRPr="001C32EA" w:rsidRDefault="006E617E" w:rsidP="00A22CF9">
            <w:pPr>
              <w:widowControl w:val="0"/>
              <w:spacing w:line="360" w:lineRule="auto"/>
              <w:rPr>
                <w:sz w:val="28"/>
                <w:szCs w:val="28"/>
                <w:lang w:val="uk-UA" w:eastAsia="uk-UA"/>
              </w:rPr>
            </w:pPr>
            <w:r w:rsidRPr="001C32EA">
              <w:rPr>
                <w:sz w:val="28"/>
                <w:szCs w:val="28"/>
                <w:lang w:val="uk-UA" w:eastAsia="uk-UA"/>
              </w:rPr>
              <w:t>Псоріаз</w:t>
            </w:r>
          </w:p>
        </w:tc>
        <w:tc>
          <w:tcPr>
            <w:tcW w:w="851" w:type="dxa"/>
            <w:shd w:val="clear" w:color="auto" w:fill="auto"/>
            <w:noWrap/>
            <w:vAlign w:val="center"/>
          </w:tcPr>
          <w:p w14:paraId="78B8FB9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775" w:type="dxa"/>
            <w:shd w:val="clear" w:color="auto" w:fill="auto"/>
            <w:vAlign w:val="center"/>
          </w:tcPr>
          <w:p w14:paraId="6B99570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4" w:type="dxa"/>
            <w:shd w:val="clear" w:color="auto" w:fill="auto"/>
            <w:vAlign w:val="center"/>
          </w:tcPr>
          <w:p w14:paraId="74AB983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c>
          <w:tcPr>
            <w:tcW w:w="813" w:type="dxa"/>
            <w:shd w:val="clear" w:color="auto" w:fill="auto"/>
            <w:vAlign w:val="center"/>
          </w:tcPr>
          <w:p w14:paraId="75FAF0C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813" w:type="dxa"/>
            <w:shd w:val="clear" w:color="auto" w:fill="auto"/>
            <w:noWrap/>
            <w:vAlign w:val="center"/>
          </w:tcPr>
          <w:p w14:paraId="36F5210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w:t>
            </w:r>
          </w:p>
        </w:tc>
        <w:tc>
          <w:tcPr>
            <w:tcW w:w="814" w:type="dxa"/>
            <w:shd w:val="clear" w:color="auto" w:fill="auto"/>
            <w:noWrap/>
            <w:vAlign w:val="center"/>
          </w:tcPr>
          <w:p w14:paraId="7500A55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w:t>
            </w:r>
          </w:p>
        </w:tc>
      </w:tr>
    </w:tbl>
    <w:p w14:paraId="3FC5F180" w14:textId="77777777" w:rsidR="006E617E" w:rsidRPr="001C32EA" w:rsidRDefault="006E617E" w:rsidP="006E617E">
      <w:pPr>
        <w:widowControl w:val="0"/>
        <w:spacing w:line="360" w:lineRule="auto"/>
        <w:ind w:firstLine="709"/>
        <w:jc w:val="both"/>
        <w:rPr>
          <w:color w:val="00B050"/>
          <w:sz w:val="28"/>
          <w:szCs w:val="28"/>
          <w:lang w:val="uk-UA"/>
        </w:rPr>
      </w:pPr>
    </w:p>
    <w:p w14:paraId="27CE945E" w14:textId="77777777" w:rsidR="006E617E" w:rsidRPr="001C32EA" w:rsidRDefault="006E617E" w:rsidP="006E617E">
      <w:pPr>
        <w:widowControl w:val="0"/>
        <w:spacing w:line="360" w:lineRule="auto"/>
        <w:ind w:firstLine="709"/>
        <w:jc w:val="both"/>
        <w:rPr>
          <w:sz w:val="28"/>
          <w:szCs w:val="28"/>
          <w:lang w:val="uk-UA" w:eastAsia="uk-UA"/>
        </w:rPr>
      </w:pPr>
      <w:r w:rsidRPr="001C32EA">
        <w:rPr>
          <w:sz w:val="28"/>
          <w:szCs w:val="28"/>
          <w:lang w:val="uk-UA"/>
        </w:rPr>
        <w:t xml:space="preserve">Практично всі діагнози зустрічались по одному разу, окрім жовчнокам’яної хвороби (2 жінки групи 1 та 1 жінка групи 2), анемії (чоловік та жінка групи 2), цукрового діабету ІІ типу (1 жінка групи 1 та 2 жінок групи 2). Супутні діагнози у обох групах частіше мали місце у осіб жіночої статі – 11 випадків проти 7 випадків у чоловіків групи 1, та 7 проти 5 випадків у чоловіків групи 2. Значна частина супутніх діагнозів зустрічалась у поєднанні, а саме 1) при одномоментній операції: жінка 54 роки - цукровий діабет ІІ типу, гіпертонічна хвороба ІІ ст., серцева недостатність; жінка 58 років – рак сигмовидної кишки, кисти печінки та </w:t>
      </w:r>
      <w:r w:rsidRPr="001C32EA">
        <w:rPr>
          <w:sz w:val="28"/>
          <w:szCs w:val="28"/>
          <w:lang w:val="uk-UA" w:eastAsia="uk-UA"/>
        </w:rPr>
        <w:t xml:space="preserve">гемангіома L2, L3; чоловік 60 років – гіпертонічна хвороба ІІІ ст., стабільна стенокардія, серцева недостатність ІІБ, </w:t>
      </w:r>
      <w:r w:rsidRPr="001C32EA">
        <w:rPr>
          <w:kern w:val="36"/>
          <w:sz w:val="28"/>
          <w:szCs w:val="28"/>
          <w:lang w:val="uk-UA" w:eastAsia="uk-UA"/>
        </w:rPr>
        <w:t>хронічне обструктивне захворювання легень</w:t>
      </w:r>
      <w:r w:rsidRPr="001C32EA">
        <w:rPr>
          <w:sz w:val="28"/>
          <w:szCs w:val="28"/>
          <w:lang w:val="uk-UA" w:eastAsia="uk-UA"/>
        </w:rPr>
        <w:t xml:space="preserve"> ІІ ст. і бронхоальвеолярний рак в/долі лівої легені; 2) при поетапній операції: жінка 64 роки – анемія і цукровий діабет ІІ типу. Таким чином, близько чверті всіх пацієнтів мали супутні діагнози: у групі 1 - 10 пацієнтів (22,22±6,20 %), з них 3 чоловіків та 7 жінок, у групі 2 – 6 осіб (25,00±8,84 %), з них 2 чоловіків та 4 жінок. </w:t>
      </w:r>
    </w:p>
    <w:p w14:paraId="3B1E9DF6" w14:textId="77777777" w:rsidR="006E617E" w:rsidRPr="001C32EA" w:rsidRDefault="006E617E" w:rsidP="006E617E">
      <w:pPr>
        <w:widowControl w:val="0"/>
        <w:spacing w:line="360" w:lineRule="auto"/>
        <w:ind w:firstLine="709"/>
        <w:jc w:val="both"/>
        <w:rPr>
          <w:i/>
          <w:sz w:val="28"/>
          <w:szCs w:val="28"/>
          <w:lang w:val="uk-UA"/>
        </w:rPr>
      </w:pPr>
      <w:r w:rsidRPr="001C32EA">
        <w:rPr>
          <w:sz w:val="28"/>
          <w:szCs w:val="28"/>
          <w:lang w:val="uk-UA"/>
        </w:rPr>
        <w:t xml:space="preserve">Серед ускладнень, що виникли у результаті основного захворювання </w:t>
      </w:r>
      <w:r w:rsidRPr="001C32EA">
        <w:rPr>
          <w:sz w:val="28"/>
          <w:szCs w:val="28"/>
          <w:lang w:val="uk-UA"/>
        </w:rPr>
        <w:lastRenderedPageBreak/>
        <w:t xml:space="preserve">найпоширенішим був хронічний пієлонефрит – у 82,22+5,70 % пацієнтів групи 1 та 100 % пацієнтів групи 2 (р&lt;0,01) (табл. 3.8). </w:t>
      </w:r>
    </w:p>
    <w:p w14:paraId="209EA89B" w14:textId="77777777" w:rsidR="00006178" w:rsidRPr="001C32EA" w:rsidRDefault="00006178" w:rsidP="00D53CEB">
      <w:pPr>
        <w:widowControl w:val="0"/>
        <w:spacing w:line="360" w:lineRule="auto"/>
        <w:ind w:firstLine="709"/>
        <w:jc w:val="both"/>
        <w:rPr>
          <w:iCs/>
          <w:sz w:val="28"/>
          <w:szCs w:val="28"/>
          <w:lang w:val="uk-UA"/>
        </w:rPr>
      </w:pPr>
    </w:p>
    <w:p w14:paraId="01B70BAB" w14:textId="77777777" w:rsidR="006E617E" w:rsidRPr="001C32EA" w:rsidRDefault="006E617E" w:rsidP="006E617E">
      <w:pPr>
        <w:widowControl w:val="0"/>
        <w:spacing w:line="360" w:lineRule="auto"/>
        <w:ind w:firstLine="709"/>
        <w:jc w:val="both"/>
        <w:rPr>
          <w:sz w:val="28"/>
          <w:szCs w:val="28"/>
          <w:lang w:val="uk-UA"/>
        </w:rPr>
      </w:pPr>
      <w:r w:rsidRPr="001C32EA">
        <w:rPr>
          <w:iCs/>
          <w:sz w:val="28"/>
          <w:szCs w:val="28"/>
          <w:lang w:val="uk-UA"/>
        </w:rPr>
        <w:t>Таблиця 3.8 – Розподіл ускладнень, що виникли в результаті основного</w:t>
      </w:r>
      <w:r w:rsidRPr="001C32EA">
        <w:rPr>
          <w:sz w:val="28"/>
          <w:szCs w:val="28"/>
          <w:lang w:val="uk-UA"/>
        </w:rPr>
        <w:t xml:space="preserve"> захворювання, у пацієнтів групи 1 та 2</w:t>
      </w:r>
    </w:p>
    <w:tbl>
      <w:tblPr>
        <w:tblW w:w="9795" w:type="dxa"/>
        <w:tblLook w:val="04A0" w:firstRow="1" w:lastRow="0" w:firstColumn="1" w:lastColumn="0" w:noHBand="0" w:noVBand="1"/>
      </w:tblPr>
      <w:tblGrid>
        <w:gridCol w:w="562"/>
        <w:gridCol w:w="2406"/>
        <w:gridCol w:w="628"/>
        <w:gridCol w:w="1692"/>
        <w:gridCol w:w="611"/>
        <w:gridCol w:w="1630"/>
        <w:gridCol w:w="636"/>
        <w:gridCol w:w="1630"/>
      </w:tblGrid>
      <w:tr w:rsidR="006E617E" w:rsidRPr="001C32EA" w14:paraId="1A0EE1B9" w14:textId="77777777" w:rsidTr="00A22CF9">
        <w:trPr>
          <w:trHeight w:val="300"/>
        </w:trPr>
        <w:tc>
          <w:tcPr>
            <w:tcW w:w="562" w:type="dxa"/>
            <w:vMerge w:val="restart"/>
            <w:tcBorders>
              <w:top w:val="single" w:sz="4" w:space="0" w:color="auto"/>
              <w:left w:val="single" w:sz="4" w:space="0" w:color="auto"/>
              <w:right w:val="single" w:sz="4" w:space="0" w:color="auto"/>
            </w:tcBorders>
            <w:shd w:val="clear" w:color="auto" w:fill="auto"/>
            <w:noWrap/>
            <w:vAlign w:val="center"/>
            <w:hideMark/>
          </w:tcPr>
          <w:p w14:paraId="66474BED" w14:textId="77777777" w:rsidR="006E617E" w:rsidRPr="001C32EA" w:rsidRDefault="00006178" w:rsidP="00A22CF9">
            <w:pPr>
              <w:widowControl w:val="0"/>
              <w:jc w:val="center"/>
              <w:rPr>
                <w:sz w:val="28"/>
                <w:szCs w:val="28"/>
                <w:lang w:val="uk-UA" w:eastAsia="uk-UA"/>
              </w:rPr>
            </w:pPr>
            <w:r w:rsidRPr="001C32EA">
              <w:rPr>
                <w:sz w:val="28"/>
                <w:szCs w:val="28"/>
                <w:lang w:val="uk-UA" w:eastAsia="uk-UA"/>
              </w:rPr>
              <w:t>Гр</w:t>
            </w:r>
          </w:p>
          <w:p w14:paraId="5838B4C4" w14:textId="77777777" w:rsidR="006E617E" w:rsidRPr="001C32EA" w:rsidRDefault="006E617E" w:rsidP="00A22CF9">
            <w:pPr>
              <w:widowControl w:val="0"/>
              <w:jc w:val="center"/>
              <w:rPr>
                <w:sz w:val="28"/>
                <w:szCs w:val="28"/>
                <w:lang w:val="uk-UA" w:eastAsia="uk-UA"/>
              </w:rPr>
            </w:pPr>
          </w:p>
        </w:tc>
        <w:tc>
          <w:tcPr>
            <w:tcW w:w="2406" w:type="dxa"/>
            <w:vMerge w:val="restart"/>
            <w:tcBorders>
              <w:top w:val="single" w:sz="4" w:space="0" w:color="auto"/>
              <w:left w:val="nil"/>
              <w:right w:val="single" w:sz="4" w:space="0" w:color="auto"/>
            </w:tcBorders>
            <w:shd w:val="clear" w:color="auto" w:fill="auto"/>
            <w:noWrap/>
            <w:vAlign w:val="center"/>
            <w:hideMark/>
          </w:tcPr>
          <w:p w14:paraId="127BA2BD"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Ускладнення</w:t>
            </w:r>
          </w:p>
        </w:tc>
        <w:tc>
          <w:tcPr>
            <w:tcW w:w="2320"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2C1EF6D7"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Всього</w:t>
            </w:r>
          </w:p>
        </w:tc>
        <w:tc>
          <w:tcPr>
            <w:tcW w:w="2241"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3AF06934"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Чол.</w:t>
            </w:r>
          </w:p>
        </w:tc>
        <w:tc>
          <w:tcPr>
            <w:tcW w:w="226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3400B43A"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Жін.</w:t>
            </w:r>
          </w:p>
        </w:tc>
      </w:tr>
      <w:tr w:rsidR="006E617E" w:rsidRPr="001C32EA" w14:paraId="596E723B" w14:textId="77777777" w:rsidTr="00A22CF9">
        <w:trPr>
          <w:trHeight w:val="300"/>
        </w:trPr>
        <w:tc>
          <w:tcPr>
            <w:tcW w:w="562" w:type="dxa"/>
            <w:vMerge/>
            <w:tcBorders>
              <w:left w:val="single" w:sz="4" w:space="0" w:color="auto"/>
              <w:bottom w:val="single" w:sz="4" w:space="0" w:color="auto"/>
              <w:right w:val="single" w:sz="4" w:space="0" w:color="auto"/>
            </w:tcBorders>
            <w:shd w:val="clear" w:color="auto" w:fill="auto"/>
            <w:noWrap/>
            <w:vAlign w:val="center"/>
            <w:hideMark/>
          </w:tcPr>
          <w:p w14:paraId="47F64914" w14:textId="77777777" w:rsidR="006E617E" w:rsidRPr="001C32EA" w:rsidRDefault="006E617E" w:rsidP="00A22CF9">
            <w:pPr>
              <w:widowControl w:val="0"/>
              <w:jc w:val="center"/>
              <w:rPr>
                <w:sz w:val="28"/>
                <w:szCs w:val="28"/>
                <w:lang w:val="uk-UA" w:eastAsia="uk-UA"/>
              </w:rPr>
            </w:pPr>
          </w:p>
        </w:tc>
        <w:tc>
          <w:tcPr>
            <w:tcW w:w="2406" w:type="dxa"/>
            <w:vMerge/>
            <w:tcBorders>
              <w:left w:val="nil"/>
              <w:bottom w:val="single" w:sz="4" w:space="0" w:color="auto"/>
              <w:right w:val="single" w:sz="4" w:space="0" w:color="auto"/>
            </w:tcBorders>
            <w:shd w:val="clear" w:color="auto" w:fill="auto"/>
            <w:noWrap/>
            <w:vAlign w:val="center"/>
            <w:hideMark/>
          </w:tcPr>
          <w:p w14:paraId="4E5E5A0F" w14:textId="77777777" w:rsidR="006E617E" w:rsidRPr="001C32EA" w:rsidRDefault="006E617E" w:rsidP="00A22CF9">
            <w:pPr>
              <w:widowControl w:val="0"/>
              <w:rPr>
                <w:sz w:val="28"/>
                <w:szCs w:val="28"/>
                <w:lang w:val="uk-UA" w:eastAsia="uk-UA"/>
              </w:rPr>
            </w:pPr>
          </w:p>
        </w:tc>
        <w:tc>
          <w:tcPr>
            <w:tcW w:w="628" w:type="dxa"/>
            <w:tcBorders>
              <w:top w:val="nil"/>
              <w:left w:val="nil"/>
              <w:bottom w:val="single" w:sz="4" w:space="0" w:color="auto"/>
              <w:right w:val="single" w:sz="4" w:space="0" w:color="auto"/>
            </w:tcBorders>
            <w:shd w:val="clear" w:color="auto" w:fill="auto"/>
            <w:noWrap/>
            <w:vAlign w:val="center"/>
            <w:hideMark/>
          </w:tcPr>
          <w:p w14:paraId="14B1CA78" w14:textId="77777777" w:rsidR="006E617E" w:rsidRPr="001C32EA" w:rsidRDefault="006E617E" w:rsidP="00A22CF9">
            <w:pPr>
              <w:widowControl w:val="0"/>
              <w:ind w:left="-83" w:right="-99"/>
              <w:jc w:val="center"/>
              <w:rPr>
                <w:sz w:val="28"/>
                <w:szCs w:val="28"/>
                <w:lang w:val="uk-UA" w:eastAsia="uk-UA"/>
              </w:rPr>
            </w:pPr>
            <w:r w:rsidRPr="001C32EA">
              <w:rPr>
                <w:sz w:val="28"/>
                <w:szCs w:val="28"/>
                <w:lang w:val="uk-UA" w:eastAsia="uk-UA"/>
              </w:rPr>
              <w:t>абс.</w:t>
            </w:r>
          </w:p>
          <w:p w14:paraId="03B108FB" w14:textId="77777777" w:rsidR="006E617E" w:rsidRPr="001C32EA" w:rsidRDefault="006E617E" w:rsidP="00A22CF9">
            <w:pPr>
              <w:widowControl w:val="0"/>
              <w:ind w:left="-83" w:right="-99"/>
              <w:jc w:val="center"/>
              <w:rPr>
                <w:sz w:val="28"/>
                <w:szCs w:val="28"/>
                <w:lang w:val="uk-UA" w:eastAsia="uk-UA"/>
              </w:rPr>
            </w:pPr>
            <w:r w:rsidRPr="001C32EA">
              <w:rPr>
                <w:sz w:val="28"/>
                <w:szCs w:val="28"/>
                <w:lang w:val="uk-UA" w:eastAsia="uk-UA"/>
              </w:rPr>
              <w:t>дані</w:t>
            </w:r>
          </w:p>
        </w:tc>
        <w:tc>
          <w:tcPr>
            <w:tcW w:w="1692" w:type="dxa"/>
            <w:tcBorders>
              <w:top w:val="nil"/>
              <w:left w:val="nil"/>
              <w:bottom w:val="single" w:sz="4" w:space="0" w:color="auto"/>
              <w:right w:val="single" w:sz="4" w:space="0" w:color="auto"/>
            </w:tcBorders>
            <w:shd w:val="clear" w:color="auto" w:fill="auto"/>
            <w:noWrap/>
            <w:vAlign w:val="center"/>
            <w:hideMark/>
          </w:tcPr>
          <w:p w14:paraId="39B23F2E"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Р±m, %</w:t>
            </w:r>
          </w:p>
        </w:tc>
        <w:tc>
          <w:tcPr>
            <w:tcW w:w="611" w:type="dxa"/>
            <w:tcBorders>
              <w:top w:val="nil"/>
              <w:left w:val="nil"/>
              <w:bottom w:val="single" w:sz="4" w:space="0" w:color="auto"/>
              <w:right w:val="single" w:sz="4" w:space="0" w:color="auto"/>
            </w:tcBorders>
            <w:shd w:val="clear" w:color="auto" w:fill="auto"/>
            <w:noWrap/>
            <w:vAlign w:val="center"/>
            <w:hideMark/>
          </w:tcPr>
          <w:p w14:paraId="062E91D2" w14:textId="77777777" w:rsidR="006E617E" w:rsidRPr="001C32EA" w:rsidRDefault="006E617E" w:rsidP="00A22CF9">
            <w:pPr>
              <w:widowControl w:val="0"/>
              <w:ind w:left="-113" w:right="-161"/>
              <w:jc w:val="center"/>
              <w:rPr>
                <w:sz w:val="28"/>
                <w:szCs w:val="28"/>
                <w:lang w:val="uk-UA" w:eastAsia="uk-UA"/>
              </w:rPr>
            </w:pPr>
            <w:r w:rsidRPr="001C32EA">
              <w:rPr>
                <w:sz w:val="28"/>
                <w:szCs w:val="28"/>
                <w:lang w:val="uk-UA" w:eastAsia="uk-UA"/>
              </w:rPr>
              <w:t>абс.</w:t>
            </w:r>
          </w:p>
          <w:p w14:paraId="439CCB0E" w14:textId="77777777" w:rsidR="006E617E" w:rsidRPr="001C32EA" w:rsidRDefault="006E617E" w:rsidP="00A22CF9">
            <w:pPr>
              <w:widowControl w:val="0"/>
              <w:ind w:left="-113" w:right="-161"/>
              <w:jc w:val="center"/>
              <w:rPr>
                <w:sz w:val="28"/>
                <w:szCs w:val="28"/>
                <w:lang w:val="uk-UA" w:eastAsia="uk-UA"/>
              </w:rPr>
            </w:pPr>
            <w:r w:rsidRPr="001C32EA">
              <w:rPr>
                <w:sz w:val="28"/>
                <w:szCs w:val="28"/>
                <w:lang w:val="uk-UA" w:eastAsia="uk-UA"/>
              </w:rPr>
              <w:t>дані</w:t>
            </w:r>
          </w:p>
        </w:tc>
        <w:tc>
          <w:tcPr>
            <w:tcW w:w="1630" w:type="dxa"/>
            <w:tcBorders>
              <w:top w:val="nil"/>
              <w:left w:val="nil"/>
              <w:bottom w:val="single" w:sz="4" w:space="0" w:color="auto"/>
              <w:right w:val="single" w:sz="4" w:space="0" w:color="auto"/>
            </w:tcBorders>
            <w:shd w:val="clear" w:color="auto" w:fill="auto"/>
            <w:noWrap/>
            <w:vAlign w:val="center"/>
            <w:hideMark/>
          </w:tcPr>
          <w:p w14:paraId="7126A08A"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Р±m, %</w:t>
            </w:r>
          </w:p>
        </w:tc>
        <w:tc>
          <w:tcPr>
            <w:tcW w:w="636" w:type="dxa"/>
            <w:tcBorders>
              <w:top w:val="nil"/>
              <w:left w:val="nil"/>
              <w:bottom w:val="single" w:sz="4" w:space="0" w:color="auto"/>
              <w:right w:val="single" w:sz="4" w:space="0" w:color="auto"/>
            </w:tcBorders>
            <w:shd w:val="clear" w:color="auto" w:fill="auto"/>
            <w:noWrap/>
            <w:vAlign w:val="center"/>
            <w:hideMark/>
          </w:tcPr>
          <w:p w14:paraId="71E9C0C5" w14:textId="77777777" w:rsidR="006E617E" w:rsidRPr="001C32EA" w:rsidRDefault="006E617E" w:rsidP="00A22CF9">
            <w:pPr>
              <w:widowControl w:val="0"/>
              <w:ind w:left="-75" w:right="-171"/>
              <w:jc w:val="center"/>
              <w:rPr>
                <w:sz w:val="28"/>
                <w:szCs w:val="28"/>
                <w:lang w:val="uk-UA" w:eastAsia="uk-UA"/>
              </w:rPr>
            </w:pPr>
            <w:r w:rsidRPr="001C32EA">
              <w:rPr>
                <w:sz w:val="28"/>
                <w:szCs w:val="28"/>
                <w:lang w:val="uk-UA" w:eastAsia="uk-UA"/>
              </w:rPr>
              <w:t>абс.</w:t>
            </w:r>
          </w:p>
          <w:p w14:paraId="2F954279" w14:textId="77777777" w:rsidR="006E617E" w:rsidRPr="001C32EA" w:rsidRDefault="006E617E" w:rsidP="00A22CF9">
            <w:pPr>
              <w:widowControl w:val="0"/>
              <w:ind w:left="-75" w:right="-171"/>
              <w:jc w:val="center"/>
              <w:rPr>
                <w:sz w:val="28"/>
                <w:szCs w:val="28"/>
                <w:lang w:val="uk-UA" w:eastAsia="uk-UA"/>
              </w:rPr>
            </w:pPr>
            <w:r w:rsidRPr="001C32EA">
              <w:rPr>
                <w:sz w:val="28"/>
                <w:szCs w:val="28"/>
                <w:lang w:val="uk-UA" w:eastAsia="uk-UA"/>
              </w:rPr>
              <w:t>дані</w:t>
            </w:r>
          </w:p>
        </w:tc>
        <w:tc>
          <w:tcPr>
            <w:tcW w:w="1630" w:type="dxa"/>
            <w:tcBorders>
              <w:top w:val="nil"/>
              <w:left w:val="nil"/>
              <w:bottom w:val="single" w:sz="4" w:space="0" w:color="auto"/>
              <w:right w:val="single" w:sz="4" w:space="0" w:color="auto"/>
            </w:tcBorders>
            <w:shd w:val="clear" w:color="auto" w:fill="auto"/>
            <w:noWrap/>
            <w:vAlign w:val="center"/>
            <w:hideMark/>
          </w:tcPr>
          <w:p w14:paraId="0C23EE02"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Р±m, %</w:t>
            </w:r>
          </w:p>
        </w:tc>
      </w:tr>
      <w:tr w:rsidR="006E617E" w:rsidRPr="001C32EA" w14:paraId="20FC39ED" w14:textId="77777777" w:rsidTr="00006178">
        <w:trPr>
          <w:trHeight w:val="134"/>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D21216A" w14:textId="77777777" w:rsidR="006E617E" w:rsidRPr="001C32EA" w:rsidRDefault="00006178" w:rsidP="00006178">
            <w:pPr>
              <w:jc w:val="center"/>
              <w:rPr>
                <w:sz w:val="28"/>
                <w:szCs w:val="28"/>
                <w:lang w:val="uk-UA" w:eastAsia="uk-UA"/>
              </w:rPr>
            </w:pPr>
            <w:r w:rsidRPr="001C32EA">
              <w:rPr>
                <w:sz w:val="28"/>
                <w:szCs w:val="28"/>
                <w:lang w:val="uk-UA" w:eastAsia="uk-UA"/>
              </w:rPr>
              <w:t>1</w:t>
            </w:r>
          </w:p>
        </w:tc>
        <w:tc>
          <w:tcPr>
            <w:tcW w:w="2406" w:type="dxa"/>
            <w:tcBorders>
              <w:top w:val="nil"/>
              <w:left w:val="nil"/>
              <w:bottom w:val="single" w:sz="4" w:space="0" w:color="auto"/>
              <w:right w:val="single" w:sz="4" w:space="0" w:color="auto"/>
            </w:tcBorders>
            <w:shd w:val="clear" w:color="auto" w:fill="auto"/>
            <w:noWrap/>
            <w:vAlign w:val="center"/>
            <w:hideMark/>
          </w:tcPr>
          <w:p w14:paraId="7B0BD37E" w14:textId="77777777" w:rsidR="006E617E" w:rsidRPr="001C32EA" w:rsidRDefault="00006178" w:rsidP="00006178">
            <w:pPr>
              <w:widowControl w:val="0"/>
              <w:jc w:val="center"/>
              <w:rPr>
                <w:sz w:val="28"/>
                <w:szCs w:val="28"/>
                <w:lang w:val="uk-UA" w:eastAsia="uk-UA"/>
              </w:rPr>
            </w:pPr>
            <w:r w:rsidRPr="001C32EA">
              <w:rPr>
                <w:sz w:val="28"/>
                <w:szCs w:val="28"/>
                <w:lang w:val="uk-UA" w:eastAsia="uk-UA"/>
              </w:rPr>
              <w:t>2</w:t>
            </w:r>
          </w:p>
        </w:tc>
        <w:tc>
          <w:tcPr>
            <w:tcW w:w="628" w:type="dxa"/>
            <w:tcBorders>
              <w:top w:val="nil"/>
              <w:left w:val="nil"/>
              <w:bottom w:val="single" w:sz="4" w:space="0" w:color="auto"/>
              <w:right w:val="single" w:sz="4" w:space="0" w:color="auto"/>
            </w:tcBorders>
            <w:shd w:val="clear" w:color="auto" w:fill="auto"/>
            <w:noWrap/>
            <w:vAlign w:val="center"/>
          </w:tcPr>
          <w:p w14:paraId="0FBD8FDF" w14:textId="77777777" w:rsidR="006E617E" w:rsidRPr="001C32EA" w:rsidRDefault="00006178" w:rsidP="00006178">
            <w:pPr>
              <w:widowControl w:val="0"/>
              <w:jc w:val="center"/>
              <w:rPr>
                <w:sz w:val="28"/>
                <w:szCs w:val="28"/>
                <w:lang w:val="uk-UA" w:eastAsia="uk-UA"/>
              </w:rPr>
            </w:pPr>
            <w:r w:rsidRPr="001C32EA">
              <w:rPr>
                <w:sz w:val="28"/>
                <w:szCs w:val="28"/>
                <w:lang w:val="uk-UA" w:eastAsia="uk-UA"/>
              </w:rPr>
              <w:t>3</w:t>
            </w:r>
          </w:p>
        </w:tc>
        <w:tc>
          <w:tcPr>
            <w:tcW w:w="1692" w:type="dxa"/>
            <w:tcBorders>
              <w:top w:val="nil"/>
              <w:left w:val="nil"/>
              <w:bottom w:val="single" w:sz="4" w:space="0" w:color="auto"/>
              <w:right w:val="single" w:sz="4" w:space="0" w:color="auto"/>
            </w:tcBorders>
            <w:shd w:val="clear" w:color="auto" w:fill="auto"/>
            <w:noWrap/>
            <w:vAlign w:val="center"/>
          </w:tcPr>
          <w:p w14:paraId="764524AB" w14:textId="77777777" w:rsidR="006E617E" w:rsidRPr="001C32EA" w:rsidRDefault="00006178" w:rsidP="00006178">
            <w:pPr>
              <w:widowControl w:val="0"/>
              <w:jc w:val="center"/>
              <w:rPr>
                <w:sz w:val="28"/>
                <w:szCs w:val="28"/>
                <w:lang w:val="uk-UA"/>
              </w:rPr>
            </w:pPr>
            <w:r w:rsidRPr="001C32EA">
              <w:rPr>
                <w:sz w:val="28"/>
                <w:szCs w:val="28"/>
                <w:lang w:val="uk-UA"/>
              </w:rPr>
              <w:t>4</w:t>
            </w:r>
          </w:p>
        </w:tc>
        <w:tc>
          <w:tcPr>
            <w:tcW w:w="611" w:type="dxa"/>
            <w:tcBorders>
              <w:top w:val="nil"/>
              <w:left w:val="nil"/>
              <w:bottom w:val="single" w:sz="4" w:space="0" w:color="auto"/>
              <w:right w:val="single" w:sz="4" w:space="0" w:color="auto"/>
            </w:tcBorders>
            <w:shd w:val="clear" w:color="auto" w:fill="auto"/>
            <w:noWrap/>
            <w:vAlign w:val="center"/>
          </w:tcPr>
          <w:p w14:paraId="559C98F9" w14:textId="77777777" w:rsidR="006E617E" w:rsidRPr="001C32EA" w:rsidRDefault="00006178" w:rsidP="00006178">
            <w:pPr>
              <w:widowControl w:val="0"/>
              <w:jc w:val="center"/>
              <w:rPr>
                <w:sz w:val="28"/>
                <w:szCs w:val="28"/>
                <w:lang w:val="uk-UA" w:eastAsia="uk-UA"/>
              </w:rPr>
            </w:pPr>
            <w:r w:rsidRPr="001C32EA">
              <w:rPr>
                <w:sz w:val="28"/>
                <w:szCs w:val="28"/>
                <w:lang w:val="uk-UA" w:eastAsia="uk-UA"/>
              </w:rPr>
              <w:t>5</w:t>
            </w:r>
          </w:p>
        </w:tc>
        <w:tc>
          <w:tcPr>
            <w:tcW w:w="1630" w:type="dxa"/>
            <w:tcBorders>
              <w:top w:val="nil"/>
              <w:left w:val="nil"/>
              <w:bottom w:val="single" w:sz="4" w:space="0" w:color="auto"/>
              <w:right w:val="single" w:sz="4" w:space="0" w:color="auto"/>
            </w:tcBorders>
            <w:shd w:val="clear" w:color="auto" w:fill="auto"/>
            <w:noWrap/>
            <w:vAlign w:val="center"/>
          </w:tcPr>
          <w:p w14:paraId="73A5752D" w14:textId="77777777" w:rsidR="006E617E" w:rsidRPr="001C32EA" w:rsidRDefault="00006178" w:rsidP="00006178">
            <w:pPr>
              <w:widowControl w:val="0"/>
              <w:jc w:val="center"/>
              <w:rPr>
                <w:sz w:val="28"/>
                <w:szCs w:val="28"/>
                <w:lang w:val="uk-UA" w:eastAsia="uk-UA"/>
              </w:rPr>
            </w:pPr>
            <w:r w:rsidRPr="001C32EA">
              <w:rPr>
                <w:sz w:val="28"/>
                <w:szCs w:val="28"/>
                <w:lang w:val="uk-UA" w:eastAsia="uk-UA"/>
              </w:rPr>
              <w:t>6</w:t>
            </w:r>
          </w:p>
        </w:tc>
        <w:tc>
          <w:tcPr>
            <w:tcW w:w="636" w:type="dxa"/>
            <w:tcBorders>
              <w:top w:val="nil"/>
              <w:left w:val="nil"/>
              <w:bottom w:val="single" w:sz="4" w:space="0" w:color="auto"/>
              <w:right w:val="single" w:sz="4" w:space="0" w:color="auto"/>
            </w:tcBorders>
            <w:shd w:val="clear" w:color="auto" w:fill="auto"/>
            <w:noWrap/>
            <w:vAlign w:val="center"/>
          </w:tcPr>
          <w:p w14:paraId="2D8D2EB1" w14:textId="77777777" w:rsidR="006E617E" w:rsidRPr="001C32EA" w:rsidRDefault="00006178" w:rsidP="00006178">
            <w:pPr>
              <w:widowControl w:val="0"/>
              <w:jc w:val="center"/>
              <w:rPr>
                <w:sz w:val="28"/>
                <w:szCs w:val="28"/>
                <w:lang w:val="uk-UA" w:eastAsia="uk-UA"/>
              </w:rPr>
            </w:pPr>
            <w:r w:rsidRPr="001C32EA">
              <w:rPr>
                <w:sz w:val="28"/>
                <w:szCs w:val="28"/>
                <w:lang w:val="uk-UA" w:eastAsia="uk-UA"/>
              </w:rPr>
              <w:t>7</w:t>
            </w:r>
          </w:p>
        </w:tc>
        <w:tc>
          <w:tcPr>
            <w:tcW w:w="1630" w:type="dxa"/>
            <w:tcBorders>
              <w:top w:val="nil"/>
              <w:left w:val="nil"/>
              <w:bottom w:val="single" w:sz="4" w:space="0" w:color="auto"/>
              <w:right w:val="single" w:sz="4" w:space="0" w:color="auto"/>
            </w:tcBorders>
            <w:shd w:val="clear" w:color="auto" w:fill="auto"/>
            <w:noWrap/>
            <w:vAlign w:val="center"/>
          </w:tcPr>
          <w:p w14:paraId="1C451325" w14:textId="77777777" w:rsidR="006E617E" w:rsidRPr="001C32EA" w:rsidRDefault="00006178" w:rsidP="00006178">
            <w:pPr>
              <w:widowControl w:val="0"/>
              <w:jc w:val="center"/>
              <w:rPr>
                <w:sz w:val="28"/>
                <w:szCs w:val="28"/>
                <w:lang w:val="uk-UA" w:eastAsia="uk-UA"/>
              </w:rPr>
            </w:pPr>
            <w:r w:rsidRPr="001C32EA">
              <w:rPr>
                <w:sz w:val="28"/>
                <w:szCs w:val="28"/>
                <w:lang w:val="uk-UA" w:eastAsia="uk-UA"/>
              </w:rPr>
              <w:t>8</w:t>
            </w:r>
          </w:p>
        </w:tc>
      </w:tr>
      <w:tr w:rsidR="00006178" w:rsidRPr="001C32EA" w14:paraId="4A57A35B" w14:textId="77777777" w:rsidTr="00006178">
        <w:trPr>
          <w:trHeight w:val="495"/>
        </w:trPr>
        <w:tc>
          <w:tcPr>
            <w:tcW w:w="562"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btLr"/>
            <w:vAlign w:val="center"/>
          </w:tcPr>
          <w:p w14:paraId="0746F784"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Група 1</w:t>
            </w:r>
          </w:p>
        </w:tc>
        <w:tc>
          <w:tcPr>
            <w:tcW w:w="2406" w:type="dxa"/>
            <w:tcBorders>
              <w:top w:val="single" w:sz="4" w:space="0" w:color="auto"/>
              <w:left w:val="nil"/>
              <w:bottom w:val="single" w:sz="4" w:space="0" w:color="auto"/>
              <w:right w:val="single" w:sz="4" w:space="0" w:color="auto"/>
            </w:tcBorders>
            <w:shd w:val="clear" w:color="auto" w:fill="auto"/>
            <w:noWrap/>
            <w:vAlign w:val="center"/>
          </w:tcPr>
          <w:p w14:paraId="48924231" w14:textId="77777777" w:rsidR="00006178" w:rsidRPr="001C32EA" w:rsidRDefault="00006178" w:rsidP="00006178">
            <w:pPr>
              <w:widowControl w:val="0"/>
              <w:rPr>
                <w:sz w:val="28"/>
                <w:szCs w:val="28"/>
                <w:lang w:val="uk-UA" w:eastAsia="uk-UA"/>
              </w:rPr>
            </w:pPr>
            <w:r w:rsidRPr="001C32EA">
              <w:rPr>
                <w:sz w:val="28"/>
                <w:szCs w:val="28"/>
                <w:lang w:val="uk-UA" w:eastAsia="uk-UA"/>
              </w:rPr>
              <w:t>Хронічний пієлонефрит</w:t>
            </w:r>
          </w:p>
        </w:tc>
        <w:tc>
          <w:tcPr>
            <w:tcW w:w="628" w:type="dxa"/>
            <w:tcBorders>
              <w:top w:val="single" w:sz="4" w:space="0" w:color="auto"/>
              <w:left w:val="nil"/>
              <w:bottom w:val="single" w:sz="4" w:space="0" w:color="auto"/>
              <w:right w:val="single" w:sz="4" w:space="0" w:color="auto"/>
            </w:tcBorders>
            <w:shd w:val="clear" w:color="auto" w:fill="auto"/>
            <w:noWrap/>
            <w:vAlign w:val="center"/>
          </w:tcPr>
          <w:p w14:paraId="2E023754"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37</w:t>
            </w:r>
          </w:p>
        </w:tc>
        <w:tc>
          <w:tcPr>
            <w:tcW w:w="1692" w:type="dxa"/>
            <w:tcBorders>
              <w:top w:val="single" w:sz="4" w:space="0" w:color="auto"/>
              <w:left w:val="nil"/>
              <w:bottom w:val="single" w:sz="4" w:space="0" w:color="auto"/>
              <w:right w:val="single" w:sz="4" w:space="0" w:color="auto"/>
            </w:tcBorders>
            <w:shd w:val="clear" w:color="auto" w:fill="auto"/>
            <w:noWrap/>
            <w:vAlign w:val="center"/>
          </w:tcPr>
          <w:p w14:paraId="26117014" w14:textId="77777777" w:rsidR="00006178" w:rsidRPr="001C32EA" w:rsidRDefault="00006178" w:rsidP="00006178">
            <w:pPr>
              <w:widowControl w:val="0"/>
              <w:jc w:val="center"/>
              <w:rPr>
                <w:sz w:val="28"/>
                <w:szCs w:val="28"/>
                <w:lang w:val="uk-UA"/>
              </w:rPr>
            </w:pPr>
            <w:r w:rsidRPr="001C32EA">
              <w:rPr>
                <w:sz w:val="28"/>
                <w:szCs w:val="28"/>
                <w:lang w:val="uk-UA" w:eastAsia="uk-UA"/>
              </w:rPr>
              <w:t>82,22±</w:t>
            </w:r>
            <w:r w:rsidRPr="001C32EA">
              <w:rPr>
                <w:sz w:val="28"/>
                <w:szCs w:val="28"/>
                <w:lang w:val="uk-UA"/>
              </w:rPr>
              <w:t>5,70</w:t>
            </w:r>
          </w:p>
        </w:tc>
        <w:tc>
          <w:tcPr>
            <w:tcW w:w="611" w:type="dxa"/>
            <w:tcBorders>
              <w:top w:val="single" w:sz="4" w:space="0" w:color="auto"/>
              <w:left w:val="nil"/>
              <w:bottom w:val="single" w:sz="4" w:space="0" w:color="auto"/>
              <w:right w:val="single" w:sz="4" w:space="0" w:color="auto"/>
            </w:tcBorders>
            <w:shd w:val="clear" w:color="auto" w:fill="auto"/>
            <w:noWrap/>
            <w:vAlign w:val="center"/>
          </w:tcPr>
          <w:p w14:paraId="06056B96"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17</w:t>
            </w:r>
          </w:p>
        </w:tc>
        <w:tc>
          <w:tcPr>
            <w:tcW w:w="1630" w:type="dxa"/>
            <w:tcBorders>
              <w:top w:val="single" w:sz="4" w:space="0" w:color="auto"/>
              <w:left w:val="nil"/>
              <w:bottom w:val="single" w:sz="4" w:space="0" w:color="auto"/>
              <w:right w:val="single" w:sz="4" w:space="0" w:color="auto"/>
            </w:tcBorders>
            <w:shd w:val="clear" w:color="auto" w:fill="auto"/>
            <w:noWrap/>
            <w:vAlign w:val="center"/>
          </w:tcPr>
          <w:p w14:paraId="18FD1570"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85,00±7,98</w:t>
            </w:r>
          </w:p>
        </w:tc>
        <w:tc>
          <w:tcPr>
            <w:tcW w:w="636" w:type="dxa"/>
            <w:tcBorders>
              <w:top w:val="single" w:sz="4" w:space="0" w:color="auto"/>
              <w:left w:val="nil"/>
              <w:bottom w:val="single" w:sz="4" w:space="0" w:color="auto"/>
              <w:right w:val="single" w:sz="4" w:space="0" w:color="auto"/>
            </w:tcBorders>
            <w:shd w:val="clear" w:color="auto" w:fill="auto"/>
            <w:noWrap/>
            <w:vAlign w:val="center"/>
          </w:tcPr>
          <w:p w14:paraId="402C2927"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20</w:t>
            </w:r>
          </w:p>
        </w:tc>
        <w:tc>
          <w:tcPr>
            <w:tcW w:w="1630" w:type="dxa"/>
            <w:tcBorders>
              <w:top w:val="single" w:sz="4" w:space="0" w:color="auto"/>
              <w:left w:val="nil"/>
              <w:bottom w:val="single" w:sz="4" w:space="0" w:color="auto"/>
              <w:right w:val="single" w:sz="4" w:space="0" w:color="auto"/>
            </w:tcBorders>
            <w:shd w:val="clear" w:color="auto" w:fill="auto"/>
            <w:noWrap/>
            <w:vAlign w:val="center"/>
          </w:tcPr>
          <w:p w14:paraId="7933913C"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80,00±8,00</w:t>
            </w:r>
          </w:p>
        </w:tc>
      </w:tr>
      <w:tr w:rsidR="00006178" w:rsidRPr="001C32EA" w14:paraId="703E40FB" w14:textId="77777777" w:rsidTr="00A22CF9">
        <w:trPr>
          <w:trHeight w:val="300"/>
        </w:trPr>
        <w:tc>
          <w:tcPr>
            <w:tcW w:w="562" w:type="dxa"/>
            <w:vMerge/>
            <w:tcBorders>
              <w:top w:val="nil"/>
              <w:left w:val="single" w:sz="4" w:space="0" w:color="auto"/>
              <w:bottom w:val="single" w:sz="4" w:space="0" w:color="000000"/>
              <w:right w:val="single" w:sz="4" w:space="0" w:color="auto"/>
            </w:tcBorders>
            <w:textDirection w:val="btLr"/>
            <w:vAlign w:val="center"/>
            <w:hideMark/>
          </w:tcPr>
          <w:p w14:paraId="1F22BDF1" w14:textId="77777777" w:rsidR="00006178" w:rsidRPr="001C32EA" w:rsidRDefault="00006178" w:rsidP="00006178">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12DD7EE6" w14:textId="77777777" w:rsidR="00006178" w:rsidRPr="001C32EA" w:rsidRDefault="00006178" w:rsidP="00006178">
            <w:pPr>
              <w:widowControl w:val="0"/>
              <w:rPr>
                <w:sz w:val="28"/>
                <w:szCs w:val="28"/>
                <w:lang w:val="uk-UA" w:eastAsia="uk-UA"/>
              </w:rPr>
            </w:pPr>
            <w:r w:rsidRPr="001C32EA">
              <w:rPr>
                <w:sz w:val="28"/>
                <w:szCs w:val="28"/>
                <w:lang w:val="uk-UA" w:eastAsia="uk-UA"/>
              </w:rPr>
              <w:t>Хронічний цис-топієлонефрит</w:t>
            </w:r>
          </w:p>
        </w:tc>
        <w:tc>
          <w:tcPr>
            <w:tcW w:w="628" w:type="dxa"/>
            <w:tcBorders>
              <w:top w:val="nil"/>
              <w:left w:val="nil"/>
              <w:bottom w:val="single" w:sz="4" w:space="0" w:color="auto"/>
              <w:right w:val="single" w:sz="4" w:space="0" w:color="auto"/>
            </w:tcBorders>
            <w:shd w:val="clear" w:color="auto" w:fill="auto"/>
            <w:noWrap/>
            <w:vAlign w:val="center"/>
            <w:hideMark/>
          </w:tcPr>
          <w:p w14:paraId="565A07CF"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4</w:t>
            </w:r>
          </w:p>
        </w:tc>
        <w:tc>
          <w:tcPr>
            <w:tcW w:w="1692" w:type="dxa"/>
            <w:tcBorders>
              <w:top w:val="nil"/>
              <w:left w:val="nil"/>
              <w:bottom w:val="single" w:sz="4" w:space="0" w:color="auto"/>
              <w:right w:val="single" w:sz="4" w:space="0" w:color="auto"/>
            </w:tcBorders>
            <w:shd w:val="clear" w:color="auto" w:fill="auto"/>
            <w:noWrap/>
            <w:vAlign w:val="center"/>
            <w:hideMark/>
          </w:tcPr>
          <w:p w14:paraId="56EA6A43" w14:textId="77777777" w:rsidR="00006178" w:rsidRPr="001C32EA" w:rsidRDefault="00006178" w:rsidP="00006178">
            <w:pPr>
              <w:widowControl w:val="0"/>
              <w:jc w:val="center"/>
              <w:rPr>
                <w:sz w:val="28"/>
                <w:szCs w:val="28"/>
                <w:lang w:val="uk-UA"/>
              </w:rPr>
            </w:pPr>
            <w:r w:rsidRPr="001C32EA">
              <w:rPr>
                <w:sz w:val="28"/>
                <w:szCs w:val="28"/>
                <w:lang w:val="uk-UA" w:eastAsia="uk-UA"/>
              </w:rPr>
              <w:t>8,89±</w:t>
            </w:r>
            <w:r w:rsidRPr="001C32EA">
              <w:rPr>
                <w:sz w:val="28"/>
                <w:szCs w:val="28"/>
                <w:lang w:val="uk-UA"/>
              </w:rPr>
              <w:t>4,24</w:t>
            </w:r>
          </w:p>
        </w:tc>
        <w:tc>
          <w:tcPr>
            <w:tcW w:w="611" w:type="dxa"/>
            <w:tcBorders>
              <w:top w:val="nil"/>
              <w:left w:val="nil"/>
              <w:bottom w:val="single" w:sz="4" w:space="0" w:color="auto"/>
              <w:right w:val="single" w:sz="4" w:space="0" w:color="auto"/>
            </w:tcBorders>
            <w:shd w:val="clear" w:color="auto" w:fill="auto"/>
            <w:noWrap/>
            <w:vAlign w:val="center"/>
            <w:hideMark/>
          </w:tcPr>
          <w:p w14:paraId="79FB72EA"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3</w:t>
            </w:r>
          </w:p>
        </w:tc>
        <w:tc>
          <w:tcPr>
            <w:tcW w:w="1630" w:type="dxa"/>
            <w:tcBorders>
              <w:top w:val="nil"/>
              <w:left w:val="nil"/>
              <w:bottom w:val="single" w:sz="4" w:space="0" w:color="auto"/>
              <w:right w:val="single" w:sz="4" w:space="0" w:color="auto"/>
            </w:tcBorders>
            <w:shd w:val="clear" w:color="auto" w:fill="auto"/>
            <w:noWrap/>
            <w:vAlign w:val="center"/>
            <w:hideMark/>
          </w:tcPr>
          <w:p w14:paraId="3E746E66"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15,00±7,98</w:t>
            </w:r>
          </w:p>
        </w:tc>
        <w:tc>
          <w:tcPr>
            <w:tcW w:w="636" w:type="dxa"/>
            <w:tcBorders>
              <w:top w:val="nil"/>
              <w:left w:val="nil"/>
              <w:bottom w:val="single" w:sz="4" w:space="0" w:color="auto"/>
              <w:right w:val="single" w:sz="4" w:space="0" w:color="auto"/>
            </w:tcBorders>
            <w:shd w:val="clear" w:color="auto" w:fill="auto"/>
            <w:noWrap/>
            <w:vAlign w:val="center"/>
            <w:hideMark/>
          </w:tcPr>
          <w:p w14:paraId="13BC0E68"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w:t>
            </w:r>
          </w:p>
        </w:tc>
        <w:tc>
          <w:tcPr>
            <w:tcW w:w="1630" w:type="dxa"/>
            <w:tcBorders>
              <w:top w:val="nil"/>
              <w:left w:val="nil"/>
              <w:bottom w:val="single" w:sz="4" w:space="0" w:color="auto"/>
              <w:right w:val="single" w:sz="4" w:space="0" w:color="auto"/>
            </w:tcBorders>
            <w:shd w:val="clear" w:color="auto" w:fill="auto"/>
            <w:noWrap/>
            <w:vAlign w:val="center"/>
            <w:hideMark/>
          </w:tcPr>
          <w:p w14:paraId="30816CF8"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4,00±3,92</w:t>
            </w:r>
          </w:p>
        </w:tc>
      </w:tr>
      <w:tr w:rsidR="00006178" w:rsidRPr="001C32EA" w14:paraId="5203A308" w14:textId="77777777" w:rsidTr="00A22CF9">
        <w:trPr>
          <w:trHeight w:val="300"/>
        </w:trPr>
        <w:tc>
          <w:tcPr>
            <w:tcW w:w="562" w:type="dxa"/>
            <w:vMerge/>
            <w:tcBorders>
              <w:top w:val="nil"/>
              <w:left w:val="single" w:sz="4" w:space="0" w:color="auto"/>
              <w:bottom w:val="single" w:sz="4" w:space="0" w:color="000000"/>
              <w:right w:val="single" w:sz="4" w:space="0" w:color="auto"/>
            </w:tcBorders>
            <w:textDirection w:val="btLr"/>
            <w:vAlign w:val="center"/>
            <w:hideMark/>
          </w:tcPr>
          <w:p w14:paraId="1F4FC3B0" w14:textId="77777777" w:rsidR="00006178" w:rsidRPr="001C32EA" w:rsidRDefault="00006178" w:rsidP="00006178">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5212FCFF" w14:textId="77777777" w:rsidR="00006178" w:rsidRPr="001C32EA" w:rsidRDefault="00006178" w:rsidP="00006178">
            <w:pPr>
              <w:widowControl w:val="0"/>
              <w:rPr>
                <w:sz w:val="28"/>
                <w:szCs w:val="28"/>
                <w:lang w:val="uk-UA" w:eastAsia="uk-UA"/>
              </w:rPr>
            </w:pPr>
            <w:r w:rsidRPr="001C32EA">
              <w:rPr>
                <w:sz w:val="28"/>
                <w:szCs w:val="28"/>
                <w:lang w:val="uk-UA" w:eastAsia="uk-UA"/>
              </w:rPr>
              <w:t>Двобічний гід-ронефроз І-ІІ ст.</w:t>
            </w:r>
          </w:p>
        </w:tc>
        <w:tc>
          <w:tcPr>
            <w:tcW w:w="628" w:type="dxa"/>
            <w:tcBorders>
              <w:top w:val="nil"/>
              <w:left w:val="nil"/>
              <w:bottom w:val="single" w:sz="4" w:space="0" w:color="auto"/>
              <w:right w:val="single" w:sz="4" w:space="0" w:color="auto"/>
            </w:tcBorders>
            <w:shd w:val="clear" w:color="auto" w:fill="auto"/>
            <w:noWrap/>
            <w:vAlign w:val="center"/>
            <w:hideMark/>
          </w:tcPr>
          <w:p w14:paraId="3D80961B"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6</w:t>
            </w:r>
          </w:p>
        </w:tc>
        <w:tc>
          <w:tcPr>
            <w:tcW w:w="1692" w:type="dxa"/>
            <w:tcBorders>
              <w:top w:val="nil"/>
              <w:left w:val="nil"/>
              <w:bottom w:val="single" w:sz="4" w:space="0" w:color="auto"/>
              <w:right w:val="single" w:sz="4" w:space="0" w:color="auto"/>
            </w:tcBorders>
            <w:shd w:val="clear" w:color="auto" w:fill="auto"/>
            <w:noWrap/>
            <w:vAlign w:val="center"/>
            <w:hideMark/>
          </w:tcPr>
          <w:p w14:paraId="090B70FD" w14:textId="77777777" w:rsidR="00006178" w:rsidRPr="001C32EA" w:rsidRDefault="00006178" w:rsidP="00006178">
            <w:pPr>
              <w:widowControl w:val="0"/>
              <w:jc w:val="center"/>
              <w:rPr>
                <w:sz w:val="28"/>
                <w:szCs w:val="28"/>
                <w:lang w:val="uk-UA"/>
              </w:rPr>
            </w:pPr>
            <w:r w:rsidRPr="001C32EA">
              <w:rPr>
                <w:sz w:val="28"/>
                <w:szCs w:val="28"/>
                <w:lang w:val="uk-UA" w:eastAsia="uk-UA"/>
              </w:rPr>
              <w:t>13,33±</w:t>
            </w:r>
            <w:r w:rsidRPr="001C32EA">
              <w:rPr>
                <w:sz w:val="28"/>
                <w:szCs w:val="28"/>
                <w:lang w:val="uk-UA"/>
              </w:rPr>
              <w:t>5,07</w:t>
            </w:r>
          </w:p>
        </w:tc>
        <w:tc>
          <w:tcPr>
            <w:tcW w:w="611" w:type="dxa"/>
            <w:tcBorders>
              <w:top w:val="nil"/>
              <w:left w:val="nil"/>
              <w:bottom w:val="single" w:sz="4" w:space="0" w:color="auto"/>
              <w:right w:val="single" w:sz="4" w:space="0" w:color="auto"/>
            </w:tcBorders>
            <w:shd w:val="clear" w:color="auto" w:fill="auto"/>
            <w:noWrap/>
            <w:vAlign w:val="center"/>
            <w:hideMark/>
          </w:tcPr>
          <w:p w14:paraId="16FA51F6"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2</w:t>
            </w:r>
          </w:p>
        </w:tc>
        <w:tc>
          <w:tcPr>
            <w:tcW w:w="1630" w:type="dxa"/>
            <w:tcBorders>
              <w:top w:val="nil"/>
              <w:left w:val="nil"/>
              <w:bottom w:val="single" w:sz="4" w:space="0" w:color="auto"/>
              <w:right w:val="single" w:sz="4" w:space="0" w:color="auto"/>
            </w:tcBorders>
            <w:shd w:val="clear" w:color="auto" w:fill="auto"/>
            <w:noWrap/>
            <w:vAlign w:val="center"/>
            <w:hideMark/>
          </w:tcPr>
          <w:p w14:paraId="1C26F8C0"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10,00±6,71</w:t>
            </w:r>
          </w:p>
        </w:tc>
        <w:tc>
          <w:tcPr>
            <w:tcW w:w="636" w:type="dxa"/>
            <w:tcBorders>
              <w:top w:val="nil"/>
              <w:left w:val="nil"/>
              <w:bottom w:val="single" w:sz="4" w:space="0" w:color="auto"/>
              <w:right w:val="single" w:sz="4" w:space="0" w:color="auto"/>
            </w:tcBorders>
            <w:shd w:val="clear" w:color="auto" w:fill="auto"/>
            <w:noWrap/>
            <w:vAlign w:val="center"/>
            <w:hideMark/>
          </w:tcPr>
          <w:p w14:paraId="1E21A1F0"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4</w:t>
            </w:r>
          </w:p>
        </w:tc>
        <w:tc>
          <w:tcPr>
            <w:tcW w:w="1630" w:type="dxa"/>
            <w:tcBorders>
              <w:top w:val="nil"/>
              <w:left w:val="nil"/>
              <w:bottom w:val="single" w:sz="4" w:space="0" w:color="auto"/>
              <w:right w:val="single" w:sz="4" w:space="0" w:color="auto"/>
            </w:tcBorders>
            <w:shd w:val="clear" w:color="auto" w:fill="auto"/>
            <w:noWrap/>
            <w:vAlign w:val="center"/>
            <w:hideMark/>
          </w:tcPr>
          <w:p w14:paraId="0B4E32E8"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16,00±7,33</w:t>
            </w:r>
          </w:p>
        </w:tc>
      </w:tr>
      <w:tr w:rsidR="00006178" w:rsidRPr="001C32EA" w14:paraId="308A74AA" w14:textId="77777777" w:rsidTr="00A22CF9">
        <w:trPr>
          <w:trHeight w:val="300"/>
        </w:trPr>
        <w:tc>
          <w:tcPr>
            <w:tcW w:w="562" w:type="dxa"/>
            <w:vMerge/>
            <w:tcBorders>
              <w:top w:val="nil"/>
              <w:left w:val="single" w:sz="4" w:space="0" w:color="auto"/>
              <w:bottom w:val="single" w:sz="4" w:space="0" w:color="000000"/>
              <w:right w:val="single" w:sz="4" w:space="0" w:color="auto"/>
            </w:tcBorders>
            <w:textDirection w:val="btLr"/>
            <w:vAlign w:val="center"/>
            <w:hideMark/>
          </w:tcPr>
          <w:p w14:paraId="70923EF2" w14:textId="77777777" w:rsidR="00006178" w:rsidRPr="001C32EA" w:rsidRDefault="00006178" w:rsidP="00006178">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3585D056" w14:textId="77777777" w:rsidR="00006178" w:rsidRPr="001C32EA" w:rsidRDefault="00006178" w:rsidP="00006178">
            <w:pPr>
              <w:widowControl w:val="0"/>
              <w:rPr>
                <w:sz w:val="28"/>
                <w:szCs w:val="28"/>
                <w:lang w:val="uk-UA" w:eastAsia="uk-UA"/>
              </w:rPr>
            </w:pPr>
            <w:r w:rsidRPr="001C32EA">
              <w:rPr>
                <w:sz w:val="28"/>
                <w:szCs w:val="28"/>
                <w:lang w:val="uk-UA" w:eastAsia="uk-UA"/>
              </w:rPr>
              <w:t>Двобічний гідро-каліконефроз ІІ ст</w:t>
            </w:r>
          </w:p>
        </w:tc>
        <w:tc>
          <w:tcPr>
            <w:tcW w:w="628" w:type="dxa"/>
            <w:tcBorders>
              <w:top w:val="nil"/>
              <w:left w:val="nil"/>
              <w:bottom w:val="single" w:sz="4" w:space="0" w:color="auto"/>
              <w:right w:val="single" w:sz="4" w:space="0" w:color="auto"/>
            </w:tcBorders>
            <w:shd w:val="clear" w:color="auto" w:fill="auto"/>
            <w:noWrap/>
            <w:vAlign w:val="center"/>
            <w:hideMark/>
          </w:tcPr>
          <w:p w14:paraId="699647FC"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w:t>
            </w:r>
          </w:p>
        </w:tc>
        <w:tc>
          <w:tcPr>
            <w:tcW w:w="1692" w:type="dxa"/>
            <w:tcBorders>
              <w:top w:val="nil"/>
              <w:left w:val="nil"/>
              <w:bottom w:val="single" w:sz="4" w:space="0" w:color="auto"/>
              <w:right w:val="single" w:sz="4" w:space="0" w:color="auto"/>
            </w:tcBorders>
            <w:shd w:val="clear" w:color="auto" w:fill="auto"/>
            <w:noWrap/>
            <w:vAlign w:val="center"/>
            <w:hideMark/>
          </w:tcPr>
          <w:p w14:paraId="45547918" w14:textId="77777777" w:rsidR="00006178" w:rsidRPr="001C32EA" w:rsidRDefault="00006178" w:rsidP="00006178">
            <w:pPr>
              <w:widowControl w:val="0"/>
              <w:jc w:val="center"/>
              <w:rPr>
                <w:sz w:val="28"/>
                <w:szCs w:val="28"/>
                <w:lang w:val="uk-UA"/>
              </w:rPr>
            </w:pPr>
            <w:r w:rsidRPr="001C32EA">
              <w:rPr>
                <w:sz w:val="28"/>
                <w:szCs w:val="28"/>
                <w:lang w:val="uk-UA" w:eastAsia="uk-UA"/>
              </w:rPr>
              <w:t>2,22±</w:t>
            </w:r>
            <w:r w:rsidRPr="001C32EA">
              <w:rPr>
                <w:sz w:val="28"/>
                <w:szCs w:val="28"/>
                <w:lang w:val="uk-UA"/>
              </w:rPr>
              <w:t>2,20</w:t>
            </w:r>
          </w:p>
        </w:tc>
        <w:tc>
          <w:tcPr>
            <w:tcW w:w="611" w:type="dxa"/>
            <w:tcBorders>
              <w:top w:val="nil"/>
              <w:left w:val="nil"/>
              <w:bottom w:val="single" w:sz="4" w:space="0" w:color="auto"/>
              <w:right w:val="single" w:sz="4" w:space="0" w:color="auto"/>
            </w:tcBorders>
            <w:shd w:val="clear" w:color="auto" w:fill="auto"/>
            <w:noWrap/>
            <w:vAlign w:val="center"/>
            <w:hideMark/>
          </w:tcPr>
          <w:p w14:paraId="54B672CC"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0</w:t>
            </w:r>
          </w:p>
        </w:tc>
        <w:tc>
          <w:tcPr>
            <w:tcW w:w="1630" w:type="dxa"/>
            <w:tcBorders>
              <w:top w:val="nil"/>
              <w:left w:val="nil"/>
              <w:bottom w:val="single" w:sz="4" w:space="0" w:color="auto"/>
              <w:right w:val="single" w:sz="4" w:space="0" w:color="auto"/>
            </w:tcBorders>
            <w:shd w:val="clear" w:color="auto" w:fill="auto"/>
            <w:noWrap/>
            <w:vAlign w:val="center"/>
            <w:hideMark/>
          </w:tcPr>
          <w:p w14:paraId="765ED738"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0,00</w:t>
            </w:r>
          </w:p>
        </w:tc>
        <w:tc>
          <w:tcPr>
            <w:tcW w:w="636" w:type="dxa"/>
            <w:tcBorders>
              <w:top w:val="nil"/>
              <w:left w:val="nil"/>
              <w:bottom w:val="single" w:sz="4" w:space="0" w:color="auto"/>
              <w:right w:val="single" w:sz="4" w:space="0" w:color="auto"/>
            </w:tcBorders>
            <w:shd w:val="clear" w:color="auto" w:fill="auto"/>
            <w:noWrap/>
            <w:vAlign w:val="center"/>
            <w:hideMark/>
          </w:tcPr>
          <w:p w14:paraId="2F737AC1"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w:t>
            </w:r>
          </w:p>
        </w:tc>
        <w:tc>
          <w:tcPr>
            <w:tcW w:w="1630" w:type="dxa"/>
            <w:tcBorders>
              <w:top w:val="nil"/>
              <w:left w:val="nil"/>
              <w:bottom w:val="single" w:sz="4" w:space="0" w:color="auto"/>
              <w:right w:val="single" w:sz="4" w:space="0" w:color="auto"/>
            </w:tcBorders>
            <w:shd w:val="clear" w:color="auto" w:fill="auto"/>
            <w:noWrap/>
            <w:vAlign w:val="center"/>
            <w:hideMark/>
          </w:tcPr>
          <w:p w14:paraId="7C38F7E1"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4,00±3,92</w:t>
            </w:r>
          </w:p>
        </w:tc>
      </w:tr>
      <w:tr w:rsidR="00006178" w:rsidRPr="001C32EA" w14:paraId="0BFCB352" w14:textId="77777777" w:rsidTr="00A22CF9">
        <w:trPr>
          <w:trHeight w:val="300"/>
        </w:trPr>
        <w:tc>
          <w:tcPr>
            <w:tcW w:w="562" w:type="dxa"/>
            <w:vMerge/>
            <w:tcBorders>
              <w:top w:val="nil"/>
              <w:left w:val="single" w:sz="4" w:space="0" w:color="auto"/>
              <w:bottom w:val="single" w:sz="4" w:space="0" w:color="000000"/>
              <w:right w:val="single" w:sz="4" w:space="0" w:color="auto"/>
            </w:tcBorders>
            <w:textDirection w:val="btLr"/>
            <w:vAlign w:val="center"/>
            <w:hideMark/>
          </w:tcPr>
          <w:p w14:paraId="4AAA7666" w14:textId="77777777" w:rsidR="00006178" w:rsidRPr="001C32EA" w:rsidRDefault="00006178" w:rsidP="00006178">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088CFC54" w14:textId="77777777" w:rsidR="00006178" w:rsidRPr="001C32EA" w:rsidRDefault="00006178" w:rsidP="00006178">
            <w:pPr>
              <w:widowControl w:val="0"/>
              <w:rPr>
                <w:sz w:val="28"/>
                <w:szCs w:val="28"/>
                <w:lang w:val="uk-UA" w:eastAsia="uk-UA"/>
              </w:rPr>
            </w:pPr>
            <w:r w:rsidRPr="001C32EA">
              <w:rPr>
                <w:sz w:val="28"/>
                <w:szCs w:val="28"/>
                <w:lang w:val="uk-UA" w:eastAsia="uk-UA"/>
              </w:rPr>
              <w:t>Уретерогідро-нефроз І-ІІ ст.</w:t>
            </w:r>
          </w:p>
        </w:tc>
        <w:tc>
          <w:tcPr>
            <w:tcW w:w="628" w:type="dxa"/>
            <w:tcBorders>
              <w:top w:val="nil"/>
              <w:left w:val="nil"/>
              <w:bottom w:val="single" w:sz="4" w:space="0" w:color="auto"/>
              <w:right w:val="single" w:sz="4" w:space="0" w:color="auto"/>
            </w:tcBorders>
            <w:shd w:val="clear" w:color="auto" w:fill="auto"/>
            <w:noWrap/>
            <w:vAlign w:val="center"/>
            <w:hideMark/>
          </w:tcPr>
          <w:p w14:paraId="23B8CAC1"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4</w:t>
            </w:r>
          </w:p>
        </w:tc>
        <w:tc>
          <w:tcPr>
            <w:tcW w:w="1692" w:type="dxa"/>
            <w:tcBorders>
              <w:top w:val="nil"/>
              <w:left w:val="nil"/>
              <w:bottom w:val="single" w:sz="4" w:space="0" w:color="auto"/>
              <w:right w:val="single" w:sz="4" w:space="0" w:color="auto"/>
            </w:tcBorders>
            <w:shd w:val="clear" w:color="auto" w:fill="auto"/>
            <w:noWrap/>
            <w:vAlign w:val="center"/>
            <w:hideMark/>
          </w:tcPr>
          <w:p w14:paraId="03471659" w14:textId="77777777" w:rsidR="00006178" w:rsidRPr="001C32EA" w:rsidRDefault="00006178" w:rsidP="00006178">
            <w:pPr>
              <w:widowControl w:val="0"/>
              <w:jc w:val="center"/>
              <w:rPr>
                <w:sz w:val="28"/>
                <w:szCs w:val="28"/>
                <w:lang w:val="uk-UA"/>
              </w:rPr>
            </w:pPr>
            <w:r w:rsidRPr="001C32EA">
              <w:rPr>
                <w:sz w:val="28"/>
                <w:szCs w:val="28"/>
                <w:lang w:val="uk-UA" w:eastAsia="uk-UA"/>
              </w:rPr>
              <w:t>8,89±</w:t>
            </w:r>
            <w:r w:rsidRPr="001C32EA">
              <w:rPr>
                <w:sz w:val="28"/>
                <w:szCs w:val="28"/>
                <w:lang w:val="uk-UA"/>
              </w:rPr>
              <w:t>4,24</w:t>
            </w:r>
          </w:p>
        </w:tc>
        <w:tc>
          <w:tcPr>
            <w:tcW w:w="611" w:type="dxa"/>
            <w:tcBorders>
              <w:top w:val="nil"/>
              <w:left w:val="nil"/>
              <w:bottom w:val="single" w:sz="4" w:space="0" w:color="auto"/>
              <w:right w:val="single" w:sz="4" w:space="0" w:color="auto"/>
            </w:tcBorders>
            <w:shd w:val="clear" w:color="auto" w:fill="auto"/>
            <w:noWrap/>
            <w:vAlign w:val="center"/>
            <w:hideMark/>
          </w:tcPr>
          <w:p w14:paraId="59310BB4"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2</w:t>
            </w:r>
          </w:p>
        </w:tc>
        <w:tc>
          <w:tcPr>
            <w:tcW w:w="1630" w:type="dxa"/>
            <w:tcBorders>
              <w:top w:val="nil"/>
              <w:left w:val="nil"/>
              <w:bottom w:val="single" w:sz="4" w:space="0" w:color="auto"/>
              <w:right w:val="single" w:sz="4" w:space="0" w:color="auto"/>
            </w:tcBorders>
            <w:shd w:val="clear" w:color="auto" w:fill="auto"/>
            <w:noWrap/>
            <w:vAlign w:val="center"/>
            <w:hideMark/>
          </w:tcPr>
          <w:p w14:paraId="499ADB26"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10,00±6,71</w:t>
            </w:r>
          </w:p>
        </w:tc>
        <w:tc>
          <w:tcPr>
            <w:tcW w:w="636" w:type="dxa"/>
            <w:tcBorders>
              <w:top w:val="nil"/>
              <w:left w:val="nil"/>
              <w:bottom w:val="single" w:sz="4" w:space="0" w:color="auto"/>
              <w:right w:val="single" w:sz="4" w:space="0" w:color="auto"/>
            </w:tcBorders>
            <w:shd w:val="clear" w:color="auto" w:fill="auto"/>
            <w:noWrap/>
            <w:vAlign w:val="center"/>
            <w:hideMark/>
          </w:tcPr>
          <w:p w14:paraId="54D61AB8"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2</w:t>
            </w:r>
          </w:p>
        </w:tc>
        <w:tc>
          <w:tcPr>
            <w:tcW w:w="1630" w:type="dxa"/>
            <w:tcBorders>
              <w:top w:val="nil"/>
              <w:left w:val="nil"/>
              <w:bottom w:val="single" w:sz="4" w:space="0" w:color="auto"/>
              <w:right w:val="single" w:sz="4" w:space="0" w:color="auto"/>
            </w:tcBorders>
            <w:shd w:val="clear" w:color="auto" w:fill="auto"/>
            <w:noWrap/>
            <w:vAlign w:val="center"/>
            <w:hideMark/>
          </w:tcPr>
          <w:p w14:paraId="34CBDD7C"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8,00±5,43</w:t>
            </w:r>
          </w:p>
        </w:tc>
      </w:tr>
      <w:tr w:rsidR="00006178" w:rsidRPr="001C32EA" w14:paraId="5022B009" w14:textId="77777777" w:rsidTr="00A22CF9">
        <w:trPr>
          <w:trHeight w:val="300"/>
        </w:trPr>
        <w:tc>
          <w:tcPr>
            <w:tcW w:w="562" w:type="dxa"/>
            <w:vMerge/>
            <w:tcBorders>
              <w:top w:val="nil"/>
              <w:left w:val="single" w:sz="4" w:space="0" w:color="auto"/>
              <w:bottom w:val="single" w:sz="4" w:space="0" w:color="000000"/>
              <w:right w:val="single" w:sz="4" w:space="0" w:color="auto"/>
            </w:tcBorders>
            <w:textDirection w:val="btLr"/>
            <w:vAlign w:val="center"/>
            <w:hideMark/>
          </w:tcPr>
          <w:p w14:paraId="7877F906" w14:textId="77777777" w:rsidR="00006178" w:rsidRPr="001C32EA" w:rsidRDefault="00006178" w:rsidP="00006178">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2D9949C6" w14:textId="77777777" w:rsidR="00006178" w:rsidRPr="001C32EA" w:rsidRDefault="00006178" w:rsidP="00006178">
            <w:pPr>
              <w:widowControl w:val="0"/>
              <w:rPr>
                <w:sz w:val="28"/>
                <w:szCs w:val="28"/>
                <w:lang w:val="uk-UA" w:eastAsia="uk-UA"/>
              </w:rPr>
            </w:pPr>
            <w:r w:rsidRPr="001C32EA">
              <w:rPr>
                <w:sz w:val="28"/>
                <w:szCs w:val="28"/>
                <w:lang w:val="uk-UA" w:eastAsia="uk-UA"/>
              </w:rPr>
              <w:t>Правий гідро-нефроз І-ІІ ст.</w:t>
            </w:r>
          </w:p>
        </w:tc>
        <w:tc>
          <w:tcPr>
            <w:tcW w:w="628" w:type="dxa"/>
            <w:tcBorders>
              <w:top w:val="nil"/>
              <w:left w:val="nil"/>
              <w:bottom w:val="single" w:sz="4" w:space="0" w:color="auto"/>
              <w:right w:val="single" w:sz="4" w:space="0" w:color="auto"/>
            </w:tcBorders>
            <w:shd w:val="clear" w:color="auto" w:fill="auto"/>
            <w:noWrap/>
            <w:vAlign w:val="center"/>
            <w:hideMark/>
          </w:tcPr>
          <w:p w14:paraId="6CB00EAA"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9</w:t>
            </w:r>
          </w:p>
        </w:tc>
        <w:tc>
          <w:tcPr>
            <w:tcW w:w="1692" w:type="dxa"/>
            <w:tcBorders>
              <w:top w:val="nil"/>
              <w:left w:val="nil"/>
              <w:bottom w:val="single" w:sz="4" w:space="0" w:color="auto"/>
              <w:right w:val="single" w:sz="4" w:space="0" w:color="auto"/>
            </w:tcBorders>
            <w:shd w:val="clear" w:color="auto" w:fill="auto"/>
            <w:noWrap/>
            <w:vAlign w:val="center"/>
            <w:hideMark/>
          </w:tcPr>
          <w:p w14:paraId="392F7284" w14:textId="77777777" w:rsidR="00006178" w:rsidRPr="001C32EA" w:rsidRDefault="00006178" w:rsidP="00006178">
            <w:pPr>
              <w:widowControl w:val="0"/>
              <w:jc w:val="center"/>
              <w:rPr>
                <w:sz w:val="28"/>
                <w:szCs w:val="28"/>
                <w:lang w:val="uk-UA"/>
              </w:rPr>
            </w:pPr>
            <w:r w:rsidRPr="001C32EA">
              <w:rPr>
                <w:sz w:val="28"/>
                <w:szCs w:val="28"/>
                <w:lang w:val="uk-UA" w:eastAsia="uk-UA"/>
              </w:rPr>
              <w:t>20,00±</w:t>
            </w:r>
            <w:r w:rsidRPr="001C32EA">
              <w:rPr>
                <w:sz w:val="28"/>
                <w:szCs w:val="28"/>
                <w:lang w:val="uk-UA"/>
              </w:rPr>
              <w:t>5,96</w:t>
            </w:r>
          </w:p>
        </w:tc>
        <w:tc>
          <w:tcPr>
            <w:tcW w:w="611" w:type="dxa"/>
            <w:tcBorders>
              <w:top w:val="nil"/>
              <w:left w:val="nil"/>
              <w:bottom w:val="single" w:sz="4" w:space="0" w:color="auto"/>
              <w:right w:val="single" w:sz="4" w:space="0" w:color="auto"/>
            </w:tcBorders>
            <w:shd w:val="clear" w:color="auto" w:fill="auto"/>
            <w:noWrap/>
            <w:vAlign w:val="center"/>
            <w:hideMark/>
          </w:tcPr>
          <w:p w14:paraId="6C48F503"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5</w:t>
            </w:r>
          </w:p>
        </w:tc>
        <w:tc>
          <w:tcPr>
            <w:tcW w:w="1630" w:type="dxa"/>
            <w:tcBorders>
              <w:top w:val="nil"/>
              <w:left w:val="nil"/>
              <w:bottom w:val="single" w:sz="4" w:space="0" w:color="auto"/>
              <w:right w:val="single" w:sz="4" w:space="0" w:color="auto"/>
            </w:tcBorders>
            <w:shd w:val="clear" w:color="auto" w:fill="auto"/>
            <w:noWrap/>
            <w:vAlign w:val="center"/>
            <w:hideMark/>
          </w:tcPr>
          <w:p w14:paraId="45EC63BC"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25,00±9,68</w:t>
            </w:r>
          </w:p>
        </w:tc>
        <w:tc>
          <w:tcPr>
            <w:tcW w:w="636" w:type="dxa"/>
            <w:tcBorders>
              <w:top w:val="nil"/>
              <w:left w:val="nil"/>
              <w:bottom w:val="single" w:sz="4" w:space="0" w:color="auto"/>
              <w:right w:val="single" w:sz="4" w:space="0" w:color="auto"/>
            </w:tcBorders>
            <w:shd w:val="clear" w:color="auto" w:fill="auto"/>
            <w:noWrap/>
            <w:vAlign w:val="center"/>
            <w:hideMark/>
          </w:tcPr>
          <w:p w14:paraId="18BAEFA7"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4</w:t>
            </w:r>
          </w:p>
        </w:tc>
        <w:tc>
          <w:tcPr>
            <w:tcW w:w="1630" w:type="dxa"/>
            <w:tcBorders>
              <w:top w:val="nil"/>
              <w:left w:val="nil"/>
              <w:bottom w:val="single" w:sz="4" w:space="0" w:color="auto"/>
              <w:right w:val="single" w:sz="4" w:space="0" w:color="auto"/>
            </w:tcBorders>
            <w:shd w:val="clear" w:color="auto" w:fill="auto"/>
            <w:noWrap/>
            <w:vAlign w:val="center"/>
            <w:hideMark/>
          </w:tcPr>
          <w:p w14:paraId="568890AA"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16,00±7,33</w:t>
            </w:r>
          </w:p>
        </w:tc>
      </w:tr>
      <w:tr w:rsidR="00006178" w:rsidRPr="001C32EA" w14:paraId="5A4B0F31" w14:textId="77777777" w:rsidTr="00A22CF9">
        <w:trPr>
          <w:trHeight w:val="300"/>
        </w:trPr>
        <w:tc>
          <w:tcPr>
            <w:tcW w:w="562" w:type="dxa"/>
            <w:vMerge/>
            <w:tcBorders>
              <w:top w:val="nil"/>
              <w:left w:val="single" w:sz="4" w:space="0" w:color="auto"/>
              <w:bottom w:val="single" w:sz="4" w:space="0" w:color="000000"/>
              <w:right w:val="single" w:sz="4" w:space="0" w:color="auto"/>
            </w:tcBorders>
            <w:textDirection w:val="btLr"/>
            <w:vAlign w:val="center"/>
            <w:hideMark/>
          </w:tcPr>
          <w:p w14:paraId="5DC820C9" w14:textId="77777777" w:rsidR="00006178" w:rsidRPr="001C32EA" w:rsidRDefault="00006178" w:rsidP="00006178">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619E9EDA" w14:textId="77777777" w:rsidR="00006178" w:rsidRPr="001C32EA" w:rsidRDefault="00006178" w:rsidP="00006178">
            <w:pPr>
              <w:widowControl w:val="0"/>
              <w:rPr>
                <w:sz w:val="28"/>
                <w:szCs w:val="28"/>
                <w:lang w:val="uk-UA" w:eastAsia="uk-UA"/>
              </w:rPr>
            </w:pPr>
            <w:r w:rsidRPr="001C32EA">
              <w:rPr>
                <w:sz w:val="28"/>
                <w:szCs w:val="28"/>
                <w:lang w:val="uk-UA" w:eastAsia="uk-UA"/>
              </w:rPr>
              <w:t>Лівий гідронефроз І-ІІ ст.</w:t>
            </w:r>
          </w:p>
        </w:tc>
        <w:tc>
          <w:tcPr>
            <w:tcW w:w="628" w:type="dxa"/>
            <w:tcBorders>
              <w:top w:val="nil"/>
              <w:left w:val="nil"/>
              <w:bottom w:val="single" w:sz="4" w:space="0" w:color="auto"/>
              <w:right w:val="single" w:sz="4" w:space="0" w:color="auto"/>
            </w:tcBorders>
            <w:shd w:val="clear" w:color="auto" w:fill="auto"/>
            <w:noWrap/>
            <w:vAlign w:val="center"/>
            <w:hideMark/>
          </w:tcPr>
          <w:p w14:paraId="1D40F740"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5</w:t>
            </w:r>
          </w:p>
        </w:tc>
        <w:tc>
          <w:tcPr>
            <w:tcW w:w="1692" w:type="dxa"/>
            <w:tcBorders>
              <w:top w:val="nil"/>
              <w:left w:val="nil"/>
              <w:bottom w:val="single" w:sz="4" w:space="0" w:color="auto"/>
              <w:right w:val="single" w:sz="4" w:space="0" w:color="auto"/>
            </w:tcBorders>
            <w:shd w:val="clear" w:color="auto" w:fill="auto"/>
            <w:noWrap/>
            <w:vAlign w:val="center"/>
            <w:hideMark/>
          </w:tcPr>
          <w:p w14:paraId="605A14DC" w14:textId="77777777" w:rsidR="00006178" w:rsidRPr="001C32EA" w:rsidRDefault="00006178" w:rsidP="00006178">
            <w:pPr>
              <w:widowControl w:val="0"/>
              <w:jc w:val="center"/>
              <w:rPr>
                <w:sz w:val="28"/>
                <w:szCs w:val="28"/>
                <w:lang w:val="uk-UA"/>
              </w:rPr>
            </w:pPr>
            <w:r w:rsidRPr="001C32EA">
              <w:rPr>
                <w:sz w:val="28"/>
                <w:szCs w:val="28"/>
                <w:lang w:val="uk-UA" w:eastAsia="uk-UA"/>
              </w:rPr>
              <w:t>11,11±</w:t>
            </w:r>
            <w:r w:rsidRPr="001C32EA">
              <w:rPr>
                <w:sz w:val="28"/>
                <w:szCs w:val="28"/>
                <w:lang w:val="uk-UA"/>
              </w:rPr>
              <w:t>4,68</w:t>
            </w:r>
          </w:p>
        </w:tc>
        <w:tc>
          <w:tcPr>
            <w:tcW w:w="611" w:type="dxa"/>
            <w:tcBorders>
              <w:top w:val="nil"/>
              <w:left w:val="nil"/>
              <w:bottom w:val="single" w:sz="4" w:space="0" w:color="auto"/>
              <w:right w:val="single" w:sz="4" w:space="0" w:color="auto"/>
            </w:tcBorders>
            <w:shd w:val="clear" w:color="auto" w:fill="auto"/>
            <w:noWrap/>
            <w:vAlign w:val="center"/>
            <w:hideMark/>
          </w:tcPr>
          <w:p w14:paraId="7ADF281D"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2</w:t>
            </w:r>
          </w:p>
        </w:tc>
        <w:tc>
          <w:tcPr>
            <w:tcW w:w="1630" w:type="dxa"/>
            <w:tcBorders>
              <w:top w:val="nil"/>
              <w:left w:val="nil"/>
              <w:bottom w:val="single" w:sz="4" w:space="0" w:color="auto"/>
              <w:right w:val="single" w:sz="4" w:space="0" w:color="auto"/>
            </w:tcBorders>
            <w:shd w:val="clear" w:color="auto" w:fill="auto"/>
            <w:noWrap/>
            <w:vAlign w:val="center"/>
            <w:hideMark/>
          </w:tcPr>
          <w:p w14:paraId="5E12EBD3"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10,00±6,71</w:t>
            </w:r>
          </w:p>
        </w:tc>
        <w:tc>
          <w:tcPr>
            <w:tcW w:w="636" w:type="dxa"/>
            <w:tcBorders>
              <w:top w:val="nil"/>
              <w:left w:val="nil"/>
              <w:bottom w:val="single" w:sz="4" w:space="0" w:color="auto"/>
              <w:right w:val="single" w:sz="4" w:space="0" w:color="auto"/>
            </w:tcBorders>
            <w:shd w:val="clear" w:color="auto" w:fill="auto"/>
            <w:noWrap/>
            <w:vAlign w:val="center"/>
            <w:hideMark/>
          </w:tcPr>
          <w:p w14:paraId="16EDF145"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3</w:t>
            </w:r>
          </w:p>
        </w:tc>
        <w:tc>
          <w:tcPr>
            <w:tcW w:w="1630" w:type="dxa"/>
            <w:tcBorders>
              <w:top w:val="nil"/>
              <w:left w:val="nil"/>
              <w:bottom w:val="single" w:sz="4" w:space="0" w:color="auto"/>
              <w:right w:val="single" w:sz="4" w:space="0" w:color="auto"/>
            </w:tcBorders>
            <w:shd w:val="clear" w:color="auto" w:fill="auto"/>
            <w:noWrap/>
            <w:vAlign w:val="center"/>
            <w:hideMark/>
          </w:tcPr>
          <w:p w14:paraId="414DA1F5"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12,00±6,50</w:t>
            </w:r>
          </w:p>
        </w:tc>
      </w:tr>
      <w:tr w:rsidR="00006178" w:rsidRPr="001C32EA" w14:paraId="52AE0052" w14:textId="77777777" w:rsidTr="00A22CF9">
        <w:trPr>
          <w:trHeight w:val="300"/>
        </w:trPr>
        <w:tc>
          <w:tcPr>
            <w:tcW w:w="562" w:type="dxa"/>
            <w:vMerge/>
            <w:tcBorders>
              <w:top w:val="nil"/>
              <w:left w:val="single" w:sz="4" w:space="0" w:color="auto"/>
              <w:bottom w:val="single" w:sz="4" w:space="0" w:color="000000"/>
              <w:right w:val="single" w:sz="4" w:space="0" w:color="auto"/>
            </w:tcBorders>
            <w:textDirection w:val="btLr"/>
            <w:vAlign w:val="center"/>
            <w:hideMark/>
          </w:tcPr>
          <w:p w14:paraId="0C92A6D1" w14:textId="77777777" w:rsidR="00006178" w:rsidRPr="001C32EA" w:rsidRDefault="00006178" w:rsidP="00006178">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7116557F" w14:textId="77777777" w:rsidR="00006178" w:rsidRPr="001C32EA" w:rsidRDefault="00006178" w:rsidP="00006178">
            <w:pPr>
              <w:widowControl w:val="0"/>
              <w:rPr>
                <w:sz w:val="28"/>
                <w:szCs w:val="28"/>
                <w:lang w:val="uk-UA" w:eastAsia="uk-UA"/>
              </w:rPr>
            </w:pPr>
            <w:r w:rsidRPr="001C32EA">
              <w:rPr>
                <w:sz w:val="28"/>
                <w:szCs w:val="28"/>
                <w:lang w:val="uk-UA" w:eastAsia="uk-UA"/>
              </w:rPr>
              <w:t>Права ниркова коліка</w:t>
            </w:r>
          </w:p>
        </w:tc>
        <w:tc>
          <w:tcPr>
            <w:tcW w:w="628" w:type="dxa"/>
            <w:tcBorders>
              <w:top w:val="nil"/>
              <w:left w:val="nil"/>
              <w:bottom w:val="single" w:sz="4" w:space="0" w:color="auto"/>
              <w:right w:val="single" w:sz="4" w:space="0" w:color="auto"/>
            </w:tcBorders>
            <w:shd w:val="clear" w:color="auto" w:fill="auto"/>
            <w:noWrap/>
            <w:vAlign w:val="center"/>
            <w:hideMark/>
          </w:tcPr>
          <w:p w14:paraId="00DAE479"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2</w:t>
            </w:r>
          </w:p>
        </w:tc>
        <w:tc>
          <w:tcPr>
            <w:tcW w:w="1692" w:type="dxa"/>
            <w:tcBorders>
              <w:top w:val="nil"/>
              <w:left w:val="nil"/>
              <w:bottom w:val="single" w:sz="4" w:space="0" w:color="auto"/>
              <w:right w:val="single" w:sz="4" w:space="0" w:color="auto"/>
            </w:tcBorders>
            <w:shd w:val="clear" w:color="auto" w:fill="auto"/>
            <w:noWrap/>
            <w:vAlign w:val="center"/>
            <w:hideMark/>
          </w:tcPr>
          <w:p w14:paraId="687BA8D5" w14:textId="77777777" w:rsidR="00006178" w:rsidRPr="001C32EA" w:rsidRDefault="00006178" w:rsidP="00006178">
            <w:pPr>
              <w:widowControl w:val="0"/>
              <w:jc w:val="center"/>
              <w:rPr>
                <w:sz w:val="28"/>
                <w:szCs w:val="28"/>
                <w:lang w:val="uk-UA"/>
              </w:rPr>
            </w:pPr>
            <w:r w:rsidRPr="001C32EA">
              <w:rPr>
                <w:sz w:val="28"/>
                <w:szCs w:val="28"/>
                <w:lang w:val="uk-UA" w:eastAsia="uk-UA"/>
              </w:rPr>
              <w:t>4,44±</w:t>
            </w:r>
            <w:r w:rsidRPr="001C32EA">
              <w:rPr>
                <w:sz w:val="28"/>
                <w:szCs w:val="28"/>
                <w:lang w:val="uk-UA"/>
              </w:rPr>
              <w:t>3,07</w:t>
            </w:r>
          </w:p>
        </w:tc>
        <w:tc>
          <w:tcPr>
            <w:tcW w:w="611" w:type="dxa"/>
            <w:tcBorders>
              <w:top w:val="nil"/>
              <w:left w:val="nil"/>
              <w:bottom w:val="single" w:sz="4" w:space="0" w:color="auto"/>
              <w:right w:val="single" w:sz="4" w:space="0" w:color="auto"/>
            </w:tcBorders>
            <w:shd w:val="clear" w:color="auto" w:fill="auto"/>
            <w:noWrap/>
            <w:vAlign w:val="center"/>
            <w:hideMark/>
          </w:tcPr>
          <w:p w14:paraId="6B08DA08"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0</w:t>
            </w:r>
          </w:p>
        </w:tc>
        <w:tc>
          <w:tcPr>
            <w:tcW w:w="1630" w:type="dxa"/>
            <w:tcBorders>
              <w:top w:val="nil"/>
              <w:left w:val="nil"/>
              <w:bottom w:val="single" w:sz="4" w:space="0" w:color="auto"/>
              <w:right w:val="single" w:sz="4" w:space="0" w:color="auto"/>
            </w:tcBorders>
            <w:shd w:val="clear" w:color="auto" w:fill="auto"/>
            <w:noWrap/>
            <w:vAlign w:val="center"/>
            <w:hideMark/>
          </w:tcPr>
          <w:p w14:paraId="4DA1445D"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0,00</w:t>
            </w:r>
          </w:p>
        </w:tc>
        <w:tc>
          <w:tcPr>
            <w:tcW w:w="636" w:type="dxa"/>
            <w:tcBorders>
              <w:top w:val="nil"/>
              <w:left w:val="nil"/>
              <w:bottom w:val="single" w:sz="4" w:space="0" w:color="auto"/>
              <w:right w:val="single" w:sz="4" w:space="0" w:color="auto"/>
            </w:tcBorders>
            <w:shd w:val="clear" w:color="auto" w:fill="auto"/>
            <w:noWrap/>
            <w:vAlign w:val="center"/>
            <w:hideMark/>
          </w:tcPr>
          <w:p w14:paraId="3EC88D82"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2</w:t>
            </w:r>
          </w:p>
        </w:tc>
        <w:tc>
          <w:tcPr>
            <w:tcW w:w="1630" w:type="dxa"/>
            <w:tcBorders>
              <w:top w:val="nil"/>
              <w:left w:val="nil"/>
              <w:bottom w:val="single" w:sz="4" w:space="0" w:color="auto"/>
              <w:right w:val="single" w:sz="4" w:space="0" w:color="auto"/>
            </w:tcBorders>
            <w:shd w:val="clear" w:color="auto" w:fill="auto"/>
            <w:noWrap/>
            <w:vAlign w:val="center"/>
            <w:hideMark/>
          </w:tcPr>
          <w:p w14:paraId="2EE99962"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8,00±5,43</w:t>
            </w:r>
          </w:p>
        </w:tc>
      </w:tr>
      <w:tr w:rsidR="00006178" w:rsidRPr="001C32EA" w14:paraId="67BEF2E4" w14:textId="77777777" w:rsidTr="00A22CF9">
        <w:trPr>
          <w:trHeight w:val="300"/>
        </w:trPr>
        <w:tc>
          <w:tcPr>
            <w:tcW w:w="562" w:type="dxa"/>
            <w:vMerge/>
            <w:tcBorders>
              <w:top w:val="nil"/>
              <w:left w:val="single" w:sz="4" w:space="0" w:color="auto"/>
              <w:bottom w:val="single" w:sz="4" w:space="0" w:color="000000"/>
              <w:right w:val="single" w:sz="4" w:space="0" w:color="auto"/>
            </w:tcBorders>
            <w:textDirection w:val="btLr"/>
            <w:vAlign w:val="center"/>
            <w:hideMark/>
          </w:tcPr>
          <w:p w14:paraId="784F1AB5" w14:textId="77777777" w:rsidR="00006178" w:rsidRPr="001C32EA" w:rsidRDefault="00006178" w:rsidP="00006178">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0DC0988E" w14:textId="77777777" w:rsidR="00006178" w:rsidRPr="001C32EA" w:rsidRDefault="00006178" w:rsidP="00006178">
            <w:pPr>
              <w:widowControl w:val="0"/>
              <w:rPr>
                <w:sz w:val="28"/>
                <w:szCs w:val="28"/>
                <w:lang w:val="uk-UA" w:eastAsia="uk-UA"/>
              </w:rPr>
            </w:pPr>
            <w:r w:rsidRPr="001C32EA">
              <w:rPr>
                <w:sz w:val="28"/>
                <w:szCs w:val="28"/>
                <w:lang w:val="uk-UA" w:eastAsia="uk-UA"/>
              </w:rPr>
              <w:t>Нефростома</w:t>
            </w:r>
          </w:p>
        </w:tc>
        <w:tc>
          <w:tcPr>
            <w:tcW w:w="628" w:type="dxa"/>
            <w:tcBorders>
              <w:top w:val="nil"/>
              <w:left w:val="nil"/>
              <w:bottom w:val="single" w:sz="4" w:space="0" w:color="auto"/>
              <w:right w:val="single" w:sz="4" w:space="0" w:color="auto"/>
            </w:tcBorders>
            <w:shd w:val="clear" w:color="auto" w:fill="auto"/>
            <w:noWrap/>
            <w:vAlign w:val="center"/>
            <w:hideMark/>
          </w:tcPr>
          <w:p w14:paraId="30A92A5F"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3</w:t>
            </w:r>
          </w:p>
        </w:tc>
        <w:tc>
          <w:tcPr>
            <w:tcW w:w="1692" w:type="dxa"/>
            <w:tcBorders>
              <w:top w:val="nil"/>
              <w:left w:val="nil"/>
              <w:bottom w:val="single" w:sz="4" w:space="0" w:color="auto"/>
              <w:right w:val="single" w:sz="4" w:space="0" w:color="auto"/>
            </w:tcBorders>
            <w:shd w:val="clear" w:color="auto" w:fill="auto"/>
            <w:noWrap/>
            <w:vAlign w:val="center"/>
            <w:hideMark/>
          </w:tcPr>
          <w:p w14:paraId="64CB4D7C" w14:textId="77777777" w:rsidR="00006178" w:rsidRPr="001C32EA" w:rsidRDefault="00006178" w:rsidP="00006178">
            <w:pPr>
              <w:widowControl w:val="0"/>
              <w:jc w:val="center"/>
              <w:rPr>
                <w:sz w:val="28"/>
                <w:szCs w:val="28"/>
                <w:lang w:val="uk-UA"/>
              </w:rPr>
            </w:pPr>
            <w:r w:rsidRPr="001C32EA">
              <w:rPr>
                <w:sz w:val="28"/>
                <w:szCs w:val="28"/>
                <w:lang w:val="uk-UA" w:eastAsia="uk-UA"/>
              </w:rPr>
              <w:t>6,67±</w:t>
            </w:r>
            <w:r w:rsidRPr="001C32EA">
              <w:rPr>
                <w:sz w:val="28"/>
                <w:szCs w:val="28"/>
                <w:lang w:val="uk-UA"/>
              </w:rPr>
              <w:t>3,72</w:t>
            </w:r>
          </w:p>
        </w:tc>
        <w:tc>
          <w:tcPr>
            <w:tcW w:w="611" w:type="dxa"/>
            <w:tcBorders>
              <w:top w:val="nil"/>
              <w:left w:val="nil"/>
              <w:bottom w:val="single" w:sz="4" w:space="0" w:color="auto"/>
              <w:right w:val="single" w:sz="4" w:space="0" w:color="auto"/>
            </w:tcBorders>
            <w:shd w:val="clear" w:color="auto" w:fill="auto"/>
            <w:noWrap/>
            <w:vAlign w:val="center"/>
            <w:hideMark/>
          </w:tcPr>
          <w:p w14:paraId="6668791E"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2</w:t>
            </w:r>
          </w:p>
        </w:tc>
        <w:tc>
          <w:tcPr>
            <w:tcW w:w="1630" w:type="dxa"/>
            <w:tcBorders>
              <w:top w:val="nil"/>
              <w:left w:val="nil"/>
              <w:bottom w:val="single" w:sz="4" w:space="0" w:color="auto"/>
              <w:right w:val="single" w:sz="4" w:space="0" w:color="auto"/>
            </w:tcBorders>
            <w:shd w:val="clear" w:color="auto" w:fill="auto"/>
            <w:noWrap/>
            <w:vAlign w:val="center"/>
            <w:hideMark/>
          </w:tcPr>
          <w:p w14:paraId="50FB6364"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10,00±6,71</w:t>
            </w:r>
          </w:p>
        </w:tc>
        <w:tc>
          <w:tcPr>
            <w:tcW w:w="636" w:type="dxa"/>
            <w:tcBorders>
              <w:top w:val="nil"/>
              <w:left w:val="nil"/>
              <w:bottom w:val="single" w:sz="4" w:space="0" w:color="auto"/>
              <w:right w:val="single" w:sz="4" w:space="0" w:color="auto"/>
            </w:tcBorders>
            <w:shd w:val="clear" w:color="auto" w:fill="auto"/>
            <w:noWrap/>
            <w:vAlign w:val="center"/>
            <w:hideMark/>
          </w:tcPr>
          <w:p w14:paraId="5720D7F5"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w:t>
            </w:r>
          </w:p>
        </w:tc>
        <w:tc>
          <w:tcPr>
            <w:tcW w:w="1630" w:type="dxa"/>
            <w:tcBorders>
              <w:top w:val="nil"/>
              <w:left w:val="nil"/>
              <w:bottom w:val="single" w:sz="4" w:space="0" w:color="auto"/>
              <w:right w:val="single" w:sz="4" w:space="0" w:color="auto"/>
            </w:tcBorders>
            <w:shd w:val="clear" w:color="auto" w:fill="auto"/>
            <w:noWrap/>
            <w:vAlign w:val="center"/>
            <w:hideMark/>
          </w:tcPr>
          <w:p w14:paraId="2209A9AC"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4,00±3,92</w:t>
            </w:r>
          </w:p>
        </w:tc>
      </w:tr>
      <w:tr w:rsidR="00006178" w:rsidRPr="001C32EA" w14:paraId="178CEAFA" w14:textId="77777777" w:rsidTr="00A22CF9">
        <w:trPr>
          <w:trHeight w:val="300"/>
        </w:trPr>
        <w:tc>
          <w:tcPr>
            <w:tcW w:w="562" w:type="dxa"/>
            <w:vMerge/>
            <w:tcBorders>
              <w:top w:val="nil"/>
              <w:left w:val="single" w:sz="4" w:space="0" w:color="auto"/>
              <w:bottom w:val="single" w:sz="4" w:space="0" w:color="000000"/>
              <w:right w:val="single" w:sz="4" w:space="0" w:color="auto"/>
            </w:tcBorders>
            <w:textDirection w:val="btLr"/>
            <w:vAlign w:val="center"/>
            <w:hideMark/>
          </w:tcPr>
          <w:p w14:paraId="2378F2A4" w14:textId="77777777" w:rsidR="00006178" w:rsidRPr="001C32EA" w:rsidRDefault="00006178" w:rsidP="00006178">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720140F0" w14:textId="77777777" w:rsidR="00006178" w:rsidRPr="001C32EA" w:rsidRDefault="00006178" w:rsidP="00006178">
            <w:pPr>
              <w:widowControl w:val="0"/>
              <w:rPr>
                <w:sz w:val="28"/>
                <w:szCs w:val="28"/>
                <w:lang w:val="uk-UA" w:eastAsia="uk-UA"/>
              </w:rPr>
            </w:pPr>
            <w:r w:rsidRPr="001C32EA">
              <w:rPr>
                <w:sz w:val="28"/>
                <w:szCs w:val="28"/>
                <w:lang w:val="uk-UA" w:eastAsia="uk-UA"/>
              </w:rPr>
              <w:t>Двобічні нефростоми</w:t>
            </w:r>
          </w:p>
        </w:tc>
        <w:tc>
          <w:tcPr>
            <w:tcW w:w="628" w:type="dxa"/>
            <w:tcBorders>
              <w:top w:val="nil"/>
              <w:left w:val="nil"/>
              <w:bottom w:val="single" w:sz="4" w:space="0" w:color="auto"/>
              <w:right w:val="single" w:sz="4" w:space="0" w:color="auto"/>
            </w:tcBorders>
            <w:shd w:val="clear" w:color="auto" w:fill="auto"/>
            <w:noWrap/>
            <w:vAlign w:val="center"/>
            <w:hideMark/>
          </w:tcPr>
          <w:p w14:paraId="35251C57"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w:t>
            </w:r>
          </w:p>
        </w:tc>
        <w:tc>
          <w:tcPr>
            <w:tcW w:w="1692" w:type="dxa"/>
            <w:tcBorders>
              <w:top w:val="nil"/>
              <w:left w:val="nil"/>
              <w:bottom w:val="single" w:sz="4" w:space="0" w:color="auto"/>
              <w:right w:val="single" w:sz="4" w:space="0" w:color="auto"/>
            </w:tcBorders>
            <w:shd w:val="clear" w:color="auto" w:fill="auto"/>
            <w:noWrap/>
            <w:vAlign w:val="center"/>
            <w:hideMark/>
          </w:tcPr>
          <w:p w14:paraId="6BBD17D6" w14:textId="77777777" w:rsidR="00006178" w:rsidRPr="001C32EA" w:rsidRDefault="00006178" w:rsidP="00006178">
            <w:pPr>
              <w:widowControl w:val="0"/>
              <w:jc w:val="center"/>
              <w:rPr>
                <w:sz w:val="28"/>
                <w:szCs w:val="28"/>
                <w:lang w:val="uk-UA"/>
              </w:rPr>
            </w:pPr>
            <w:r w:rsidRPr="001C32EA">
              <w:rPr>
                <w:sz w:val="28"/>
                <w:szCs w:val="28"/>
                <w:lang w:val="uk-UA" w:eastAsia="uk-UA"/>
              </w:rPr>
              <w:t>2,22±</w:t>
            </w:r>
            <w:r w:rsidRPr="001C32EA">
              <w:rPr>
                <w:sz w:val="28"/>
                <w:szCs w:val="28"/>
                <w:lang w:val="uk-UA"/>
              </w:rPr>
              <w:t>2,20</w:t>
            </w:r>
          </w:p>
        </w:tc>
        <w:tc>
          <w:tcPr>
            <w:tcW w:w="611" w:type="dxa"/>
            <w:tcBorders>
              <w:top w:val="nil"/>
              <w:left w:val="nil"/>
              <w:bottom w:val="single" w:sz="4" w:space="0" w:color="auto"/>
              <w:right w:val="single" w:sz="4" w:space="0" w:color="auto"/>
            </w:tcBorders>
            <w:shd w:val="clear" w:color="auto" w:fill="auto"/>
            <w:noWrap/>
            <w:vAlign w:val="center"/>
            <w:hideMark/>
          </w:tcPr>
          <w:p w14:paraId="50484B9A"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w:t>
            </w:r>
          </w:p>
        </w:tc>
        <w:tc>
          <w:tcPr>
            <w:tcW w:w="1630" w:type="dxa"/>
            <w:tcBorders>
              <w:top w:val="nil"/>
              <w:left w:val="nil"/>
              <w:bottom w:val="single" w:sz="4" w:space="0" w:color="auto"/>
              <w:right w:val="single" w:sz="4" w:space="0" w:color="auto"/>
            </w:tcBorders>
            <w:shd w:val="clear" w:color="auto" w:fill="auto"/>
            <w:noWrap/>
            <w:vAlign w:val="center"/>
            <w:hideMark/>
          </w:tcPr>
          <w:p w14:paraId="00892B4A"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5,00±4,87</w:t>
            </w:r>
          </w:p>
        </w:tc>
        <w:tc>
          <w:tcPr>
            <w:tcW w:w="636" w:type="dxa"/>
            <w:tcBorders>
              <w:top w:val="nil"/>
              <w:left w:val="nil"/>
              <w:bottom w:val="single" w:sz="4" w:space="0" w:color="auto"/>
              <w:right w:val="single" w:sz="4" w:space="0" w:color="auto"/>
            </w:tcBorders>
            <w:shd w:val="clear" w:color="auto" w:fill="auto"/>
            <w:noWrap/>
            <w:vAlign w:val="center"/>
            <w:hideMark/>
          </w:tcPr>
          <w:p w14:paraId="294E6F48"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0</w:t>
            </w:r>
          </w:p>
        </w:tc>
        <w:tc>
          <w:tcPr>
            <w:tcW w:w="1630" w:type="dxa"/>
            <w:tcBorders>
              <w:top w:val="nil"/>
              <w:left w:val="nil"/>
              <w:bottom w:val="single" w:sz="4" w:space="0" w:color="auto"/>
              <w:right w:val="single" w:sz="4" w:space="0" w:color="auto"/>
            </w:tcBorders>
            <w:shd w:val="clear" w:color="auto" w:fill="auto"/>
            <w:noWrap/>
            <w:vAlign w:val="center"/>
            <w:hideMark/>
          </w:tcPr>
          <w:p w14:paraId="410FD5E1"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0,00</w:t>
            </w:r>
          </w:p>
        </w:tc>
      </w:tr>
      <w:tr w:rsidR="00006178" w:rsidRPr="001C32EA" w14:paraId="2980A1CA" w14:textId="77777777" w:rsidTr="00A22CF9">
        <w:trPr>
          <w:trHeight w:val="300"/>
        </w:trPr>
        <w:tc>
          <w:tcPr>
            <w:tcW w:w="562" w:type="dxa"/>
            <w:vMerge/>
            <w:tcBorders>
              <w:top w:val="nil"/>
              <w:left w:val="single" w:sz="4" w:space="0" w:color="auto"/>
              <w:bottom w:val="single" w:sz="4" w:space="0" w:color="000000"/>
              <w:right w:val="single" w:sz="4" w:space="0" w:color="auto"/>
            </w:tcBorders>
            <w:textDirection w:val="btLr"/>
            <w:vAlign w:val="center"/>
            <w:hideMark/>
          </w:tcPr>
          <w:p w14:paraId="141F2688" w14:textId="77777777" w:rsidR="00006178" w:rsidRPr="001C32EA" w:rsidRDefault="00006178" w:rsidP="00006178">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0A15DB3E" w14:textId="77777777" w:rsidR="00006178" w:rsidRPr="001C32EA" w:rsidRDefault="00006178" w:rsidP="00006178">
            <w:pPr>
              <w:widowControl w:val="0"/>
              <w:rPr>
                <w:sz w:val="28"/>
                <w:szCs w:val="28"/>
                <w:lang w:val="uk-UA" w:eastAsia="uk-UA"/>
              </w:rPr>
            </w:pPr>
            <w:r w:rsidRPr="001C32EA">
              <w:rPr>
                <w:sz w:val="28"/>
                <w:szCs w:val="28"/>
                <w:lang w:val="uk-UA" w:eastAsia="uk-UA"/>
              </w:rPr>
              <w:t>ХНН ІІ ст.</w:t>
            </w:r>
          </w:p>
        </w:tc>
        <w:tc>
          <w:tcPr>
            <w:tcW w:w="628" w:type="dxa"/>
            <w:tcBorders>
              <w:top w:val="nil"/>
              <w:left w:val="nil"/>
              <w:bottom w:val="single" w:sz="4" w:space="0" w:color="auto"/>
              <w:right w:val="single" w:sz="4" w:space="0" w:color="auto"/>
            </w:tcBorders>
            <w:shd w:val="clear" w:color="auto" w:fill="auto"/>
            <w:noWrap/>
            <w:vAlign w:val="center"/>
            <w:hideMark/>
          </w:tcPr>
          <w:p w14:paraId="038896F8"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2</w:t>
            </w:r>
          </w:p>
        </w:tc>
        <w:tc>
          <w:tcPr>
            <w:tcW w:w="1692" w:type="dxa"/>
            <w:tcBorders>
              <w:top w:val="nil"/>
              <w:left w:val="nil"/>
              <w:bottom w:val="single" w:sz="4" w:space="0" w:color="auto"/>
              <w:right w:val="single" w:sz="4" w:space="0" w:color="auto"/>
            </w:tcBorders>
            <w:shd w:val="clear" w:color="auto" w:fill="auto"/>
            <w:noWrap/>
            <w:vAlign w:val="center"/>
            <w:hideMark/>
          </w:tcPr>
          <w:p w14:paraId="2A145979" w14:textId="77777777" w:rsidR="00006178" w:rsidRPr="001C32EA" w:rsidRDefault="00006178" w:rsidP="00006178">
            <w:pPr>
              <w:widowControl w:val="0"/>
              <w:jc w:val="center"/>
              <w:rPr>
                <w:sz w:val="28"/>
                <w:szCs w:val="28"/>
                <w:lang w:val="uk-UA"/>
              </w:rPr>
            </w:pPr>
            <w:r w:rsidRPr="001C32EA">
              <w:rPr>
                <w:sz w:val="28"/>
                <w:szCs w:val="28"/>
                <w:lang w:val="uk-UA" w:eastAsia="uk-UA"/>
              </w:rPr>
              <w:t>4,44±</w:t>
            </w:r>
            <w:r w:rsidRPr="001C32EA">
              <w:rPr>
                <w:sz w:val="28"/>
                <w:szCs w:val="28"/>
                <w:lang w:val="uk-UA"/>
              </w:rPr>
              <w:t>3,07</w:t>
            </w:r>
          </w:p>
        </w:tc>
        <w:tc>
          <w:tcPr>
            <w:tcW w:w="611" w:type="dxa"/>
            <w:tcBorders>
              <w:top w:val="nil"/>
              <w:left w:val="nil"/>
              <w:bottom w:val="single" w:sz="4" w:space="0" w:color="auto"/>
              <w:right w:val="single" w:sz="4" w:space="0" w:color="auto"/>
            </w:tcBorders>
            <w:shd w:val="clear" w:color="auto" w:fill="auto"/>
            <w:noWrap/>
            <w:vAlign w:val="center"/>
            <w:hideMark/>
          </w:tcPr>
          <w:p w14:paraId="69B94554"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w:t>
            </w:r>
          </w:p>
        </w:tc>
        <w:tc>
          <w:tcPr>
            <w:tcW w:w="1630" w:type="dxa"/>
            <w:tcBorders>
              <w:top w:val="nil"/>
              <w:left w:val="nil"/>
              <w:bottom w:val="single" w:sz="4" w:space="0" w:color="auto"/>
              <w:right w:val="single" w:sz="4" w:space="0" w:color="auto"/>
            </w:tcBorders>
            <w:shd w:val="clear" w:color="auto" w:fill="auto"/>
            <w:noWrap/>
            <w:vAlign w:val="center"/>
            <w:hideMark/>
          </w:tcPr>
          <w:p w14:paraId="03A5A792"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5,00±4,87</w:t>
            </w:r>
          </w:p>
        </w:tc>
        <w:tc>
          <w:tcPr>
            <w:tcW w:w="636" w:type="dxa"/>
            <w:tcBorders>
              <w:top w:val="nil"/>
              <w:left w:val="nil"/>
              <w:bottom w:val="single" w:sz="4" w:space="0" w:color="auto"/>
              <w:right w:val="single" w:sz="4" w:space="0" w:color="auto"/>
            </w:tcBorders>
            <w:shd w:val="clear" w:color="auto" w:fill="auto"/>
            <w:noWrap/>
            <w:vAlign w:val="center"/>
            <w:hideMark/>
          </w:tcPr>
          <w:p w14:paraId="051A4FC7"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w:t>
            </w:r>
          </w:p>
        </w:tc>
        <w:tc>
          <w:tcPr>
            <w:tcW w:w="1630" w:type="dxa"/>
            <w:tcBorders>
              <w:top w:val="nil"/>
              <w:left w:val="nil"/>
              <w:bottom w:val="single" w:sz="4" w:space="0" w:color="auto"/>
              <w:right w:val="single" w:sz="4" w:space="0" w:color="auto"/>
            </w:tcBorders>
            <w:shd w:val="clear" w:color="auto" w:fill="auto"/>
            <w:noWrap/>
            <w:vAlign w:val="center"/>
            <w:hideMark/>
          </w:tcPr>
          <w:p w14:paraId="5D73408F"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4,00±3,92</w:t>
            </w:r>
          </w:p>
        </w:tc>
      </w:tr>
      <w:tr w:rsidR="00006178" w:rsidRPr="001C32EA" w14:paraId="504F71E9" w14:textId="77777777" w:rsidTr="00006178">
        <w:trPr>
          <w:trHeight w:val="300"/>
        </w:trPr>
        <w:tc>
          <w:tcPr>
            <w:tcW w:w="562" w:type="dxa"/>
            <w:vMerge/>
            <w:tcBorders>
              <w:top w:val="nil"/>
              <w:left w:val="single" w:sz="4" w:space="0" w:color="auto"/>
              <w:bottom w:val="single" w:sz="4" w:space="0" w:color="auto"/>
              <w:right w:val="single" w:sz="4" w:space="0" w:color="auto"/>
            </w:tcBorders>
            <w:textDirection w:val="btLr"/>
            <w:vAlign w:val="center"/>
            <w:hideMark/>
          </w:tcPr>
          <w:p w14:paraId="46CB952E" w14:textId="77777777" w:rsidR="00006178" w:rsidRPr="001C32EA" w:rsidRDefault="00006178" w:rsidP="00006178">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0B26D48A" w14:textId="77777777" w:rsidR="00006178" w:rsidRPr="001C32EA" w:rsidRDefault="00006178" w:rsidP="00006178">
            <w:pPr>
              <w:widowControl w:val="0"/>
              <w:rPr>
                <w:sz w:val="28"/>
                <w:szCs w:val="28"/>
                <w:lang w:val="uk-UA" w:eastAsia="uk-UA"/>
              </w:rPr>
            </w:pPr>
            <w:r w:rsidRPr="001C32EA">
              <w:rPr>
                <w:sz w:val="28"/>
                <w:szCs w:val="28"/>
                <w:lang w:val="uk-UA" w:eastAsia="uk-UA"/>
              </w:rPr>
              <w:t>Стент JJ справа</w:t>
            </w:r>
          </w:p>
        </w:tc>
        <w:tc>
          <w:tcPr>
            <w:tcW w:w="628" w:type="dxa"/>
            <w:tcBorders>
              <w:top w:val="nil"/>
              <w:left w:val="nil"/>
              <w:bottom w:val="single" w:sz="4" w:space="0" w:color="auto"/>
              <w:right w:val="single" w:sz="4" w:space="0" w:color="auto"/>
            </w:tcBorders>
            <w:shd w:val="clear" w:color="auto" w:fill="auto"/>
            <w:noWrap/>
            <w:vAlign w:val="center"/>
            <w:hideMark/>
          </w:tcPr>
          <w:p w14:paraId="6BB468E7"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5</w:t>
            </w:r>
          </w:p>
        </w:tc>
        <w:tc>
          <w:tcPr>
            <w:tcW w:w="1692" w:type="dxa"/>
            <w:tcBorders>
              <w:top w:val="nil"/>
              <w:left w:val="nil"/>
              <w:bottom w:val="single" w:sz="4" w:space="0" w:color="auto"/>
              <w:right w:val="single" w:sz="4" w:space="0" w:color="auto"/>
            </w:tcBorders>
            <w:shd w:val="clear" w:color="auto" w:fill="auto"/>
            <w:noWrap/>
            <w:vAlign w:val="center"/>
            <w:hideMark/>
          </w:tcPr>
          <w:p w14:paraId="03295DA8" w14:textId="77777777" w:rsidR="00006178" w:rsidRPr="001C32EA" w:rsidRDefault="00006178" w:rsidP="00006178">
            <w:pPr>
              <w:widowControl w:val="0"/>
              <w:jc w:val="center"/>
              <w:rPr>
                <w:sz w:val="28"/>
                <w:szCs w:val="28"/>
                <w:lang w:val="uk-UA"/>
              </w:rPr>
            </w:pPr>
            <w:r w:rsidRPr="001C32EA">
              <w:rPr>
                <w:sz w:val="28"/>
                <w:szCs w:val="28"/>
                <w:lang w:val="uk-UA" w:eastAsia="uk-UA"/>
              </w:rPr>
              <w:t>11,11±</w:t>
            </w:r>
            <w:r w:rsidRPr="001C32EA">
              <w:rPr>
                <w:sz w:val="28"/>
                <w:szCs w:val="28"/>
                <w:lang w:val="uk-UA"/>
              </w:rPr>
              <w:t>4,68</w:t>
            </w:r>
          </w:p>
        </w:tc>
        <w:tc>
          <w:tcPr>
            <w:tcW w:w="611" w:type="dxa"/>
            <w:tcBorders>
              <w:top w:val="nil"/>
              <w:left w:val="nil"/>
              <w:bottom w:val="single" w:sz="4" w:space="0" w:color="auto"/>
              <w:right w:val="single" w:sz="4" w:space="0" w:color="auto"/>
            </w:tcBorders>
            <w:shd w:val="clear" w:color="auto" w:fill="auto"/>
            <w:noWrap/>
            <w:vAlign w:val="center"/>
            <w:hideMark/>
          </w:tcPr>
          <w:p w14:paraId="64FAB3B2"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2</w:t>
            </w:r>
          </w:p>
        </w:tc>
        <w:tc>
          <w:tcPr>
            <w:tcW w:w="1630" w:type="dxa"/>
            <w:tcBorders>
              <w:top w:val="nil"/>
              <w:left w:val="nil"/>
              <w:bottom w:val="single" w:sz="4" w:space="0" w:color="auto"/>
              <w:right w:val="single" w:sz="4" w:space="0" w:color="auto"/>
            </w:tcBorders>
            <w:shd w:val="clear" w:color="auto" w:fill="auto"/>
            <w:noWrap/>
            <w:vAlign w:val="center"/>
            <w:hideMark/>
          </w:tcPr>
          <w:p w14:paraId="00CCA051"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10,00±6,71</w:t>
            </w:r>
          </w:p>
        </w:tc>
        <w:tc>
          <w:tcPr>
            <w:tcW w:w="636" w:type="dxa"/>
            <w:tcBorders>
              <w:top w:val="nil"/>
              <w:left w:val="nil"/>
              <w:bottom w:val="single" w:sz="4" w:space="0" w:color="auto"/>
              <w:right w:val="single" w:sz="4" w:space="0" w:color="auto"/>
            </w:tcBorders>
            <w:shd w:val="clear" w:color="auto" w:fill="auto"/>
            <w:noWrap/>
            <w:vAlign w:val="center"/>
            <w:hideMark/>
          </w:tcPr>
          <w:p w14:paraId="452EF614"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3</w:t>
            </w:r>
          </w:p>
        </w:tc>
        <w:tc>
          <w:tcPr>
            <w:tcW w:w="1630" w:type="dxa"/>
            <w:tcBorders>
              <w:top w:val="nil"/>
              <w:left w:val="nil"/>
              <w:bottom w:val="single" w:sz="4" w:space="0" w:color="auto"/>
              <w:right w:val="single" w:sz="4" w:space="0" w:color="auto"/>
            </w:tcBorders>
            <w:shd w:val="clear" w:color="auto" w:fill="auto"/>
            <w:noWrap/>
            <w:vAlign w:val="center"/>
            <w:hideMark/>
          </w:tcPr>
          <w:p w14:paraId="35A32F04"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12,00±6,50</w:t>
            </w:r>
          </w:p>
        </w:tc>
      </w:tr>
      <w:tr w:rsidR="00F87B30" w:rsidRPr="001C32EA" w14:paraId="3711A648" w14:textId="77777777" w:rsidTr="00831F63">
        <w:trPr>
          <w:trHeight w:val="300"/>
        </w:trPr>
        <w:tc>
          <w:tcPr>
            <w:tcW w:w="562" w:type="dxa"/>
            <w:vMerge w:val="restart"/>
            <w:tcBorders>
              <w:top w:val="single" w:sz="4" w:space="0" w:color="auto"/>
              <w:left w:val="single" w:sz="4" w:space="0" w:color="auto"/>
              <w:right w:val="single" w:sz="4" w:space="0" w:color="auto"/>
            </w:tcBorders>
            <w:shd w:val="clear" w:color="auto" w:fill="auto"/>
            <w:noWrap/>
            <w:textDirection w:val="btLr"/>
            <w:vAlign w:val="center"/>
            <w:hideMark/>
          </w:tcPr>
          <w:p w14:paraId="12D1E019" w14:textId="77777777" w:rsidR="00F87B30" w:rsidRPr="001C32EA" w:rsidRDefault="00F87B30" w:rsidP="00006178">
            <w:pPr>
              <w:widowControl w:val="0"/>
              <w:jc w:val="center"/>
              <w:rPr>
                <w:sz w:val="28"/>
                <w:szCs w:val="28"/>
                <w:lang w:val="uk-UA" w:eastAsia="uk-UA"/>
              </w:rPr>
            </w:pPr>
            <w:r w:rsidRPr="001C32EA">
              <w:rPr>
                <w:sz w:val="28"/>
                <w:szCs w:val="28"/>
                <w:lang w:val="uk-UA" w:eastAsia="uk-UA"/>
              </w:rPr>
              <w:t>Група 2</w:t>
            </w:r>
          </w:p>
        </w:tc>
        <w:tc>
          <w:tcPr>
            <w:tcW w:w="2406" w:type="dxa"/>
            <w:tcBorders>
              <w:top w:val="single" w:sz="4" w:space="0" w:color="auto"/>
              <w:left w:val="nil"/>
              <w:bottom w:val="single" w:sz="4" w:space="0" w:color="auto"/>
              <w:right w:val="single" w:sz="4" w:space="0" w:color="auto"/>
            </w:tcBorders>
            <w:shd w:val="clear" w:color="auto" w:fill="auto"/>
            <w:noWrap/>
            <w:vAlign w:val="center"/>
            <w:hideMark/>
          </w:tcPr>
          <w:p w14:paraId="188EDA81" w14:textId="77777777" w:rsidR="00F87B30" w:rsidRPr="001C32EA" w:rsidRDefault="00F87B30" w:rsidP="00006178">
            <w:pPr>
              <w:widowControl w:val="0"/>
              <w:rPr>
                <w:sz w:val="28"/>
                <w:szCs w:val="28"/>
                <w:lang w:val="uk-UA" w:eastAsia="uk-UA"/>
              </w:rPr>
            </w:pPr>
            <w:r w:rsidRPr="001C32EA">
              <w:rPr>
                <w:sz w:val="28"/>
                <w:szCs w:val="28"/>
                <w:lang w:val="uk-UA" w:eastAsia="uk-UA"/>
              </w:rPr>
              <w:t>Хронічний пієлонефрит</w:t>
            </w:r>
          </w:p>
        </w:tc>
        <w:tc>
          <w:tcPr>
            <w:tcW w:w="628" w:type="dxa"/>
            <w:tcBorders>
              <w:top w:val="single" w:sz="4" w:space="0" w:color="auto"/>
              <w:left w:val="nil"/>
              <w:bottom w:val="single" w:sz="4" w:space="0" w:color="auto"/>
              <w:right w:val="single" w:sz="4" w:space="0" w:color="auto"/>
            </w:tcBorders>
            <w:shd w:val="clear" w:color="auto" w:fill="auto"/>
            <w:noWrap/>
            <w:vAlign w:val="center"/>
            <w:hideMark/>
          </w:tcPr>
          <w:p w14:paraId="3B613BEA" w14:textId="77777777" w:rsidR="00F87B30" w:rsidRPr="001C32EA" w:rsidRDefault="00F87B30" w:rsidP="00006178">
            <w:pPr>
              <w:widowControl w:val="0"/>
              <w:jc w:val="center"/>
              <w:rPr>
                <w:sz w:val="28"/>
                <w:szCs w:val="28"/>
                <w:lang w:val="uk-UA" w:eastAsia="uk-UA"/>
              </w:rPr>
            </w:pPr>
            <w:r w:rsidRPr="001C32EA">
              <w:rPr>
                <w:sz w:val="28"/>
                <w:szCs w:val="28"/>
                <w:lang w:val="uk-UA" w:eastAsia="uk-UA"/>
              </w:rPr>
              <w:t>24</w:t>
            </w:r>
          </w:p>
        </w:tc>
        <w:tc>
          <w:tcPr>
            <w:tcW w:w="1692" w:type="dxa"/>
            <w:tcBorders>
              <w:top w:val="single" w:sz="4" w:space="0" w:color="auto"/>
              <w:left w:val="nil"/>
              <w:bottom w:val="single" w:sz="4" w:space="0" w:color="auto"/>
              <w:right w:val="single" w:sz="4" w:space="0" w:color="auto"/>
            </w:tcBorders>
            <w:shd w:val="clear" w:color="auto" w:fill="auto"/>
            <w:noWrap/>
            <w:vAlign w:val="center"/>
            <w:hideMark/>
          </w:tcPr>
          <w:p w14:paraId="1C444A90" w14:textId="77777777" w:rsidR="00F87B30" w:rsidRPr="001C32EA" w:rsidRDefault="00F87B30" w:rsidP="00006178">
            <w:pPr>
              <w:widowControl w:val="0"/>
              <w:jc w:val="center"/>
              <w:rPr>
                <w:sz w:val="28"/>
                <w:szCs w:val="28"/>
                <w:lang w:val="uk-UA"/>
              </w:rPr>
            </w:pPr>
            <w:r w:rsidRPr="001C32EA">
              <w:rPr>
                <w:sz w:val="28"/>
                <w:szCs w:val="28"/>
                <w:lang w:val="uk-UA" w:eastAsia="uk-UA"/>
              </w:rPr>
              <w:t>100,00**</w:t>
            </w:r>
          </w:p>
        </w:tc>
        <w:tc>
          <w:tcPr>
            <w:tcW w:w="611" w:type="dxa"/>
            <w:tcBorders>
              <w:top w:val="single" w:sz="4" w:space="0" w:color="auto"/>
              <w:left w:val="nil"/>
              <w:bottom w:val="single" w:sz="4" w:space="0" w:color="auto"/>
              <w:right w:val="single" w:sz="4" w:space="0" w:color="auto"/>
            </w:tcBorders>
            <w:shd w:val="clear" w:color="auto" w:fill="auto"/>
            <w:noWrap/>
            <w:vAlign w:val="center"/>
            <w:hideMark/>
          </w:tcPr>
          <w:p w14:paraId="02ED45E4" w14:textId="77777777" w:rsidR="00F87B30" w:rsidRPr="001C32EA" w:rsidRDefault="00F87B30" w:rsidP="00006178">
            <w:pPr>
              <w:widowControl w:val="0"/>
              <w:jc w:val="center"/>
              <w:rPr>
                <w:sz w:val="28"/>
                <w:szCs w:val="28"/>
                <w:lang w:val="uk-UA" w:eastAsia="uk-UA"/>
              </w:rPr>
            </w:pPr>
            <w:r w:rsidRPr="001C32EA">
              <w:rPr>
                <w:sz w:val="28"/>
                <w:szCs w:val="28"/>
                <w:lang w:val="uk-UA" w:eastAsia="uk-UA"/>
              </w:rPr>
              <w:t>8</w:t>
            </w:r>
          </w:p>
        </w:tc>
        <w:tc>
          <w:tcPr>
            <w:tcW w:w="1630" w:type="dxa"/>
            <w:tcBorders>
              <w:top w:val="single" w:sz="4" w:space="0" w:color="auto"/>
              <w:left w:val="nil"/>
              <w:bottom w:val="single" w:sz="4" w:space="0" w:color="auto"/>
              <w:right w:val="single" w:sz="4" w:space="0" w:color="auto"/>
            </w:tcBorders>
            <w:shd w:val="clear" w:color="auto" w:fill="auto"/>
            <w:noWrap/>
            <w:vAlign w:val="center"/>
            <w:hideMark/>
          </w:tcPr>
          <w:p w14:paraId="639EEB8E" w14:textId="77777777" w:rsidR="00F87B30" w:rsidRPr="001C32EA" w:rsidRDefault="00F87B30" w:rsidP="00006178">
            <w:pPr>
              <w:widowControl w:val="0"/>
              <w:jc w:val="center"/>
              <w:rPr>
                <w:sz w:val="28"/>
                <w:szCs w:val="28"/>
                <w:lang w:val="uk-UA"/>
              </w:rPr>
            </w:pPr>
            <w:r w:rsidRPr="001C32EA">
              <w:rPr>
                <w:sz w:val="28"/>
                <w:szCs w:val="28"/>
                <w:lang w:val="uk-UA" w:eastAsia="uk-UA"/>
              </w:rPr>
              <w:t>100,00</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14:paraId="62BF9B7A" w14:textId="77777777" w:rsidR="00F87B30" w:rsidRPr="001C32EA" w:rsidRDefault="00F87B30" w:rsidP="00006178">
            <w:pPr>
              <w:widowControl w:val="0"/>
              <w:jc w:val="center"/>
              <w:rPr>
                <w:sz w:val="28"/>
                <w:szCs w:val="28"/>
                <w:lang w:val="uk-UA" w:eastAsia="uk-UA"/>
              </w:rPr>
            </w:pPr>
            <w:r w:rsidRPr="001C32EA">
              <w:rPr>
                <w:sz w:val="28"/>
                <w:szCs w:val="28"/>
                <w:lang w:val="uk-UA" w:eastAsia="uk-UA"/>
              </w:rPr>
              <w:t>16</w:t>
            </w:r>
          </w:p>
        </w:tc>
        <w:tc>
          <w:tcPr>
            <w:tcW w:w="1630" w:type="dxa"/>
            <w:tcBorders>
              <w:top w:val="single" w:sz="4" w:space="0" w:color="auto"/>
              <w:left w:val="nil"/>
              <w:bottom w:val="single" w:sz="4" w:space="0" w:color="auto"/>
              <w:right w:val="single" w:sz="4" w:space="0" w:color="auto"/>
            </w:tcBorders>
            <w:shd w:val="clear" w:color="auto" w:fill="auto"/>
            <w:noWrap/>
            <w:vAlign w:val="center"/>
            <w:hideMark/>
          </w:tcPr>
          <w:p w14:paraId="6BBC6F95" w14:textId="77777777" w:rsidR="00F87B30" w:rsidRPr="001C32EA" w:rsidRDefault="00F87B30" w:rsidP="00006178">
            <w:pPr>
              <w:widowControl w:val="0"/>
              <w:jc w:val="center"/>
              <w:rPr>
                <w:sz w:val="28"/>
                <w:szCs w:val="28"/>
                <w:lang w:val="uk-UA"/>
              </w:rPr>
            </w:pPr>
            <w:r w:rsidRPr="001C32EA">
              <w:rPr>
                <w:sz w:val="28"/>
                <w:szCs w:val="28"/>
                <w:lang w:val="uk-UA" w:eastAsia="uk-UA"/>
              </w:rPr>
              <w:t>100,00*</w:t>
            </w:r>
          </w:p>
        </w:tc>
      </w:tr>
      <w:tr w:rsidR="00F87B30" w:rsidRPr="001C32EA" w14:paraId="4CD63879" w14:textId="77777777" w:rsidTr="00831F63">
        <w:trPr>
          <w:trHeight w:val="300"/>
        </w:trPr>
        <w:tc>
          <w:tcPr>
            <w:tcW w:w="562" w:type="dxa"/>
            <w:vMerge/>
            <w:tcBorders>
              <w:left w:val="single" w:sz="4" w:space="0" w:color="auto"/>
              <w:right w:val="single" w:sz="4" w:space="0" w:color="auto"/>
            </w:tcBorders>
            <w:vAlign w:val="center"/>
            <w:hideMark/>
          </w:tcPr>
          <w:p w14:paraId="3B24FB70" w14:textId="77777777" w:rsidR="00F87B30" w:rsidRPr="001C32EA" w:rsidRDefault="00F87B30" w:rsidP="00006178">
            <w:pPr>
              <w:widowControl w:val="0"/>
              <w:jc w:val="center"/>
              <w:rPr>
                <w:sz w:val="28"/>
                <w:szCs w:val="28"/>
                <w:lang w:val="uk-UA" w:eastAsia="uk-UA"/>
              </w:rPr>
            </w:pPr>
          </w:p>
        </w:tc>
        <w:tc>
          <w:tcPr>
            <w:tcW w:w="2406" w:type="dxa"/>
            <w:tcBorders>
              <w:top w:val="single" w:sz="4" w:space="0" w:color="auto"/>
              <w:left w:val="nil"/>
              <w:bottom w:val="single" w:sz="4" w:space="0" w:color="auto"/>
              <w:right w:val="single" w:sz="4" w:space="0" w:color="auto"/>
            </w:tcBorders>
            <w:shd w:val="clear" w:color="auto" w:fill="auto"/>
            <w:noWrap/>
            <w:vAlign w:val="center"/>
            <w:hideMark/>
          </w:tcPr>
          <w:p w14:paraId="14CEC504" w14:textId="77777777" w:rsidR="00F87B30" w:rsidRPr="001C32EA" w:rsidRDefault="00F87B30" w:rsidP="00006178">
            <w:pPr>
              <w:widowControl w:val="0"/>
              <w:rPr>
                <w:sz w:val="28"/>
                <w:szCs w:val="28"/>
                <w:lang w:val="uk-UA" w:eastAsia="uk-UA"/>
              </w:rPr>
            </w:pPr>
            <w:r w:rsidRPr="001C32EA">
              <w:rPr>
                <w:sz w:val="28"/>
                <w:szCs w:val="28"/>
                <w:lang w:val="uk-UA" w:eastAsia="uk-UA"/>
              </w:rPr>
              <w:t>Лівобічний гід-рокаліконефроз</w:t>
            </w:r>
          </w:p>
        </w:tc>
        <w:tc>
          <w:tcPr>
            <w:tcW w:w="628" w:type="dxa"/>
            <w:tcBorders>
              <w:top w:val="single" w:sz="4" w:space="0" w:color="auto"/>
              <w:left w:val="nil"/>
              <w:bottom w:val="single" w:sz="4" w:space="0" w:color="auto"/>
              <w:right w:val="single" w:sz="4" w:space="0" w:color="auto"/>
            </w:tcBorders>
            <w:shd w:val="clear" w:color="auto" w:fill="auto"/>
            <w:noWrap/>
            <w:vAlign w:val="center"/>
            <w:hideMark/>
          </w:tcPr>
          <w:p w14:paraId="5B68EF50" w14:textId="77777777" w:rsidR="00F87B30" w:rsidRPr="001C32EA" w:rsidRDefault="00F87B30" w:rsidP="00006178">
            <w:pPr>
              <w:widowControl w:val="0"/>
              <w:jc w:val="center"/>
              <w:rPr>
                <w:sz w:val="28"/>
                <w:szCs w:val="28"/>
                <w:lang w:val="uk-UA" w:eastAsia="uk-UA"/>
              </w:rPr>
            </w:pPr>
            <w:r w:rsidRPr="001C32EA">
              <w:rPr>
                <w:sz w:val="28"/>
                <w:szCs w:val="28"/>
                <w:lang w:val="uk-UA" w:eastAsia="uk-UA"/>
              </w:rPr>
              <w:t>1</w:t>
            </w:r>
          </w:p>
        </w:tc>
        <w:tc>
          <w:tcPr>
            <w:tcW w:w="1692" w:type="dxa"/>
            <w:tcBorders>
              <w:top w:val="single" w:sz="4" w:space="0" w:color="auto"/>
              <w:left w:val="nil"/>
              <w:bottom w:val="single" w:sz="4" w:space="0" w:color="auto"/>
              <w:right w:val="single" w:sz="4" w:space="0" w:color="auto"/>
            </w:tcBorders>
            <w:shd w:val="clear" w:color="auto" w:fill="auto"/>
            <w:noWrap/>
            <w:vAlign w:val="center"/>
            <w:hideMark/>
          </w:tcPr>
          <w:p w14:paraId="63B1A721" w14:textId="77777777" w:rsidR="00F87B30" w:rsidRPr="001C32EA" w:rsidRDefault="00F87B30" w:rsidP="00006178">
            <w:pPr>
              <w:widowControl w:val="0"/>
              <w:jc w:val="center"/>
              <w:rPr>
                <w:sz w:val="28"/>
                <w:szCs w:val="28"/>
                <w:lang w:val="uk-UA"/>
              </w:rPr>
            </w:pPr>
            <w:r w:rsidRPr="001C32EA">
              <w:rPr>
                <w:sz w:val="28"/>
                <w:szCs w:val="28"/>
                <w:lang w:val="uk-UA" w:eastAsia="uk-UA"/>
              </w:rPr>
              <w:t>4,17±</w:t>
            </w:r>
            <w:r w:rsidRPr="001C32EA">
              <w:rPr>
                <w:sz w:val="28"/>
                <w:szCs w:val="28"/>
                <w:lang w:val="uk-UA"/>
              </w:rPr>
              <w:t>4,08</w:t>
            </w:r>
          </w:p>
        </w:tc>
        <w:tc>
          <w:tcPr>
            <w:tcW w:w="611" w:type="dxa"/>
            <w:tcBorders>
              <w:top w:val="single" w:sz="4" w:space="0" w:color="auto"/>
              <w:left w:val="nil"/>
              <w:bottom w:val="single" w:sz="4" w:space="0" w:color="auto"/>
              <w:right w:val="single" w:sz="4" w:space="0" w:color="auto"/>
            </w:tcBorders>
            <w:shd w:val="clear" w:color="auto" w:fill="auto"/>
            <w:noWrap/>
            <w:vAlign w:val="center"/>
            <w:hideMark/>
          </w:tcPr>
          <w:p w14:paraId="31657960" w14:textId="77777777" w:rsidR="00F87B30" w:rsidRPr="001C32EA" w:rsidRDefault="00F87B30" w:rsidP="00006178">
            <w:pPr>
              <w:widowControl w:val="0"/>
              <w:jc w:val="center"/>
              <w:rPr>
                <w:sz w:val="28"/>
                <w:szCs w:val="28"/>
                <w:lang w:val="uk-UA" w:eastAsia="uk-UA"/>
              </w:rPr>
            </w:pPr>
            <w:r w:rsidRPr="001C32EA">
              <w:rPr>
                <w:sz w:val="28"/>
                <w:szCs w:val="28"/>
                <w:lang w:val="uk-UA" w:eastAsia="uk-UA"/>
              </w:rPr>
              <w:t>0</w:t>
            </w:r>
          </w:p>
        </w:tc>
        <w:tc>
          <w:tcPr>
            <w:tcW w:w="1630" w:type="dxa"/>
            <w:tcBorders>
              <w:top w:val="single" w:sz="4" w:space="0" w:color="auto"/>
              <w:left w:val="nil"/>
              <w:bottom w:val="single" w:sz="4" w:space="0" w:color="auto"/>
              <w:right w:val="single" w:sz="4" w:space="0" w:color="auto"/>
            </w:tcBorders>
            <w:shd w:val="clear" w:color="auto" w:fill="auto"/>
            <w:noWrap/>
            <w:vAlign w:val="center"/>
            <w:hideMark/>
          </w:tcPr>
          <w:p w14:paraId="1CEE304B" w14:textId="77777777" w:rsidR="00F87B30" w:rsidRPr="001C32EA" w:rsidRDefault="00F87B30" w:rsidP="00006178">
            <w:pPr>
              <w:widowControl w:val="0"/>
              <w:jc w:val="center"/>
              <w:rPr>
                <w:sz w:val="28"/>
                <w:szCs w:val="28"/>
                <w:lang w:val="uk-UA"/>
              </w:rPr>
            </w:pPr>
            <w:r w:rsidRPr="001C32EA">
              <w:rPr>
                <w:sz w:val="28"/>
                <w:szCs w:val="28"/>
                <w:lang w:val="uk-UA" w:eastAsia="uk-UA"/>
              </w:rPr>
              <w:t>0,00</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14:paraId="78BF6D9B" w14:textId="77777777" w:rsidR="00F87B30" w:rsidRPr="001C32EA" w:rsidRDefault="00F87B30" w:rsidP="00006178">
            <w:pPr>
              <w:widowControl w:val="0"/>
              <w:jc w:val="center"/>
              <w:rPr>
                <w:sz w:val="28"/>
                <w:szCs w:val="28"/>
                <w:lang w:val="uk-UA" w:eastAsia="uk-UA"/>
              </w:rPr>
            </w:pPr>
            <w:r w:rsidRPr="001C32EA">
              <w:rPr>
                <w:sz w:val="28"/>
                <w:szCs w:val="28"/>
                <w:lang w:val="uk-UA" w:eastAsia="uk-UA"/>
              </w:rPr>
              <w:t>1</w:t>
            </w:r>
          </w:p>
        </w:tc>
        <w:tc>
          <w:tcPr>
            <w:tcW w:w="1630" w:type="dxa"/>
            <w:tcBorders>
              <w:top w:val="single" w:sz="4" w:space="0" w:color="auto"/>
              <w:left w:val="nil"/>
              <w:bottom w:val="single" w:sz="4" w:space="0" w:color="auto"/>
              <w:right w:val="single" w:sz="4" w:space="0" w:color="auto"/>
            </w:tcBorders>
            <w:shd w:val="clear" w:color="auto" w:fill="auto"/>
            <w:noWrap/>
            <w:vAlign w:val="center"/>
            <w:hideMark/>
          </w:tcPr>
          <w:p w14:paraId="62DCD4A2" w14:textId="77777777" w:rsidR="00F87B30" w:rsidRPr="001C32EA" w:rsidRDefault="00F87B30" w:rsidP="00006178">
            <w:pPr>
              <w:widowControl w:val="0"/>
              <w:jc w:val="center"/>
              <w:rPr>
                <w:sz w:val="28"/>
                <w:szCs w:val="28"/>
                <w:lang w:val="uk-UA"/>
              </w:rPr>
            </w:pPr>
            <w:r w:rsidRPr="001C32EA">
              <w:rPr>
                <w:sz w:val="28"/>
                <w:szCs w:val="28"/>
                <w:lang w:val="uk-UA" w:eastAsia="uk-UA"/>
              </w:rPr>
              <w:t>6,25±</w:t>
            </w:r>
            <w:r w:rsidRPr="001C32EA">
              <w:rPr>
                <w:sz w:val="28"/>
                <w:szCs w:val="28"/>
                <w:lang w:val="uk-UA"/>
              </w:rPr>
              <w:t>6,05</w:t>
            </w:r>
          </w:p>
        </w:tc>
      </w:tr>
      <w:tr w:rsidR="00F87B30" w:rsidRPr="001C32EA" w14:paraId="547D349C" w14:textId="77777777" w:rsidTr="00831F63">
        <w:trPr>
          <w:trHeight w:val="300"/>
        </w:trPr>
        <w:tc>
          <w:tcPr>
            <w:tcW w:w="562" w:type="dxa"/>
            <w:vMerge/>
            <w:tcBorders>
              <w:left w:val="single" w:sz="4" w:space="0" w:color="auto"/>
              <w:right w:val="single" w:sz="4" w:space="0" w:color="auto"/>
            </w:tcBorders>
            <w:vAlign w:val="center"/>
            <w:hideMark/>
          </w:tcPr>
          <w:p w14:paraId="514149D4" w14:textId="77777777" w:rsidR="00F87B30" w:rsidRPr="001C32EA" w:rsidRDefault="00F87B30" w:rsidP="00006178">
            <w:pPr>
              <w:widowControl w:val="0"/>
              <w:jc w:val="center"/>
              <w:rPr>
                <w:sz w:val="28"/>
                <w:szCs w:val="28"/>
                <w:lang w:val="uk-UA" w:eastAsia="uk-UA"/>
              </w:rPr>
            </w:pPr>
          </w:p>
        </w:tc>
        <w:tc>
          <w:tcPr>
            <w:tcW w:w="2406" w:type="dxa"/>
            <w:tcBorders>
              <w:top w:val="single" w:sz="4" w:space="0" w:color="auto"/>
              <w:left w:val="nil"/>
              <w:bottom w:val="single" w:sz="4" w:space="0" w:color="auto"/>
              <w:right w:val="single" w:sz="4" w:space="0" w:color="auto"/>
            </w:tcBorders>
            <w:shd w:val="clear" w:color="auto" w:fill="auto"/>
            <w:noWrap/>
            <w:vAlign w:val="center"/>
            <w:hideMark/>
          </w:tcPr>
          <w:p w14:paraId="50BA3BFB" w14:textId="77777777" w:rsidR="00F87B30" w:rsidRPr="001C32EA" w:rsidRDefault="00F87B30" w:rsidP="00006178">
            <w:pPr>
              <w:widowControl w:val="0"/>
              <w:rPr>
                <w:sz w:val="28"/>
                <w:szCs w:val="28"/>
                <w:lang w:val="uk-UA" w:eastAsia="uk-UA"/>
              </w:rPr>
            </w:pPr>
            <w:r w:rsidRPr="001C32EA">
              <w:rPr>
                <w:sz w:val="28"/>
                <w:szCs w:val="28"/>
                <w:lang w:val="uk-UA" w:eastAsia="uk-UA"/>
              </w:rPr>
              <w:t>Двобічний гід-ронефроз І-ІІІ ст</w:t>
            </w:r>
          </w:p>
        </w:tc>
        <w:tc>
          <w:tcPr>
            <w:tcW w:w="628" w:type="dxa"/>
            <w:tcBorders>
              <w:top w:val="single" w:sz="4" w:space="0" w:color="auto"/>
              <w:left w:val="nil"/>
              <w:bottom w:val="single" w:sz="4" w:space="0" w:color="auto"/>
              <w:right w:val="single" w:sz="4" w:space="0" w:color="auto"/>
            </w:tcBorders>
            <w:shd w:val="clear" w:color="auto" w:fill="auto"/>
            <w:noWrap/>
            <w:vAlign w:val="center"/>
            <w:hideMark/>
          </w:tcPr>
          <w:p w14:paraId="139BF097" w14:textId="77777777" w:rsidR="00F87B30" w:rsidRPr="001C32EA" w:rsidRDefault="00F87B30" w:rsidP="00006178">
            <w:pPr>
              <w:widowControl w:val="0"/>
              <w:jc w:val="center"/>
              <w:rPr>
                <w:sz w:val="28"/>
                <w:szCs w:val="28"/>
                <w:lang w:val="uk-UA" w:eastAsia="uk-UA"/>
              </w:rPr>
            </w:pPr>
            <w:r w:rsidRPr="001C32EA">
              <w:rPr>
                <w:sz w:val="28"/>
                <w:szCs w:val="28"/>
                <w:lang w:val="uk-UA" w:eastAsia="uk-UA"/>
              </w:rPr>
              <w:t>5</w:t>
            </w:r>
          </w:p>
        </w:tc>
        <w:tc>
          <w:tcPr>
            <w:tcW w:w="1692" w:type="dxa"/>
            <w:tcBorders>
              <w:top w:val="single" w:sz="4" w:space="0" w:color="auto"/>
              <w:left w:val="nil"/>
              <w:bottom w:val="single" w:sz="4" w:space="0" w:color="auto"/>
              <w:right w:val="single" w:sz="4" w:space="0" w:color="auto"/>
            </w:tcBorders>
            <w:shd w:val="clear" w:color="auto" w:fill="auto"/>
            <w:noWrap/>
            <w:vAlign w:val="center"/>
            <w:hideMark/>
          </w:tcPr>
          <w:p w14:paraId="6069939D" w14:textId="77777777" w:rsidR="00F87B30" w:rsidRPr="001C32EA" w:rsidRDefault="00F87B30" w:rsidP="00006178">
            <w:pPr>
              <w:widowControl w:val="0"/>
              <w:jc w:val="center"/>
              <w:rPr>
                <w:sz w:val="28"/>
                <w:szCs w:val="28"/>
                <w:lang w:val="uk-UA"/>
              </w:rPr>
            </w:pPr>
            <w:r w:rsidRPr="001C32EA">
              <w:rPr>
                <w:sz w:val="28"/>
                <w:szCs w:val="28"/>
                <w:lang w:val="uk-UA" w:eastAsia="uk-UA"/>
              </w:rPr>
              <w:t>20,83±</w:t>
            </w:r>
            <w:r w:rsidRPr="001C32EA">
              <w:rPr>
                <w:sz w:val="28"/>
                <w:szCs w:val="28"/>
                <w:lang w:val="uk-UA"/>
              </w:rPr>
              <w:t>8,29</w:t>
            </w:r>
          </w:p>
        </w:tc>
        <w:tc>
          <w:tcPr>
            <w:tcW w:w="611" w:type="dxa"/>
            <w:tcBorders>
              <w:top w:val="single" w:sz="4" w:space="0" w:color="auto"/>
              <w:left w:val="nil"/>
              <w:bottom w:val="single" w:sz="4" w:space="0" w:color="auto"/>
              <w:right w:val="single" w:sz="4" w:space="0" w:color="auto"/>
            </w:tcBorders>
            <w:shd w:val="clear" w:color="auto" w:fill="auto"/>
            <w:noWrap/>
            <w:vAlign w:val="center"/>
            <w:hideMark/>
          </w:tcPr>
          <w:p w14:paraId="4D50E82B" w14:textId="77777777" w:rsidR="00F87B30" w:rsidRPr="001C32EA" w:rsidRDefault="00F87B30" w:rsidP="00006178">
            <w:pPr>
              <w:widowControl w:val="0"/>
              <w:jc w:val="center"/>
              <w:rPr>
                <w:sz w:val="28"/>
                <w:szCs w:val="28"/>
                <w:lang w:val="uk-UA" w:eastAsia="uk-UA"/>
              </w:rPr>
            </w:pPr>
            <w:r w:rsidRPr="001C32EA">
              <w:rPr>
                <w:sz w:val="28"/>
                <w:szCs w:val="28"/>
                <w:lang w:val="uk-UA" w:eastAsia="uk-UA"/>
              </w:rPr>
              <w:t>2</w:t>
            </w:r>
          </w:p>
        </w:tc>
        <w:tc>
          <w:tcPr>
            <w:tcW w:w="1630" w:type="dxa"/>
            <w:tcBorders>
              <w:top w:val="single" w:sz="4" w:space="0" w:color="auto"/>
              <w:left w:val="nil"/>
              <w:bottom w:val="single" w:sz="4" w:space="0" w:color="auto"/>
              <w:right w:val="single" w:sz="4" w:space="0" w:color="auto"/>
            </w:tcBorders>
            <w:shd w:val="clear" w:color="auto" w:fill="auto"/>
            <w:noWrap/>
            <w:vAlign w:val="center"/>
            <w:hideMark/>
          </w:tcPr>
          <w:p w14:paraId="33E7964F" w14:textId="77777777" w:rsidR="00F87B30" w:rsidRPr="001C32EA" w:rsidRDefault="00F87B30" w:rsidP="00006178">
            <w:pPr>
              <w:widowControl w:val="0"/>
              <w:jc w:val="center"/>
              <w:rPr>
                <w:sz w:val="28"/>
                <w:szCs w:val="28"/>
                <w:lang w:val="uk-UA"/>
              </w:rPr>
            </w:pPr>
            <w:r w:rsidRPr="001C32EA">
              <w:rPr>
                <w:sz w:val="28"/>
                <w:szCs w:val="28"/>
                <w:lang w:val="uk-UA" w:eastAsia="uk-UA"/>
              </w:rPr>
              <w:t>25,0±</w:t>
            </w:r>
            <w:r w:rsidRPr="001C32EA">
              <w:rPr>
                <w:sz w:val="28"/>
                <w:szCs w:val="28"/>
                <w:lang w:val="uk-UA"/>
              </w:rPr>
              <w:t>15,31</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14:paraId="567E22A0" w14:textId="77777777" w:rsidR="00F87B30" w:rsidRPr="001C32EA" w:rsidRDefault="00F87B30" w:rsidP="00006178">
            <w:pPr>
              <w:widowControl w:val="0"/>
              <w:jc w:val="center"/>
              <w:rPr>
                <w:sz w:val="28"/>
                <w:szCs w:val="28"/>
                <w:lang w:val="uk-UA" w:eastAsia="uk-UA"/>
              </w:rPr>
            </w:pPr>
            <w:r w:rsidRPr="001C32EA">
              <w:rPr>
                <w:sz w:val="28"/>
                <w:szCs w:val="28"/>
                <w:lang w:val="uk-UA" w:eastAsia="uk-UA"/>
              </w:rPr>
              <w:t>3</w:t>
            </w:r>
          </w:p>
        </w:tc>
        <w:tc>
          <w:tcPr>
            <w:tcW w:w="1630" w:type="dxa"/>
            <w:tcBorders>
              <w:top w:val="single" w:sz="4" w:space="0" w:color="auto"/>
              <w:left w:val="nil"/>
              <w:bottom w:val="single" w:sz="4" w:space="0" w:color="auto"/>
              <w:right w:val="single" w:sz="4" w:space="0" w:color="auto"/>
            </w:tcBorders>
            <w:shd w:val="clear" w:color="auto" w:fill="auto"/>
            <w:noWrap/>
            <w:vAlign w:val="center"/>
            <w:hideMark/>
          </w:tcPr>
          <w:p w14:paraId="40032A5E" w14:textId="77777777" w:rsidR="00F87B30" w:rsidRPr="001C32EA" w:rsidRDefault="00F87B30" w:rsidP="00006178">
            <w:pPr>
              <w:widowControl w:val="0"/>
              <w:jc w:val="center"/>
              <w:rPr>
                <w:sz w:val="28"/>
                <w:szCs w:val="28"/>
                <w:lang w:val="uk-UA"/>
              </w:rPr>
            </w:pPr>
            <w:r w:rsidRPr="001C32EA">
              <w:rPr>
                <w:sz w:val="28"/>
                <w:szCs w:val="28"/>
                <w:lang w:val="uk-UA" w:eastAsia="uk-UA"/>
              </w:rPr>
              <w:t>18,75±</w:t>
            </w:r>
            <w:r w:rsidRPr="001C32EA">
              <w:rPr>
                <w:sz w:val="28"/>
                <w:szCs w:val="28"/>
                <w:lang w:val="uk-UA"/>
              </w:rPr>
              <w:t>9,76</w:t>
            </w:r>
          </w:p>
        </w:tc>
      </w:tr>
      <w:tr w:rsidR="00F87B30" w:rsidRPr="001C32EA" w14:paraId="2499E9DA" w14:textId="77777777" w:rsidTr="00831F63">
        <w:trPr>
          <w:trHeight w:val="435"/>
        </w:trPr>
        <w:tc>
          <w:tcPr>
            <w:tcW w:w="562" w:type="dxa"/>
            <w:vMerge/>
            <w:tcBorders>
              <w:left w:val="single" w:sz="4" w:space="0" w:color="auto"/>
              <w:right w:val="single" w:sz="4" w:space="0" w:color="auto"/>
            </w:tcBorders>
            <w:vAlign w:val="center"/>
            <w:hideMark/>
          </w:tcPr>
          <w:p w14:paraId="6258240E" w14:textId="77777777" w:rsidR="00F87B30" w:rsidRPr="001C32EA" w:rsidRDefault="00F87B30" w:rsidP="00006178">
            <w:pPr>
              <w:widowControl w:val="0"/>
              <w:jc w:val="center"/>
              <w:rPr>
                <w:sz w:val="28"/>
                <w:szCs w:val="28"/>
                <w:lang w:val="uk-UA" w:eastAsia="uk-UA"/>
              </w:rPr>
            </w:pPr>
          </w:p>
        </w:tc>
        <w:tc>
          <w:tcPr>
            <w:tcW w:w="2406" w:type="dxa"/>
            <w:tcBorders>
              <w:top w:val="single" w:sz="4" w:space="0" w:color="auto"/>
              <w:left w:val="nil"/>
              <w:bottom w:val="single" w:sz="4" w:space="0" w:color="auto"/>
              <w:right w:val="single" w:sz="4" w:space="0" w:color="auto"/>
            </w:tcBorders>
            <w:shd w:val="clear" w:color="auto" w:fill="auto"/>
            <w:noWrap/>
            <w:vAlign w:val="center"/>
            <w:hideMark/>
          </w:tcPr>
          <w:p w14:paraId="6A6C0FB0" w14:textId="77777777" w:rsidR="00F87B30" w:rsidRPr="001C32EA" w:rsidRDefault="00F87B30" w:rsidP="00006178">
            <w:pPr>
              <w:widowControl w:val="0"/>
              <w:rPr>
                <w:sz w:val="28"/>
                <w:szCs w:val="28"/>
                <w:lang w:val="uk-UA" w:eastAsia="uk-UA"/>
              </w:rPr>
            </w:pPr>
            <w:r w:rsidRPr="001C32EA">
              <w:rPr>
                <w:sz w:val="28"/>
                <w:szCs w:val="28"/>
                <w:lang w:val="uk-UA" w:eastAsia="uk-UA"/>
              </w:rPr>
              <w:t>Уретерогідро-нефроз І ст.</w:t>
            </w:r>
          </w:p>
        </w:tc>
        <w:tc>
          <w:tcPr>
            <w:tcW w:w="628" w:type="dxa"/>
            <w:tcBorders>
              <w:top w:val="single" w:sz="4" w:space="0" w:color="auto"/>
              <w:left w:val="nil"/>
              <w:bottom w:val="single" w:sz="4" w:space="0" w:color="auto"/>
              <w:right w:val="single" w:sz="4" w:space="0" w:color="auto"/>
            </w:tcBorders>
            <w:shd w:val="clear" w:color="auto" w:fill="auto"/>
            <w:noWrap/>
            <w:vAlign w:val="center"/>
            <w:hideMark/>
          </w:tcPr>
          <w:p w14:paraId="4EA2D4A3" w14:textId="77777777" w:rsidR="00F87B30" w:rsidRPr="001C32EA" w:rsidRDefault="00F87B30" w:rsidP="00006178">
            <w:pPr>
              <w:widowControl w:val="0"/>
              <w:jc w:val="center"/>
              <w:rPr>
                <w:sz w:val="28"/>
                <w:szCs w:val="28"/>
                <w:lang w:val="uk-UA" w:eastAsia="uk-UA"/>
              </w:rPr>
            </w:pPr>
            <w:r w:rsidRPr="001C32EA">
              <w:rPr>
                <w:sz w:val="28"/>
                <w:szCs w:val="28"/>
                <w:lang w:val="uk-UA" w:eastAsia="uk-UA"/>
              </w:rPr>
              <w:t>1</w:t>
            </w:r>
          </w:p>
        </w:tc>
        <w:tc>
          <w:tcPr>
            <w:tcW w:w="1692" w:type="dxa"/>
            <w:tcBorders>
              <w:top w:val="single" w:sz="4" w:space="0" w:color="auto"/>
              <w:left w:val="nil"/>
              <w:bottom w:val="single" w:sz="4" w:space="0" w:color="auto"/>
              <w:right w:val="single" w:sz="4" w:space="0" w:color="auto"/>
            </w:tcBorders>
            <w:shd w:val="clear" w:color="auto" w:fill="auto"/>
            <w:noWrap/>
            <w:vAlign w:val="center"/>
            <w:hideMark/>
          </w:tcPr>
          <w:p w14:paraId="57C45B2A" w14:textId="77777777" w:rsidR="00F87B30" w:rsidRPr="001C32EA" w:rsidRDefault="00F87B30" w:rsidP="00006178">
            <w:pPr>
              <w:widowControl w:val="0"/>
              <w:jc w:val="center"/>
              <w:rPr>
                <w:sz w:val="28"/>
                <w:szCs w:val="28"/>
                <w:lang w:val="uk-UA"/>
              </w:rPr>
            </w:pPr>
            <w:r w:rsidRPr="001C32EA">
              <w:rPr>
                <w:sz w:val="28"/>
                <w:szCs w:val="28"/>
                <w:lang w:val="uk-UA" w:eastAsia="uk-UA"/>
              </w:rPr>
              <w:t>4,17±</w:t>
            </w:r>
            <w:r w:rsidRPr="001C32EA">
              <w:rPr>
                <w:sz w:val="28"/>
                <w:szCs w:val="28"/>
                <w:lang w:val="uk-UA"/>
              </w:rPr>
              <w:t>4,08</w:t>
            </w:r>
          </w:p>
        </w:tc>
        <w:tc>
          <w:tcPr>
            <w:tcW w:w="611" w:type="dxa"/>
            <w:tcBorders>
              <w:top w:val="single" w:sz="4" w:space="0" w:color="auto"/>
              <w:left w:val="nil"/>
              <w:bottom w:val="single" w:sz="4" w:space="0" w:color="auto"/>
              <w:right w:val="single" w:sz="4" w:space="0" w:color="auto"/>
            </w:tcBorders>
            <w:shd w:val="clear" w:color="auto" w:fill="auto"/>
            <w:noWrap/>
            <w:vAlign w:val="center"/>
            <w:hideMark/>
          </w:tcPr>
          <w:p w14:paraId="22EA2DF4" w14:textId="77777777" w:rsidR="00F87B30" w:rsidRPr="001C32EA" w:rsidRDefault="00F87B30" w:rsidP="00006178">
            <w:pPr>
              <w:widowControl w:val="0"/>
              <w:jc w:val="center"/>
              <w:rPr>
                <w:sz w:val="28"/>
                <w:szCs w:val="28"/>
                <w:lang w:val="uk-UA" w:eastAsia="uk-UA"/>
              </w:rPr>
            </w:pPr>
            <w:r w:rsidRPr="001C32EA">
              <w:rPr>
                <w:sz w:val="28"/>
                <w:szCs w:val="28"/>
                <w:lang w:val="uk-UA" w:eastAsia="uk-UA"/>
              </w:rPr>
              <w:t>1</w:t>
            </w:r>
          </w:p>
        </w:tc>
        <w:tc>
          <w:tcPr>
            <w:tcW w:w="1630" w:type="dxa"/>
            <w:tcBorders>
              <w:top w:val="single" w:sz="4" w:space="0" w:color="auto"/>
              <w:left w:val="nil"/>
              <w:bottom w:val="single" w:sz="4" w:space="0" w:color="auto"/>
              <w:right w:val="single" w:sz="4" w:space="0" w:color="auto"/>
            </w:tcBorders>
            <w:shd w:val="clear" w:color="auto" w:fill="auto"/>
            <w:noWrap/>
            <w:vAlign w:val="center"/>
            <w:hideMark/>
          </w:tcPr>
          <w:p w14:paraId="0CF1BF5D" w14:textId="77777777" w:rsidR="00F87B30" w:rsidRPr="001C32EA" w:rsidRDefault="00F87B30" w:rsidP="00006178">
            <w:pPr>
              <w:widowControl w:val="0"/>
              <w:jc w:val="center"/>
              <w:rPr>
                <w:sz w:val="28"/>
                <w:szCs w:val="28"/>
                <w:lang w:val="uk-UA"/>
              </w:rPr>
            </w:pPr>
            <w:r w:rsidRPr="001C32EA">
              <w:rPr>
                <w:sz w:val="28"/>
                <w:szCs w:val="28"/>
                <w:lang w:val="uk-UA" w:eastAsia="uk-UA"/>
              </w:rPr>
              <w:t>12,5±</w:t>
            </w:r>
            <w:r w:rsidRPr="001C32EA">
              <w:rPr>
                <w:sz w:val="28"/>
                <w:szCs w:val="28"/>
                <w:lang w:val="uk-UA"/>
              </w:rPr>
              <w:t>11,69</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14:paraId="3146FE78" w14:textId="77777777" w:rsidR="00F87B30" w:rsidRPr="001C32EA" w:rsidRDefault="00F87B30" w:rsidP="00006178">
            <w:pPr>
              <w:widowControl w:val="0"/>
              <w:jc w:val="center"/>
              <w:rPr>
                <w:sz w:val="28"/>
                <w:szCs w:val="28"/>
                <w:lang w:val="uk-UA" w:eastAsia="uk-UA"/>
              </w:rPr>
            </w:pPr>
            <w:r w:rsidRPr="001C32EA">
              <w:rPr>
                <w:sz w:val="28"/>
                <w:szCs w:val="28"/>
                <w:lang w:val="uk-UA" w:eastAsia="uk-UA"/>
              </w:rPr>
              <w:t>0</w:t>
            </w:r>
          </w:p>
        </w:tc>
        <w:tc>
          <w:tcPr>
            <w:tcW w:w="1630" w:type="dxa"/>
            <w:tcBorders>
              <w:top w:val="single" w:sz="4" w:space="0" w:color="auto"/>
              <w:left w:val="nil"/>
              <w:bottom w:val="single" w:sz="4" w:space="0" w:color="auto"/>
              <w:right w:val="single" w:sz="4" w:space="0" w:color="auto"/>
            </w:tcBorders>
            <w:shd w:val="clear" w:color="auto" w:fill="auto"/>
            <w:noWrap/>
            <w:vAlign w:val="center"/>
            <w:hideMark/>
          </w:tcPr>
          <w:p w14:paraId="0B9D1777" w14:textId="77777777" w:rsidR="00F87B30" w:rsidRPr="001C32EA" w:rsidRDefault="00F87B30" w:rsidP="00006178">
            <w:pPr>
              <w:widowControl w:val="0"/>
              <w:jc w:val="center"/>
              <w:rPr>
                <w:sz w:val="28"/>
                <w:szCs w:val="28"/>
                <w:lang w:val="uk-UA"/>
              </w:rPr>
            </w:pPr>
            <w:r w:rsidRPr="001C32EA">
              <w:rPr>
                <w:sz w:val="28"/>
                <w:szCs w:val="28"/>
                <w:lang w:val="uk-UA" w:eastAsia="uk-UA"/>
              </w:rPr>
              <w:t>0,00</w:t>
            </w:r>
          </w:p>
        </w:tc>
      </w:tr>
      <w:tr w:rsidR="00F87B30" w:rsidRPr="001C32EA" w14:paraId="3C596471" w14:textId="77777777" w:rsidTr="00831F63">
        <w:trPr>
          <w:trHeight w:val="194"/>
        </w:trPr>
        <w:tc>
          <w:tcPr>
            <w:tcW w:w="562" w:type="dxa"/>
            <w:vMerge/>
            <w:tcBorders>
              <w:left w:val="single" w:sz="4" w:space="0" w:color="auto"/>
              <w:bottom w:val="single" w:sz="4" w:space="0" w:color="auto"/>
              <w:right w:val="single" w:sz="4" w:space="0" w:color="auto"/>
            </w:tcBorders>
            <w:vAlign w:val="center"/>
          </w:tcPr>
          <w:p w14:paraId="1E03856B" w14:textId="77777777" w:rsidR="00F87B30" w:rsidRPr="001C32EA" w:rsidRDefault="00F87B30" w:rsidP="00F87B30">
            <w:pPr>
              <w:widowControl w:val="0"/>
              <w:jc w:val="center"/>
              <w:rPr>
                <w:sz w:val="28"/>
                <w:szCs w:val="28"/>
                <w:lang w:val="uk-UA" w:eastAsia="uk-UA"/>
              </w:rPr>
            </w:pPr>
          </w:p>
        </w:tc>
        <w:tc>
          <w:tcPr>
            <w:tcW w:w="2406" w:type="dxa"/>
            <w:tcBorders>
              <w:top w:val="single" w:sz="4" w:space="0" w:color="auto"/>
              <w:left w:val="nil"/>
              <w:bottom w:val="single" w:sz="4" w:space="0" w:color="auto"/>
              <w:right w:val="single" w:sz="4" w:space="0" w:color="auto"/>
            </w:tcBorders>
            <w:shd w:val="clear" w:color="auto" w:fill="auto"/>
            <w:noWrap/>
            <w:vAlign w:val="center"/>
          </w:tcPr>
          <w:p w14:paraId="08221226" w14:textId="5B0EE258" w:rsidR="00F87B30" w:rsidRPr="001C32EA" w:rsidRDefault="00F87B30" w:rsidP="00F87B30">
            <w:pPr>
              <w:widowControl w:val="0"/>
              <w:rPr>
                <w:sz w:val="28"/>
                <w:szCs w:val="28"/>
                <w:lang w:val="uk-UA" w:eastAsia="uk-UA"/>
              </w:rPr>
            </w:pPr>
            <w:r w:rsidRPr="001C32EA">
              <w:rPr>
                <w:sz w:val="28"/>
                <w:szCs w:val="28"/>
                <w:lang w:val="uk-UA" w:eastAsia="uk-UA"/>
              </w:rPr>
              <w:t>Правий гідро-нефроз І-ІІ ст.</w:t>
            </w:r>
          </w:p>
        </w:tc>
        <w:tc>
          <w:tcPr>
            <w:tcW w:w="628" w:type="dxa"/>
            <w:tcBorders>
              <w:top w:val="single" w:sz="4" w:space="0" w:color="auto"/>
              <w:left w:val="nil"/>
              <w:bottom w:val="single" w:sz="4" w:space="0" w:color="auto"/>
              <w:right w:val="single" w:sz="4" w:space="0" w:color="auto"/>
            </w:tcBorders>
            <w:shd w:val="clear" w:color="auto" w:fill="auto"/>
            <w:noWrap/>
            <w:vAlign w:val="center"/>
          </w:tcPr>
          <w:p w14:paraId="1E1EE43B" w14:textId="650E2348" w:rsidR="00F87B30" w:rsidRPr="001C32EA" w:rsidRDefault="00F87B30" w:rsidP="00F87B30">
            <w:pPr>
              <w:widowControl w:val="0"/>
              <w:jc w:val="center"/>
              <w:rPr>
                <w:sz w:val="28"/>
                <w:szCs w:val="28"/>
                <w:lang w:val="uk-UA" w:eastAsia="uk-UA"/>
              </w:rPr>
            </w:pPr>
            <w:r w:rsidRPr="001C32EA">
              <w:rPr>
                <w:sz w:val="28"/>
                <w:szCs w:val="28"/>
                <w:lang w:val="uk-UA" w:eastAsia="uk-UA"/>
              </w:rPr>
              <w:t>8</w:t>
            </w:r>
          </w:p>
        </w:tc>
        <w:tc>
          <w:tcPr>
            <w:tcW w:w="1692" w:type="dxa"/>
            <w:tcBorders>
              <w:top w:val="single" w:sz="4" w:space="0" w:color="auto"/>
              <w:left w:val="nil"/>
              <w:bottom w:val="single" w:sz="4" w:space="0" w:color="auto"/>
              <w:right w:val="single" w:sz="4" w:space="0" w:color="auto"/>
            </w:tcBorders>
            <w:shd w:val="clear" w:color="auto" w:fill="auto"/>
            <w:noWrap/>
            <w:vAlign w:val="center"/>
          </w:tcPr>
          <w:p w14:paraId="222671E8" w14:textId="6A6C6EC6" w:rsidR="00F87B30" w:rsidRPr="001C32EA" w:rsidRDefault="00F87B30" w:rsidP="00F87B30">
            <w:pPr>
              <w:widowControl w:val="0"/>
              <w:jc w:val="center"/>
              <w:rPr>
                <w:sz w:val="28"/>
                <w:szCs w:val="28"/>
                <w:lang w:val="uk-UA" w:eastAsia="uk-UA"/>
              </w:rPr>
            </w:pPr>
            <w:r w:rsidRPr="001C32EA">
              <w:rPr>
                <w:sz w:val="28"/>
                <w:szCs w:val="28"/>
                <w:lang w:val="uk-UA" w:eastAsia="uk-UA"/>
              </w:rPr>
              <w:t>33,33±</w:t>
            </w:r>
            <w:r w:rsidRPr="001C32EA">
              <w:rPr>
                <w:sz w:val="28"/>
                <w:szCs w:val="28"/>
                <w:lang w:val="uk-UA"/>
              </w:rPr>
              <w:t>9,62</w:t>
            </w:r>
          </w:p>
        </w:tc>
        <w:tc>
          <w:tcPr>
            <w:tcW w:w="611" w:type="dxa"/>
            <w:tcBorders>
              <w:top w:val="single" w:sz="4" w:space="0" w:color="auto"/>
              <w:left w:val="nil"/>
              <w:bottom w:val="single" w:sz="4" w:space="0" w:color="auto"/>
              <w:right w:val="single" w:sz="4" w:space="0" w:color="auto"/>
            </w:tcBorders>
            <w:shd w:val="clear" w:color="auto" w:fill="auto"/>
            <w:noWrap/>
            <w:vAlign w:val="center"/>
          </w:tcPr>
          <w:p w14:paraId="37EC9188" w14:textId="5CE2982A" w:rsidR="00F87B30" w:rsidRPr="001C32EA" w:rsidRDefault="00F87B30" w:rsidP="00F87B30">
            <w:pPr>
              <w:widowControl w:val="0"/>
              <w:jc w:val="center"/>
              <w:rPr>
                <w:sz w:val="28"/>
                <w:szCs w:val="28"/>
                <w:lang w:val="uk-UA" w:eastAsia="uk-UA"/>
              </w:rPr>
            </w:pPr>
            <w:r w:rsidRPr="001C32EA">
              <w:rPr>
                <w:sz w:val="28"/>
                <w:szCs w:val="28"/>
                <w:lang w:val="uk-UA" w:eastAsia="uk-UA"/>
              </w:rPr>
              <w:t>2</w:t>
            </w:r>
          </w:p>
        </w:tc>
        <w:tc>
          <w:tcPr>
            <w:tcW w:w="1630" w:type="dxa"/>
            <w:tcBorders>
              <w:top w:val="single" w:sz="4" w:space="0" w:color="auto"/>
              <w:left w:val="nil"/>
              <w:bottom w:val="single" w:sz="4" w:space="0" w:color="auto"/>
              <w:right w:val="single" w:sz="4" w:space="0" w:color="auto"/>
            </w:tcBorders>
            <w:shd w:val="clear" w:color="auto" w:fill="auto"/>
            <w:noWrap/>
            <w:vAlign w:val="center"/>
          </w:tcPr>
          <w:p w14:paraId="0997F21A" w14:textId="7BF47538" w:rsidR="00F87B30" w:rsidRPr="001C32EA" w:rsidRDefault="00F87B30" w:rsidP="00F87B30">
            <w:pPr>
              <w:widowControl w:val="0"/>
              <w:jc w:val="center"/>
              <w:rPr>
                <w:sz w:val="28"/>
                <w:szCs w:val="28"/>
                <w:lang w:val="uk-UA" w:eastAsia="uk-UA"/>
              </w:rPr>
            </w:pPr>
            <w:r w:rsidRPr="001C32EA">
              <w:rPr>
                <w:sz w:val="28"/>
                <w:szCs w:val="28"/>
                <w:lang w:val="uk-UA" w:eastAsia="uk-UA"/>
              </w:rPr>
              <w:t>25,0±</w:t>
            </w:r>
            <w:r w:rsidRPr="001C32EA">
              <w:rPr>
                <w:sz w:val="28"/>
                <w:szCs w:val="28"/>
                <w:lang w:val="uk-UA"/>
              </w:rPr>
              <w:t>15,31</w:t>
            </w:r>
          </w:p>
        </w:tc>
        <w:tc>
          <w:tcPr>
            <w:tcW w:w="636" w:type="dxa"/>
            <w:tcBorders>
              <w:top w:val="single" w:sz="4" w:space="0" w:color="auto"/>
              <w:left w:val="nil"/>
              <w:bottom w:val="single" w:sz="4" w:space="0" w:color="auto"/>
              <w:right w:val="single" w:sz="4" w:space="0" w:color="auto"/>
            </w:tcBorders>
            <w:shd w:val="clear" w:color="auto" w:fill="auto"/>
            <w:noWrap/>
            <w:vAlign w:val="center"/>
          </w:tcPr>
          <w:p w14:paraId="252F8997" w14:textId="6C41F01C" w:rsidR="00F87B30" w:rsidRPr="001C32EA" w:rsidRDefault="00F87B30" w:rsidP="00F87B30">
            <w:pPr>
              <w:widowControl w:val="0"/>
              <w:jc w:val="center"/>
              <w:rPr>
                <w:sz w:val="28"/>
                <w:szCs w:val="28"/>
                <w:lang w:val="uk-UA" w:eastAsia="uk-UA"/>
              </w:rPr>
            </w:pPr>
            <w:r w:rsidRPr="001C32EA">
              <w:rPr>
                <w:sz w:val="28"/>
                <w:szCs w:val="28"/>
                <w:lang w:val="uk-UA" w:eastAsia="uk-UA"/>
              </w:rPr>
              <w:t>6</w:t>
            </w:r>
          </w:p>
        </w:tc>
        <w:tc>
          <w:tcPr>
            <w:tcW w:w="1630" w:type="dxa"/>
            <w:tcBorders>
              <w:top w:val="single" w:sz="4" w:space="0" w:color="auto"/>
              <w:left w:val="nil"/>
              <w:bottom w:val="single" w:sz="4" w:space="0" w:color="auto"/>
              <w:right w:val="single" w:sz="4" w:space="0" w:color="auto"/>
            </w:tcBorders>
            <w:shd w:val="clear" w:color="auto" w:fill="auto"/>
            <w:noWrap/>
            <w:vAlign w:val="center"/>
          </w:tcPr>
          <w:p w14:paraId="2BBE3DE6" w14:textId="38A54B4C" w:rsidR="00F87B30" w:rsidRPr="001C32EA" w:rsidRDefault="00F87B30" w:rsidP="00F87B30">
            <w:pPr>
              <w:widowControl w:val="0"/>
              <w:jc w:val="center"/>
              <w:rPr>
                <w:sz w:val="28"/>
                <w:szCs w:val="28"/>
                <w:lang w:val="uk-UA" w:eastAsia="uk-UA"/>
              </w:rPr>
            </w:pPr>
            <w:r w:rsidRPr="001C32EA">
              <w:rPr>
                <w:sz w:val="28"/>
                <w:szCs w:val="28"/>
                <w:lang w:val="uk-UA" w:eastAsia="uk-UA"/>
              </w:rPr>
              <w:t>37,50±</w:t>
            </w:r>
            <w:r w:rsidRPr="001C32EA">
              <w:rPr>
                <w:sz w:val="28"/>
                <w:szCs w:val="28"/>
                <w:lang w:val="uk-UA"/>
              </w:rPr>
              <w:t>12,10</w:t>
            </w:r>
          </w:p>
        </w:tc>
      </w:tr>
    </w:tbl>
    <w:p w14:paraId="6F5DE205" w14:textId="77777777" w:rsidR="00006178" w:rsidRPr="001C32EA" w:rsidRDefault="00006178" w:rsidP="00006178">
      <w:pPr>
        <w:jc w:val="right"/>
        <w:rPr>
          <w:i/>
          <w:iCs/>
          <w:lang w:val="uk-UA"/>
        </w:rPr>
      </w:pPr>
      <w:r w:rsidRPr="001C32EA">
        <w:rPr>
          <w:i/>
          <w:iCs/>
          <w:lang w:val="uk-UA"/>
        </w:rPr>
        <w:lastRenderedPageBreak/>
        <w:t>Продовження табл. 3.8</w:t>
      </w:r>
    </w:p>
    <w:tbl>
      <w:tblPr>
        <w:tblW w:w="9795" w:type="dxa"/>
        <w:tblLook w:val="04A0" w:firstRow="1" w:lastRow="0" w:firstColumn="1" w:lastColumn="0" w:noHBand="0" w:noVBand="1"/>
      </w:tblPr>
      <w:tblGrid>
        <w:gridCol w:w="562"/>
        <w:gridCol w:w="2406"/>
        <w:gridCol w:w="628"/>
        <w:gridCol w:w="1692"/>
        <w:gridCol w:w="611"/>
        <w:gridCol w:w="1630"/>
        <w:gridCol w:w="636"/>
        <w:gridCol w:w="1630"/>
      </w:tblGrid>
      <w:tr w:rsidR="00006178" w:rsidRPr="001C32EA" w14:paraId="596A8187" w14:textId="77777777" w:rsidTr="00006178">
        <w:tc>
          <w:tcPr>
            <w:tcW w:w="562" w:type="dxa"/>
            <w:tcBorders>
              <w:top w:val="single" w:sz="4" w:space="0" w:color="auto"/>
              <w:left w:val="single" w:sz="4" w:space="0" w:color="auto"/>
              <w:bottom w:val="single" w:sz="4" w:space="0" w:color="auto"/>
              <w:right w:val="single" w:sz="4" w:space="0" w:color="auto"/>
            </w:tcBorders>
            <w:vAlign w:val="center"/>
          </w:tcPr>
          <w:p w14:paraId="7FB4C6C2" w14:textId="77777777" w:rsidR="00006178" w:rsidRPr="001C32EA" w:rsidRDefault="00006178" w:rsidP="00006178">
            <w:pPr>
              <w:rPr>
                <w:sz w:val="28"/>
                <w:szCs w:val="28"/>
                <w:lang w:val="uk-UA" w:eastAsia="uk-UA"/>
              </w:rPr>
            </w:pPr>
            <w:r w:rsidRPr="001C32EA">
              <w:rPr>
                <w:sz w:val="28"/>
                <w:szCs w:val="28"/>
                <w:lang w:val="uk-UA" w:eastAsia="uk-UA"/>
              </w:rPr>
              <w:t>1</w:t>
            </w:r>
          </w:p>
        </w:tc>
        <w:tc>
          <w:tcPr>
            <w:tcW w:w="2406" w:type="dxa"/>
            <w:tcBorders>
              <w:top w:val="single" w:sz="4" w:space="0" w:color="auto"/>
              <w:left w:val="nil"/>
              <w:bottom w:val="single" w:sz="4" w:space="0" w:color="auto"/>
              <w:right w:val="single" w:sz="4" w:space="0" w:color="auto"/>
            </w:tcBorders>
            <w:shd w:val="clear" w:color="auto" w:fill="auto"/>
            <w:noWrap/>
            <w:vAlign w:val="center"/>
          </w:tcPr>
          <w:p w14:paraId="553A04E0" w14:textId="77777777" w:rsidR="00006178" w:rsidRPr="001C32EA" w:rsidRDefault="00006178" w:rsidP="00006178">
            <w:pPr>
              <w:widowControl w:val="0"/>
              <w:jc w:val="center"/>
              <w:rPr>
                <w:sz w:val="28"/>
                <w:szCs w:val="28"/>
                <w:lang w:val="uk-UA" w:eastAsia="uk-UA"/>
              </w:rPr>
            </w:pPr>
            <w:r w:rsidRPr="001C32EA">
              <w:rPr>
                <w:sz w:val="28"/>
                <w:szCs w:val="28"/>
                <w:lang w:val="uk-UA" w:eastAsia="uk-UA"/>
              </w:rPr>
              <w:t>2</w:t>
            </w:r>
          </w:p>
        </w:tc>
        <w:tc>
          <w:tcPr>
            <w:tcW w:w="628" w:type="dxa"/>
            <w:tcBorders>
              <w:top w:val="single" w:sz="4" w:space="0" w:color="auto"/>
              <w:left w:val="nil"/>
              <w:bottom w:val="single" w:sz="4" w:space="0" w:color="auto"/>
              <w:right w:val="single" w:sz="4" w:space="0" w:color="auto"/>
            </w:tcBorders>
            <w:shd w:val="clear" w:color="auto" w:fill="auto"/>
            <w:noWrap/>
            <w:vAlign w:val="center"/>
          </w:tcPr>
          <w:p w14:paraId="2DD9DDB8" w14:textId="77777777" w:rsidR="00006178" w:rsidRPr="001C32EA" w:rsidRDefault="00006178" w:rsidP="00A22CF9">
            <w:pPr>
              <w:widowControl w:val="0"/>
              <w:jc w:val="center"/>
              <w:rPr>
                <w:sz w:val="28"/>
                <w:szCs w:val="28"/>
                <w:lang w:val="uk-UA" w:eastAsia="uk-UA"/>
              </w:rPr>
            </w:pPr>
            <w:r w:rsidRPr="001C32EA">
              <w:rPr>
                <w:sz w:val="28"/>
                <w:szCs w:val="28"/>
                <w:lang w:val="uk-UA" w:eastAsia="uk-UA"/>
              </w:rPr>
              <w:t>3</w:t>
            </w:r>
          </w:p>
        </w:tc>
        <w:tc>
          <w:tcPr>
            <w:tcW w:w="1692" w:type="dxa"/>
            <w:tcBorders>
              <w:top w:val="single" w:sz="4" w:space="0" w:color="auto"/>
              <w:left w:val="nil"/>
              <w:bottom w:val="single" w:sz="4" w:space="0" w:color="auto"/>
              <w:right w:val="single" w:sz="4" w:space="0" w:color="auto"/>
            </w:tcBorders>
            <w:shd w:val="clear" w:color="auto" w:fill="auto"/>
            <w:noWrap/>
            <w:vAlign w:val="center"/>
          </w:tcPr>
          <w:p w14:paraId="1A1B953E" w14:textId="77777777" w:rsidR="00006178" w:rsidRPr="001C32EA" w:rsidRDefault="00006178" w:rsidP="00A22CF9">
            <w:pPr>
              <w:widowControl w:val="0"/>
              <w:jc w:val="center"/>
              <w:rPr>
                <w:sz w:val="28"/>
                <w:szCs w:val="28"/>
                <w:lang w:val="uk-UA" w:eastAsia="uk-UA"/>
              </w:rPr>
            </w:pPr>
            <w:r w:rsidRPr="001C32EA">
              <w:rPr>
                <w:sz w:val="28"/>
                <w:szCs w:val="28"/>
                <w:lang w:val="uk-UA" w:eastAsia="uk-UA"/>
              </w:rPr>
              <w:t>4</w:t>
            </w:r>
          </w:p>
        </w:tc>
        <w:tc>
          <w:tcPr>
            <w:tcW w:w="611" w:type="dxa"/>
            <w:tcBorders>
              <w:top w:val="single" w:sz="4" w:space="0" w:color="auto"/>
              <w:left w:val="nil"/>
              <w:bottom w:val="single" w:sz="4" w:space="0" w:color="auto"/>
              <w:right w:val="single" w:sz="4" w:space="0" w:color="auto"/>
            </w:tcBorders>
            <w:shd w:val="clear" w:color="auto" w:fill="auto"/>
            <w:noWrap/>
            <w:vAlign w:val="center"/>
          </w:tcPr>
          <w:p w14:paraId="2F39243F" w14:textId="77777777" w:rsidR="00006178" w:rsidRPr="001C32EA" w:rsidRDefault="00006178" w:rsidP="00A22CF9">
            <w:pPr>
              <w:widowControl w:val="0"/>
              <w:jc w:val="center"/>
              <w:rPr>
                <w:sz w:val="28"/>
                <w:szCs w:val="28"/>
                <w:lang w:val="uk-UA" w:eastAsia="uk-UA"/>
              </w:rPr>
            </w:pPr>
            <w:r w:rsidRPr="001C32EA">
              <w:rPr>
                <w:sz w:val="28"/>
                <w:szCs w:val="28"/>
                <w:lang w:val="uk-UA" w:eastAsia="uk-UA"/>
              </w:rPr>
              <w:t>5</w:t>
            </w:r>
          </w:p>
        </w:tc>
        <w:tc>
          <w:tcPr>
            <w:tcW w:w="1630" w:type="dxa"/>
            <w:tcBorders>
              <w:top w:val="single" w:sz="4" w:space="0" w:color="auto"/>
              <w:left w:val="nil"/>
              <w:bottom w:val="single" w:sz="4" w:space="0" w:color="auto"/>
              <w:right w:val="single" w:sz="4" w:space="0" w:color="auto"/>
            </w:tcBorders>
            <w:shd w:val="clear" w:color="auto" w:fill="auto"/>
            <w:noWrap/>
            <w:vAlign w:val="center"/>
          </w:tcPr>
          <w:p w14:paraId="3E304B9F" w14:textId="77777777" w:rsidR="00006178" w:rsidRPr="001C32EA" w:rsidRDefault="00006178" w:rsidP="00A22CF9">
            <w:pPr>
              <w:widowControl w:val="0"/>
              <w:jc w:val="center"/>
              <w:rPr>
                <w:sz w:val="28"/>
                <w:szCs w:val="28"/>
                <w:lang w:val="uk-UA" w:eastAsia="uk-UA"/>
              </w:rPr>
            </w:pPr>
            <w:r w:rsidRPr="001C32EA">
              <w:rPr>
                <w:sz w:val="28"/>
                <w:szCs w:val="28"/>
                <w:lang w:val="uk-UA" w:eastAsia="uk-UA"/>
              </w:rPr>
              <w:t>6</w:t>
            </w:r>
          </w:p>
        </w:tc>
        <w:tc>
          <w:tcPr>
            <w:tcW w:w="636" w:type="dxa"/>
            <w:tcBorders>
              <w:top w:val="single" w:sz="4" w:space="0" w:color="auto"/>
              <w:left w:val="nil"/>
              <w:bottom w:val="single" w:sz="4" w:space="0" w:color="auto"/>
              <w:right w:val="single" w:sz="4" w:space="0" w:color="auto"/>
            </w:tcBorders>
            <w:shd w:val="clear" w:color="auto" w:fill="auto"/>
            <w:noWrap/>
            <w:vAlign w:val="center"/>
          </w:tcPr>
          <w:p w14:paraId="5DD1D838" w14:textId="77777777" w:rsidR="00006178" w:rsidRPr="001C32EA" w:rsidRDefault="00006178" w:rsidP="00A22CF9">
            <w:pPr>
              <w:widowControl w:val="0"/>
              <w:jc w:val="center"/>
              <w:rPr>
                <w:sz w:val="28"/>
                <w:szCs w:val="28"/>
                <w:lang w:val="uk-UA" w:eastAsia="uk-UA"/>
              </w:rPr>
            </w:pPr>
            <w:r w:rsidRPr="001C32EA">
              <w:rPr>
                <w:sz w:val="28"/>
                <w:szCs w:val="28"/>
                <w:lang w:val="uk-UA" w:eastAsia="uk-UA"/>
              </w:rPr>
              <w:t>7</w:t>
            </w:r>
          </w:p>
        </w:tc>
        <w:tc>
          <w:tcPr>
            <w:tcW w:w="1630" w:type="dxa"/>
            <w:tcBorders>
              <w:top w:val="single" w:sz="4" w:space="0" w:color="auto"/>
              <w:left w:val="nil"/>
              <w:bottom w:val="single" w:sz="4" w:space="0" w:color="auto"/>
              <w:right w:val="single" w:sz="4" w:space="0" w:color="auto"/>
            </w:tcBorders>
            <w:shd w:val="clear" w:color="auto" w:fill="auto"/>
            <w:noWrap/>
            <w:vAlign w:val="center"/>
          </w:tcPr>
          <w:p w14:paraId="5660C4CB" w14:textId="77777777" w:rsidR="00006178" w:rsidRPr="001C32EA" w:rsidRDefault="00006178" w:rsidP="00A22CF9">
            <w:pPr>
              <w:widowControl w:val="0"/>
              <w:jc w:val="center"/>
              <w:rPr>
                <w:sz w:val="28"/>
                <w:szCs w:val="28"/>
                <w:lang w:val="uk-UA" w:eastAsia="uk-UA"/>
              </w:rPr>
            </w:pPr>
            <w:r w:rsidRPr="001C32EA">
              <w:rPr>
                <w:sz w:val="28"/>
                <w:szCs w:val="28"/>
                <w:lang w:val="uk-UA" w:eastAsia="uk-UA"/>
              </w:rPr>
              <w:t>8</w:t>
            </w:r>
          </w:p>
        </w:tc>
      </w:tr>
      <w:tr w:rsidR="00F87B30" w:rsidRPr="001C32EA" w14:paraId="490DF333" w14:textId="77777777" w:rsidTr="00F87B30">
        <w:trPr>
          <w:trHeight w:val="654"/>
        </w:trPr>
        <w:tc>
          <w:tcPr>
            <w:tcW w:w="562" w:type="dxa"/>
            <w:vMerge w:val="restart"/>
            <w:tcBorders>
              <w:top w:val="single" w:sz="4" w:space="0" w:color="auto"/>
              <w:left w:val="single" w:sz="4" w:space="0" w:color="auto"/>
              <w:right w:val="single" w:sz="4" w:space="0" w:color="auto"/>
            </w:tcBorders>
            <w:textDirection w:val="btLr"/>
            <w:vAlign w:val="center"/>
            <w:hideMark/>
          </w:tcPr>
          <w:p w14:paraId="65F7F374" w14:textId="77777777" w:rsidR="00F87B30" w:rsidRPr="001C32EA" w:rsidRDefault="00F87B30" w:rsidP="00006178">
            <w:pPr>
              <w:ind w:left="113" w:right="113"/>
              <w:jc w:val="center"/>
              <w:rPr>
                <w:sz w:val="28"/>
                <w:szCs w:val="28"/>
                <w:lang w:val="uk-UA" w:eastAsia="uk-UA"/>
              </w:rPr>
            </w:pPr>
            <w:r w:rsidRPr="001C32EA">
              <w:rPr>
                <w:sz w:val="28"/>
                <w:szCs w:val="28"/>
                <w:lang w:val="uk-UA" w:eastAsia="uk-UA"/>
              </w:rPr>
              <w:t>Група 2</w:t>
            </w:r>
          </w:p>
        </w:tc>
        <w:tc>
          <w:tcPr>
            <w:tcW w:w="2406" w:type="dxa"/>
            <w:tcBorders>
              <w:top w:val="nil"/>
              <w:left w:val="nil"/>
              <w:bottom w:val="single" w:sz="4" w:space="0" w:color="auto"/>
              <w:right w:val="single" w:sz="4" w:space="0" w:color="auto"/>
            </w:tcBorders>
            <w:shd w:val="clear" w:color="auto" w:fill="auto"/>
            <w:noWrap/>
            <w:vAlign w:val="center"/>
          </w:tcPr>
          <w:p w14:paraId="74439A0E" w14:textId="038C4F60" w:rsidR="00F87B30" w:rsidRPr="001C32EA" w:rsidRDefault="00F87B30" w:rsidP="00006178">
            <w:pPr>
              <w:widowControl w:val="0"/>
              <w:ind w:right="-112"/>
              <w:rPr>
                <w:sz w:val="28"/>
                <w:szCs w:val="28"/>
                <w:lang w:val="uk-UA" w:eastAsia="uk-UA"/>
              </w:rPr>
            </w:pPr>
            <w:r w:rsidRPr="001C32EA">
              <w:rPr>
                <w:sz w:val="28"/>
                <w:szCs w:val="28"/>
                <w:lang w:val="uk-UA" w:eastAsia="uk-UA"/>
              </w:rPr>
              <w:t>Лівий гідронефроз І-ІІІ ст.</w:t>
            </w:r>
          </w:p>
        </w:tc>
        <w:tc>
          <w:tcPr>
            <w:tcW w:w="628" w:type="dxa"/>
            <w:tcBorders>
              <w:top w:val="nil"/>
              <w:left w:val="nil"/>
              <w:bottom w:val="single" w:sz="4" w:space="0" w:color="auto"/>
              <w:right w:val="single" w:sz="4" w:space="0" w:color="auto"/>
            </w:tcBorders>
            <w:shd w:val="clear" w:color="auto" w:fill="auto"/>
            <w:noWrap/>
            <w:vAlign w:val="center"/>
          </w:tcPr>
          <w:p w14:paraId="607A0105" w14:textId="4CFC64E8" w:rsidR="00F87B30" w:rsidRPr="001C32EA" w:rsidRDefault="00F87B30" w:rsidP="00A22CF9">
            <w:pPr>
              <w:widowControl w:val="0"/>
              <w:jc w:val="center"/>
              <w:rPr>
                <w:sz w:val="28"/>
                <w:szCs w:val="28"/>
                <w:lang w:val="uk-UA" w:eastAsia="uk-UA"/>
              </w:rPr>
            </w:pPr>
            <w:r w:rsidRPr="001C32EA">
              <w:rPr>
                <w:sz w:val="28"/>
                <w:szCs w:val="28"/>
                <w:lang w:val="uk-UA" w:eastAsia="uk-UA"/>
              </w:rPr>
              <w:t>10</w:t>
            </w:r>
          </w:p>
        </w:tc>
        <w:tc>
          <w:tcPr>
            <w:tcW w:w="1692" w:type="dxa"/>
            <w:tcBorders>
              <w:top w:val="nil"/>
              <w:left w:val="nil"/>
              <w:bottom w:val="single" w:sz="4" w:space="0" w:color="auto"/>
              <w:right w:val="single" w:sz="4" w:space="0" w:color="auto"/>
            </w:tcBorders>
            <w:shd w:val="clear" w:color="auto" w:fill="auto"/>
            <w:noWrap/>
            <w:vAlign w:val="center"/>
          </w:tcPr>
          <w:p w14:paraId="4386196C" w14:textId="37872D67" w:rsidR="00F87B30" w:rsidRPr="001C32EA" w:rsidRDefault="00F87B30" w:rsidP="00A22CF9">
            <w:pPr>
              <w:widowControl w:val="0"/>
              <w:ind w:left="-78" w:right="-123"/>
              <w:jc w:val="center"/>
              <w:rPr>
                <w:sz w:val="28"/>
                <w:szCs w:val="28"/>
                <w:lang w:val="uk-UA"/>
              </w:rPr>
            </w:pPr>
            <w:r w:rsidRPr="001C32EA">
              <w:rPr>
                <w:sz w:val="28"/>
                <w:szCs w:val="28"/>
                <w:lang w:val="uk-UA" w:eastAsia="uk-UA"/>
              </w:rPr>
              <w:t>41,67±</w:t>
            </w:r>
            <w:r w:rsidRPr="001C32EA">
              <w:rPr>
                <w:sz w:val="28"/>
                <w:szCs w:val="28"/>
                <w:lang w:val="uk-UA"/>
              </w:rPr>
              <w:t>10,06*</w:t>
            </w:r>
          </w:p>
        </w:tc>
        <w:tc>
          <w:tcPr>
            <w:tcW w:w="611" w:type="dxa"/>
            <w:tcBorders>
              <w:top w:val="nil"/>
              <w:left w:val="nil"/>
              <w:bottom w:val="single" w:sz="4" w:space="0" w:color="auto"/>
              <w:right w:val="single" w:sz="4" w:space="0" w:color="auto"/>
            </w:tcBorders>
            <w:shd w:val="clear" w:color="auto" w:fill="auto"/>
            <w:noWrap/>
            <w:vAlign w:val="center"/>
          </w:tcPr>
          <w:p w14:paraId="0A8A20B3" w14:textId="533C005B" w:rsidR="00F87B30" w:rsidRPr="001C32EA" w:rsidRDefault="00F87B30" w:rsidP="00A22CF9">
            <w:pPr>
              <w:widowControl w:val="0"/>
              <w:jc w:val="center"/>
              <w:rPr>
                <w:sz w:val="28"/>
                <w:szCs w:val="28"/>
                <w:lang w:val="uk-UA" w:eastAsia="uk-UA"/>
              </w:rPr>
            </w:pPr>
            <w:r w:rsidRPr="001C32EA">
              <w:rPr>
                <w:sz w:val="28"/>
                <w:szCs w:val="28"/>
                <w:lang w:val="uk-UA" w:eastAsia="uk-UA"/>
              </w:rPr>
              <w:t>5</w:t>
            </w:r>
          </w:p>
        </w:tc>
        <w:tc>
          <w:tcPr>
            <w:tcW w:w="1630" w:type="dxa"/>
            <w:tcBorders>
              <w:top w:val="nil"/>
              <w:left w:val="nil"/>
              <w:bottom w:val="single" w:sz="4" w:space="0" w:color="auto"/>
              <w:right w:val="single" w:sz="4" w:space="0" w:color="auto"/>
            </w:tcBorders>
            <w:shd w:val="clear" w:color="auto" w:fill="auto"/>
            <w:noWrap/>
            <w:vAlign w:val="center"/>
          </w:tcPr>
          <w:p w14:paraId="70152C0C" w14:textId="3AFB41F9" w:rsidR="00F87B30" w:rsidRPr="001C32EA" w:rsidRDefault="00F87B30" w:rsidP="00A22CF9">
            <w:pPr>
              <w:widowControl w:val="0"/>
              <w:jc w:val="center"/>
              <w:rPr>
                <w:sz w:val="28"/>
                <w:szCs w:val="28"/>
                <w:lang w:val="uk-UA"/>
              </w:rPr>
            </w:pPr>
            <w:r w:rsidRPr="001C32EA">
              <w:rPr>
                <w:sz w:val="28"/>
                <w:szCs w:val="28"/>
                <w:lang w:val="uk-UA" w:eastAsia="uk-UA"/>
              </w:rPr>
              <w:t>62,5±</w:t>
            </w:r>
            <w:r w:rsidRPr="001C32EA">
              <w:rPr>
                <w:sz w:val="28"/>
                <w:szCs w:val="28"/>
                <w:lang w:val="uk-UA"/>
              </w:rPr>
              <w:t>17,12*</w:t>
            </w:r>
          </w:p>
        </w:tc>
        <w:tc>
          <w:tcPr>
            <w:tcW w:w="636" w:type="dxa"/>
            <w:tcBorders>
              <w:top w:val="nil"/>
              <w:left w:val="nil"/>
              <w:bottom w:val="single" w:sz="4" w:space="0" w:color="auto"/>
              <w:right w:val="single" w:sz="4" w:space="0" w:color="auto"/>
            </w:tcBorders>
            <w:shd w:val="clear" w:color="auto" w:fill="auto"/>
            <w:noWrap/>
            <w:vAlign w:val="center"/>
          </w:tcPr>
          <w:p w14:paraId="7747AAF6" w14:textId="2718972D" w:rsidR="00F87B30" w:rsidRPr="001C32EA" w:rsidRDefault="00F87B30" w:rsidP="00A22CF9">
            <w:pPr>
              <w:widowControl w:val="0"/>
              <w:jc w:val="center"/>
              <w:rPr>
                <w:sz w:val="28"/>
                <w:szCs w:val="28"/>
                <w:lang w:val="uk-UA" w:eastAsia="uk-UA"/>
              </w:rPr>
            </w:pPr>
            <w:r w:rsidRPr="001C32EA">
              <w:rPr>
                <w:sz w:val="28"/>
                <w:szCs w:val="28"/>
                <w:lang w:val="uk-UA" w:eastAsia="uk-UA"/>
              </w:rPr>
              <w:t>5</w:t>
            </w:r>
          </w:p>
        </w:tc>
        <w:tc>
          <w:tcPr>
            <w:tcW w:w="1630" w:type="dxa"/>
            <w:tcBorders>
              <w:top w:val="nil"/>
              <w:left w:val="nil"/>
              <w:bottom w:val="single" w:sz="4" w:space="0" w:color="auto"/>
              <w:right w:val="single" w:sz="4" w:space="0" w:color="auto"/>
            </w:tcBorders>
            <w:shd w:val="clear" w:color="auto" w:fill="auto"/>
            <w:noWrap/>
            <w:vAlign w:val="center"/>
          </w:tcPr>
          <w:p w14:paraId="1376A112" w14:textId="086BE012" w:rsidR="00F87B30" w:rsidRPr="001C32EA" w:rsidRDefault="00F87B30" w:rsidP="00A22CF9">
            <w:pPr>
              <w:widowControl w:val="0"/>
              <w:jc w:val="center"/>
              <w:rPr>
                <w:sz w:val="28"/>
                <w:szCs w:val="28"/>
                <w:lang w:val="uk-UA"/>
              </w:rPr>
            </w:pPr>
            <w:r w:rsidRPr="001C32EA">
              <w:rPr>
                <w:sz w:val="28"/>
                <w:szCs w:val="28"/>
                <w:lang w:val="uk-UA" w:eastAsia="uk-UA"/>
              </w:rPr>
              <w:t>31,25±</w:t>
            </w:r>
            <w:r w:rsidRPr="001C32EA">
              <w:rPr>
                <w:sz w:val="28"/>
                <w:szCs w:val="28"/>
                <w:lang w:val="uk-UA"/>
              </w:rPr>
              <w:t>11,59</w:t>
            </w:r>
          </w:p>
        </w:tc>
      </w:tr>
      <w:tr w:rsidR="006E617E" w:rsidRPr="001C32EA" w14:paraId="60707885" w14:textId="77777777" w:rsidTr="00F87B30">
        <w:trPr>
          <w:trHeight w:val="300"/>
        </w:trPr>
        <w:tc>
          <w:tcPr>
            <w:tcW w:w="562" w:type="dxa"/>
            <w:vMerge/>
            <w:tcBorders>
              <w:left w:val="single" w:sz="4" w:space="0" w:color="auto"/>
              <w:right w:val="single" w:sz="4" w:space="0" w:color="auto"/>
            </w:tcBorders>
            <w:vAlign w:val="center"/>
            <w:hideMark/>
          </w:tcPr>
          <w:p w14:paraId="3B854CCE" w14:textId="77777777" w:rsidR="006E617E" w:rsidRPr="001C32EA" w:rsidRDefault="006E617E" w:rsidP="00A22CF9">
            <w:pPr>
              <w:widowControl w:val="0"/>
              <w:jc w:val="center"/>
              <w:rPr>
                <w:sz w:val="28"/>
                <w:szCs w:val="28"/>
                <w:lang w:val="uk-UA" w:eastAsia="uk-UA"/>
              </w:rPr>
            </w:pPr>
          </w:p>
        </w:tc>
        <w:tc>
          <w:tcPr>
            <w:tcW w:w="2406" w:type="dxa"/>
            <w:tcBorders>
              <w:top w:val="single" w:sz="4" w:space="0" w:color="auto"/>
              <w:left w:val="nil"/>
              <w:bottom w:val="single" w:sz="4" w:space="0" w:color="auto"/>
              <w:right w:val="single" w:sz="4" w:space="0" w:color="auto"/>
            </w:tcBorders>
            <w:shd w:val="clear" w:color="auto" w:fill="auto"/>
            <w:noWrap/>
            <w:vAlign w:val="center"/>
            <w:hideMark/>
          </w:tcPr>
          <w:p w14:paraId="03E04B76" w14:textId="77777777" w:rsidR="006E617E" w:rsidRPr="001C32EA" w:rsidRDefault="006E617E" w:rsidP="00A22CF9">
            <w:pPr>
              <w:widowControl w:val="0"/>
              <w:rPr>
                <w:sz w:val="28"/>
                <w:szCs w:val="28"/>
                <w:lang w:val="uk-UA" w:eastAsia="uk-UA"/>
              </w:rPr>
            </w:pPr>
            <w:r w:rsidRPr="001C32EA">
              <w:rPr>
                <w:sz w:val="28"/>
                <w:szCs w:val="28"/>
                <w:lang w:val="uk-UA" w:eastAsia="uk-UA"/>
              </w:rPr>
              <w:t>Нефростома</w:t>
            </w:r>
          </w:p>
        </w:tc>
        <w:tc>
          <w:tcPr>
            <w:tcW w:w="628" w:type="dxa"/>
            <w:tcBorders>
              <w:top w:val="single" w:sz="4" w:space="0" w:color="auto"/>
              <w:left w:val="nil"/>
              <w:bottom w:val="single" w:sz="4" w:space="0" w:color="auto"/>
              <w:right w:val="single" w:sz="4" w:space="0" w:color="auto"/>
            </w:tcBorders>
            <w:shd w:val="clear" w:color="auto" w:fill="auto"/>
            <w:noWrap/>
            <w:vAlign w:val="center"/>
            <w:hideMark/>
          </w:tcPr>
          <w:p w14:paraId="4EBBB26D"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4</w:t>
            </w:r>
          </w:p>
        </w:tc>
        <w:tc>
          <w:tcPr>
            <w:tcW w:w="1692" w:type="dxa"/>
            <w:tcBorders>
              <w:top w:val="single" w:sz="4" w:space="0" w:color="auto"/>
              <w:left w:val="nil"/>
              <w:bottom w:val="single" w:sz="4" w:space="0" w:color="auto"/>
              <w:right w:val="single" w:sz="4" w:space="0" w:color="auto"/>
            </w:tcBorders>
            <w:shd w:val="clear" w:color="auto" w:fill="auto"/>
            <w:noWrap/>
            <w:vAlign w:val="center"/>
            <w:hideMark/>
          </w:tcPr>
          <w:p w14:paraId="11B8E128" w14:textId="77777777" w:rsidR="006E617E" w:rsidRPr="001C32EA" w:rsidRDefault="006E617E" w:rsidP="00A22CF9">
            <w:pPr>
              <w:widowControl w:val="0"/>
              <w:jc w:val="center"/>
              <w:rPr>
                <w:sz w:val="28"/>
                <w:szCs w:val="28"/>
                <w:lang w:val="uk-UA"/>
              </w:rPr>
            </w:pPr>
            <w:r w:rsidRPr="001C32EA">
              <w:rPr>
                <w:sz w:val="28"/>
                <w:szCs w:val="28"/>
                <w:lang w:val="uk-UA" w:eastAsia="uk-UA"/>
              </w:rPr>
              <w:t>16,67±</w:t>
            </w:r>
            <w:r w:rsidRPr="001C32EA">
              <w:rPr>
                <w:sz w:val="28"/>
                <w:szCs w:val="28"/>
                <w:lang w:val="uk-UA"/>
              </w:rPr>
              <w:t>7,61</w:t>
            </w:r>
          </w:p>
        </w:tc>
        <w:tc>
          <w:tcPr>
            <w:tcW w:w="611" w:type="dxa"/>
            <w:tcBorders>
              <w:top w:val="single" w:sz="4" w:space="0" w:color="auto"/>
              <w:left w:val="nil"/>
              <w:bottom w:val="single" w:sz="4" w:space="0" w:color="auto"/>
              <w:right w:val="single" w:sz="4" w:space="0" w:color="auto"/>
            </w:tcBorders>
            <w:shd w:val="clear" w:color="auto" w:fill="auto"/>
            <w:noWrap/>
            <w:vAlign w:val="center"/>
            <w:hideMark/>
          </w:tcPr>
          <w:p w14:paraId="7CA28209"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2</w:t>
            </w:r>
          </w:p>
        </w:tc>
        <w:tc>
          <w:tcPr>
            <w:tcW w:w="1630" w:type="dxa"/>
            <w:tcBorders>
              <w:top w:val="single" w:sz="4" w:space="0" w:color="auto"/>
              <w:left w:val="nil"/>
              <w:bottom w:val="single" w:sz="4" w:space="0" w:color="auto"/>
              <w:right w:val="single" w:sz="4" w:space="0" w:color="auto"/>
            </w:tcBorders>
            <w:shd w:val="clear" w:color="auto" w:fill="auto"/>
            <w:noWrap/>
            <w:vAlign w:val="center"/>
            <w:hideMark/>
          </w:tcPr>
          <w:p w14:paraId="0163908E" w14:textId="77777777" w:rsidR="006E617E" w:rsidRPr="001C32EA" w:rsidRDefault="006E617E" w:rsidP="00A22CF9">
            <w:pPr>
              <w:widowControl w:val="0"/>
              <w:jc w:val="center"/>
              <w:rPr>
                <w:sz w:val="28"/>
                <w:szCs w:val="28"/>
                <w:lang w:val="uk-UA"/>
              </w:rPr>
            </w:pPr>
            <w:r w:rsidRPr="001C32EA">
              <w:rPr>
                <w:sz w:val="28"/>
                <w:szCs w:val="28"/>
                <w:lang w:val="uk-UA" w:eastAsia="uk-UA"/>
              </w:rPr>
              <w:t>25,0±</w:t>
            </w:r>
            <w:r w:rsidRPr="001C32EA">
              <w:rPr>
                <w:sz w:val="28"/>
                <w:szCs w:val="28"/>
                <w:lang w:val="uk-UA"/>
              </w:rPr>
              <w:t>15,31</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14:paraId="63AD3FAC"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2</w:t>
            </w:r>
          </w:p>
        </w:tc>
        <w:tc>
          <w:tcPr>
            <w:tcW w:w="1630" w:type="dxa"/>
            <w:tcBorders>
              <w:top w:val="single" w:sz="4" w:space="0" w:color="auto"/>
              <w:left w:val="nil"/>
              <w:bottom w:val="single" w:sz="4" w:space="0" w:color="auto"/>
              <w:right w:val="single" w:sz="4" w:space="0" w:color="auto"/>
            </w:tcBorders>
            <w:shd w:val="clear" w:color="auto" w:fill="auto"/>
            <w:noWrap/>
            <w:vAlign w:val="center"/>
            <w:hideMark/>
          </w:tcPr>
          <w:p w14:paraId="08708A26" w14:textId="77777777" w:rsidR="006E617E" w:rsidRPr="001C32EA" w:rsidRDefault="006E617E" w:rsidP="00A22CF9">
            <w:pPr>
              <w:widowControl w:val="0"/>
              <w:jc w:val="center"/>
              <w:rPr>
                <w:sz w:val="28"/>
                <w:szCs w:val="28"/>
                <w:lang w:val="uk-UA"/>
              </w:rPr>
            </w:pPr>
            <w:r w:rsidRPr="001C32EA">
              <w:rPr>
                <w:sz w:val="28"/>
                <w:szCs w:val="28"/>
                <w:lang w:val="uk-UA" w:eastAsia="uk-UA"/>
              </w:rPr>
              <w:t>12,50±</w:t>
            </w:r>
            <w:r w:rsidRPr="001C32EA">
              <w:rPr>
                <w:sz w:val="28"/>
                <w:szCs w:val="28"/>
                <w:lang w:val="uk-UA"/>
              </w:rPr>
              <w:t>8,27</w:t>
            </w:r>
          </w:p>
        </w:tc>
      </w:tr>
      <w:tr w:rsidR="006E617E" w:rsidRPr="001C32EA" w14:paraId="589B57C9" w14:textId="77777777" w:rsidTr="00A22CF9">
        <w:trPr>
          <w:trHeight w:val="300"/>
        </w:trPr>
        <w:tc>
          <w:tcPr>
            <w:tcW w:w="562" w:type="dxa"/>
            <w:vMerge/>
            <w:tcBorders>
              <w:left w:val="single" w:sz="4" w:space="0" w:color="auto"/>
              <w:right w:val="single" w:sz="4" w:space="0" w:color="auto"/>
            </w:tcBorders>
            <w:vAlign w:val="center"/>
            <w:hideMark/>
          </w:tcPr>
          <w:p w14:paraId="55CC604E" w14:textId="77777777" w:rsidR="006E617E" w:rsidRPr="001C32EA" w:rsidRDefault="006E617E" w:rsidP="00A22CF9">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1C976FF2" w14:textId="77777777" w:rsidR="006E617E" w:rsidRPr="001C32EA" w:rsidRDefault="006E617E" w:rsidP="00A22CF9">
            <w:pPr>
              <w:widowControl w:val="0"/>
              <w:rPr>
                <w:sz w:val="28"/>
                <w:szCs w:val="28"/>
                <w:lang w:val="uk-UA" w:eastAsia="uk-UA"/>
              </w:rPr>
            </w:pPr>
            <w:r w:rsidRPr="001C32EA">
              <w:rPr>
                <w:sz w:val="28"/>
                <w:szCs w:val="28"/>
                <w:lang w:val="uk-UA" w:eastAsia="uk-UA"/>
              </w:rPr>
              <w:t>ХНН І-ІІІ ст.</w:t>
            </w:r>
          </w:p>
        </w:tc>
        <w:tc>
          <w:tcPr>
            <w:tcW w:w="628" w:type="dxa"/>
            <w:tcBorders>
              <w:top w:val="nil"/>
              <w:left w:val="nil"/>
              <w:bottom w:val="single" w:sz="4" w:space="0" w:color="auto"/>
              <w:right w:val="single" w:sz="4" w:space="0" w:color="auto"/>
            </w:tcBorders>
            <w:shd w:val="clear" w:color="auto" w:fill="auto"/>
            <w:noWrap/>
            <w:vAlign w:val="center"/>
            <w:hideMark/>
          </w:tcPr>
          <w:p w14:paraId="78AE680F"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8</w:t>
            </w:r>
          </w:p>
        </w:tc>
        <w:tc>
          <w:tcPr>
            <w:tcW w:w="1692" w:type="dxa"/>
            <w:tcBorders>
              <w:top w:val="nil"/>
              <w:left w:val="nil"/>
              <w:bottom w:val="single" w:sz="4" w:space="0" w:color="auto"/>
              <w:right w:val="single" w:sz="4" w:space="0" w:color="auto"/>
            </w:tcBorders>
            <w:shd w:val="clear" w:color="auto" w:fill="auto"/>
            <w:noWrap/>
            <w:vAlign w:val="center"/>
            <w:hideMark/>
          </w:tcPr>
          <w:p w14:paraId="55DAFCC9" w14:textId="77777777" w:rsidR="006E617E" w:rsidRPr="001C32EA" w:rsidRDefault="006E617E" w:rsidP="00A22CF9">
            <w:pPr>
              <w:widowControl w:val="0"/>
              <w:jc w:val="center"/>
              <w:rPr>
                <w:sz w:val="28"/>
                <w:szCs w:val="28"/>
                <w:lang w:val="uk-UA"/>
              </w:rPr>
            </w:pPr>
            <w:r w:rsidRPr="001C32EA">
              <w:rPr>
                <w:sz w:val="28"/>
                <w:szCs w:val="28"/>
                <w:lang w:val="uk-UA" w:eastAsia="uk-UA"/>
              </w:rPr>
              <w:t>33,33±</w:t>
            </w:r>
            <w:r w:rsidRPr="001C32EA">
              <w:rPr>
                <w:sz w:val="28"/>
                <w:szCs w:val="28"/>
                <w:lang w:val="uk-UA"/>
              </w:rPr>
              <w:t>9,62*</w:t>
            </w:r>
          </w:p>
        </w:tc>
        <w:tc>
          <w:tcPr>
            <w:tcW w:w="611" w:type="dxa"/>
            <w:tcBorders>
              <w:top w:val="nil"/>
              <w:left w:val="nil"/>
              <w:bottom w:val="single" w:sz="4" w:space="0" w:color="auto"/>
              <w:right w:val="single" w:sz="4" w:space="0" w:color="auto"/>
            </w:tcBorders>
            <w:shd w:val="clear" w:color="auto" w:fill="auto"/>
            <w:noWrap/>
            <w:vAlign w:val="center"/>
            <w:hideMark/>
          </w:tcPr>
          <w:p w14:paraId="4D20963E"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3</w:t>
            </w:r>
          </w:p>
        </w:tc>
        <w:tc>
          <w:tcPr>
            <w:tcW w:w="1630" w:type="dxa"/>
            <w:tcBorders>
              <w:top w:val="nil"/>
              <w:left w:val="nil"/>
              <w:bottom w:val="single" w:sz="4" w:space="0" w:color="auto"/>
              <w:right w:val="single" w:sz="4" w:space="0" w:color="auto"/>
            </w:tcBorders>
            <w:shd w:val="clear" w:color="auto" w:fill="auto"/>
            <w:noWrap/>
            <w:vAlign w:val="center"/>
            <w:hideMark/>
          </w:tcPr>
          <w:p w14:paraId="76309F96" w14:textId="77777777" w:rsidR="006E617E" w:rsidRPr="001C32EA" w:rsidRDefault="006E617E" w:rsidP="00A22CF9">
            <w:pPr>
              <w:widowControl w:val="0"/>
              <w:jc w:val="center"/>
              <w:rPr>
                <w:sz w:val="28"/>
                <w:szCs w:val="28"/>
                <w:lang w:val="uk-UA"/>
              </w:rPr>
            </w:pPr>
            <w:r w:rsidRPr="001C32EA">
              <w:rPr>
                <w:sz w:val="28"/>
                <w:szCs w:val="28"/>
                <w:lang w:val="uk-UA" w:eastAsia="uk-UA"/>
              </w:rPr>
              <w:t>37,5±</w:t>
            </w:r>
            <w:r w:rsidRPr="001C32EA">
              <w:rPr>
                <w:sz w:val="28"/>
                <w:szCs w:val="28"/>
                <w:lang w:val="uk-UA"/>
              </w:rPr>
              <w:t>17,12</w:t>
            </w:r>
          </w:p>
        </w:tc>
        <w:tc>
          <w:tcPr>
            <w:tcW w:w="636" w:type="dxa"/>
            <w:tcBorders>
              <w:top w:val="nil"/>
              <w:left w:val="nil"/>
              <w:bottom w:val="single" w:sz="4" w:space="0" w:color="auto"/>
              <w:right w:val="single" w:sz="4" w:space="0" w:color="auto"/>
            </w:tcBorders>
            <w:shd w:val="clear" w:color="auto" w:fill="auto"/>
            <w:noWrap/>
            <w:vAlign w:val="center"/>
            <w:hideMark/>
          </w:tcPr>
          <w:p w14:paraId="4267403E"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5</w:t>
            </w:r>
          </w:p>
        </w:tc>
        <w:tc>
          <w:tcPr>
            <w:tcW w:w="1630" w:type="dxa"/>
            <w:tcBorders>
              <w:top w:val="nil"/>
              <w:left w:val="nil"/>
              <w:bottom w:val="single" w:sz="4" w:space="0" w:color="auto"/>
              <w:right w:val="single" w:sz="4" w:space="0" w:color="auto"/>
            </w:tcBorders>
            <w:shd w:val="clear" w:color="auto" w:fill="auto"/>
            <w:noWrap/>
            <w:vAlign w:val="center"/>
            <w:hideMark/>
          </w:tcPr>
          <w:p w14:paraId="0E186304" w14:textId="77777777" w:rsidR="006E617E" w:rsidRPr="001C32EA" w:rsidRDefault="006E617E" w:rsidP="00A22CF9">
            <w:pPr>
              <w:widowControl w:val="0"/>
              <w:ind w:left="-179" w:right="-144"/>
              <w:jc w:val="center"/>
              <w:rPr>
                <w:sz w:val="28"/>
                <w:szCs w:val="28"/>
                <w:lang w:val="uk-UA"/>
              </w:rPr>
            </w:pPr>
            <w:r w:rsidRPr="001C32EA">
              <w:rPr>
                <w:sz w:val="28"/>
                <w:szCs w:val="28"/>
                <w:lang w:val="uk-UA" w:eastAsia="uk-UA"/>
              </w:rPr>
              <w:t>31,25±</w:t>
            </w:r>
            <w:r w:rsidRPr="001C32EA">
              <w:rPr>
                <w:sz w:val="28"/>
                <w:szCs w:val="28"/>
                <w:lang w:val="uk-UA"/>
              </w:rPr>
              <w:t>11,59*</w:t>
            </w:r>
          </w:p>
        </w:tc>
      </w:tr>
      <w:tr w:rsidR="006E617E" w:rsidRPr="001C32EA" w14:paraId="79114DA6" w14:textId="77777777" w:rsidTr="00A22CF9">
        <w:trPr>
          <w:trHeight w:val="300"/>
        </w:trPr>
        <w:tc>
          <w:tcPr>
            <w:tcW w:w="562" w:type="dxa"/>
            <w:vMerge/>
            <w:tcBorders>
              <w:left w:val="single" w:sz="4" w:space="0" w:color="auto"/>
              <w:right w:val="single" w:sz="4" w:space="0" w:color="auto"/>
            </w:tcBorders>
            <w:vAlign w:val="center"/>
            <w:hideMark/>
          </w:tcPr>
          <w:p w14:paraId="5A8390DC" w14:textId="77777777" w:rsidR="006E617E" w:rsidRPr="001C32EA" w:rsidRDefault="006E617E" w:rsidP="00A22CF9">
            <w:pPr>
              <w:widowControl w:val="0"/>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045935C5" w14:textId="77777777" w:rsidR="006E617E" w:rsidRPr="001C32EA" w:rsidRDefault="006E617E" w:rsidP="00A22CF9">
            <w:pPr>
              <w:widowControl w:val="0"/>
              <w:rPr>
                <w:sz w:val="28"/>
                <w:szCs w:val="28"/>
                <w:lang w:val="uk-UA" w:eastAsia="uk-UA"/>
              </w:rPr>
            </w:pPr>
            <w:r w:rsidRPr="001C32EA">
              <w:rPr>
                <w:sz w:val="28"/>
                <w:szCs w:val="28"/>
                <w:lang w:val="uk-UA" w:eastAsia="uk-UA"/>
              </w:rPr>
              <w:t>Двобічний нефросклероз</w:t>
            </w:r>
          </w:p>
        </w:tc>
        <w:tc>
          <w:tcPr>
            <w:tcW w:w="628" w:type="dxa"/>
            <w:tcBorders>
              <w:top w:val="nil"/>
              <w:left w:val="nil"/>
              <w:bottom w:val="single" w:sz="4" w:space="0" w:color="auto"/>
              <w:right w:val="single" w:sz="4" w:space="0" w:color="auto"/>
            </w:tcBorders>
            <w:shd w:val="clear" w:color="auto" w:fill="auto"/>
            <w:noWrap/>
            <w:vAlign w:val="center"/>
            <w:hideMark/>
          </w:tcPr>
          <w:p w14:paraId="6D7084FB"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1</w:t>
            </w:r>
          </w:p>
        </w:tc>
        <w:tc>
          <w:tcPr>
            <w:tcW w:w="1692" w:type="dxa"/>
            <w:tcBorders>
              <w:top w:val="nil"/>
              <w:left w:val="nil"/>
              <w:bottom w:val="single" w:sz="4" w:space="0" w:color="auto"/>
              <w:right w:val="single" w:sz="4" w:space="0" w:color="auto"/>
            </w:tcBorders>
            <w:shd w:val="clear" w:color="auto" w:fill="auto"/>
            <w:noWrap/>
            <w:vAlign w:val="center"/>
            <w:hideMark/>
          </w:tcPr>
          <w:p w14:paraId="10AA76CA" w14:textId="77777777" w:rsidR="006E617E" w:rsidRPr="001C32EA" w:rsidRDefault="006E617E" w:rsidP="00A22CF9">
            <w:pPr>
              <w:widowControl w:val="0"/>
              <w:jc w:val="center"/>
              <w:rPr>
                <w:sz w:val="28"/>
                <w:szCs w:val="28"/>
                <w:lang w:val="uk-UA"/>
              </w:rPr>
            </w:pPr>
            <w:r w:rsidRPr="001C32EA">
              <w:rPr>
                <w:sz w:val="28"/>
                <w:szCs w:val="28"/>
                <w:lang w:val="uk-UA" w:eastAsia="uk-UA"/>
              </w:rPr>
              <w:t>4,17±</w:t>
            </w:r>
            <w:r w:rsidRPr="001C32EA">
              <w:rPr>
                <w:sz w:val="28"/>
                <w:szCs w:val="28"/>
                <w:lang w:val="uk-UA"/>
              </w:rPr>
              <w:t>4,08</w:t>
            </w:r>
          </w:p>
        </w:tc>
        <w:tc>
          <w:tcPr>
            <w:tcW w:w="611" w:type="dxa"/>
            <w:tcBorders>
              <w:top w:val="nil"/>
              <w:left w:val="nil"/>
              <w:bottom w:val="single" w:sz="4" w:space="0" w:color="auto"/>
              <w:right w:val="single" w:sz="4" w:space="0" w:color="auto"/>
            </w:tcBorders>
            <w:shd w:val="clear" w:color="auto" w:fill="auto"/>
            <w:noWrap/>
            <w:vAlign w:val="center"/>
            <w:hideMark/>
          </w:tcPr>
          <w:p w14:paraId="769BE28B"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1</w:t>
            </w:r>
          </w:p>
        </w:tc>
        <w:tc>
          <w:tcPr>
            <w:tcW w:w="1630" w:type="dxa"/>
            <w:tcBorders>
              <w:top w:val="nil"/>
              <w:left w:val="nil"/>
              <w:bottom w:val="single" w:sz="4" w:space="0" w:color="auto"/>
              <w:right w:val="single" w:sz="4" w:space="0" w:color="auto"/>
            </w:tcBorders>
            <w:shd w:val="clear" w:color="auto" w:fill="auto"/>
            <w:noWrap/>
            <w:vAlign w:val="center"/>
            <w:hideMark/>
          </w:tcPr>
          <w:p w14:paraId="554EF36B"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12,5±11,69</w:t>
            </w:r>
          </w:p>
        </w:tc>
        <w:tc>
          <w:tcPr>
            <w:tcW w:w="636" w:type="dxa"/>
            <w:tcBorders>
              <w:top w:val="nil"/>
              <w:left w:val="nil"/>
              <w:bottom w:val="single" w:sz="4" w:space="0" w:color="auto"/>
              <w:right w:val="single" w:sz="4" w:space="0" w:color="auto"/>
            </w:tcBorders>
            <w:shd w:val="clear" w:color="auto" w:fill="auto"/>
            <w:noWrap/>
            <w:vAlign w:val="center"/>
            <w:hideMark/>
          </w:tcPr>
          <w:p w14:paraId="50DD32B3"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0</w:t>
            </w:r>
          </w:p>
        </w:tc>
        <w:tc>
          <w:tcPr>
            <w:tcW w:w="1630" w:type="dxa"/>
            <w:tcBorders>
              <w:top w:val="nil"/>
              <w:left w:val="nil"/>
              <w:bottom w:val="single" w:sz="4" w:space="0" w:color="auto"/>
              <w:right w:val="single" w:sz="4" w:space="0" w:color="auto"/>
            </w:tcBorders>
            <w:shd w:val="clear" w:color="auto" w:fill="auto"/>
            <w:noWrap/>
            <w:vAlign w:val="center"/>
            <w:hideMark/>
          </w:tcPr>
          <w:p w14:paraId="50EEED45"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0,00</w:t>
            </w:r>
          </w:p>
        </w:tc>
      </w:tr>
      <w:tr w:rsidR="006E617E" w:rsidRPr="001C32EA" w14:paraId="419D849E" w14:textId="77777777" w:rsidTr="00A22CF9">
        <w:trPr>
          <w:trHeight w:val="300"/>
        </w:trPr>
        <w:tc>
          <w:tcPr>
            <w:tcW w:w="562" w:type="dxa"/>
            <w:vMerge/>
            <w:tcBorders>
              <w:left w:val="single" w:sz="4" w:space="0" w:color="auto"/>
              <w:right w:val="single" w:sz="4" w:space="0" w:color="auto"/>
            </w:tcBorders>
            <w:vAlign w:val="center"/>
            <w:hideMark/>
          </w:tcPr>
          <w:p w14:paraId="27DCD47D" w14:textId="77777777" w:rsidR="006E617E" w:rsidRPr="001C32EA" w:rsidRDefault="006E617E" w:rsidP="00A22CF9">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5DD08A90" w14:textId="77777777" w:rsidR="006E617E" w:rsidRPr="001C32EA" w:rsidRDefault="006E617E" w:rsidP="00A22CF9">
            <w:pPr>
              <w:widowControl w:val="0"/>
              <w:rPr>
                <w:sz w:val="28"/>
                <w:szCs w:val="28"/>
                <w:lang w:val="uk-UA" w:eastAsia="uk-UA"/>
              </w:rPr>
            </w:pPr>
            <w:r w:rsidRPr="001C32EA">
              <w:rPr>
                <w:sz w:val="28"/>
                <w:szCs w:val="28"/>
                <w:lang w:val="uk-UA" w:eastAsia="uk-UA"/>
              </w:rPr>
              <w:t>Стенти JJ з обох боків</w:t>
            </w:r>
          </w:p>
        </w:tc>
        <w:tc>
          <w:tcPr>
            <w:tcW w:w="628" w:type="dxa"/>
            <w:tcBorders>
              <w:top w:val="nil"/>
              <w:left w:val="nil"/>
              <w:bottom w:val="single" w:sz="4" w:space="0" w:color="auto"/>
              <w:right w:val="single" w:sz="4" w:space="0" w:color="auto"/>
            </w:tcBorders>
            <w:shd w:val="clear" w:color="auto" w:fill="auto"/>
            <w:noWrap/>
            <w:vAlign w:val="center"/>
            <w:hideMark/>
          </w:tcPr>
          <w:p w14:paraId="24609746"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1</w:t>
            </w:r>
          </w:p>
        </w:tc>
        <w:tc>
          <w:tcPr>
            <w:tcW w:w="1692" w:type="dxa"/>
            <w:tcBorders>
              <w:top w:val="nil"/>
              <w:left w:val="nil"/>
              <w:bottom w:val="single" w:sz="4" w:space="0" w:color="auto"/>
              <w:right w:val="single" w:sz="4" w:space="0" w:color="auto"/>
            </w:tcBorders>
            <w:shd w:val="clear" w:color="auto" w:fill="auto"/>
            <w:noWrap/>
            <w:vAlign w:val="center"/>
            <w:hideMark/>
          </w:tcPr>
          <w:p w14:paraId="28980D8E" w14:textId="77777777" w:rsidR="006E617E" w:rsidRPr="001C32EA" w:rsidRDefault="006E617E" w:rsidP="00A22CF9">
            <w:pPr>
              <w:widowControl w:val="0"/>
              <w:jc w:val="center"/>
              <w:rPr>
                <w:sz w:val="28"/>
                <w:szCs w:val="28"/>
                <w:lang w:val="uk-UA"/>
              </w:rPr>
            </w:pPr>
            <w:r w:rsidRPr="001C32EA">
              <w:rPr>
                <w:sz w:val="28"/>
                <w:szCs w:val="28"/>
                <w:lang w:val="uk-UA" w:eastAsia="uk-UA"/>
              </w:rPr>
              <w:t>4,17±</w:t>
            </w:r>
            <w:r w:rsidRPr="001C32EA">
              <w:rPr>
                <w:sz w:val="28"/>
                <w:szCs w:val="28"/>
                <w:lang w:val="uk-UA"/>
              </w:rPr>
              <w:t>4,08</w:t>
            </w:r>
          </w:p>
        </w:tc>
        <w:tc>
          <w:tcPr>
            <w:tcW w:w="611" w:type="dxa"/>
            <w:tcBorders>
              <w:top w:val="nil"/>
              <w:left w:val="nil"/>
              <w:bottom w:val="single" w:sz="4" w:space="0" w:color="auto"/>
              <w:right w:val="single" w:sz="4" w:space="0" w:color="auto"/>
            </w:tcBorders>
            <w:shd w:val="clear" w:color="auto" w:fill="auto"/>
            <w:noWrap/>
            <w:vAlign w:val="center"/>
            <w:hideMark/>
          </w:tcPr>
          <w:p w14:paraId="6C4CD21B"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0</w:t>
            </w:r>
          </w:p>
        </w:tc>
        <w:tc>
          <w:tcPr>
            <w:tcW w:w="1630" w:type="dxa"/>
            <w:tcBorders>
              <w:top w:val="nil"/>
              <w:left w:val="nil"/>
              <w:bottom w:val="single" w:sz="4" w:space="0" w:color="auto"/>
              <w:right w:val="single" w:sz="4" w:space="0" w:color="auto"/>
            </w:tcBorders>
            <w:shd w:val="clear" w:color="auto" w:fill="auto"/>
            <w:noWrap/>
            <w:vAlign w:val="center"/>
            <w:hideMark/>
          </w:tcPr>
          <w:p w14:paraId="5A2547A0"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0,00</w:t>
            </w:r>
          </w:p>
        </w:tc>
        <w:tc>
          <w:tcPr>
            <w:tcW w:w="636" w:type="dxa"/>
            <w:tcBorders>
              <w:top w:val="nil"/>
              <w:left w:val="nil"/>
              <w:bottom w:val="single" w:sz="4" w:space="0" w:color="auto"/>
              <w:right w:val="single" w:sz="4" w:space="0" w:color="auto"/>
            </w:tcBorders>
            <w:shd w:val="clear" w:color="auto" w:fill="auto"/>
            <w:noWrap/>
            <w:vAlign w:val="center"/>
            <w:hideMark/>
          </w:tcPr>
          <w:p w14:paraId="63399BAA"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1</w:t>
            </w:r>
          </w:p>
        </w:tc>
        <w:tc>
          <w:tcPr>
            <w:tcW w:w="1630" w:type="dxa"/>
            <w:tcBorders>
              <w:top w:val="nil"/>
              <w:left w:val="nil"/>
              <w:bottom w:val="single" w:sz="4" w:space="0" w:color="auto"/>
              <w:right w:val="single" w:sz="4" w:space="0" w:color="auto"/>
            </w:tcBorders>
            <w:shd w:val="clear" w:color="auto" w:fill="auto"/>
            <w:noWrap/>
            <w:vAlign w:val="center"/>
            <w:hideMark/>
          </w:tcPr>
          <w:p w14:paraId="3415C118"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6,25±6,05</w:t>
            </w:r>
          </w:p>
        </w:tc>
      </w:tr>
      <w:tr w:rsidR="006E617E" w:rsidRPr="001C32EA" w14:paraId="7F5A77D4" w14:textId="77777777" w:rsidTr="00A22CF9">
        <w:trPr>
          <w:trHeight w:val="300"/>
        </w:trPr>
        <w:tc>
          <w:tcPr>
            <w:tcW w:w="562" w:type="dxa"/>
            <w:vMerge/>
            <w:tcBorders>
              <w:left w:val="single" w:sz="4" w:space="0" w:color="auto"/>
              <w:right w:val="single" w:sz="4" w:space="0" w:color="auto"/>
            </w:tcBorders>
            <w:vAlign w:val="center"/>
            <w:hideMark/>
          </w:tcPr>
          <w:p w14:paraId="52F58580" w14:textId="77777777" w:rsidR="006E617E" w:rsidRPr="001C32EA" w:rsidRDefault="006E617E" w:rsidP="00A22CF9">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300F731E" w14:textId="77777777" w:rsidR="006E617E" w:rsidRPr="001C32EA" w:rsidRDefault="006E617E" w:rsidP="00A22CF9">
            <w:pPr>
              <w:widowControl w:val="0"/>
              <w:rPr>
                <w:sz w:val="28"/>
                <w:szCs w:val="28"/>
                <w:lang w:val="uk-UA" w:eastAsia="uk-UA"/>
              </w:rPr>
            </w:pPr>
            <w:r w:rsidRPr="001C32EA">
              <w:rPr>
                <w:sz w:val="28"/>
                <w:szCs w:val="28"/>
                <w:lang w:val="uk-UA" w:eastAsia="uk-UA"/>
              </w:rPr>
              <w:t>Стент JJ зліва</w:t>
            </w:r>
          </w:p>
        </w:tc>
        <w:tc>
          <w:tcPr>
            <w:tcW w:w="628" w:type="dxa"/>
            <w:tcBorders>
              <w:top w:val="nil"/>
              <w:left w:val="nil"/>
              <w:bottom w:val="single" w:sz="4" w:space="0" w:color="auto"/>
              <w:right w:val="single" w:sz="4" w:space="0" w:color="auto"/>
            </w:tcBorders>
            <w:shd w:val="clear" w:color="auto" w:fill="auto"/>
            <w:noWrap/>
            <w:vAlign w:val="center"/>
            <w:hideMark/>
          </w:tcPr>
          <w:p w14:paraId="5BC003CA"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2</w:t>
            </w:r>
          </w:p>
        </w:tc>
        <w:tc>
          <w:tcPr>
            <w:tcW w:w="1692" w:type="dxa"/>
            <w:tcBorders>
              <w:top w:val="nil"/>
              <w:left w:val="nil"/>
              <w:bottom w:val="single" w:sz="4" w:space="0" w:color="auto"/>
              <w:right w:val="single" w:sz="4" w:space="0" w:color="auto"/>
            </w:tcBorders>
            <w:shd w:val="clear" w:color="auto" w:fill="auto"/>
            <w:noWrap/>
            <w:vAlign w:val="center"/>
            <w:hideMark/>
          </w:tcPr>
          <w:p w14:paraId="705E3791" w14:textId="77777777" w:rsidR="006E617E" w:rsidRPr="001C32EA" w:rsidRDefault="006E617E" w:rsidP="00A22CF9">
            <w:pPr>
              <w:widowControl w:val="0"/>
              <w:jc w:val="center"/>
              <w:rPr>
                <w:sz w:val="28"/>
                <w:szCs w:val="28"/>
                <w:lang w:val="uk-UA"/>
              </w:rPr>
            </w:pPr>
            <w:r w:rsidRPr="001C32EA">
              <w:rPr>
                <w:sz w:val="28"/>
                <w:szCs w:val="28"/>
                <w:lang w:val="uk-UA" w:eastAsia="uk-UA"/>
              </w:rPr>
              <w:t>8,33±</w:t>
            </w:r>
            <w:r w:rsidRPr="001C32EA">
              <w:rPr>
                <w:sz w:val="28"/>
                <w:szCs w:val="28"/>
                <w:lang w:val="uk-UA"/>
              </w:rPr>
              <w:t>5,64</w:t>
            </w:r>
          </w:p>
        </w:tc>
        <w:tc>
          <w:tcPr>
            <w:tcW w:w="611" w:type="dxa"/>
            <w:tcBorders>
              <w:top w:val="nil"/>
              <w:left w:val="nil"/>
              <w:bottom w:val="single" w:sz="4" w:space="0" w:color="auto"/>
              <w:right w:val="single" w:sz="4" w:space="0" w:color="auto"/>
            </w:tcBorders>
            <w:shd w:val="clear" w:color="auto" w:fill="auto"/>
            <w:noWrap/>
            <w:vAlign w:val="center"/>
            <w:hideMark/>
          </w:tcPr>
          <w:p w14:paraId="6986B80C"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0</w:t>
            </w:r>
          </w:p>
        </w:tc>
        <w:tc>
          <w:tcPr>
            <w:tcW w:w="1630" w:type="dxa"/>
            <w:tcBorders>
              <w:top w:val="nil"/>
              <w:left w:val="nil"/>
              <w:bottom w:val="single" w:sz="4" w:space="0" w:color="auto"/>
              <w:right w:val="single" w:sz="4" w:space="0" w:color="auto"/>
            </w:tcBorders>
            <w:shd w:val="clear" w:color="auto" w:fill="auto"/>
            <w:noWrap/>
            <w:vAlign w:val="center"/>
            <w:hideMark/>
          </w:tcPr>
          <w:p w14:paraId="704FA6A8"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0,00</w:t>
            </w:r>
          </w:p>
        </w:tc>
        <w:tc>
          <w:tcPr>
            <w:tcW w:w="636" w:type="dxa"/>
            <w:tcBorders>
              <w:top w:val="nil"/>
              <w:left w:val="nil"/>
              <w:bottom w:val="single" w:sz="4" w:space="0" w:color="auto"/>
              <w:right w:val="single" w:sz="4" w:space="0" w:color="auto"/>
            </w:tcBorders>
            <w:shd w:val="clear" w:color="auto" w:fill="auto"/>
            <w:noWrap/>
            <w:vAlign w:val="center"/>
            <w:hideMark/>
          </w:tcPr>
          <w:p w14:paraId="3AB9765D"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2</w:t>
            </w:r>
          </w:p>
        </w:tc>
        <w:tc>
          <w:tcPr>
            <w:tcW w:w="1630" w:type="dxa"/>
            <w:tcBorders>
              <w:top w:val="nil"/>
              <w:left w:val="nil"/>
              <w:bottom w:val="single" w:sz="4" w:space="0" w:color="auto"/>
              <w:right w:val="single" w:sz="4" w:space="0" w:color="auto"/>
            </w:tcBorders>
            <w:shd w:val="clear" w:color="auto" w:fill="auto"/>
            <w:noWrap/>
            <w:vAlign w:val="center"/>
            <w:hideMark/>
          </w:tcPr>
          <w:p w14:paraId="77FEA706"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12,50±8,27</w:t>
            </w:r>
          </w:p>
        </w:tc>
      </w:tr>
      <w:tr w:rsidR="006E617E" w:rsidRPr="001C32EA" w14:paraId="7D05532B" w14:textId="77777777" w:rsidTr="00A22CF9">
        <w:trPr>
          <w:trHeight w:val="300"/>
        </w:trPr>
        <w:tc>
          <w:tcPr>
            <w:tcW w:w="562" w:type="dxa"/>
            <w:vMerge/>
            <w:tcBorders>
              <w:left w:val="single" w:sz="4" w:space="0" w:color="auto"/>
              <w:bottom w:val="single" w:sz="4" w:space="0" w:color="000000"/>
              <w:right w:val="single" w:sz="4" w:space="0" w:color="auto"/>
            </w:tcBorders>
            <w:vAlign w:val="center"/>
            <w:hideMark/>
          </w:tcPr>
          <w:p w14:paraId="4CB3FA86" w14:textId="77777777" w:rsidR="006E617E" w:rsidRPr="001C32EA" w:rsidRDefault="006E617E" w:rsidP="00A22CF9">
            <w:pPr>
              <w:widowControl w:val="0"/>
              <w:jc w:val="center"/>
              <w:rPr>
                <w:sz w:val="28"/>
                <w:szCs w:val="28"/>
                <w:lang w:val="uk-UA" w:eastAsia="uk-UA"/>
              </w:rPr>
            </w:pPr>
          </w:p>
        </w:tc>
        <w:tc>
          <w:tcPr>
            <w:tcW w:w="2406" w:type="dxa"/>
            <w:tcBorders>
              <w:top w:val="nil"/>
              <w:left w:val="nil"/>
              <w:bottom w:val="single" w:sz="4" w:space="0" w:color="auto"/>
              <w:right w:val="single" w:sz="4" w:space="0" w:color="auto"/>
            </w:tcBorders>
            <w:shd w:val="clear" w:color="auto" w:fill="auto"/>
            <w:noWrap/>
            <w:vAlign w:val="center"/>
            <w:hideMark/>
          </w:tcPr>
          <w:p w14:paraId="2F9EBFEC" w14:textId="77777777" w:rsidR="006E617E" w:rsidRPr="001C32EA" w:rsidRDefault="006E617E" w:rsidP="00A22CF9">
            <w:pPr>
              <w:widowControl w:val="0"/>
              <w:rPr>
                <w:sz w:val="28"/>
                <w:szCs w:val="28"/>
                <w:lang w:val="uk-UA" w:eastAsia="uk-UA"/>
              </w:rPr>
            </w:pPr>
            <w:r w:rsidRPr="001C32EA">
              <w:rPr>
                <w:sz w:val="28"/>
                <w:szCs w:val="28"/>
                <w:lang w:val="uk-UA" w:eastAsia="uk-UA"/>
              </w:rPr>
              <w:t>Стент JJ справа</w:t>
            </w:r>
          </w:p>
        </w:tc>
        <w:tc>
          <w:tcPr>
            <w:tcW w:w="628" w:type="dxa"/>
            <w:tcBorders>
              <w:top w:val="nil"/>
              <w:left w:val="nil"/>
              <w:bottom w:val="single" w:sz="4" w:space="0" w:color="auto"/>
              <w:right w:val="single" w:sz="4" w:space="0" w:color="auto"/>
            </w:tcBorders>
            <w:shd w:val="clear" w:color="auto" w:fill="auto"/>
            <w:noWrap/>
            <w:vAlign w:val="center"/>
            <w:hideMark/>
          </w:tcPr>
          <w:p w14:paraId="78358105"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2</w:t>
            </w:r>
          </w:p>
        </w:tc>
        <w:tc>
          <w:tcPr>
            <w:tcW w:w="1692" w:type="dxa"/>
            <w:tcBorders>
              <w:top w:val="nil"/>
              <w:left w:val="nil"/>
              <w:bottom w:val="single" w:sz="4" w:space="0" w:color="auto"/>
              <w:right w:val="single" w:sz="4" w:space="0" w:color="auto"/>
            </w:tcBorders>
            <w:shd w:val="clear" w:color="auto" w:fill="auto"/>
            <w:noWrap/>
            <w:vAlign w:val="center"/>
            <w:hideMark/>
          </w:tcPr>
          <w:p w14:paraId="37A3972D" w14:textId="77777777" w:rsidR="006E617E" w:rsidRPr="001C32EA" w:rsidRDefault="006E617E" w:rsidP="00A22CF9">
            <w:pPr>
              <w:widowControl w:val="0"/>
              <w:jc w:val="center"/>
              <w:rPr>
                <w:sz w:val="28"/>
                <w:szCs w:val="28"/>
                <w:lang w:val="uk-UA"/>
              </w:rPr>
            </w:pPr>
            <w:r w:rsidRPr="001C32EA">
              <w:rPr>
                <w:sz w:val="28"/>
                <w:szCs w:val="28"/>
                <w:lang w:val="uk-UA" w:eastAsia="uk-UA"/>
              </w:rPr>
              <w:t>8,33±</w:t>
            </w:r>
            <w:r w:rsidRPr="001C32EA">
              <w:rPr>
                <w:sz w:val="28"/>
                <w:szCs w:val="28"/>
                <w:lang w:val="uk-UA"/>
              </w:rPr>
              <w:t>5,64</w:t>
            </w:r>
          </w:p>
        </w:tc>
        <w:tc>
          <w:tcPr>
            <w:tcW w:w="611" w:type="dxa"/>
            <w:tcBorders>
              <w:top w:val="nil"/>
              <w:left w:val="nil"/>
              <w:bottom w:val="single" w:sz="4" w:space="0" w:color="auto"/>
              <w:right w:val="single" w:sz="4" w:space="0" w:color="auto"/>
            </w:tcBorders>
            <w:shd w:val="clear" w:color="auto" w:fill="auto"/>
            <w:noWrap/>
            <w:vAlign w:val="center"/>
            <w:hideMark/>
          </w:tcPr>
          <w:p w14:paraId="19EB64A7"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2</w:t>
            </w:r>
          </w:p>
        </w:tc>
        <w:tc>
          <w:tcPr>
            <w:tcW w:w="1630" w:type="dxa"/>
            <w:tcBorders>
              <w:top w:val="nil"/>
              <w:left w:val="nil"/>
              <w:bottom w:val="single" w:sz="4" w:space="0" w:color="auto"/>
              <w:right w:val="single" w:sz="4" w:space="0" w:color="auto"/>
            </w:tcBorders>
            <w:shd w:val="clear" w:color="auto" w:fill="auto"/>
            <w:noWrap/>
            <w:vAlign w:val="center"/>
            <w:hideMark/>
          </w:tcPr>
          <w:p w14:paraId="76812332"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25,0±15,31</w:t>
            </w:r>
          </w:p>
        </w:tc>
        <w:tc>
          <w:tcPr>
            <w:tcW w:w="636" w:type="dxa"/>
            <w:tcBorders>
              <w:top w:val="nil"/>
              <w:left w:val="nil"/>
              <w:bottom w:val="single" w:sz="4" w:space="0" w:color="auto"/>
              <w:right w:val="single" w:sz="4" w:space="0" w:color="auto"/>
            </w:tcBorders>
            <w:shd w:val="clear" w:color="auto" w:fill="auto"/>
            <w:noWrap/>
            <w:vAlign w:val="center"/>
            <w:hideMark/>
          </w:tcPr>
          <w:p w14:paraId="53302EC6"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0</w:t>
            </w:r>
          </w:p>
        </w:tc>
        <w:tc>
          <w:tcPr>
            <w:tcW w:w="1630" w:type="dxa"/>
            <w:tcBorders>
              <w:top w:val="nil"/>
              <w:left w:val="nil"/>
              <w:bottom w:val="single" w:sz="4" w:space="0" w:color="auto"/>
              <w:right w:val="single" w:sz="4" w:space="0" w:color="auto"/>
            </w:tcBorders>
            <w:shd w:val="clear" w:color="auto" w:fill="auto"/>
            <w:noWrap/>
            <w:vAlign w:val="center"/>
            <w:hideMark/>
          </w:tcPr>
          <w:p w14:paraId="7A7F3446" w14:textId="77777777" w:rsidR="006E617E" w:rsidRPr="001C32EA" w:rsidRDefault="006E617E" w:rsidP="00A22CF9">
            <w:pPr>
              <w:widowControl w:val="0"/>
              <w:jc w:val="center"/>
              <w:rPr>
                <w:sz w:val="28"/>
                <w:szCs w:val="28"/>
                <w:lang w:val="uk-UA" w:eastAsia="uk-UA"/>
              </w:rPr>
            </w:pPr>
            <w:r w:rsidRPr="001C32EA">
              <w:rPr>
                <w:sz w:val="28"/>
                <w:szCs w:val="28"/>
                <w:lang w:val="uk-UA" w:eastAsia="uk-UA"/>
              </w:rPr>
              <w:t>0,00</w:t>
            </w:r>
          </w:p>
        </w:tc>
      </w:tr>
    </w:tbl>
    <w:p w14:paraId="50548EA2" w14:textId="77777777" w:rsidR="006E617E" w:rsidRPr="001C32EA" w:rsidRDefault="006E617E" w:rsidP="006E617E">
      <w:pPr>
        <w:widowControl w:val="0"/>
        <w:ind w:firstLine="709"/>
        <w:rPr>
          <w:lang w:val="uk-UA"/>
        </w:rPr>
      </w:pPr>
      <w:r w:rsidRPr="001C32EA">
        <w:rPr>
          <w:lang w:val="uk-UA"/>
        </w:rPr>
        <w:t>Примітка. * р˂0,05 – різниця між показниками групи 1 та групи 2;</w:t>
      </w:r>
    </w:p>
    <w:p w14:paraId="56F0B9FD" w14:textId="77777777" w:rsidR="006E617E" w:rsidRPr="001C32EA" w:rsidRDefault="006E617E" w:rsidP="006E617E">
      <w:pPr>
        <w:widowControl w:val="0"/>
        <w:ind w:firstLine="1985"/>
        <w:rPr>
          <w:lang w:val="uk-UA"/>
        </w:rPr>
      </w:pPr>
      <w:r w:rsidRPr="001C32EA">
        <w:rPr>
          <w:lang w:val="uk-UA"/>
        </w:rPr>
        <w:t>** р˂0,01 – різниця між показниками групи 1 та групи 2.</w:t>
      </w:r>
    </w:p>
    <w:p w14:paraId="6C1BF048" w14:textId="77777777" w:rsidR="006E617E" w:rsidRPr="001C32EA" w:rsidRDefault="006E617E" w:rsidP="00006178">
      <w:pPr>
        <w:widowControl w:val="0"/>
        <w:jc w:val="both"/>
        <w:rPr>
          <w:sz w:val="20"/>
          <w:szCs w:val="20"/>
          <w:lang w:val="uk-UA" w:eastAsia="uk-UA"/>
        </w:rPr>
      </w:pPr>
    </w:p>
    <w:p w14:paraId="06DDDE0A" w14:textId="7016792B"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Значна частина пацієнтів обох груп мала гідронефроз, зокрема у пацієнтів групи 1 - </w:t>
      </w:r>
      <w:r w:rsidRPr="001C32EA">
        <w:rPr>
          <w:sz w:val="28"/>
          <w:szCs w:val="28"/>
          <w:lang w:val="uk-UA" w:eastAsia="uk-UA"/>
        </w:rPr>
        <w:t>20,00±</w:t>
      </w:r>
      <w:r w:rsidRPr="001C32EA">
        <w:rPr>
          <w:sz w:val="28"/>
          <w:szCs w:val="28"/>
          <w:lang w:val="uk-UA"/>
        </w:rPr>
        <w:t xml:space="preserve">5,96 % випадків </w:t>
      </w:r>
      <w:r w:rsidRPr="001C32EA">
        <w:rPr>
          <w:sz w:val="28"/>
          <w:szCs w:val="28"/>
          <w:lang w:val="uk-UA" w:eastAsia="uk-UA"/>
        </w:rPr>
        <w:t>правий гідронефроз І-ІІ ст.</w:t>
      </w:r>
      <w:r w:rsidRPr="001C32EA">
        <w:rPr>
          <w:sz w:val="28"/>
          <w:szCs w:val="28"/>
          <w:lang w:val="uk-UA"/>
        </w:rPr>
        <w:t xml:space="preserve">, групи 2 - </w:t>
      </w:r>
      <w:r w:rsidRPr="001C32EA">
        <w:rPr>
          <w:sz w:val="28"/>
          <w:szCs w:val="28"/>
          <w:lang w:val="uk-UA" w:eastAsia="uk-UA"/>
        </w:rPr>
        <w:t>41,67±</w:t>
      </w:r>
      <w:r w:rsidRPr="001C32EA">
        <w:rPr>
          <w:sz w:val="28"/>
          <w:szCs w:val="28"/>
          <w:lang w:val="uk-UA"/>
        </w:rPr>
        <w:t xml:space="preserve">10,06 % (р&lt;0,05 порівняно із групою 1) </w:t>
      </w:r>
      <w:r w:rsidRPr="001C32EA">
        <w:rPr>
          <w:sz w:val="28"/>
          <w:szCs w:val="28"/>
          <w:lang w:val="uk-UA" w:eastAsia="uk-UA"/>
        </w:rPr>
        <w:t>лівий гідронефроз І-ІІІ ст.</w:t>
      </w:r>
      <w:r w:rsidRPr="001C32EA">
        <w:rPr>
          <w:sz w:val="28"/>
          <w:szCs w:val="28"/>
          <w:lang w:val="uk-UA"/>
        </w:rPr>
        <w:t xml:space="preserve"> та </w:t>
      </w:r>
      <w:r w:rsidRPr="001C32EA">
        <w:rPr>
          <w:sz w:val="28"/>
          <w:szCs w:val="28"/>
          <w:lang w:val="uk-UA" w:eastAsia="uk-UA"/>
        </w:rPr>
        <w:t>33,33±</w:t>
      </w:r>
      <w:r w:rsidRPr="001C32EA">
        <w:rPr>
          <w:sz w:val="28"/>
          <w:szCs w:val="28"/>
          <w:lang w:val="uk-UA"/>
        </w:rPr>
        <w:t xml:space="preserve">9,62 % </w:t>
      </w:r>
      <w:r w:rsidRPr="001C32EA">
        <w:rPr>
          <w:sz w:val="28"/>
          <w:szCs w:val="28"/>
          <w:lang w:val="uk-UA" w:eastAsia="uk-UA"/>
        </w:rPr>
        <w:t>правий гідронефроз І-ІІ ст.</w:t>
      </w:r>
      <w:r w:rsidRPr="001C32EA">
        <w:rPr>
          <w:sz w:val="28"/>
          <w:szCs w:val="28"/>
          <w:lang w:val="uk-UA"/>
        </w:rPr>
        <w:t xml:space="preserve"> Окрім того, у третині випадків у пацієнтів групи 2 (</w:t>
      </w:r>
      <w:r w:rsidRPr="001C32EA">
        <w:rPr>
          <w:sz w:val="28"/>
          <w:szCs w:val="28"/>
          <w:lang w:val="uk-UA" w:eastAsia="uk-UA"/>
        </w:rPr>
        <w:t>33,33±</w:t>
      </w:r>
      <w:r w:rsidRPr="001C32EA">
        <w:rPr>
          <w:sz w:val="28"/>
          <w:szCs w:val="28"/>
          <w:lang w:val="uk-UA"/>
        </w:rPr>
        <w:t xml:space="preserve">9,62 %) зустрічалась хронічна ниркова недостатність І-ІІІ ст. та </w:t>
      </w:r>
      <w:r w:rsidRPr="001C32EA">
        <w:rPr>
          <w:sz w:val="28"/>
          <w:szCs w:val="28"/>
          <w:lang w:val="uk-UA" w:eastAsia="uk-UA"/>
        </w:rPr>
        <w:t>у 20,83±</w:t>
      </w:r>
      <w:r w:rsidRPr="001C32EA">
        <w:rPr>
          <w:sz w:val="28"/>
          <w:szCs w:val="28"/>
          <w:lang w:val="uk-UA"/>
        </w:rPr>
        <w:t xml:space="preserve">8,29 % випадків - </w:t>
      </w:r>
      <w:r w:rsidRPr="001C32EA">
        <w:rPr>
          <w:sz w:val="28"/>
          <w:szCs w:val="28"/>
          <w:lang w:val="uk-UA" w:eastAsia="uk-UA"/>
        </w:rPr>
        <w:t>двобічний гідронефроз І-ІІІ ст</w:t>
      </w:r>
      <w:r w:rsidRPr="001C32EA">
        <w:rPr>
          <w:sz w:val="28"/>
          <w:szCs w:val="28"/>
          <w:lang w:val="uk-UA"/>
        </w:rPr>
        <w:t>., які у пацієнтів групи 1 були значно менш розповсюдженими (р&lt;0,05). Із ускладнень найрідше (по одному випадку)</w:t>
      </w:r>
      <w:r w:rsidRPr="001C32EA">
        <w:rPr>
          <w:sz w:val="28"/>
          <w:szCs w:val="28"/>
          <w:lang w:val="uk-UA" w:eastAsia="uk-UA"/>
        </w:rPr>
        <w:t xml:space="preserve"> </w:t>
      </w:r>
      <w:r w:rsidRPr="001C32EA">
        <w:rPr>
          <w:sz w:val="28"/>
          <w:szCs w:val="28"/>
          <w:lang w:val="uk-UA"/>
        </w:rPr>
        <w:t xml:space="preserve">зустрічались </w:t>
      </w:r>
      <w:r w:rsidRPr="001C32EA">
        <w:rPr>
          <w:sz w:val="28"/>
          <w:szCs w:val="28"/>
          <w:lang w:val="uk-UA" w:eastAsia="uk-UA"/>
        </w:rPr>
        <w:t>двобічний гідрокаліконефроз</w:t>
      </w:r>
      <w:r w:rsidRPr="001C32EA">
        <w:rPr>
          <w:sz w:val="28"/>
          <w:szCs w:val="28"/>
          <w:lang w:val="uk-UA"/>
        </w:rPr>
        <w:t xml:space="preserve"> і </w:t>
      </w:r>
      <w:r w:rsidRPr="001C32EA">
        <w:rPr>
          <w:sz w:val="28"/>
          <w:szCs w:val="28"/>
          <w:lang w:val="uk-UA" w:eastAsia="uk-UA"/>
        </w:rPr>
        <w:t>двобічні нефростоми у пацієнтів групи 1 та лівобічний гідрокаліконефроз, уретерогідронефроз, двобічний нефросклероз</w:t>
      </w:r>
      <w:r w:rsidRPr="001C32EA">
        <w:rPr>
          <w:sz w:val="28"/>
          <w:szCs w:val="28"/>
          <w:lang w:val="uk-UA"/>
        </w:rPr>
        <w:t xml:space="preserve"> і </w:t>
      </w:r>
      <w:r w:rsidRPr="001C32EA">
        <w:rPr>
          <w:sz w:val="28"/>
          <w:szCs w:val="28"/>
          <w:lang w:val="uk-UA" w:eastAsia="uk-UA"/>
        </w:rPr>
        <w:t>стенти JJ з обох боків</w:t>
      </w:r>
      <w:r w:rsidRPr="001C32EA">
        <w:rPr>
          <w:sz w:val="28"/>
          <w:szCs w:val="28"/>
          <w:lang w:val="uk-UA"/>
        </w:rPr>
        <w:t xml:space="preserve"> у пацієнтів групи 2. За статтю достовірної різниці у частоті ускладнень не виявлено (р&gt;0,05), проте у чоловіків групи 1 значно частіше (у 1,5-3 рази), ніж у жінок, виникали</w:t>
      </w:r>
      <w:r w:rsidRPr="001C32EA">
        <w:rPr>
          <w:sz w:val="28"/>
          <w:szCs w:val="28"/>
          <w:lang w:val="uk-UA" w:eastAsia="uk-UA"/>
        </w:rPr>
        <w:t xml:space="preserve"> хронічний цистопієлонефрит, правий гідронефроз І-ІІ ст., нефростома</w:t>
      </w:r>
      <w:r w:rsidRPr="001C32EA">
        <w:rPr>
          <w:sz w:val="28"/>
          <w:szCs w:val="28"/>
          <w:lang w:val="uk-UA"/>
        </w:rPr>
        <w:t xml:space="preserve">; у чоловіків групи 2 - </w:t>
      </w:r>
      <w:r w:rsidRPr="001C32EA">
        <w:rPr>
          <w:sz w:val="28"/>
          <w:szCs w:val="28"/>
          <w:lang w:val="uk-UA" w:eastAsia="uk-UA"/>
        </w:rPr>
        <w:t>уретерогідронефроз І ст., лівий гідронефроз І-ІІІ ст., нефростома, двобічний нефросклероз</w:t>
      </w:r>
      <w:r w:rsidRPr="001C32EA">
        <w:rPr>
          <w:sz w:val="28"/>
          <w:szCs w:val="28"/>
          <w:lang w:val="uk-UA"/>
        </w:rPr>
        <w:t xml:space="preserve">, </w:t>
      </w:r>
      <w:r w:rsidRPr="001C32EA">
        <w:rPr>
          <w:sz w:val="28"/>
          <w:szCs w:val="28"/>
          <w:lang w:val="uk-UA" w:eastAsia="uk-UA"/>
        </w:rPr>
        <w:t xml:space="preserve">стент JJ справа. </w:t>
      </w:r>
      <w:r w:rsidRPr="001C32EA">
        <w:rPr>
          <w:sz w:val="28"/>
          <w:szCs w:val="28"/>
          <w:lang w:val="uk-UA"/>
        </w:rPr>
        <w:t xml:space="preserve">У жінок групи 1 більш поширеними, ніж у чоловіків, були </w:t>
      </w:r>
      <w:r w:rsidRPr="001C32EA">
        <w:rPr>
          <w:sz w:val="28"/>
          <w:szCs w:val="28"/>
          <w:lang w:val="uk-UA" w:eastAsia="uk-UA"/>
        </w:rPr>
        <w:t>двобічний гідронефроз І-ІІ ст.</w:t>
      </w:r>
      <w:r w:rsidRPr="001C32EA">
        <w:rPr>
          <w:sz w:val="28"/>
          <w:szCs w:val="28"/>
          <w:lang w:val="uk-UA"/>
        </w:rPr>
        <w:t xml:space="preserve">, </w:t>
      </w:r>
      <w:r w:rsidRPr="001C32EA">
        <w:rPr>
          <w:sz w:val="28"/>
          <w:szCs w:val="28"/>
          <w:lang w:val="uk-UA" w:eastAsia="uk-UA"/>
        </w:rPr>
        <w:t>двобічний гідрокаліконефроз ІІ ст.</w:t>
      </w:r>
      <w:r w:rsidRPr="001C32EA">
        <w:rPr>
          <w:sz w:val="28"/>
          <w:szCs w:val="28"/>
          <w:lang w:val="uk-UA"/>
        </w:rPr>
        <w:t xml:space="preserve">, </w:t>
      </w:r>
      <w:r w:rsidRPr="001C32EA">
        <w:rPr>
          <w:sz w:val="28"/>
          <w:szCs w:val="28"/>
          <w:lang w:val="uk-UA" w:eastAsia="uk-UA"/>
        </w:rPr>
        <w:t>права ниркова коліка</w:t>
      </w:r>
      <w:r w:rsidRPr="001C32EA">
        <w:rPr>
          <w:sz w:val="28"/>
          <w:szCs w:val="28"/>
          <w:lang w:val="uk-UA"/>
        </w:rPr>
        <w:t xml:space="preserve">; у жінок групи 2 - </w:t>
      </w:r>
      <w:r w:rsidRPr="001C32EA">
        <w:rPr>
          <w:sz w:val="28"/>
          <w:szCs w:val="28"/>
          <w:lang w:val="uk-UA" w:eastAsia="uk-UA"/>
        </w:rPr>
        <w:t>лівобічний гідрокаліконефроз</w:t>
      </w:r>
      <w:r w:rsidRPr="001C32EA">
        <w:rPr>
          <w:sz w:val="28"/>
          <w:szCs w:val="28"/>
          <w:lang w:val="uk-UA"/>
        </w:rPr>
        <w:t xml:space="preserve">, </w:t>
      </w:r>
      <w:r w:rsidRPr="001C32EA">
        <w:rPr>
          <w:sz w:val="28"/>
          <w:szCs w:val="28"/>
          <w:lang w:val="uk-UA" w:eastAsia="uk-UA"/>
        </w:rPr>
        <w:t>правий гідронефроз І-ІІ ст., стенти JJ з обох боків, стент JJ зліва</w:t>
      </w:r>
      <w:r w:rsidR="000C0A35" w:rsidRPr="001C32EA">
        <w:rPr>
          <w:sz w:val="28"/>
          <w:szCs w:val="28"/>
          <w:lang w:val="uk-UA" w:eastAsia="uk-UA"/>
        </w:rPr>
        <w:t xml:space="preserve"> [13]</w:t>
      </w:r>
      <w:r w:rsidRPr="001C32EA">
        <w:rPr>
          <w:sz w:val="28"/>
          <w:szCs w:val="28"/>
          <w:lang w:val="uk-UA"/>
        </w:rPr>
        <w:t>.</w:t>
      </w:r>
    </w:p>
    <w:p w14:paraId="089BDE0F" w14:textId="77777777" w:rsidR="006E617E" w:rsidRPr="001C32EA" w:rsidRDefault="006E617E" w:rsidP="006E617E">
      <w:pPr>
        <w:widowControl w:val="0"/>
        <w:shd w:val="clear" w:color="auto" w:fill="FFFFFF"/>
        <w:spacing w:line="360" w:lineRule="auto"/>
        <w:ind w:firstLine="709"/>
        <w:jc w:val="both"/>
        <w:rPr>
          <w:sz w:val="28"/>
          <w:szCs w:val="28"/>
          <w:lang w:val="uk-UA" w:eastAsia="uk-UA"/>
        </w:rPr>
      </w:pPr>
      <w:r w:rsidRPr="001C32EA">
        <w:rPr>
          <w:sz w:val="28"/>
          <w:szCs w:val="28"/>
          <w:lang w:val="uk-UA"/>
        </w:rPr>
        <w:t xml:space="preserve">Із показників крові вважали необхідним включити у дослідження </w:t>
      </w:r>
      <w:r w:rsidRPr="001C32EA">
        <w:rPr>
          <w:sz w:val="28"/>
          <w:szCs w:val="28"/>
          <w:lang w:val="uk-UA"/>
        </w:rPr>
        <w:lastRenderedPageBreak/>
        <w:t xml:space="preserve">вимірювання гемоглобіну (Нb) до та після операції й креатиніну. Гемоглобін вимірювали у динаміці через те, що оперативні втручання, які проводились у досліджуваних пацієнтів, були крововтратними, а значить знижували цей показник крові. Контроль креатиніну проводили з причини його </w:t>
      </w:r>
      <w:r w:rsidRPr="001C32EA">
        <w:rPr>
          <w:sz w:val="28"/>
          <w:szCs w:val="28"/>
          <w:shd w:val="clear" w:color="auto" w:fill="FFFFFF"/>
          <w:lang w:val="uk-UA"/>
        </w:rPr>
        <w:t>підвищення при наявності камінні в нирках, оскільки відбувається блокування нормального відтоку сечі й чим він вищий, тим</w:t>
      </w:r>
      <w:r w:rsidRPr="001C32EA">
        <w:rPr>
          <w:sz w:val="28"/>
          <w:szCs w:val="28"/>
          <w:lang w:val="uk-UA" w:eastAsia="uk-UA"/>
        </w:rPr>
        <w:t xml:space="preserve"> серйозніші порушення функціональності нирок.</w:t>
      </w:r>
    </w:p>
    <w:p w14:paraId="5EA2904F"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У більшості обстежуваних пацієнтів рівень гемоглобіну до операції був не нижче норми, яка становить для чоловіків – 130-170 г/л, для жінок – 120-160 г/л. Перед оперативним втручанням лише у двох (10,00 %) чоловіків групи 1 та у трьох (37,50 %) чоловіків групи 2 до першої операції й у двох (25,00 %) до другої операції рівень гемоглобіну був нижчий 120 г/л. Жінки значно частіше поступали у стаціонар на лікування із заниженим гемоглобіном: 36,00 % (n=9) жінок групи 1 та 50,00 % (n=8) жінок групи 2 перед першою операцією і 25,00 % (n=4) перед другою операцією. </w:t>
      </w:r>
    </w:p>
    <w:p w14:paraId="1D86FCA5" w14:textId="77777777" w:rsidR="006E617E" w:rsidRPr="001C32EA" w:rsidRDefault="006E617E" w:rsidP="006E617E">
      <w:pPr>
        <w:widowControl w:val="0"/>
        <w:spacing w:line="360" w:lineRule="auto"/>
        <w:ind w:firstLine="709"/>
        <w:jc w:val="both"/>
        <w:rPr>
          <w:sz w:val="28"/>
          <w:szCs w:val="28"/>
          <w:lang w:val="uk-UA" w:eastAsia="uk-UA"/>
        </w:rPr>
      </w:pPr>
      <w:r w:rsidRPr="001C32EA">
        <w:rPr>
          <w:sz w:val="28"/>
          <w:szCs w:val="28"/>
          <w:lang w:val="uk-UA"/>
        </w:rPr>
        <w:t xml:space="preserve">У середньому серед всіх пацієнтів групи 1 рівень гемоглобіну знижувався від </w:t>
      </w:r>
      <w:r w:rsidRPr="001C32EA">
        <w:rPr>
          <w:sz w:val="28"/>
          <w:szCs w:val="28"/>
          <w:lang w:val="uk-UA" w:eastAsia="uk-UA"/>
        </w:rPr>
        <w:t>129,71±1,97 г/л</w:t>
      </w:r>
      <w:r w:rsidRPr="001C32EA">
        <w:rPr>
          <w:sz w:val="28"/>
          <w:szCs w:val="28"/>
          <w:lang w:val="uk-UA"/>
        </w:rPr>
        <w:t xml:space="preserve"> (до операції) до </w:t>
      </w:r>
      <w:r w:rsidRPr="001C32EA">
        <w:rPr>
          <w:sz w:val="28"/>
          <w:szCs w:val="28"/>
          <w:lang w:val="uk-UA" w:eastAsia="uk-UA"/>
        </w:rPr>
        <w:t>112,82±2,25 г/л (після операції); у групі 2: від 123,21±4,18 г/л до 108,08±3,91 після першої операції та від 129,33±3,60 г/л до 111,88±3,23 г/л після другої операції відповідно (табл. 3.9).</w:t>
      </w:r>
    </w:p>
    <w:p w14:paraId="5E970687" w14:textId="77777777" w:rsidR="00006178" w:rsidRPr="001C32EA" w:rsidRDefault="00006178" w:rsidP="00006178">
      <w:pPr>
        <w:widowControl w:val="0"/>
        <w:spacing w:line="360" w:lineRule="auto"/>
        <w:ind w:firstLine="709"/>
        <w:jc w:val="both"/>
        <w:rPr>
          <w:sz w:val="28"/>
          <w:szCs w:val="28"/>
          <w:lang w:val="uk-UA" w:eastAsia="uk-UA"/>
        </w:rPr>
      </w:pPr>
      <w:r w:rsidRPr="001C32EA">
        <w:rPr>
          <w:sz w:val="28"/>
          <w:szCs w:val="28"/>
          <w:lang w:val="uk-UA" w:eastAsia="uk-UA"/>
        </w:rPr>
        <w:t>Після оперативного втручання у всіх пацієнтів обох груп відбулось зниження даного показника (р&lt;0,05): у групі 1 в середньому на -13,02 %, у групі 2 після першої операції – на -12,28 %, після другої операції – на -13,50 %.</w:t>
      </w:r>
    </w:p>
    <w:p w14:paraId="62E258E9" w14:textId="77777777" w:rsidR="00006178" w:rsidRPr="001C32EA" w:rsidRDefault="00006178" w:rsidP="00006178">
      <w:pPr>
        <w:widowControl w:val="0"/>
        <w:spacing w:line="360" w:lineRule="auto"/>
        <w:ind w:firstLine="709"/>
        <w:jc w:val="both"/>
        <w:rPr>
          <w:sz w:val="28"/>
          <w:szCs w:val="28"/>
          <w:lang w:val="uk-UA" w:eastAsia="uk-UA"/>
        </w:rPr>
      </w:pPr>
      <w:r w:rsidRPr="001C32EA">
        <w:rPr>
          <w:sz w:val="28"/>
          <w:szCs w:val="28"/>
          <w:lang w:val="uk-UA" w:eastAsia="uk-UA"/>
        </w:rPr>
        <w:t>Суттєвої різниці між показниками гемоглобіну пацієнтів груп 1 та 2 не виявлено (р&gt;0,05). Проте, є достовірна різниця (р&lt;0,01) між значенням гемоглобіну у чоловіків та жінок групи 1, як до операції, так і після: його рівень був значно вищий у чоловіків, ніж у жінок. У інших групах рівень гемоглобіну також був вищий у чоловіків, ніж у жінок, проте різниця не була суттєвою (р&gt;0,05).</w:t>
      </w:r>
    </w:p>
    <w:p w14:paraId="2079C3C1" w14:textId="6FA90347" w:rsidR="006E617E" w:rsidRPr="001C32EA" w:rsidRDefault="00F87B30" w:rsidP="006E617E">
      <w:pPr>
        <w:widowControl w:val="0"/>
        <w:spacing w:line="360" w:lineRule="auto"/>
        <w:ind w:firstLine="709"/>
        <w:jc w:val="both"/>
        <w:rPr>
          <w:sz w:val="28"/>
          <w:szCs w:val="28"/>
          <w:lang w:val="uk-UA"/>
        </w:rPr>
      </w:pPr>
      <w:r w:rsidRPr="001C32EA">
        <w:rPr>
          <w:sz w:val="28"/>
          <w:szCs w:val="28"/>
          <w:lang w:val="uk-UA"/>
        </w:rPr>
        <w:t xml:space="preserve">Для оцінки вірогідності динаміки отриманих показників гемоглобіну до та після операції у пацієнтів обох груп ми обчислювали середню похибку середньої </w:t>
      </w:r>
      <w:r w:rsidRPr="001C32EA">
        <w:rPr>
          <w:sz w:val="28"/>
          <w:szCs w:val="28"/>
          <w:lang w:val="uk-UA"/>
        </w:rPr>
        <w:lastRenderedPageBreak/>
        <w:t>величини, середнє квадратичне відхилення та, враховуючи їх, оцінювали достовірність різниці за допомогою коефіцієнта вірогідності (t – критерія Стьюдента).</w:t>
      </w:r>
    </w:p>
    <w:p w14:paraId="41EFBBD2" w14:textId="77777777" w:rsidR="00F87B30" w:rsidRPr="001C32EA" w:rsidRDefault="00F87B30" w:rsidP="006E617E">
      <w:pPr>
        <w:widowControl w:val="0"/>
        <w:spacing w:line="360" w:lineRule="auto"/>
        <w:ind w:firstLine="709"/>
        <w:jc w:val="both"/>
        <w:rPr>
          <w:i/>
          <w:sz w:val="28"/>
          <w:szCs w:val="28"/>
          <w:lang w:val="uk-UA"/>
        </w:rPr>
      </w:pPr>
    </w:p>
    <w:p w14:paraId="7A57862C" w14:textId="77777777" w:rsidR="006E617E" w:rsidRPr="001C32EA" w:rsidRDefault="006E617E" w:rsidP="00F87B30">
      <w:pPr>
        <w:widowControl w:val="0"/>
        <w:spacing w:line="360" w:lineRule="auto"/>
        <w:ind w:firstLine="709"/>
        <w:jc w:val="both"/>
        <w:rPr>
          <w:sz w:val="28"/>
          <w:szCs w:val="28"/>
          <w:lang w:val="uk-UA"/>
        </w:rPr>
      </w:pPr>
      <w:r w:rsidRPr="001C32EA">
        <w:rPr>
          <w:iCs/>
          <w:sz w:val="28"/>
          <w:szCs w:val="28"/>
          <w:lang w:val="uk-UA"/>
        </w:rPr>
        <w:t>Таблиця 3.9 – Розподіл середніх показників (М±m) гемоглобіну (г/л) до та</w:t>
      </w:r>
      <w:r w:rsidRPr="001C32EA">
        <w:rPr>
          <w:sz w:val="28"/>
          <w:szCs w:val="28"/>
          <w:lang w:val="uk-UA"/>
        </w:rPr>
        <w:t xml:space="preserve"> після операції й креатиніну (мкмоль/л) до операції у пацієнтів груп 1 та 2</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567"/>
        <w:gridCol w:w="2413"/>
        <w:gridCol w:w="1889"/>
        <w:gridCol w:w="1889"/>
        <w:gridCol w:w="1889"/>
      </w:tblGrid>
      <w:tr w:rsidR="006E617E" w:rsidRPr="001C32EA" w14:paraId="09D5EFA4" w14:textId="77777777" w:rsidTr="00A22CF9">
        <w:trPr>
          <w:trHeight w:val="300"/>
        </w:trPr>
        <w:tc>
          <w:tcPr>
            <w:tcW w:w="704" w:type="dxa"/>
            <w:shd w:val="clear" w:color="auto" w:fill="auto"/>
            <w:noWrap/>
            <w:vAlign w:val="center"/>
            <w:hideMark/>
          </w:tcPr>
          <w:p w14:paraId="0AC335A2"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Групи</w:t>
            </w:r>
          </w:p>
        </w:tc>
        <w:tc>
          <w:tcPr>
            <w:tcW w:w="2980" w:type="dxa"/>
            <w:gridSpan w:val="2"/>
            <w:shd w:val="clear" w:color="auto" w:fill="auto"/>
            <w:noWrap/>
            <w:vAlign w:val="center"/>
            <w:hideMark/>
          </w:tcPr>
          <w:p w14:paraId="7DED2DD6"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Показники</w:t>
            </w:r>
          </w:p>
        </w:tc>
        <w:tc>
          <w:tcPr>
            <w:tcW w:w="1889" w:type="dxa"/>
            <w:shd w:val="clear" w:color="auto" w:fill="auto"/>
            <w:noWrap/>
            <w:vAlign w:val="center"/>
            <w:hideMark/>
          </w:tcPr>
          <w:p w14:paraId="0F046E78"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Всього</w:t>
            </w:r>
          </w:p>
        </w:tc>
        <w:tc>
          <w:tcPr>
            <w:tcW w:w="1889" w:type="dxa"/>
            <w:shd w:val="clear" w:color="auto" w:fill="auto"/>
            <w:noWrap/>
            <w:vAlign w:val="center"/>
            <w:hideMark/>
          </w:tcPr>
          <w:p w14:paraId="380EB1A9"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Чол.</w:t>
            </w:r>
          </w:p>
        </w:tc>
        <w:tc>
          <w:tcPr>
            <w:tcW w:w="1889" w:type="dxa"/>
            <w:shd w:val="clear" w:color="auto" w:fill="auto"/>
            <w:noWrap/>
            <w:vAlign w:val="center"/>
            <w:hideMark/>
          </w:tcPr>
          <w:p w14:paraId="26C25F7C"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Жін.</w:t>
            </w:r>
          </w:p>
        </w:tc>
      </w:tr>
      <w:tr w:rsidR="006E617E" w:rsidRPr="001C32EA" w14:paraId="38BEB5A6" w14:textId="77777777" w:rsidTr="00A22CF9">
        <w:trPr>
          <w:trHeight w:val="300"/>
        </w:trPr>
        <w:tc>
          <w:tcPr>
            <w:tcW w:w="704" w:type="dxa"/>
            <w:vMerge w:val="restart"/>
            <w:shd w:val="clear" w:color="auto" w:fill="auto"/>
            <w:noWrap/>
            <w:textDirection w:val="btLr"/>
            <w:vAlign w:val="center"/>
            <w:hideMark/>
          </w:tcPr>
          <w:p w14:paraId="6F572704"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Група 1</w:t>
            </w:r>
          </w:p>
        </w:tc>
        <w:tc>
          <w:tcPr>
            <w:tcW w:w="567" w:type="dxa"/>
            <w:vMerge w:val="restart"/>
            <w:shd w:val="clear" w:color="auto" w:fill="auto"/>
            <w:noWrap/>
            <w:textDirection w:val="btLr"/>
            <w:vAlign w:val="center"/>
            <w:hideMark/>
          </w:tcPr>
          <w:p w14:paraId="7D80A662" w14:textId="77777777" w:rsidR="006E617E" w:rsidRPr="001C32EA" w:rsidRDefault="006E617E" w:rsidP="00006178">
            <w:pPr>
              <w:widowControl w:val="0"/>
              <w:ind w:left="113" w:right="113"/>
              <w:jc w:val="center"/>
              <w:rPr>
                <w:sz w:val="28"/>
                <w:szCs w:val="28"/>
                <w:lang w:val="uk-UA" w:eastAsia="uk-UA"/>
              </w:rPr>
            </w:pPr>
            <w:r w:rsidRPr="001C32EA">
              <w:rPr>
                <w:sz w:val="28"/>
                <w:szCs w:val="28"/>
                <w:lang w:val="uk-UA" w:eastAsia="uk-UA"/>
              </w:rPr>
              <w:t>Нb</w:t>
            </w:r>
          </w:p>
        </w:tc>
        <w:tc>
          <w:tcPr>
            <w:tcW w:w="2413" w:type="dxa"/>
            <w:shd w:val="clear" w:color="auto" w:fill="auto"/>
            <w:noWrap/>
            <w:vAlign w:val="center"/>
            <w:hideMark/>
          </w:tcPr>
          <w:p w14:paraId="4B7BE706"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до</w:t>
            </w:r>
          </w:p>
        </w:tc>
        <w:tc>
          <w:tcPr>
            <w:tcW w:w="1889" w:type="dxa"/>
            <w:shd w:val="clear" w:color="auto" w:fill="auto"/>
            <w:noWrap/>
            <w:vAlign w:val="center"/>
            <w:hideMark/>
          </w:tcPr>
          <w:p w14:paraId="6B5AC0E5"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129,71±1,97</w:t>
            </w:r>
          </w:p>
        </w:tc>
        <w:tc>
          <w:tcPr>
            <w:tcW w:w="1889" w:type="dxa"/>
            <w:shd w:val="clear" w:color="auto" w:fill="auto"/>
            <w:noWrap/>
            <w:vAlign w:val="center"/>
            <w:hideMark/>
          </w:tcPr>
          <w:p w14:paraId="13A70ABA"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138,35±2,48</w:t>
            </w:r>
          </w:p>
        </w:tc>
        <w:tc>
          <w:tcPr>
            <w:tcW w:w="1889" w:type="dxa"/>
            <w:shd w:val="clear" w:color="auto" w:fill="auto"/>
            <w:noWrap/>
            <w:vAlign w:val="center"/>
            <w:hideMark/>
          </w:tcPr>
          <w:p w14:paraId="0A534D07"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122,80±2,10</w:t>
            </w:r>
            <w:r w:rsidRPr="001C32EA">
              <w:rPr>
                <w:sz w:val="28"/>
                <w:szCs w:val="28"/>
                <w:vertAlign w:val="superscript"/>
                <w:lang w:val="uk-UA"/>
              </w:rPr>
              <w:t>##</w:t>
            </w:r>
          </w:p>
        </w:tc>
      </w:tr>
      <w:tr w:rsidR="006E617E" w:rsidRPr="001C32EA" w14:paraId="7DB8D07A" w14:textId="77777777" w:rsidTr="00A22CF9">
        <w:trPr>
          <w:trHeight w:val="345"/>
        </w:trPr>
        <w:tc>
          <w:tcPr>
            <w:tcW w:w="704" w:type="dxa"/>
            <w:vMerge/>
            <w:textDirection w:val="btLr"/>
            <w:vAlign w:val="center"/>
            <w:hideMark/>
          </w:tcPr>
          <w:p w14:paraId="074B6C50" w14:textId="77777777" w:rsidR="006E617E" w:rsidRPr="001C32EA" w:rsidRDefault="006E617E" w:rsidP="00006178">
            <w:pPr>
              <w:widowControl w:val="0"/>
              <w:jc w:val="center"/>
              <w:rPr>
                <w:sz w:val="28"/>
                <w:szCs w:val="28"/>
                <w:lang w:val="uk-UA" w:eastAsia="uk-UA"/>
              </w:rPr>
            </w:pPr>
          </w:p>
        </w:tc>
        <w:tc>
          <w:tcPr>
            <w:tcW w:w="567" w:type="dxa"/>
            <w:vMerge/>
            <w:shd w:val="clear" w:color="auto" w:fill="auto"/>
            <w:noWrap/>
            <w:vAlign w:val="center"/>
            <w:hideMark/>
          </w:tcPr>
          <w:p w14:paraId="7386E5B8" w14:textId="77777777" w:rsidR="006E617E" w:rsidRPr="001C32EA" w:rsidRDefault="006E617E" w:rsidP="00006178">
            <w:pPr>
              <w:widowControl w:val="0"/>
              <w:jc w:val="center"/>
              <w:rPr>
                <w:sz w:val="28"/>
                <w:szCs w:val="28"/>
                <w:lang w:val="uk-UA" w:eastAsia="uk-UA"/>
              </w:rPr>
            </w:pPr>
          </w:p>
        </w:tc>
        <w:tc>
          <w:tcPr>
            <w:tcW w:w="2413" w:type="dxa"/>
            <w:shd w:val="clear" w:color="auto" w:fill="auto"/>
            <w:noWrap/>
            <w:vAlign w:val="center"/>
            <w:hideMark/>
          </w:tcPr>
          <w:p w14:paraId="1927A793"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після</w:t>
            </w:r>
          </w:p>
        </w:tc>
        <w:tc>
          <w:tcPr>
            <w:tcW w:w="1889" w:type="dxa"/>
            <w:shd w:val="clear" w:color="auto" w:fill="auto"/>
            <w:noWrap/>
            <w:vAlign w:val="center"/>
            <w:hideMark/>
          </w:tcPr>
          <w:p w14:paraId="21548341"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112,82±2,25</w:t>
            </w:r>
          </w:p>
        </w:tc>
        <w:tc>
          <w:tcPr>
            <w:tcW w:w="1889" w:type="dxa"/>
            <w:shd w:val="clear" w:color="auto" w:fill="auto"/>
            <w:noWrap/>
            <w:vAlign w:val="center"/>
            <w:hideMark/>
          </w:tcPr>
          <w:p w14:paraId="423C07B7"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121,05±3,53</w:t>
            </w:r>
          </w:p>
        </w:tc>
        <w:tc>
          <w:tcPr>
            <w:tcW w:w="1889" w:type="dxa"/>
            <w:shd w:val="clear" w:color="auto" w:fill="auto"/>
            <w:noWrap/>
            <w:vAlign w:val="center"/>
            <w:hideMark/>
          </w:tcPr>
          <w:p w14:paraId="1400CCAD"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106,24±2,18</w:t>
            </w:r>
            <w:r w:rsidRPr="001C32EA">
              <w:rPr>
                <w:sz w:val="28"/>
                <w:szCs w:val="28"/>
                <w:vertAlign w:val="superscript"/>
                <w:lang w:val="uk-UA"/>
              </w:rPr>
              <w:t>##</w:t>
            </w:r>
          </w:p>
        </w:tc>
      </w:tr>
      <w:tr w:rsidR="006E617E" w:rsidRPr="001C32EA" w14:paraId="4F329495" w14:textId="77777777" w:rsidTr="00A22CF9">
        <w:trPr>
          <w:trHeight w:val="285"/>
        </w:trPr>
        <w:tc>
          <w:tcPr>
            <w:tcW w:w="704" w:type="dxa"/>
            <w:vMerge/>
            <w:textDirection w:val="btLr"/>
            <w:vAlign w:val="center"/>
          </w:tcPr>
          <w:p w14:paraId="3622CB09" w14:textId="77777777" w:rsidR="006E617E" w:rsidRPr="001C32EA" w:rsidRDefault="006E617E" w:rsidP="00006178">
            <w:pPr>
              <w:widowControl w:val="0"/>
              <w:jc w:val="center"/>
              <w:rPr>
                <w:sz w:val="28"/>
                <w:szCs w:val="28"/>
                <w:lang w:val="uk-UA" w:eastAsia="uk-UA"/>
              </w:rPr>
            </w:pPr>
          </w:p>
        </w:tc>
        <w:tc>
          <w:tcPr>
            <w:tcW w:w="567" w:type="dxa"/>
            <w:vMerge/>
            <w:shd w:val="clear" w:color="auto" w:fill="auto"/>
            <w:noWrap/>
            <w:vAlign w:val="center"/>
          </w:tcPr>
          <w:p w14:paraId="6FD3F5B4" w14:textId="77777777" w:rsidR="006E617E" w:rsidRPr="001C32EA" w:rsidRDefault="006E617E" w:rsidP="00006178">
            <w:pPr>
              <w:widowControl w:val="0"/>
              <w:jc w:val="center"/>
              <w:rPr>
                <w:sz w:val="28"/>
                <w:szCs w:val="28"/>
                <w:lang w:val="uk-UA" w:eastAsia="uk-UA"/>
              </w:rPr>
            </w:pPr>
          </w:p>
        </w:tc>
        <w:tc>
          <w:tcPr>
            <w:tcW w:w="2413" w:type="dxa"/>
            <w:shd w:val="clear" w:color="auto" w:fill="auto"/>
            <w:noWrap/>
            <w:vAlign w:val="center"/>
          </w:tcPr>
          <w:p w14:paraId="3185E7A3" w14:textId="77777777" w:rsidR="006E617E" w:rsidRPr="001C32EA" w:rsidRDefault="006E617E" w:rsidP="00006178">
            <w:pPr>
              <w:widowControl w:val="0"/>
              <w:rPr>
                <w:sz w:val="28"/>
                <w:szCs w:val="28"/>
                <w:lang w:val="uk-UA" w:eastAsia="uk-UA"/>
              </w:rPr>
            </w:pPr>
            <w:r w:rsidRPr="001C32EA">
              <w:rPr>
                <w:sz w:val="28"/>
                <w:szCs w:val="28"/>
                <w:lang w:val="uk-UA" w:eastAsia="uk-UA"/>
              </w:rPr>
              <w:t>темп спаду, %</w:t>
            </w:r>
          </w:p>
        </w:tc>
        <w:tc>
          <w:tcPr>
            <w:tcW w:w="1889" w:type="dxa"/>
            <w:shd w:val="clear" w:color="auto" w:fill="auto"/>
            <w:noWrap/>
            <w:vAlign w:val="center"/>
          </w:tcPr>
          <w:p w14:paraId="79142BC2"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-13,02</w:t>
            </w:r>
          </w:p>
        </w:tc>
        <w:tc>
          <w:tcPr>
            <w:tcW w:w="1889" w:type="dxa"/>
            <w:shd w:val="clear" w:color="auto" w:fill="auto"/>
            <w:noWrap/>
            <w:vAlign w:val="center"/>
          </w:tcPr>
          <w:p w14:paraId="15DF9FA0"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-12,50</w:t>
            </w:r>
          </w:p>
        </w:tc>
        <w:tc>
          <w:tcPr>
            <w:tcW w:w="1889" w:type="dxa"/>
            <w:shd w:val="clear" w:color="auto" w:fill="auto"/>
            <w:noWrap/>
            <w:vAlign w:val="center"/>
          </w:tcPr>
          <w:p w14:paraId="3EFB7133"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-13,49</w:t>
            </w:r>
          </w:p>
        </w:tc>
      </w:tr>
      <w:tr w:rsidR="006E617E" w:rsidRPr="001C32EA" w14:paraId="3F9FB3A9" w14:textId="77777777" w:rsidTr="00A22CF9">
        <w:trPr>
          <w:trHeight w:val="300"/>
        </w:trPr>
        <w:tc>
          <w:tcPr>
            <w:tcW w:w="704" w:type="dxa"/>
            <w:vMerge/>
            <w:textDirection w:val="btLr"/>
            <w:vAlign w:val="center"/>
            <w:hideMark/>
          </w:tcPr>
          <w:p w14:paraId="627AF6E9" w14:textId="77777777" w:rsidR="006E617E" w:rsidRPr="001C32EA" w:rsidRDefault="006E617E" w:rsidP="00006178">
            <w:pPr>
              <w:widowControl w:val="0"/>
              <w:jc w:val="center"/>
              <w:rPr>
                <w:sz w:val="28"/>
                <w:szCs w:val="28"/>
                <w:lang w:val="uk-UA" w:eastAsia="uk-UA"/>
              </w:rPr>
            </w:pPr>
          </w:p>
        </w:tc>
        <w:tc>
          <w:tcPr>
            <w:tcW w:w="567" w:type="dxa"/>
            <w:vMerge w:val="restart"/>
            <w:shd w:val="clear" w:color="auto" w:fill="auto"/>
            <w:noWrap/>
            <w:textDirection w:val="btLr"/>
            <w:vAlign w:val="center"/>
            <w:hideMark/>
          </w:tcPr>
          <w:p w14:paraId="225F403B" w14:textId="77777777" w:rsidR="006E617E" w:rsidRPr="001C32EA" w:rsidRDefault="006E617E" w:rsidP="00006178">
            <w:pPr>
              <w:widowControl w:val="0"/>
              <w:ind w:left="113" w:right="113"/>
              <w:jc w:val="center"/>
              <w:rPr>
                <w:sz w:val="28"/>
                <w:szCs w:val="28"/>
                <w:lang w:val="uk-UA" w:eastAsia="uk-UA"/>
              </w:rPr>
            </w:pPr>
            <w:r w:rsidRPr="001C32EA">
              <w:rPr>
                <w:sz w:val="28"/>
                <w:szCs w:val="28"/>
                <w:lang w:val="uk-UA" w:eastAsia="uk-UA"/>
              </w:rPr>
              <w:t>Креатинін</w:t>
            </w:r>
          </w:p>
        </w:tc>
        <w:tc>
          <w:tcPr>
            <w:tcW w:w="2413" w:type="dxa"/>
            <w:shd w:val="clear" w:color="auto" w:fill="auto"/>
            <w:vAlign w:val="center"/>
          </w:tcPr>
          <w:p w14:paraId="3B2FED61"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до</w:t>
            </w:r>
          </w:p>
        </w:tc>
        <w:tc>
          <w:tcPr>
            <w:tcW w:w="1889" w:type="dxa"/>
            <w:shd w:val="clear" w:color="auto" w:fill="auto"/>
            <w:noWrap/>
            <w:vAlign w:val="center"/>
            <w:hideMark/>
          </w:tcPr>
          <w:p w14:paraId="38B262D4"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78,23±3,30</w:t>
            </w:r>
          </w:p>
        </w:tc>
        <w:tc>
          <w:tcPr>
            <w:tcW w:w="1889" w:type="dxa"/>
            <w:shd w:val="clear" w:color="auto" w:fill="auto"/>
            <w:noWrap/>
            <w:vAlign w:val="center"/>
            <w:hideMark/>
          </w:tcPr>
          <w:p w14:paraId="2E862886"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85,89±4,84</w:t>
            </w:r>
          </w:p>
        </w:tc>
        <w:tc>
          <w:tcPr>
            <w:tcW w:w="1889" w:type="dxa"/>
            <w:shd w:val="clear" w:color="auto" w:fill="auto"/>
            <w:noWrap/>
            <w:vAlign w:val="center"/>
            <w:hideMark/>
          </w:tcPr>
          <w:p w14:paraId="6BCD576C"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72,12±4,19</w:t>
            </w:r>
            <w:r w:rsidRPr="001C32EA">
              <w:rPr>
                <w:sz w:val="28"/>
                <w:szCs w:val="28"/>
                <w:vertAlign w:val="superscript"/>
                <w:lang w:val="uk-UA"/>
              </w:rPr>
              <w:t>##</w:t>
            </w:r>
          </w:p>
        </w:tc>
      </w:tr>
      <w:tr w:rsidR="006E617E" w:rsidRPr="001C32EA" w14:paraId="6F3D6EDC" w14:textId="77777777" w:rsidTr="00A22CF9">
        <w:trPr>
          <w:trHeight w:val="300"/>
        </w:trPr>
        <w:tc>
          <w:tcPr>
            <w:tcW w:w="704" w:type="dxa"/>
            <w:vMerge/>
            <w:shd w:val="clear" w:color="auto" w:fill="auto"/>
            <w:noWrap/>
            <w:textDirection w:val="btLr"/>
            <w:vAlign w:val="center"/>
          </w:tcPr>
          <w:p w14:paraId="6CBC23BF" w14:textId="77777777" w:rsidR="006E617E" w:rsidRPr="001C32EA" w:rsidRDefault="006E617E" w:rsidP="00006178">
            <w:pPr>
              <w:widowControl w:val="0"/>
              <w:jc w:val="center"/>
              <w:rPr>
                <w:sz w:val="28"/>
                <w:szCs w:val="28"/>
                <w:lang w:val="uk-UA" w:eastAsia="uk-UA"/>
              </w:rPr>
            </w:pPr>
          </w:p>
        </w:tc>
        <w:tc>
          <w:tcPr>
            <w:tcW w:w="567" w:type="dxa"/>
            <w:vMerge/>
            <w:shd w:val="clear" w:color="auto" w:fill="auto"/>
            <w:noWrap/>
            <w:vAlign w:val="center"/>
          </w:tcPr>
          <w:p w14:paraId="08B44FED" w14:textId="77777777" w:rsidR="006E617E" w:rsidRPr="001C32EA" w:rsidRDefault="006E617E" w:rsidP="00006178">
            <w:pPr>
              <w:widowControl w:val="0"/>
              <w:jc w:val="center"/>
              <w:rPr>
                <w:sz w:val="28"/>
                <w:szCs w:val="28"/>
                <w:lang w:val="uk-UA" w:eastAsia="uk-UA"/>
              </w:rPr>
            </w:pPr>
          </w:p>
        </w:tc>
        <w:tc>
          <w:tcPr>
            <w:tcW w:w="2413" w:type="dxa"/>
            <w:shd w:val="clear" w:color="auto" w:fill="auto"/>
            <w:noWrap/>
            <w:vAlign w:val="center"/>
          </w:tcPr>
          <w:p w14:paraId="086ADC31"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після</w:t>
            </w:r>
          </w:p>
        </w:tc>
        <w:tc>
          <w:tcPr>
            <w:tcW w:w="1889" w:type="dxa"/>
            <w:shd w:val="clear" w:color="auto" w:fill="auto"/>
            <w:noWrap/>
            <w:vAlign w:val="center"/>
          </w:tcPr>
          <w:p w14:paraId="068DF3E9"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133,42±2,64</w:t>
            </w:r>
          </w:p>
        </w:tc>
        <w:tc>
          <w:tcPr>
            <w:tcW w:w="1889" w:type="dxa"/>
            <w:shd w:val="clear" w:color="auto" w:fill="auto"/>
            <w:noWrap/>
            <w:vAlign w:val="center"/>
          </w:tcPr>
          <w:p w14:paraId="0ED2D64A"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141,68±2,47</w:t>
            </w:r>
          </w:p>
        </w:tc>
        <w:tc>
          <w:tcPr>
            <w:tcW w:w="1889" w:type="dxa"/>
            <w:shd w:val="clear" w:color="auto" w:fill="auto"/>
            <w:noWrap/>
            <w:vAlign w:val="center"/>
          </w:tcPr>
          <w:p w14:paraId="4973818A"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124,92±2,12</w:t>
            </w:r>
          </w:p>
        </w:tc>
      </w:tr>
      <w:tr w:rsidR="006E617E" w:rsidRPr="001C32EA" w14:paraId="0E83FC7F" w14:textId="77777777" w:rsidTr="00A22CF9">
        <w:trPr>
          <w:trHeight w:val="300"/>
        </w:trPr>
        <w:tc>
          <w:tcPr>
            <w:tcW w:w="704" w:type="dxa"/>
            <w:vMerge/>
            <w:shd w:val="clear" w:color="auto" w:fill="auto"/>
            <w:noWrap/>
            <w:textDirection w:val="btLr"/>
            <w:vAlign w:val="center"/>
          </w:tcPr>
          <w:p w14:paraId="22D2E50F" w14:textId="77777777" w:rsidR="006E617E" w:rsidRPr="001C32EA" w:rsidRDefault="006E617E" w:rsidP="00006178">
            <w:pPr>
              <w:widowControl w:val="0"/>
              <w:jc w:val="center"/>
              <w:rPr>
                <w:sz w:val="28"/>
                <w:szCs w:val="28"/>
                <w:lang w:val="uk-UA" w:eastAsia="uk-UA"/>
              </w:rPr>
            </w:pPr>
          </w:p>
        </w:tc>
        <w:tc>
          <w:tcPr>
            <w:tcW w:w="567" w:type="dxa"/>
            <w:vMerge/>
            <w:shd w:val="clear" w:color="auto" w:fill="auto"/>
            <w:noWrap/>
            <w:vAlign w:val="center"/>
          </w:tcPr>
          <w:p w14:paraId="0FAA4319" w14:textId="77777777" w:rsidR="006E617E" w:rsidRPr="001C32EA" w:rsidRDefault="006E617E" w:rsidP="00006178">
            <w:pPr>
              <w:widowControl w:val="0"/>
              <w:jc w:val="center"/>
              <w:rPr>
                <w:sz w:val="28"/>
                <w:szCs w:val="28"/>
                <w:lang w:val="uk-UA" w:eastAsia="uk-UA"/>
              </w:rPr>
            </w:pPr>
          </w:p>
        </w:tc>
        <w:tc>
          <w:tcPr>
            <w:tcW w:w="2413" w:type="dxa"/>
            <w:shd w:val="clear" w:color="auto" w:fill="auto"/>
            <w:noWrap/>
            <w:vAlign w:val="center"/>
          </w:tcPr>
          <w:p w14:paraId="11DCD6F9" w14:textId="77777777" w:rsidR="006E617E" w:rsidRPr="001C32EA" w:rsidRDefault="006E617E" w:rsidP="00006178">
            <w:pPr>
              <w:widowControl w:val="0"/>
              <w:rPr>
                <w:sz w:val="28"/>
                <w:szCs w:val="28"/>
                <w:lang w:val="uk-UA" w:eastAsia="uk-UA"/>
              </w:rPr>
            </w:pPr>
            <w:r w:rsidRPr="001C32EA">
              <w:rPr>
                <w:sz w:val="28"/>
                <w:szCs w:val="28"/>
                <w:lang w:val="uk-UA" w:eastAsia="uk-UA"/>
              </w:rPr>
              <w:t>темп приросту, %</w:t>
            </w:r>
          </w:p>
        </w:tc>
        <w:tc>
          <w:tcPr>
            <w:tcW w:w="1889" w:type="dxa"/>
            <w:shd w:val="clear" w:color="auto" w:fill="auto"/>
            <w:noWrap/>
            <w:vAlign w:val="center"/>
          </w:tcPr>
          <w:p w14:paraId="602FCD78"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+70,55</w:t>
            </w:r>
          </w:p>
        </w:tc>
        <w:tc>
          <w:tcPr>
            <w:tcW w:w="1889" w:type="dxa"/>
            <w:shd w:val="clear" w:color="auto" w:fill="auto"/>
            <w:noWrap/>
            <w:vAlign w:val="center"/>
          </w:tcPr>
          <w:p w14:paraId="24EA6B95"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+64,96</w:t>
            </w:r>
          </w:p>
        </w:tc>
        <w:tc>
          <w:tcPr>
            <w:tcW w:w="1889" w:type="dxa"/>
            <w:shd w:val="clear" w:color="auto" w:fill="auto"/>
            <w:noWrap/>
            <w:vAlign w:val="center"/>
          </w:tcPr>
          <w:p w14:paraId="502DF7B0"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+73,21</w:t>
            </w:r>
          </w:p>
        </w:tc>
      </w:tr>
      <w:tr w:rsidR="006E617E" w:rsidRPr="001C32EA" w14:paraId="391B3DCF" w14:textId="77777777" w:rsidTr="00A22CF9">
        <w:trPr>
          <w:trHeight w:val="300"/>
        </w:trPr>
        <w:tc>
          <w:tcPr>
            <w:tcW w:w="704" w:type="dxa"/>
            <w:vMerge w:val="restart"/>
            <w:shd w:val="clear" w:color="auto" w:fill="auto"/>
            <w:noWrap/>
            <w:textDirection w:val="btLr"/>
            <w:vAlign w:val="center"/>
            <w:hideMark/>
          </w:tcPr>
          <w:p w14:paraId="787A5AA4"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Група 2 операція 1</w:t>
            </w:r>
          </w:p>
        </w:tc>
        <w:tc>
          <w:tcPr>
            <w:tcW w:w="567" w:type="dxa"/>
            <w:vMerge w:val="restart"/>
            <w:shd w:val="clear" w:color="auto" w:fill="auto"/>
            <w:noWrap/>
            <w:textDirection w:val="btLr"/>
            <w:vAlign w:val="center"/>
            <w:hideMark/>
          </w:tcPr>
          <w:p w14:paraId="08F442DD" w14:textId="77777777" w:rsidR="006E617E" w:rsidRPr="001C32EA" w:rsidRDefault="006E617E" w:rsidP="00006178">
            <w:pPr>
              <w:widowControl w:val="0"/>
              <w:ind w:left="113" w:right="113"/>
              <w:jc w:val="center"/>
              <w:rPr>
                <w:sz w:val="28"/>
                <w:szCs w:val="28"/>
                <w:lang w:val="uk-UA" w:eastAsia="uk-UA"/>
              </w:rPr>
            </w:pPr>
            <w:r w:rsidRPr="001C32EA">
              <w:rPr>
                <w:sz w:val="28"/>
                <w:szCs w:val="28"/>
                <w:lang w:val="uk-UA" w:eastAsia="uk-UA"/>
              </w:rPr>
              <w:t>Нb</w:t>
            </w:r>
          </w:p>
        </w:tc>
        <w:tc>
          <w:tcPr>
            <w:tcW w:w="2413" w:type="dxa"/>
            <w:shd w:val="clear" w:color="auto" w:fill="auto"/>
            <w:noWrap/>
            <w:vAlign w:val="center"/>
            <w:hideMark/>
          </w:tcPr>
          <w:p w14:paraId="1DB5C060"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до</w:t>
            </w:r>
          </w:p>
        </w:tc>
        <w:tc>
          <w:tcPr>
            <w:tcW w:w="1889" w:type="dxa"/>
            <w:shd w:val="clear" w:color="auto" w:fill="auto"/>
            <w:noWrap/>
            <w:vAlign w:val="center"/>
            <w:hideMark/>
          </w:tcPr>
          <w:p w14:paraId="60A1DD2B"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123,21±4,18</w:t>
            </w:r>
          </w:p>
        </w:tc>
        <w:tc>
          <w:tcPr>
            <w:tcW w:w="1889" w:type="dxa"/>
            <w:shd w:val="clear" w:color="auto" w:fill="auto"/>
            <w:noWrap/>
            <w:vAlign w:val="center"/>
            <w:hideMark/>
          </w:tcPr>
          <w:p w14:paraId="3CAEA099"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128,38±5,75</w:t>
            </w:r>
          </w:p>
        </w:tc>
        <w:tc>
          <w:tcPr>
            <w:tcW w:w="1889" w:type="dxa"/>
            <w:shd w:val="clear" w:color="auto" w:fill="auto"/>
            <w:noWrap/>
            <w:vAlign w:val="center"/>
            <w:hideMark/>
          </w:tcPr>
          <w:p w14:paraId="1253EF97"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120,63±5,58</w:t>
            </w:r>
          </w:p>
        </w:tc>
      </w:tr>
      <w:tr w:rsidR="006E617E" w:rsidRPr="001C32EA" w14:paraId="16759113" w14:textId="77777777" w:rsidTr="00A22CF9">
        <w:trPr>
          <w:trHeight w:val="112"/>
        </w:trPr>
        <w:tc>
          <w:tcPr>
            <w:tcW w:w="704" w:type="dxa"/>
            <w:vMerge/>
            <w:textDirection w:val="btLr"/>
            <w:vAlign w:val="center"/>
            <w:hideMark/>
          </w:tcPr>
          <w:p w14:paraId="651F12C0" w14:textId="77777777" w:rsidR="006E617E" w:rsidRPr="001C32EA" w:rsidRDefault="006E617E" w:rsidP="00006178">
            <w:pPr>
              <w:widowControl w:val="0"/>
              <w:jc w:val="center"/>
              <w:rPr>
                <w:sz w:val="28"/>
                <w:szCs w:val="28"/>
                <w:lang w:val="uk-UA" w:eastAsia="uk-UA"/>
              </w:rPr>
            </w:pPr>
          </w:p>
        </w:tc>
        <w:tc>
          <w:tcPr>
            <w:tcW w:w="567" w:type="dxa"/>
            <w:vMerge/>
            <w:shd w:val="clear" w:color="auto" w:fill="auto"/>
            <w:noWrap/>
            <w:vAlign w:val="center"/>
            <w:hideMark/>
          </w:tcPr>
          <w:p w14:paraId="741F46CF" w14:textId="77777777" w:rsidR="006E617E" w:rsidRPr="001C32EA" w:rsidRDefault="006E617E" w:rsidP="00006178">
            <w:pPr>
              <w:widowControl w:val="0"/>
              <w:jc w:val="center"/>
              <w:rPr>
                <w:sz w:val="28"/>
                <w:szCs w:val="28"/>
                <w:lang w:val="uk-UA" w:eastAsia="uk-UA"/>
              </w:rPr>
            </w:pPr>
          </w:p>
        </w:tc>
        <w:tc>
          <w:tcPr>
            <w:tcW w:w="2413" w:type="dxa"/>
            <w:shd w:val="clear" w:color="auto" w:fill="auto"/>
            <w:noWrap/>
            <w:vAlign w:val="center"/>
            <w:hideMark/>
          </w:tcPr>
          <w:p w14:paraId="6EEC6516"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після</w:t>
            </w:r>
          </w:p>
        </w:tc>
        <w:tc>
          <w:tcPr>
            <w:tcW w:w="1889" w:type="dxa"/>
            <w:shd w:val="clear" w:color="auto" w:fill="auto"/>
            <w:noWrap/>
            <w:vAlign w:val="center"/>
            <w:hideMark/>
          </w:tcPr>
          <w:p w14:paraId="7DEF00CA"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108,08±3,91</w:t>
            </w:r>
          </w:p>
        </w:tc>
        <w:tc>
          <w:tcPr>
            <w:tcW w:w="1889" w:type="dxa"/>
            <w:shd w:val="clear" w:color="auto" w:fill="auto"/>
            <w:noWrap/>
            <w:vAlign w:val="center"/>
            <w:hideMark/>
          </w:tcPr>
          <w:p w14:paraId="54FE32B4"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112,63±7,30</w:t>
            </w:r>
          </w:p>
        </w:tc>
        <w:tc>
          <w:tcPr>
            <w:tcW w:w="1889" w:type="dxa"/>
            <w:shd w:val="clear" w:color="auto" w:fill="auto"/>
            <w:noWrap/>
            <w:vAlign w:val="center"/>
            <w:hideMark/>
          </w:tcPr>
          <w:p w14:paraId="36EBFDD4"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105,81±4,65</w:t>
            </w:r>
          </w:p>
        </w:tc>
      </w:tr>
      <w:tr w:rsidR="006E617E" w:rsidRPr="001C32EA" w14:paraId="6415D0B1" w14:textId="77777777" w:rsidTr="00A22CF9">
        <w:trPr>
          <w:trHeight w:val="195"/>
        </w:trPr>
        <w:tc>
          <w:tcPr>
            <w:tcW w:w="704" w:type="dxa"/>
            <w:vMerge/>
            <w:textDirection w:val="btLr"/>
            <w:vAlign w:val="center"/>
          </w:tcPr>
          <w:p w14:paraId="374B3E53" w14:textId="77777777" w:rsidR="006E617E" w:rsidRPr="001C32EA" w:rsidRDefault="006E617E" w:rsidP="00006178">
            <w:pPr>
              <w:widowControl w:val="0"/>
              <w:jc w:val="center"/>
              <w:rPr>
                <w:sz w:val="28"/>
                <w:szCs w:val="28"/>
                <w:lang w:val="uk-UA" w:eastAsia="uk-UA"/>
              </w:rPr>
            </w:pPr>
          </w:p>
        </w:tc>
        <w:tc>
          <w:tcPr>
            <w:tcW w:w="567" w:type="dxa"/>
            <w:vMerge/>
            <w:shd w:val="clear" w:color="auto" w:fill="auto"/>
            <w:noWrap/>
            <w:vAlign w:val="center"/>
          </w:tcPr>
          <w:p w14:paraId="5CA2C760" w14:textId="77777777" w:rsidR="006E617E" w:rsidRPr="001C32EA" w:rsidRDefault="006E617E" w:rsidP="00006178">
            <w:pPr>
              <w:widowControl w:val="0"/>
              <w:jc w:val="center"/>
              <w:rPr>
                <w:sz w:val="28"/>
                <w:szCs w:val="28"/>
                <w:lang w:val="uk-UA" w:eastAsia="uk-UA"/>
              </w:rPr>
            </w:pPr>
          </w:p>
        </w:tc>
        <w:tc>
          <w:tcPr>
            <w:tcW w:w="2413" w:type="dxa"/>
            <w:shd w:val="clear" w:color="auto" w:fill="auto"/>
            <w:noWrap/>
            <w:vAlign w:val="center"/>
          </w:tcPr>
          <w:p w14:paraId="6BC783D1"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темп спаду, %</w:t>
            </w:r>
          </w:p>
        </w:tc>
        <w:tc>
          <w:tcPr>
            <w:tcW w:w="1889" w:type="dxa"/>
            <w:shd w:val="clear" w:color="auto" w:fill="auto"/>
            <w:noWrap/>
            <w:vAlign w:val="center"/>
          </w:tcPr>
          <w:p w14:paraId="6018CFE0"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-12,28</w:t>
            </w:r>
          </w:p>
        </w:tc>
        <w:tc>
          <w:tcPr>
            <w:tcW w:w="1889" w:type="dxa"/>
            <w:shd w:val="clear" w:color="auto" w:fill="auto"/>
            <w:noWrap/>
            <w:vAlign w:val="center"/>
          </w:tcPr>
          <w:p w14:paraId="32EBB465"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-12,27</w:t>
            </w:r>
          </w:p>
        </w:tc>
        <w:tc>
          <w:tcPr>
            <w:tcW w:w="1889" w:type="dxa"/>
            <w:shd w:val="clear" w:color="auto" w:fill="auto"/>
            <w:noWrap/>
            <w:vAlign w:val="center"/>
          </w:tcPr>
          <w:p w14:paraId="17744F60"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-12,28</w:t>
            </w:r>
          </w:p>
        </w:tc>
      </w:tr>
      <w:tr w:rsidR="006E617E" w:rsidRPr="001C32EA" w14:paraId="1BDCAA55" w14:textId="77777777" w:rsidTr="00A22CF9">
        <w:trPr>
          <w:trHeight w:val="392"/>
        </w:trPr>
        <w:tc>
          <w:tcPr>
            <w:tcW w:w="704" w:type="dxa"/>
            <w:vMerge/>
            <w:textDirection w:val="btLr"/>
            <w:vAlign w:val="center"/>
            <w:hideMark/>
          </w:tcPr>
          <w:p w14:paraId="33F406B2" w14:textId="77777777" w:rsidR="006E617E" w:rsidRPr="001C32EA" w:rsidRDefault="006E617E" w:rsidP="00006178">
            <w:pPr>
              <w:widowControl w:val="0"/>
              <w:jc w:val="center"/>
              <w:rPr>
                <w:sz w:val="28"/>
                <w:szCs w:val="28"/>
                <w:lang w:val="uk-UA" w:eastAsia="uk-UA"/>
              </w:rPr>
            </w:pPr>
          </w:p>
        </w:tc>
        <w:tc>
          <w:tcPr>
            <w:tcW w:w="567" w:type="dxa"/>
            <w:vMerge w:val="restart"/>
            <w:shd w:val="clear" w:color="auto" w:fill="auto"/>
            <w:noWrap/>
            <w:textDirection w:val="btLr"/>
            <w:vAlign w:val="center"/>
            <w:hideMark/>
          </w:tcPr>
          <w:p w14:paraId="33B19FD3" w14:textId="77777777" w:rsidR="006E617E" w:rsidRPr="001C32EA" w:rsidRDefault="006E617E" w:rsidP="00006178">
            <w:pPr>
              <w:widowControl w:val="0"/>
              <w:ind w:left="113" w:right="113"/>
              <w:jc w:val="center"/>
              <w:rPr>
                <w:sz w:val="28"/>
                <w:szCs w:val="28"/>
                <w:lang w:val="uk-UA" w:eastAsia="uk-UA"/>
              </w:rPr>
            </w:pPr>
            <w:r w:rsidRPr="001C32EA">
              <w:rPr>
                <w:sz w:val="28"/>
                <w:szCs w:val="28"/>
                <w:lang w:val="uk-UA" w:eastAsia="uk-UA"/>
              </w:rPr>
              <w:t>Креатинін</w:t>
            </w:r>
          </w:p>
        </w:tc>
        <w:tc>
          <w:tcPr>
            <w:tcW w:w="2413" w:type="dxa"/>
            <w:shd w:val="clear" w:color="auto" w:fill="auto"/>
            <w:vAlign w:val="center"/>
          </w:tcPr>
          <w:p w14:paraId="404D2E3B"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до</w:t>
            </w:r>
          </w:p>
        </w:tc>
        <w:tc>
          <w:tcPr>
            <w:tcW w:w="1889" w:type="dxa"/>
            <w:shd w:val="clear" w:color="auto" w:fill="auto"/>
            <w:noWrap/>
            <w:vAlign w:val="center"/>
            <w:hideMark/>
          </w:tcPr>
          <w:p w14:paraId="6BF35955" w14:textId="77777777" w:rsidR="006E617E" w:rsidRPr="001C32EA" w:rsidRDefault="006E617E" w:rsidP="00006178">
            <w:pPr>
              <w:widowControl w:val="0"/>
              <w:ind w:left="-137" w:right="-174"/>
              <w:jc w:val="center"/>
              <w:rPr>
                <w:sz w:val="28"/>
                <w:szCs w:val="28"/>
                <w:lang w:val="uk-UA" w:eastAsia="uk-UA"/>
              </w:rPr>
            </w:pPr>
            <w:r w:rsidRPr="001C32EA">
              <w:rPr>
                <w:sz w:val="28"/>
                <w:szCs w:val="28"/>
                <w:lang w:val="uk-UA" w:eastAsia="uk-UA"/>
              </w:rPr>
              <w:t>127,44±16,31*</w:t>
            </w:r>
          </w:p>
        </w:tc>
        <w:tc>
          <w:tcPr>
            <w:tcW w:w="1889" w:type="dxa"/>
            <w:shd w:val="clear" w:color="auto" w:fill="auto"/>
            <w:noWrap/>
            <w:vAlign w:val="center"/>
            <w:hideMark/>
          </w:tcPr>
          <w:p w14:paraId="71B71227"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160,50±3,70*</w:t>
            </w:r>
          </w:p>
        </w:tc>
        <w:tc>
          <w:tcPr>
            <w:tcW w:w="1889" w:type="dxa"/>
            <w:shd w:val="clear" w:color="auto" w:fill="auto"/>
            <w:noWrap/>
            <w:vAlign w:val="center"/>
            <w:hideMark/>
          </w:tcPr>
          <w:p w14:paraId="1740612D" w14:textId="77777777" w:rsidR="006E617E" w:rsidRPr="001C32EA" w:rsidRDefault="006E617E" w:rsidP="00006178">
            <w:pPr>
              <w:widowControl w:val="0"/>
              <w:ind w:left="-90" w:right="-79"/>
              <w:jc w:val="center"/>
              <w:rPr>
                <w:sz w:val="28"/>
                <w:szCs w:val="28"/>
                <w:lang w:val="uk-UA" w:eastAsia="uk-UA"/>
              </w:rPr>
            </w:pPr>
            <w:r w:rsidRPr="001C32EA">
              <w:rPr>
                <w:sz w:val="28"/>
                <w:szCs w:val="28"/>
                <w:lang w:val="uk-UA" w:eastAsia="uk-UA"/>
              </w:rPr>
              <w:t>110,91±15,40*</w:t>
            </w:r>
          </w:p>
        </w:tc>
      </w:tr>
      <w:tr w:rsidR="006E617E" w:rsidRPr="001C32EA" w14:paraId="627D1A28" w14:textId="77777777" w:rsidTr="00A22CF9">
        <w:trPr>
          <w:trHeight w:val="300"/>
        </w:trPr>
        <w:tc>
          <w:tcPr>
            <w:tcW w:w="704" w:type="dxa"/>
            <w:vMerge/>
            <w:shd w:val="clear" w:color="auto" w:fill="auto"/>
            <w:noWrap/>
            <w:textDirection w:val="btLr"/>
            <w:vAlign w:val="center"/>
          </w:tcPr>
          <w:p w14:paraId="7B7F2E15" w14:textId="77777777" w:rsidR="006E617E" w:rsidRPr="001C32EA" w:rsidRDefault="006E617E" w:rsidP="00006178">
            <w:pPr>
              <w:widowControl w:val="0"/>
              <w:jc w:val="center"/>
              <w:rPr>
                <w:sz w:val="28"/>
                <w:szCs w:val="28"/>
                <w:lang w:val="uk-UA" w:eastAsia="uk-UA"/>
              </w:rPr>
            </w:pPr>
          </w:p>
        </w:tc>
        <w:tc>
          <w:tcPr>
            <w:tcW w:w="567" w:type="dxa"/>
            <w:vMerge/>
            <w:shd w:val="clear" w:color="auto" w:fill="auto"/>
            <w:noWrap/>
            <w:vAlign w:val="center"/>
          </w:tcPr>
          <w:p w14:paraId="5917C61A" w14:textId="77777777" w:rsidR="006E617E" w:rsidRPr="001C32EA" w:rsidRDefault="006E617E" w:rsidP="00006178">
            <w:pPr>
              <w:widowControl w:val="0"/>
              <w:jc w:val="center"/>
              <w:rPr>
                <w:sz w:val="28"/>
                <w:szCs w:val="28"/>
                <w:lang w:val="uk-UA" w:eastAsia="uk-UA"/>
              </w:rPr>
            </w:pPr>
          </w:p>
        </w:tc>
        <w:tc>
          <w:tcPr>
            <w:tcW w:w="2413" w:type="dxa"/>
            <w:shd w:val="clear" w:color="auto" w:fill="auto"/>
            <w:noWrap/>
            <w:vAlign w:val="center"/>
          </w:tcPr>
          <w:p w14:paraId="0017B1A2"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після</w:t>
            </w:r>
          </w:p>
        </w:tc>
        <w:tc>
          <w:tcPr>
            <w:tcW w:w="1889" w:type="dxa"/>
            <w:shd w:val="clear" w:color="auto" w:fill="auto"/>
            <w:noWrap/>
            <w:vAlign w:val="center"/>
          </w:tcPr>
          <w:p w14:paraId="280653B1"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148,54±3,07*</w:t>
            </w:r>
          </w:p>
        </w:tc>
        <w:tc>
          <w:tcPr>
            <w:tcW w:w="1889" w:type="dxa"/>
            <w:shd w:val="clear" w:color="auto" w:fill="auto"/>
            <w:noWrap/>
            <w:vAlign w:val="center"/>
          </w:tcPr>
          <w:p w14:paraId="15C57DDA"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162,12±3,72*</w:t>
            </w:r>
          </w:p>
        </w:tc>
        <w:tc>
          <w:tcPr>
            <w:tcW w:w="1889" w:type="dxa"/>
            <w:shd w:val="clear" w:color="auto" w:fill="auto"/>
            <w:noWrap/>
            <w:vAlign w:val="center"/>
          </w:tcPr>
          <w:p w14:paraId="5479DF6C"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132,34±9,11*</w:t>
            </w:r>
          </w:p>
        </w:tc>
      </w:tr>
      <w:tr w:rsidR="006E617E" w:rsidRPr="001C32EA" w14:paraId="3F8FDCE1" w14:textId="77777777" w:rsidTr="00A22CF9">
        <w:trPr>
          <w:trHeight w:val="300"/>
        </w:trPr>
        <w:tc>
          <w:tcPr>
            <w:tcW w:w="704" w:type="dxa"/>
            <w:vMerge/>
            <w:shd w:val="clear" w:color="auto" w:fill="auto"/>
            <w:noWrap/>
            <w:textDirection w:val="btLr"/>
            <w:vAlign w:val="center"/>
          </w:tcPr>
          <w:p w14:paraId="74616E42" w14:textId="77777777" w:rsidR="006E617E" w:rsidRPr="001C32EA" w:rsidRDefault="006E617E" w:rsidP="00006178">
            <w:pPr>
              <w:widowControl w:val="0"/>
              <w:jc w:val="center"/>
              <w:rPr>
                <w:sz w:val="28"/>
                <w:szCs w:val="28"/>
                <w:lang w:val="uk-UA" w:eastAsia="uk-UA"/>
              </w:rPr>
            </w:pPr>
          </w:p>
        </w:tc>
        <w:tc>
          <w:tcPr>
            <w:tcW w:w="567" w:type="dxa"/>
            <w:vMerge/>
            <w:shd w:val="clear" w:color="auto" w:fill="auto"/>
            <w:noWrap/>
            <w:vAlign w:val="center"/>
          </w:tcPr>
          <w:p w14:paraId="58CFD23C" w14:textId="77777777" w:rsidR="006E617E" w:rsidRPr="001C32EA" w:rsidRDefault="006E617E" w:rsidP="00006178">
            <w:pPr>
              <w:widowControl w:val="0"/>
              <w:jc w:val="center"/>
              <w:rPr>
                <w:sz w:val="28"/>
                <w:szCs w:val="28"/>
                <w:lang w:val="uk-UA" w:eastAsia="uk-UA"/>
              </w:rPr>
            </w:pPr>
          </w:p>
        </w:tc>
        <w:tc>
          <w:tcPr>
            <w:tcW w:w="2413" w:type="dxa"/>
            <w:shd w:val="clear" w:color="auto" w:fill="auto"/>
            <w:noWrap/>
            <w:vAlign w:val="center"/>
          </w:tcPr>
          <w:p w14:paraId="37C1362B" w14:textId="77777777" w:rsidR="006E617E" w:rsidRPr="001C32EA" w:rsidRDefault="006E617E" w:rsidP="00006178">
            <w:pPr>
              <w:widowControl w:val="0"/>
              <w:rPr>
                <w:sz w:val="28"/>
                <w:szCs w:val="28"/>
                <w:lang w:val="uk-UA" w:eastAsia="uk-UA"/>
              </w:rPr>
            </w:pPr>
            <w:r w:rsidRPr="001C32EA">
              <w:rPr>
                <w:sz w:val="28"/>
                <w:szCs w:val="28"/>
                <w:lang w:val="uk-UA" w:eastAsia="uk-UA"/>
              </w:rPr>
              <w:t>темп приросту, %</w:t>
            </w:r>
          </w:p>
        </w:tc>
        <w:tc>
          <w:tcPr>
            <w:tcW w:w="1889" w:type="dxa"/>
            <w:shd w:val="clear" w:color="auto" w:fill="auto"/>
            <w:noWrap/>
            <w:vAlign w:val="center"/>
          </w:tcPr>
          <w:p w14:paraId="0A47D874"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+16,56</w:t>
            </w:r>
          </w:p>
        </w:tc>
        <w:tc>
          <w:tcPr>
            <w:tcW w:w="1889" w:type="dxa"/>
            <w:shd w:val="clear" w:color="auto" w:fill="auto"/>
            <w:noWrap/>
            <w:vAlign w:val="center"/>
          </w:tcPr>
          <w:p w14:paraId="0147A2E6"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+1,01</w:t>
            </w:r>
          </w:p>
        </w:tc>
        <w:tc>
          <w:tcPr>
            <w:tcW w:w="1889" w:type="dxa"/>
            <w:shd w:val="clear" w:color="auto" w:fill="auto"/>
            <w:noWrap/>
            <w:vAlign w:val="center"/>
          </w:tcPr>
          <w:p w14:paraId="34411358"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+19,32</w:t>
            </w:r>
          </w:p>
        </w:tc>
      </w:tr>
      <w:tr w:rsidR="006E617E" w:rsidRPr="001C32EA" w14:paraId="350617F8" w14:textId="77777777" w:rsidTr="00A22CF9">
        <w:trPr>
          <w:trHeight w:val="300"/>
        </w:trPr>
        <w:tc>
          <w:tcPr>
            <w:tcW w:w="704" w:type="dxa"/>
            <w:vMerge w:val="restart"/>
            <w:shd w:val="clear" w:color="auto" w:fill="auto"/>
            <w:noWrap/>
            <w:textDirection w:val="btLr"/>
            <w:vAlign w:val="center"/>
            <w:hideMark/>
          </w:tcPr>
          <w:p w14:paraId="0D1974C7"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Група 2 операція 2</w:t>
            </w:r>
          </w:p>
        </w:tc>
        <w:tc>
          <w:tcPr>
            <w:tcW w:w="567" w:type="dxa"/>
            <w:vMerge w:val="restart"/>
            <w:shd w:val="clear" w:color="auto" w:fill="auto"/>
            <w:noWrap/>
            <w:textDirection w:val="btLr"/>
            <w:vAlign w:val="center"/>
            <w:hideMark/>
          </w:tcPr>
          <w:p w14:paraId="24A1A799" w14:textId="77777777" w:rsidR="006E617E" w:rsidRPr="001C32EA" w:rsidRDefault="006E617E" w:rsidP="00006178">
            <w:pPr>
              <w:widowControl w:val="0"/>
              <w:ind w:left="113" w:right="113"/>
              <w:jc w:val="center"/>
              <w:rPr>
                <w:sz w:val="28"/>
                <w:szCs w:val="28"/>
                <w:lang w:val="uk-UA" w:eastAsia="uk-UA"/>
              </w:rPr>
            </w:pPr>
            <w:r w:rsidRPr="001C32EA">
              <w:rPr>
                <w:sz w:val="28"/>
                <w:szCs w:val="28"/>
                <w:lang w:val="uk-UA" w:eastAsia="uk-UA"/>
              </w:rPr>
              <w:t>Нb</w:t>
            </w:r>
          </w:p>
        </w:tc>
        <w:tc>
          <w:tcPr>
            <w:tcW w:w="2413" w:type="dxa"/>
            <w:shd w:val="clear" w:color="auto" w:fill="auto"/>
            <w:noWrap/>
            <w:vAlign w:val="center"/>
            <w:hideMark/>
          </w:tcPr>
          <w:p w14:paraId="68A75FFD"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до</w:t>
            </w:r>
          </w:p>
        </w:tc>
        <w:tc>
          <w:tcPr>
            <w:tcW w:w="1889" w:type="dxa"/>
            <w:shd w:val="clear" w:color="auto" w:fill="auto"/>
            <w:noWrap/>
            <w:vAlign w:val="center"/>
            <w:hideMark/>
          </w:tcPr>
          <w:p w14:paraId="781A4AB8"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129,33±3,60</w:t>
            </w:r>
          </w:p>
        </w:tc>
        <w:tc>
          <w:tcPr>
            <w:tcW w:w="1889" w:type="dxa"/>
            <w:shd w:val="clear" w:color="auto" w:fill="auto"/>
            <w:noWrap/>
            <w:vAlign w:val="center"/>
            <w:hideMark/>
          </w:tcPr>
          <w:p w14:paraId="23B15E92"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135,38±5,66</w:t>
            </w:r>
          </w:p>
        </w:tc>
        <w:tc>
          <w:tcPr>
            <w:tcW w:w="1889" w:type="dxa"/>
            <w:shd w:val="clear" w:color="auto" w:fill="auto"/>
            <w:noWrap/>
            <w:vAlign w:val="center"/>
            <w:hideMark/>
          </w:tcPr>
          <w:p w14:paraId="6685C5E7"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126,31±4,53</w:t>
            </w:r>
          </w:p>
        </w:tc>
      </w:tr>
      <w:tr w:rsidR="006E617E" w:rsidRPr="001C32EA" w14:paraId="0890E2B7" w14:textId="77777777" w:rsidTr="00A22CF9">
        <w:trPr>
          <w:trHeight w:val="112"/>
        </w:trPr>
        <w:tc>
          <w:tcPr>
            <w:tcW w:w="704" w:type="dxa"/>
            <w:vMerge/>
            <w:vAlign w:val="center"/>
            <w:hideMark/>
          </w:tcPr>
          <w:p w14:paraId="45D251E5" w14:textId="77777777" w:rsidR="006E617E" w:rsidRPr="001C32EA" w:rsidRDefault="006E617E" w:rsidP="00006178">
            <w:pPr>
              <w:widowControl w:val="0"/>
              <w:jc w:val="center"/>
              <w:rPr>
                <w:sz w:val="28"/>
                <w:szCs w:val="28"/>
                <w:lang w:val="uk-UA" w:eastAsia="uk-UA"/>
              </w:rPr>
            </w:pPr>
          </w:p>
        </w:tc>
        <w:tc>
          <w:tcPr>
            <w:tcW w:w="567" w:type="dxa"/>
            <w:vMerge/>
            <w:shd w:val="clear" w:color="auto" w:fill="auto"/>
            <w:noWrap/>
            <w:vAlign w:val="center"/>
            <w:hideMark/>
          </w:tcPr>
          <w:p w14:paraId="309C9F00" w14:textId="77777777" w:rsidR="006E617E" w:rsidRPr="001C32EA" w:rsidRDefault="006E617E" w:rsidP="00006178">
            <w:pPr>
              <w:widowControl w:val="0"/>
              <w:jc w:val="center"/>
              <w:rPr>
                <w:sz w:val="28"/>
                <w:szCs w:val="28"/>
                <w:lang w:val="uk-UA" w:eastAsia="uk-UA"/>
              </w:rPr>
            </w:pPr>
          </w:p>
        </w:tc>
        <w:tc>
          <w:tcPr>
            <w:tcW w:w="2413" w:type="dxa"/>
            <w:shd w:val="clear" w:color="auto" w:fill="auto"/>
            <w:noWrap/>
            <w:vAlign w:val="center"/>
            <w:hideMark/>
          </w:tcPr>
          <w:p w14:paraId="038C908E"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після</w:t>
            </w:r>
          </w:p>
        </w:tc>
        <w:tc>
          <w:tcPr>
            <w:tcW w:w="1889" w:type="dxa"/>
            <w:shd w:val="clear" w:color="auto" w:fill="auto"/>
            <w:noWrap/>
            <w:vAlign w:val="center"/>
            <w:hideMark/>
          </w:tcPr>
          <w:p w14:paraId="42924AFD"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111,88±3,23</w:t>
            </w:r>
          </w:p>
        </w:tc>
        <w:tc>
          <w:tcPr>
            <w:tcW w:w="1889" w:type="dxa"/>
            <w:shd w:val="clear" w:color="auto" w:fill="auto"/>
            <w:noWrap/>
            <w:vAlign w:val="center"/>
            <w:hideMark/>
          </w:tcPr>
          <w:p w14:paraId="0153969E"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112,75±4,51</w:t>
            </w:r>
          </w:p>
        </w:tc>
        <w:tc>
          <w:tcPr>
            <w:tcW w:w="1889" w:type="dxa"/>
            <w:shd w:val="clear" w:color="auto" w:fill="auto"/>
            <w:noWrap/>
            <w:vAlign w:val="center"/>
            <w:hideMark/>
          </w:tcPr>
          <w:p w14:paraId="7EC5E28B"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111,44±4,39</w:t>
            </w:r>
          </w:p>
        </w:tc>
      </w:tr>
      <w:tr w:rsidR="006E617E" w:rsidRPr="001C32EA" w14:paraId="67C14355" w14:textId="77777777" w:rsidTr="00A22CF9">
        <w:trPr>
          <w:trHeight w:val="195"/>
        </w:trPr>
        <w:tc>
          <w:tcPr>
            <w:tcW w:w="704" w:type="dxa"/>
            <w:vMerge/>
            <w:vAlign w:val="center"/>
          </w:tcPr>
          <w:p w14:paraId="39563B02" w14:textId="77777777" w:rsidR="006E617E" w:rsidRPr="001C32EA" w:rsidRDefault="006E617E" w:rsidP="00006178">
            <w:pPr>
              <w:widowControl w:val="0"/>
              <w:jc w:val="center"/>
              <w:rPr>
                <w:sz w:val="28"/>
                <w:szCs w:val="28"/>
                <w:lang w:val="uk-UA" w:eastAsia="uk-UA"/>
              </w:rPr>
            </w:pPr>
          </w:p>
        </w:tc>
        <w:tc>
          <w:tcPr>
            <w:tcW w:w="567" w:type="dxa"/>
            <w:vMerge/>
            <w:shd w:val="clear" w:color="auto" w:fill="auto"/>
            <w:noWrap/>
            <w:vAlign w:val="center"/>
          </w:tcPr>
          <w:p w14:paraId="3C227BDE" w14:textId="77777777" w:rsidR="006E617E" w:rsidRPr="001C32EA" w:rsidRDefault="006E617E" w:rsidP="00006178">
            <w:pPr>
              <w:widowControl w:val="0"/>
              <w:jc w:val="center"/>
              <w:rPr>
                <w:sz w:val="28"/>
                <w:szCs w:val="28"/>
                <w:lang w:val="uk-UA" w:eastAsia="uk-UA"/>
              </w:rPr>
            </w:pPr>
          </w:p>
        </w:tc>
        <w:tc>
          <w:tcPr>
            <w:tcW w:w="2413" w:type="dxa"/>
            <w:shd w:val="clear" w:color="auto" w:fill="auto"/>
            <w:noWrap/>
            <w:vAlign w:val="center"/>
          </w:tcPr>
          <w:p w14:paraId="11F6B9B6"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темп спаду, %</w:t>
            </w:r>
          </w:p>
        </w:tc>
        <w:tc>
          <w:tcPr>
            <w:tcW w:w="1889" w:type="dxa"/>
            <w:shd w:val="clear" w:color="auto" w:fill="auto"/>
            <w:noWrap/>
            <w:vAlign w:val="center"/>
          </w:tcPr>
          <w:p w14:paraId="413F2839"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-13,50</w:t>
            </w:r>
          </w:p>
        </w:tc>
        <w:tc>
          <w:tcPr>
            <w:tcW w:w="1889" w:type="dxa"/>
            <w:shd w:val="clear" w:color="auto" w:fill="auto"/>
            <w:noWrap/>
            <w:vAlign w:val="center"/>
          </w:tcPr>
          <w:p w14:paraId="2EF6F9E2"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-16,71</w:t>
            </w:r>
          </w:p>
        </w:tc>
        <w:tc>
          <w:tcPr>
            <w:tcW w:w="1889" w:type="dxa"/>
            <w:shd w:val="clear" w:color="auto" w:fill="auto"/>
            <w:noWrap/>
            <w:vAlign w:val="center"/>
          </w:tcPr>
          <w:p w14:paraId="53DD3183"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-11,78</w:t>
            </w:r>
          </w:p>
        </w:tc>
      </w:tr>
      <w:tr w:rsidR="006E617E" w:rsidRPr="001C32EA" w14:paraId="6D9ED8E5" w14:textId="77777777" w:rsidTr="00A22CF9">
        <w:trPr>
          <w:trHeight w:val="359"/>
        </w:trPr>
        <w:tc>
          <w:tcPr>
            <w:tcW w:w="704" w:type="dxa"/>
            <w:vMerge/>
            <w:vAlign w:val="center"/>
            <w:hideMark/>
          </w:tcPr>
          <w:p w14:paraId="7C40FE6C" w14:textId="77777777" w:rsidR="006E617E" w:rsidRPr="001C32EA" w:rsidRDefault="006E617E" w:rsidP="00006178">
            <w:pPr>
              <w:widowControl w:val="0"/>
              <w:jc w:val="center"/>
              <w:rPr>
                <w:sz w:val="28"/>
                <w:szCs w:val="28"/>
                <w:lang w:val="uk-UA" w:eastAsia="uk-UA"/>
              </w:rPr>
            </w:pPr>
          </w:p>
        </w:tc>
        <w:tc>
          <w:tcPr>
            <w:tcW w:w="567" w:type="dxa"/>
            <w:vMerge w:val="restart"/>
            <w:shd w:val="clear" w:color="auto" w:fill="auto"/>
            <w:noWrap/>
            <w:textDirection w:val="btLr"/>
            <w:vAlign w:val="center"/>
            <w:hideMark/>
          </w:tcPr>
          <w:p w14:paraId="646D80AD" w14:textId="77777777" w:rsidR="006E617E" w:rsidRPr="001C32EA" w:rsidRDefault="006E617E" w:rsidP="00006178">
            <w:pPr>
              <w:widowControl w:val="0"/>
              <w:ind w:left="113" w:right="113"/>
              <w:jc w:val="center"/>
              <w:rPr>
                <w:sz w:val="28"/>
                <w:szCs w:val="28"/>
                <w:lang w:val="uk-UA" w:eastAsia="uk-UA"/>
              </w:rPr>
            </w:pPr>
            <w:r w:rsidRPr="001C32EA">
              <w:rPr>
                <w:sz w:val="28"/>
                <w:szCs w:val="28"/>
                <w:lang w:val="uk-UA" w:eastAsia="uk-UA"/>
              </w:rPr>
              <w:t>Креатинін</w:t>
            </w:r>
          </w:p>
        </w:tc>
        <w:tc>
          <w:tcPr>
            <w:tcW w:w="2413" w:type="dxa"/>
            <w:shd w:val="clear" w:color="auto" w:fill="auto"/>
            <w:vAlign w:val="center"/>
          </w:tcPr>
          <w:p w14:paraId="57EE4809"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до</w:t>
            </w:r>
          </w:p>
        </w:tc>
        <w:tc>
          <w:tcPr>
            <w:tcW w:w="1889" w:type="dxa"/>
            <w:shd w:val="clear" w:color="auto" w:fill="auto"/>
            <w:noWrap/>
            <w:vAlign w:val="center"/>
            <w:hideMark/>
          </w:tcPr>
          <w:p w14:paraId="6B4E5D47"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102,46±7,76*</w:t>
            </w:r>
          </w:p>
        </w:tc>
        <w:tc>
          <w:tcPr>
            <w:tcW w:w="1889" w:type="dxa"/>
            <w:shd w:val="clear" w:color="auto" w:fill="auto"/>
            <w:noWrap/>
            <w:vAlign w:val="center"/>
            <w:hideMark/>
          </w:tcPr>
          <w:p w14:paraId="385D6F18" w14:textId="77777777" w:rsidR="006E617E" w:rsidRPr="001C32EA" w:rsidRDefault="006E617E" w:rsidP="00006178">
            <w:pPr>
              <w:widowControl w:val="0"/>
              <w:ind w:left="-42" w:right="-126"/>
              <w:jc w:val="center"/>
              <w:rPr>
                <w:sz w:val="28"/>
                <w:szCs w:val="28"/>
                <w:lang w:val="uk-UA" w:eastAsia="uk-UA"/>
              </w:rPr>
            </w:pPr>
            <w:r w:rsidRPr="001C32EA">
              <w:rPr>
                <w:sz w:val="28"/>
                <w:szCs w:val="28"/>
                <w:lang w:val="uk-UA" w:eastAsia="uk-UA"/>
              </w:rPr>
              <w:t>116,75±8,78**</w:t>
            </w:r>
          </w:p>
        </w:tc>
        <w:tc>
          <w:tcPr>
            <w:tcW w:w="1889" w:type="dxa"/>
            <w:shd w:val="clear" w:color="auto" w:fill="auto"/>
            <w:noWrap/>
            <w:vAlign w:val="center"/>
            <w:hideMark/>
          </w:tcPr>
          <w:p w14:paraId="737BC0C2"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95,31±10,50*</w:t>
            </w:r>
          </w:p>
        </w:tc>
      </w:tr>
      <w:tr w:rsidR="006E617E" w:rsidRPr="001C32EA" w14:paraId="1C7079F7" w14:textId="77777777" w:rsidTr="00A22CF9">
        <w:trPr>
          <w:trHeight w:val="359"/>
        </w:trPr>
        <w:tc>
          <w:tcPr>
            <w:tcW w:w="704" w:type="dxa"/>
            <w:vMerge/>
            <w:vAlign w:val="center"/>
          </w:tcPr>
          <w:p w14:paraId="01F3C44D" w14:textId="77777777" w:rsidR="006E617E" w:rsidRPr="001C32EA" w:rsidRDefault="006E617E" w:rsidP="00006178">
            <w:pPr>
              <w:widowControl w:val="0"/>
              <w:jc w:val="center"/>
              <w:rPr>
                <w:sz w:val="28"/>
                <w:szCs w:val="28"/>
                <w:lang w:val="uk-UA" w:eastAsia="uk-UA"/>
              </w:rPr>
            </w:pPr>
          </w:p>
        </w:tc>
        <w:tc>
          <w:tcPr>
            <w:tcW w:w="567" w:type="dxa"/>
            <w:vMerge/>
            <w:shd w:val="clear" w:color="auto" w:fill="auto"/>
            <w:noWrap/>
            <w:vAlign w:val="center"/>
          </w:tcPr>
          <w:p w14:paraId="7FBE823B" w14:textId="77777777" w:rsidR="006E617E" w:rsidRPr="001C32EA" w:rsidRDefault="006E617E" w:rsidP="00006178">
            <w:pPr>
              <w:widowControl w:val="0"/>
              <w:jc w:val="center"/>
              <w:rPr>
                <w:sz w:val="28"/>
                <w:szCs w:val="28"/>
                <w:lang w:val="uk-UA" w:eastAsia="uk-UA"/>
              </w:rPr>
            </w:pPr>
          </w:p>
        </w:tc>
        <w:tc>
          <w:tcPr>
            <w:tcW w:w="2413" w:type="dxa"/>
            <w:shd w:val="clear" w:color="auto" w:fill="auto"/>
            <w:vAlign w:val="center"/>
          </w:tcPr>
          <w:p w14:paraId="4A96FD7B"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після</w:t>
            </w:r>
          </w:p>
        </w:tc>
        <w:tc>
          <w:tcPr>
            <w:tcW w:w="1889" w:type="dxa"/>
            <w:shd w:val="clear" w:color="auto" w:fill="auto"/>
            <w:noWrap/>
            <w:vAlign w:val="center"/>
          </w:tcPr>
          <w:p w14:paraId="1D8745C1"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127,06±8,03</w:t>
            </w:r>
          </w:p>
        </w:tc>
        <w:tc>
          <w:tcPr>
            <w:tcW w:w="1889" w:type="dxa"/>
            <w:shd w:val="clear" w:color="auto" w:fill="auto"/>
            <w:noWrap/>
            <w:vAlign w:val="center"/>
          </w:tcPr>
          <w:p w14:paraId="698BD06E" w14:textId="77777777" w:rsidR="006E617E" w:rsidRPr="001C32EA" w:rsidRDefault="006E617E" w:rsidP="00006178">
            <w:pPr>
              <w:widowControl w:val="0"/>
              <w:ind w:left="-42" w:right="-126"/>
              <w:jc w:val="center"/>
              <w:rPr>
                <w:sz w:val="28"/>
                <w:szCs w:val="28"/>
                <w:lang w:val="uk-UA" w:eastAsia="uk-UA"/>
              </w:rPr>
            </w:pPr>
            <w:r w:rsidRPr="001C32EA">
              <w:rPr>
                <w:sz w:val="28"/>
                <w:szCs w:val="28"/>
                <w:lang w:val="uk-UA" w:eastAsia="uk-UA"/>
              </w:rPr>
              <w:t>136,24±12,94</w:t>
            </w:r>
          </w:p>
        </w:tc>
        <w:tc>
          <w:tcPr>
            <w:tcW w:w="1889" w:type="dxa"/>
            <w:shd w:val="clear" w:color="auto" w:fill="auto"/>
            <w:noWrap/>
            <w:vAlign w:val="center"/>
          </w:tcPr>
          <w:p w14:paraId="33C80B91"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121,17±12,71</w:t>
            </w:r>
          </w:p>
        </w:tc>
      </w:tr>
      <w:tr w:rsidR="006E617E" w:rsidRPr="001C32EA" w14:paraId="56D0AC74" w14:textId="77777777" w:rsidTr="00A22CF9">
        <w:trPr>
          <w:trHeight w:val="359"/>
        </w:trPr>
        <w:tc>
          <w:tcPr>
            <w:tcW w:w="704" w:type="dxa"/>
            <w:vMerge/>
            <w:vAlign w:val="center"/>
          </w:tcPr>
          <w:p w14:paraId="2203CCBA" w14:textId="77777777" w:rsidR="006E617E" w:rsidRPr="001C32EA" w:rsidRDefault="006E617E" w:rsidP="00006178">
            <w:pPr>
              <w:widowControl w:val="0"/>
              <w:jc w:val="center"/>
              <w:rPr>
                <w:sz w:val="28"/>
                <w:szCs w:val="28"/>
                <w:lang w:val="uk-UA" w:eastAsia="uk-UA"/>
              </w:rPr>
            </w:pPr>
          </w:p>
        </w:tc>
        <w:tc>
          <w:tcPr>
            <w:tcW w:w="567" w:type="dxa"/>
            <w:vMerge/>
            <w:shd w:val="clear" w:color="auto" w:fill="auto"/>
            <w:noWrap/>
            <w:vAlign w:val="center"/>
          </w:tcPr>
          <w:p w14:paraId="06D1C6CD" w14:textId="77777777" w:rsidR="006E617E" w:rsidRPr="001C32EA" w:rsidRDefault="006E617E" w:rsidP="00006178">
            <w:pPr>
              <w:widowControl w:val="0"/>
              <w:jc w:val="center"/>
              <w:rPr>
                <w:sz w:val="28"/>
                <w:szCs w:val="28"/>
                <w:lang w:val="uk-UA" w:eastAsia="uk-UA"/>
              </w:rPr>
            </w:pPr>
          </w:p>
        </w:tc>
        <w:tc>
          <w:tcPr>
            <w:tcW w:w="2413" w:type="dxa"/>
            <w:shd w:val="clear" w:color="auto" w:fill="auto"/>
            <w:vAlign w:val="center"/>
          </w:tcPr>
          <w:p w14:paraId="38C46809" w14:textId="77777777" w:rsidR="006E617E" w:rsidRPr="001C32EA" w:rsidRDefault="006E617E" w:rsidP="00006178">
            <w:pPr>
              <w:widowControl w:val="0"/>
              <w:rPr>
                <w:sz w:val="28"/>
                <w:szCs w:val="28"/>
                <w:lang w:val="uk-UA" w:eastAsia="uk-UA"/>
              </w:rPr>
            </w:pPr>
            <w:r w:rsidRPr="001C32EA">
              <w:rPr>
                <w:sz w:val="28"/>
                <w:szCs w:val="28"/>
                <w:lang w:val="uk-UA" w:eastAsia="uk-UA"/>
              </w:rPr>
              <w:t>темп приросту, %</w:t>
            </w:r>
          </w:p>
        </w:tc>
        <w:tc>
          <w:tcPr>
            <w:tcW w:w="1889" w:type="dxa"/>
            <w:shd w:val="clear" w:color="auto" w:fill="auto"/>
            <w:noWrap/>
            <w:vAlign w:val="center"/>
          </w:tcPr>
          <w:p w14:paraId="61D7F8A2"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+24,01</w:t>
            </w:r>
          </w:p>
        </w:tc>
        <w:tc>
          <w:tcPr>
            <w:tcW w:w="1889" w:type="dxa"/>
            <w:shd w:val="clear" w:color="auto" w:fill="auto"/>
            <w:noWrap/>
            <w:vAlign w:val="center"/>
          </w:tcPr>
          <w:p w14:paraId="356A571D" w14:textId="77777777" w:rsidR="006E617E" w:rsidRPr="001C32EA" w:rsidRDefault="006E617E" w:rsidP="00006178">
            <w:pPr>
              <w:widowControl w:val="0"/>
              <w:ind w:left="-42" w:right="-126"/>
              <w:jc w:val="center"/>
              <w:rPr>
                <w:sz w:val="28"/>
                <w:szCs w:val="28"/>
                <w:lang w:val="uk-UA" w:eastAsia="uk-UA"/>
              </w:rPr>
            </w:pPr>
            <w:r w:rsidRPr="001C32EA">
              <w:rPr>
                <w:sz w:val="28"/>
                <w:szCs w:val="28"/>
                <w:lang w:val="uk-UA" w:eastAsia="uk-UA"/>
              </w:rPr>
              <w:t>+16,69</w:t>
            </w:r>
          </w:p>
        </w:tc>
        <w:tc>
          <w:tcPr>
            <w:tcW w:w="1889" w:type="dxa"/>
            <w:shd w:val="clear" w:color="auto" w:fill="auto"/>
            <w:noWrap/>
            <w:vAlign w:val="center"/>
          </w:tcPr>
          <w:p w14:paraId="4B9CBB77" w14:textId="77777777" w:rsidR="006E617E" w:rsidRPr="001C32EA" w:rsidRDefault="006E617E" w:rsidP="00006178">
            <w:pPr>
              <w:widowControl w:val="0"/>
              <w:jc w:val="center"/>
              <w:rPr>
                <w:sz w:val="28"/>
                <w:szCs w:val="28"/>
                <w:lang w:val="uk-UA" w:eastAsia="uk-UA"/>
              </w:rPr>
            </w:pPr>
            <w:r w:rsidRPr="001C32EA">
              <w:rPr>
                <w:sz w:val="28"/>
                <w:szCs w:val="28"/>
                <w:lang w:val="uk-UA" w:eastAsia="uk-UA"/>
              </w:rPr>
              <w:t>+27,13</w:t>
            </w:r>
          </w:p>
        </w:tc>
      </w:tr>
    </w:tbl>
    <w:p w14:paraId="1E74D162" w14:textId="77777777" w:rsidR="006E617E" w:rsidRPr="001C32EA" w:rsidRDefault="006E617E" w:rsidP="006E617E">
      <w:pPr>
        <w:widowControl w:val="0"/>
        <w:ind w:firstLine="709"/>
        <w:rPr>
          <w:lang w:val="uk-UA"/>
        </w:rPr>
      </w:pPr>
      <w:r w:rsidRPr="001C32EA">
        <w:rPr>
          <w:lang w:val="uk-UA"/>
        </w:rPr>
        <w:t>Примітки. * р&lt;0,05 – різниця між показниками групи 1 та групи 2;</w:t>
      </w:r>
    </w:p>
    <w:p w14:paraId="02915E05" w14:textId="77777777" w:rsidR="006E617E" w:rsidRPr="001C32EA" w:rsidRDefault="006E617E" w:rsidP="006E617E">
      <w:pPr>
        <w:widowControl w:val="0"/>
        <w:ind w:firstLine="1843"/>
        <w:rPr>
          <w:lang w:val="uk-UA"/>
        </w:rPr>
      </w:pPr>
      <w:r w:rsidRPr="001C32EA">
        <w:rPr>
          <w:lang w:val="uk-UA"/>
        </w:rPr>
        <w:t>** р&lt;0,01 – різниця між показниками групи 1 та групи 2;</w:t>
      </w:r>
    </w:p>
    <w:p w14:paraId="1DD088E3" w14:textId="77777777" w:rsidR="006E617E" w:rsidRPr="001C32EA" w:rsidRDefault="006E617E" w:rsidP="006E617E">
      <w:pPr>
        <w:widowControl w:val="0"/>
        <w:ind w:firstLine="1843"/>
        <w:rPr>
          <w:lang w:val="uk-UA"/>
        </w:rPr>
      </w:pPr>
      <w:r w:rsidRPr="001C32EA">
        <w:rPr>
          <w:vertAlign w:val="superscript"/>
          <w:lang w:val="uk-UA"/>
        </w:rPr>
        <w:t xml:space="preserve"> ##</w:t>
      </w:r>
      <w:r w:rsidRPr="001C32EA">
        <w:rPr>
          <w:lang w:val="uk-UA"/>
        </w:rPr>
        <w:t xml:space="preserve"> р&lt;0,01 – різниця між показниками груп чоловіків та жінок.</w:t>
      </w:r>
    </w:p>
    <w:p w14:paraId="6420203E" w14:textId="77777777" w:rsidR="006E617E" w:rsidRPr="001C32EA" w:rsidRDefault="006E617E" w:rsidP="001749BF">
      <w:pPr>
        <w:widowControl w:val="0"/>
        <w:ind w:firstLine="709"/>
        <w:rPr>
          <w:sz w:val="16"/>
          <w:szCs w:val="16"/>
          <w:lang w:val="uk-UA"/>
        </w:rPr>
      </w:pPr>
    </w:p>
    <w:p w14:paraId="7B5DAFF4" w14:textId="77777777" w:rsidR="00F87B30" w:rsidRPr="001C32EA" w:rsidRDefault="00F87B30" w:rsidP="006E617E">
      <w:pPr>
        <w:widowControl w:val="0"/>
        <w:spacing w:line="360" w:lineRule="auto"/>
        <w:ind w:firstLine="709"/>
        <w:jc w:val="both"/>
        <w:rPr>
          <w:sz w:val="28"/>
          <w:szCs w:val="28"/>
          <w:lang w:val="uk-UA"/>
        </w:rPr>
      </w:pPr>
    </w:p>
    <w:p w14:paraId="3F81C8B5" w14:textId="1B829368"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У всіх групах пацієнтів значення t-критерію було більше 10, а значить різниця між показниками гемоглобіну до та після операції була суттєвою із великим ступенем вірогідності (р&lt;0,001). Окрім того, ми встановили достовірний (р&lt;0,01) прямий сильний кореляційний зв’язок поміж величиною гемоглобіну до та після операції в усіх групах досліджуваних пацієнтів – r</w:t>
      </w:r>
      <w:r w:rsidRPr="001C32EA">
        <w:rPr>
          <w:sz w:val="28"/>
          <w:szCs w:val="28"/>
          <w:vertAlign w:val="subscript"/>
          <w:lang w:val="uk-UA"/>
        </w:rPr>
        <w:t>1</w:t>
      </w:r>
      <w:r w:rsidRPr="001C32EA">
        <w:rPr>
          <w:sz w:val="28"/>
          <w:szCs w:val="28"/>
          <w:lang w:val="uk-UA"/>
        </w:rPr>
        <w:t>=0,71, r</w:t>
      </w:r>
      <w:r w:rsidRPr="001C32EA">
        <w:rPr>
          <w:sz w:val="28"/>
          <w:szCs w:val="28"/>
          <w:vertAlign w:val="subscript"/>
          <w:lang w:val="uk-UA"/>
        </w:rPr>
        <w:t>2а</w:t>
      </w:r>
      <w:r w:rsidRPr="001C32EA">
        <w:rPr>
          <w:sz w:val="28"/>
          <w:szCs w:val="28"/>
          <w:lang w:val="uk-UA"/>
        </w:rPr>
        <w:t>=0,84, r</w:t>
      </w:r>
      <w:r w:rsidRPr="001C32EA">
        <w:rPr>
          <w:sz w:val="28"/>
          <w:szCs w:val="28"/>
          <w:vertAlign w:val="subscript"/>
          <w:lang w:val="uk-UA"/>
        </w:rPr>
        <w:t>2б</w:t>
      </w:r>
      <w:r w:rsidRPr="001C32EA">
        <w:rPr>
          <w:sz w:val="28"/>
          <w:szCs w:val="28"/>
          <w:lang w:val="uk-UA"/>
        </w:rPr>
        <w:t xml:space="preserve">=0,82. А значить – чим вищий показник гемоглобіну у пацієнта перед </w:t>
      </w:r>
      <w:r w:rsidRPr="001C32EA">
        <w:rPr>
          <w:sz w:val="28"/>
          <w:szCs w:val="28"/>
          <w:lang w:val="uk-UA"/>
        </w:rPr>
        <w:lastRenderedPageBreak/>
        <w:t>оперативним втручанням, тим він буде вищим після операції.</w:t>
      </w:r>
    </w:p>
    <w:p w14:paraId="70FDADF4" w14:textId="77777777" w:rsidR="006E617E" w:rsidRPr="001C32EA" w:rsidRDefault="006E617E" w:rsidP="006E617E">
      <w:pPr>
        <w:widowControl w:val="0"/>
        <w:spacing w:line="360" w:lineRule="auto"/>
        <w:ind w:firstLine="709"/>
        <w:jc w:val="both"/>
        <w:rPr>
          <w:sz w:val="28"/>
          <w:szCs w:val="28"/>
          <w:lang w:val="uk-UA" w:eastAsia="uk-UA"/>
        </w:rPr>
      </w:pPr>
      <w:r w:rsidRPr="001C32EA">
        <w:rPr>
          <w:sz w:val="28"/>
          <w:szCs w:val="28"/>
          <w:lang w:val="uk-UA" w:eastAsia="uk-UA"/>
        </w:rPr>
        <w:t>Норма креатиніну у чоловіків і жінок різна через те, що чоловіки мають більшу м'язову масу, ніж жінки. У дорослого чоловіка норма від 71 до 106 мкмоль/л, у дорослої жінки від 36 до 90 мкмоль/л. У досліджуваних групах показники креатиніну до та після операції були вищі за норму: серед пацієнтів групи 1 лише у незначної кількості обстежуваних спостерігалось перевищення норми до операції: у 2 чоловіків (10,00 %) та 5 жінок (20,00 %); тоді як у пацієнтів групи 2 значна частина обстежуваних мала перевищення показників норми: 50,00 % (n=4) чоловіків та 43,75 % (n=7) жінок перед першою операцією й 62,50 % (n=5) чоловіків та 43,75 % (n=7) жінок перед другою операцією. Встановлено достовірно вищі (р&lt;0,05) значення показників креатиніну у пацієнтів групи 2 порівняно із особами групи 1, причому такі дані є притаманні і для чоловіків, і для жінок.</w:t>
      </w:r>
    </w:p>
    <w:p w14:paraId="4F07608D"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Рівень креатиніну у пацієнтів групи 1 коливався у межах від 40 до 143 мкмоль/л, у групі 2 – від 43 до 357 мкмоль/л при першій операції та від 52 до 193 мкмоль/л при другій операції. Одним із важливих показників вибору одноетапної чи двоетапної операції був рівень креатиніну менше чи більше 150 мкмоль/л (який вказує на ниркову недостатність). Оскільки у пацієнтів групи 1 не було жодної особи із рівнем вище 150 мкмоль/л - це дало змогу провести більш масштабнішу і тривалішу операцію із видалення всіх конкрементів обох нирок під час однієї операції. У частини пацієнтів групи 2 (25,00 % - перед першою операцією та 16,67 % - перед другою) показник креатиніну свідчив про наявну ниркову недостатність чи наближення її, що спонукало до проведення менш тривалої і щадної операції у два етапи – окремо для кожної нирки. Після оперативних втручань у всіх пацієнтів обох груп рівень креатиніну був вищим, ніж перед операцією, що пов’язано із патофізіологічними процесами, що відбуваються в організмі людини під час операції. </w:t>
      </w:r>
    </w:p>
    <w:p w14:paraId="690FE540"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eastAsia="uk-UA"/>
        </w:rPr>
        <w:t xml:space="preserve">У пацієнтів групи 2, які були прооперовані двічі, показники креатиніну перед кожною операцією відрізнялись – перед другою операцією у 9 пацієнтів вони були вищими, ніж перед першою, а у 15 – навпаки, нижчими. Такі різні </w:t>
      </w:r>
      <w:r w:rsidRPr="001C32EA">
        <w:rPr>
          <w:sz w:val="28"/>
          <w:szCs w:val="28"/>
          <w:lang w:val="uk-UA" w:eastAsia="uk-UA"/>
        </w:rPr>
        <w:lastRenderedPageBreak/>
        <w:t xml:space="preserve">зміни у взаємопов’язаних сукупностях є доцільним проаналізувати за методом критеріїв знаків, який </w:t>
      </w:r>
      <w:r w:rsidRPr="001C32EA">
        <w:rPr>
          <w:sz w:val="28"/>
          <w:szCs w:val="28"/>
          <w:lang w:val="uk-UA"/>
        </w:rPr>
        <w:t xml:space="preserve">базується на підрахунку числа однонаправлених результатів при парному їх порівнянні та дозволяє включати в аналіз до 100 пар спостережень. </w:t>
      </w:r>
      <w:r w:rsidRPr="001C32EA">
        <w:rPr>
          <w:sz w:val="28"/>
          <w:szCs w:val="28"/>
          <w:lang w:val="uk-UA" w:eastAsia="uk-UA"/>
        </w:rPr>
        <w:t xml:space="preserve">Порівняння даних показника креатиніну у пацієнтів за цим методом заперечило залежність рівня креатиніну від порядкового номера операції – порівняння отриманого </w:t>
      </w:r>
      <w:r w:rsidRPr="001C32EA">
        <w:rPr>
          <w:sz w:val="28"/>
          <w:szCs w:val="28"/>
          <w:lang w:val="uk-UA"/>
        </w:rPr>
        <w:t>критерію Z з табличними критичними значеннями (за В. Ю. Урбахом) було вище граничного табличного (Z</w:t>
      </w:r>
      <w:r w:rsidRPr="001C32EA">
        <w:rPr>
          <w:sz w:val="28"/>
          <w:szCs w:val="28"/>
          <w:vertAlign w:val="subscript"/>
          <w:lang w:val="uk-UA"/>
        </w:rPr>
        <w:t xml:space="preserve">0,05 </w:t>
      </w:r>
      <w:r w:rsidRPr="001C32EA">
        <w:rPr>
          <w:sz w:val="28"/>
          <w:szCs w:val="28"/>
          <w:lang w:val="uk-UA"/>
        </w:rPr>
        <w:t>= 7), а значить зміни показника креатиніну при наступній операції у пацієнтів групи 2 із нефролітіазом є не суттєвими (р&gt;0,05).</w:t>
      </w:r>
    </w:p>
    <w:p w14:paraId="21DAB4E6"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У той же час, проводячи кореляційний аналіз порівняння цих значень показників креатиніну у пацієнтів групи 2 перед першою та другою операцією, встановлено прямий середньої сили кореляційний зв’язок між цими даними (r=0,51) із високим ступенем достовірності (р&lt;0,05). Що свідчить про доведеність змін показника креатиніну при наступній операції: чим вищі дані його при першому втручанні, тим вони вищі і при другому оперативному втручанні.</w:t>
      </w:r>
    </w:p>
    <w:p w14:paraId="5E5A9D91"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Окрім того, аналізуючи взаємозалежність рівня креатиніну від рівня гемоглобіну до та після операції виявлено певні особливості залежно від групи пацієнтів (табл. 3.10). </w:t>
      </w:r>
    </w:p>
    <w:p w14:paraId="555B9E7D" w14:textId="77777777" w:rsidR="006E617E" w:rsidRPr="001C32EA" w:rsidRDefault="006E617E" w:rsidP="00F87B30">
      <w:pPr>
        <w:widowControl w:val="0"/>
        <w:ind w:firstLine="709"/>
        <w:jc w:val="both"/>
        <w:rPr>
          <w:sz w:val="28"/>
          <w:szCs w:val="28"/>
          <w:lang w:val="uk-UA"/>
        </w:rPr>
      </w:pPr>
    </w:p>
    <w:p w14:paraId="36DC00F2" w14:textId="77777777" w:rsidR="006E617E" w:rsidRPr="001C32EA" w:rsidRDefault="006E617E" w:rsidP="00F87B30">
      <w:pPr>
        <w:widowControl w:val="0"/>
        <w:ind w:firstLine="709"/>
        <w:jc w:val="both"/>
        <w:rPr>
          <w:sz w:val="28"/>
          <w:szCs w:val="28"/>
          <w:lang w:val="uk-UA"/>
        </w:rPr>
      </w:pPr>
      <w:r w:rsidRPr="001C32EA">
        <w:rPr>
          <w:sz w:val="28"/>
          <w:szCs w:val="28"/>
          <w:lang w:val="uk-UA"/>
        </w:rPr>
        <w:t>Таблиця 3.10 – Кореляційні зв’язки (r) поміж рівнями гемоглобіну та креатиніну у пацієнтів групи 1та 2</w:t>
      </w:r>
    </w:p>
    <w:tbl>
      <w:tblPr>
        <w:tblW w:w="9634" w:type="dxa"/>
        <w:tblLayout w:type="fixed"/>
        <w:tblLook w:val="04A0" w:firstRow="1" w:lastRow="0" w:firstColumn="1" w:lastColumn="0" w:noHBand="0" w:noVBand="1"/>
      </w:tblPr>
      <w:tblGrid>
        <w:gridCol w:w="1838"/>
        <w:gridCol w:w="1474"/>
        <w:gridCol w:w="2107"/>
        <w:gridCol w:w="2107"/>
        <w:gridCol w:w="2108"/>
      </w:tblGrid>
      <w:tr w:rsidR="006E617E" w:rsidRPr="001C32EA" w14:paraId="6BC31DFD" w14:textId="77777777" w:rsidTr="00A22CF9">
        <w:trPr>
          <w:trHeight w:val="127"/>
        </w:trPr>
        <w:tc>
          <w:tcPr>
            <w:tcW w:w="1838" w:type="dxa"/>
            <w:vMerge w:val="restart"/>
            <w:tcBorders>
              <w:top w:val="single" w:sz="4" w:space="0" w:color="auto"/>
              <w:left w:val="single" w:sz="4" w:space="0" w:color="auto"/>
              <w:right w:val="single" w:sz="4" w:space="0" w:color="auto"/>
            </w:tcBorders>
            <w:shd w:val="clear" w:color="auto" w:fill="auto"/>
            <w:noWrap/>
            <w:vAlign w:val="center"/>
            <w:hideMark/>
          </w:tcPr>
          <w:p w14:paraId="311D0E18"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Групи</w:t>
            </w:r>
          </w:p>
        </w:tc>
        <w:tc>
          <w:tcPr>
            <w:tcW w:w="1474" w:type="dxa"/>
            <w:vMerge w:val="restart"/>
            <w:tcBorders>
              <w:top w:val="single" w:sz="4" w:space="0" w:color="auto"/>
              <w:left w:val="nil"/>
              <w:right w:val="single" w:sz="4" w:space="0" w:color="auto"/>
            </w:tcBorders>
            <w:shd w:val="clear" w:color="auto" w:fill="auto"/>
            <w:vAlign w:val="center"/>
          </w:tcPr>
          <w:p w14:paraId="42B281D0"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Нb</w:t>
            </w:r>
          </w:p>
        </w:tc>
        <w:tc>
          <w:tcPr>
            <w:tcW w:w="6322" w:type="dxa"/>
            <w:gridSpan w:val="3"/>
            <w:tcBorders>
              <w:top w:val="single" w:sz="4" w:space="0" w:color="auto"/>
              <w:left w:val="nil"/>
              <w:bottom w:val="single" w:sz="4" w:space="0" w:color="auto"/>
              <w:right w:val="single" w:sz="4" w:space="0" w:color="auto"/>
            </w:tcBorders>
            <w:shd w:val="clear" w:color="auto" w:fill="auto"/>
            <w:noWrap/>
            <w:vAlign w:val="center"/>
            <w:hideMark/>
          </w:tcPr>
          <w:p w14:paraId="552AF342"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Креатинін</w:t>
            </w:r>
          </w:p>
        </w:tc>
      </w:tr>
      <w:tr w:rsidR="006E617E" w:rsidRPr="001C32EA" w14:paraId="4ADB334A" w14:textId="77777777" w:rsidTr="00A22CF9">
        <w:trPr>
          <w:trHeight w:val="180"/>
        </w:trPr>
        <w:tc>
          <w:tcPr>
            <w:tcW w:w="1838" w:type="dxa"/>
            <w:vMerge/>
            <w:tcBorders>
              <w:left w:val="single" w:sz="4" w:space="0" w:color="auto"/>
              <w:bottom w:val="single" w:sz="4" w:space="0" w:color="auto"/>
              <w:right w:val="single" w:sz="4" w:space="0" w:color="auto"/>
            </w:tcBorders>
            <w:shd w:val="clear" w:color="auto" w:fill="auto"/>
            <w:noWrap/>
            <w:vAlign w:val="center"/>
            <w:hideMark/>
          </w:tcPr>
          <w:p w14:paraId="37626C25" w14:textId="77777777" w:rsidR="006E617E" w:rsidRPr="001C32EA" w:rsidRDefault="006E617E" w:rsidP="00810536">
            <w:pPr>
              <w:widowControl w:val="0"/>
              <w:jc w:val="center"/>
              <w:rPr>
                <w:sz w:val="28"/>
                <w:szCs w:val="28"/>
                <w:lang w:val="uk-UA" w:eastAsia="uk-UA"/>
              </w:rPr>
            </w:pPr>
          </w:p>
        </w:tc>
        <w:tc>
          <w:tcPr>
            <w:tcW w:w="1474" w:type="dxa"/>
            <w:vMerge/>
            <w:tcBorders>
              <w:left w:val="nil"/>
              <w:bottom w:val="single" w:sz="4" w:space="0" w:color="auto"/>
              <w:right w:val="single" w:sz="4" w:space="0" w:color="auto"/>
            </w:tcBorders>
            <w:shd w:val="clear" w:color="auto" w:fill="auto"/>
            <w:vAlign w:val="center"/>
          </w:tcPr>
          <w:p w14:paraId="55DB9D62" w14:textId="77777777" w:rsidR="006E617E" w:rsidRPr="001C32EA" w:rsidRDefault="006E617E" w:rsidP="00810536">
            <w:pPr>
              <w:widowControl w:val="0"/>
              <w:jc w:val="center"/>
              <w:rPr>
                <w:sz w:val="28"/>
                <w:szCs w:val="28"/>
                <w:lang w:val="uk-UA" w:eastAsia="uk-UA"/>
              </w:rPr>
            </w:pPr>
          </w:p>
        </w:tc>
        <w:tc>
          <w:tcPr>
            <w:tcW w:w="2107" w:type="dxa"/>
            <w:tcBorders>
              <w:top w:val="single" w:sz="4" w:space="0" w:color="auto"/>
              <w:left w:val="nil"/>
              <w:bottom w:val="single" w:sz="4" w:space="0" w:color="auto"/>
              <w:right w:val="single" w:sz="4" w:space="0" w:color="auto"/>
            </w:tcBorders>
            <w:shd w:val="clear" w:color="auto" w:fill="auto"/>
            <w:noWrap/>
            <w:vAlign w:val="center"/>
            <w:hideMark/>
          </w:tcPr>
          <w:p w14:paraId="65319F8D"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Всього</w:t>
            </w:r>
          </w:p>
        </w:tc>
        <w:tc>
          <w:tcPr>
            <w:tcW w:w="2107" w:type="dxa"/>
            <w:tcBorders>
              <w:top w:val="single" w:sz="4" w:space="0" w:color="auto"/>
              <w:left w:val="nil"/>
              <w:bottom w:val="single" w:sz="4" w:space="0" w:color="auto"/>
              <w:right w:val="single" w:sz="4" w:space="0" w:color="auto"/>
            </w:tcBorders>
            <w:shd w:val="clear" w:color="auto" w:fill="auto"/>
            <w:noWrap/>
            <w:vAlign w:val="center"/>
            <w:hideMark/>
          </w:tcPr>
          <w:p w14:paraId="3BC2D417"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Чол.</w:t>
            </w:r>
          </w:p>
        </w:tc>
        <w:tc>
          <w:tcPr>
            <w:tcW w:w="2108" w:type="dxa"/>
            <w:tcBorders>
              <w:top w:val="single" w:sz="4" w:space="0" w:color="auto"/>
              <w:left w:val="nil"/>
              <w:bottom w:val="single" w:sz="4" w:space="0" w:color="auto"/>
              <w:right w:val="single" w:sz="4" w:space="0" w:color="auto"/>
            </w:tcBorders>
            <w:shd w:val="clear" w:color="auto" w:fill="auto"/>
            <w:noWrap/>
            <w:vAlign w:val="center"/>
            <w:hideMark/>
          </w:tcPr>
          <w:p w14:paraId="3C4F5777"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Жін.</w:t>
            </w:r>
          </w:p>
        </w:tc>
      </w:tr>
      <w:tr w:rsidR="006E617E" w:rsidRPr="001C32EA" w14:paraId="5221B50C" w14:textId="77777777" w:rsidTr="00A22CF9">
        <w:trPr>
          <w:trHeight w:val="300"/>
        </w:trPr>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4B8D8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1</w:t>
            </w:r>
          </w:p>
        </w:tc>
        <w:tc>
          <w:tcPr>
            <w:tcW w:w="1474" w:type="dxa"/>
            <w:tcBorders>
              <w:top w:val="nil"/>
              <w:left w:val="nil"/>
              <w:bottom w:val="single" w:sz="4" w:space="0" w:color="auto"/>
              <w:right w:val="single" w:sz="4" w:space="0" w:color="auto"/>
            </w:tcBorders>
            <w:shd w:val="clear" w:color="auto" w:fill="auto"/>
            <w:noWrap/>
            <w:vAlign w:val="center"/>
            <w:hideMark/>
          </w:tcPr>
          <w:p w14:paraId="2B81403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до</w:t>
            </w:r>
          </w:p>
        </w:tc>
        <w:tc>
          <w:tcPr>
            <w:tcW w:w="2107" w:type="dxa"/>
            <w:tcBorders>
              <w:top w:val="nil"/>
              <w:left w:val="nil"/>
              <w:bottom w:val="single" w:sz="4" w:space="0" w:color="auto"/>
              <w:right w:val="single" w:sz="4" w:space="0" w:color="auto"/>
            </w:tcBorders>
            <w:shd w:val="clear" w:color="auto" w:fill="auto"/>
            <w:noWrap/>
            <w:vAlign w:val="center"/>
            <w:hideMark/>
          </w:tcPr>
          <w:p w14:paraId="188A805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0,35*</w:t>
            </w:r>
          </w:p>
        </w:tc>
        <w:tc>
          <w:tcPr>
            <w:tcW w:w="2107" w:type="dxa"/>
            <w:tcBorders>
              <w:top w:val="nil"/>
              <w:left w:val="nil"/>
              <w:bottom w:val="single" w:sz="4" w:space="0" w:color="auto"/>
              <w:right w:val="single" w:sz="4" w:space="0" w:color="auto"/>
            </w:tcBorders>
            <w:shd w:val="clear" w:color="auto" w:fill="auto"/>
            <w:noWrap/>
            <w:vAlign w:val="center"/>
            <w:hideMark/>
          </w:tcPr>
          <w:p w14:paraId="1469453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0,17</w:t>
            </w:r>
          </w:p>
        </w:tc>
        <w:tc>
          <w:tcPr>
            <w:tcW w:w="2108" w:type="dxa"/>
            <w:tcBorders>
              <w:top w:val="nil"/>
              <w:left w:val="nil"/>
              <w:bottom w:val="single" w:sz="4" w:space="0" w:color="auto"/>
              <w:right w:val="single" w:sz="4" w:space="0" w:color="auto"/>
            </w:tcBorders>
            <w:shd w:val="clear" w:color="auto" w:fill="auto"/>
            <w:noWrap/>
            <w:vAlign w:val="center"/>
            <w:hideMark/>
          </w:tcPr>
          <w:p w14:paraId="25914C1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0,26</w:t>
            </w:r>
          </w:p>
        </w:tc>
      </w:tr>
      <w:tr w:rsidR="006E617E" w:rsidRPr="001C32EA" w14:paraId="6294CB9D" w14:textId="77777777" w:rsidTr="00A22CF9">
        <w:trPr>
          <w:trHeight w:val="345"/>
        </w:trPr>
        <w:tc>
          <w:tcPr>
            <w:tcW w:w="1838" w:type="dxa"/>
            <w:vMerge/>
            <w:tcBorders>
              <w:top w:val="nil"/>
              <w:left w:val="single" w:sz="4" w:space="0" w:color="auto"/>
              <w:bottom w:val="single" w:sz="4" w:space="0" w:color="auto"/>
              <w:right w:val="single" w:sz="4" w:space="0" w:color="auto"/>
            </w:tcBorders>
            <w:vAlign w:val="center"/>
            <w:hideMark/>
          </w:tcPr>
          <w:p w14:paraId="722B7642" w14:textId="77777777" w:rsidR="006E617E" w:rsidRPr="001C32EA" w:rsidRDefault="006E617E" w:rsidP="00A22CF9">
            <w:pPr>
              <w:widowControl w:val="0"/>
              <w:spacing w:line="360" w:lineRule="auto"/>
              <w:jc w:val="center"/>
              <w:rPr>
                <w:sz w:val="28"/>
                <w:szCs w:val="28"/>
                <w:lang w:val="uk-UA" w:eastAsia="uk-UA"/>
              </w:rPr>
            </w:pPr>
          </w:p>
        </w:tc>
        <w:tc>
          <w:tcPr>
            <w:tcW w:w="1474" w:type="dxa"/>
            <w:tcBorders>
              <w:top w:val="nil"/>
              <w:left w:val="nil"/>
              <w:bottom w:val="single" w:sz="4" w:space="0" w:color="auto"/>
              <w:right w:val="single" w:sz="4" w:space="0" w:color="auto"/>
            </w:tcBorders>
            <w:shd w:val="clear" w:color="auto" w:fill="auto"/>
            <w:noWrap/>
            <w:vAlign w:val="center"/>
            <w:hideMark/>
          </w:tcPr>
          <w:p w14:paraId="0864A73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після</w:t>
            </w:r>
          </w:p>
        </w:tc>
        <w:tc>
          <w:tcPr>
            <w:tcW w:w="2107" w:type="dxa"/>
            <w:tcBorders>
              <w:top w:val="nil"/>
              <w:left w:val="nil"/>
              <w:bottom w:val="single" w:sz="4" w:space="0" w:color="auto"/>
              <w:right w:val="single" w:sz="4" w:space="0" w:color="auto"/>
            </w:tcBorders>
            <w:shd w:val="clear" w:color="auto" w:fill="auto"/>
            <w:noWrap/>
            <w:vAlign w:val="center"/>
            <w:hideMark/>
          </w:tcPr>
          <w:p w14:paraId="186F5F0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0,16</w:t>
            </w:r>
          </w:p>
        </w:tc>
        <w:tc>
          <w:tcPr>
            <w:tcW w:w="2107" w:type="dxa"/>
            <w:tcBorders>
              <w:top w:val="nil"/>
              <w:left w:val="nil"/>
              <w:bottom w:val="single" w:sz="4" w:space="0" w:color="auto"/>
              <w:right w:val="single" w:sz="4" w:space="0" w:color="auto"/>
            </w:tcBorders>
            <w:shd w:val="clear" w:color="auto" w:fill="auto"/>
            <w:noWrap/>
            <w:vAlign w:val="center"/>
            <w:hideMark/>
          </w:tcPr>
          <w:p w14:paraId="039CF03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0,09</w:t>
            </w:r>
          </w:p>
        </w:tc>
        <w:tc>
          <w:tcPr>
            <w:tcW w:w="2108" w:type="dxa"/>
            <w:tcBorders>
              <w:top w:val="nil"/>
              <w:left w:val="nil"/>
              <w:bottom w:val="single" w:sz="4" w:space="0" w:color="auto"/>
              <w:right w:val="single" w:sz="4" w:space="0" w:color="auto"/>
            </w:tcBorders>
            <w:shd w:val="clear" w:color="auto" w:fill="auto"/>
            <w:noWrap/>
            <w:vAlign w:val="center"/>
            <w:hideMark/>
          </w:tcPr>
          <w:p w14:paraId="36B8976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-0,09</w:t>
            </w:r>
          </w:p>
        </w:tc>
      </w:tr>
      <w:tr w:rsidR="006E617E" w:rsidRPr="001C32EA" w14:paraId="4277BA39" w14:textId="77777777" w:rsidTr="00A22CF9">
        <w:trPr>
          <w:trHeight w:val="300"/>
        </w:trPr>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5442A5"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2 операція 1</w:t>
            </w:r>
          </w:p>
        </w:tc>
        <w:tc>
          <w:tcPr>
            <w:tcW w:w="1474" w:type="dxa"/>
            <w:tcBorders>
              <w:top w:val="nil"/>
              <w:left w:val="nil"/>
              <w:bottom w:val="single" w:sz="4" w:space="0" w:color="auto"/>
              <w:right w:val="single" w:sz="4" w:space="0" w:color="auto"/>
            </w:tcBorders>
            <w:shd w:val="clear" w:color="auto" w:fill="auto"/>
            <w:noWrap/>
            <w:vAlign w:val="center"/>
            <w:hideMark/>
          </w:tcPr>
          <w:p w14:paraId="188D6A0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до</w:t>
            </w:r>
          </w:p>
        </w:tc>
        <w:tc>
          <w:tcPr>
            <w:tcW w:w="2107" w:type="dxa"/>
            <w:tcBorders>
              <w:top w:val="nil"/>
              <w:left w:val="nil"/>
              <w:bottom w:val="single" w:sz="4" w:space="0" w:color="auto"/>
              <w:right w:val="single" w:sz="4" w:space="0" w:color="auto"/>
            </w:tcBorders>
            <w:shd w:val="clear" w:color="auto" w:fill="auto"/>
            <w:noWrap/>
            <w:vAlign w:val="center"/>
            <w:hideMark/>
          </w:tcPr>
          <w:p w14:paraId="0429E10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-0,28</w:t>
            </w:r>
          </w:p>
        </w:tc>
        <w:tc>
          <w:tcPr>
            <w:tcW w:w="2107" w:type="dxa"/>
            <w:tcBorders>
              <w:top w:val="nil"/>
              <w:left w:val="nil"/>
              <w:bottom w:val="single" w:sz="4" w:space="0" w:color="auto"/>
              <w:right w:val="single" w:sz="4" w:space="0" w:color="auto"/>
            </w:tcBorders>
            <w:shd w:val="clear" w:color="auto" w:fill="auto"/>
            <w:noWrap/>
            <w:vAlign w:val="center"/>
            <w:hideMark/>
          </w:tcPr>
          <w:p w14:paraId="55AA448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-0,61**</w:t>
            </w:r>
          </w:p>
        </w:tc>
        <w:tc>
          <w:tcPr>
            <w:tcW w:w="2108" w:type="dxa"/>
            <w:tcBorders>
              <w:top w:val="nil"/>
              <w:left w:val="nil"/>
              <w:bottom w:val="single" w:sz="4" w:space="0" w:color="auto"/>
              <w:right w:val="single" w:sz="4" w:space="0" w:color="auto"/>
            </w:tcBorders>
            <w:shd w:val="clear" w:color="auto" w:fill="auto"/>
            <w:noWrap/>
            <w:vAlign w:val="center"/>
            <w:hideMark/>
          </w:tcPr>
          <w:p w14:paraId="00150BF1"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-0,30</w:t>
            </w:r>
          </w:p>
        </w:tc>
      </w:tr>
      <w:tr w:rsidR="006E617E" w:rsidRPr="001C32EA" w14:paraId="66382307" w14:textId="77777777" w:rsidTr="00A22CF9">
        <w:trPr>
          <w:trHeight w:val="112"/>
        </w:trPr>
        <w:tc>
          <w:tcPr>
            <w:tcW w:w="1838" w:type="dxa"/>
            <w:vMerge/>
            <w:tcBorders>
              <w:top w:val="nil"/>
              <w:left w:val="single" w:sz="4" w:space="0" w:color="auto"/>
              <w:bottom w:val="single" w:sz="4" w:space="0" w:color="auto"/>
              <w:right w:val="single" w:sz="4" w:space="0" w:color="auto"/>
            </w:tcBorders>
            <w:vAlign w:val="center"/>
            <w:hideMark/>
          </w:tcPr>
          <w:p w14:paraId="062FF3DB" w14:textId="77777777" w:rsidR="006E617E" w:rsidRPr="001C32EA" w:rsidRDefault="006E617E" w:rsidP="00A22CF9">
            <w:pPr>
              <w:widowControl w:val="0"/>
              <w:spacing w:line="360" w:lineRule="auto"/>
              <w:jc w:val="center"/>
              <w:rPr>
                <w:sz w:val="28"/>
                <w:szCs w:val="28"/>
                <w:lang w:val="uk-UA" w:eastAsia="uk-UA"/>
              </w:rPr>
            </w:pPr>
          </w:p>
        </w:tc>
        <w:tc>
          <w:tcPr>
            <w:tcW w:w="1474" w:type="dxa"/>
            <w:tcBorders>
              <w:top w:val="nil"/>
              <w:left w:val="nil"/>
              <w:bottom w:val="single" w:sz="4" w:space="0" w:color="auto"/>
              <w:right w:val="single" w:sz="4" w:space="0" w:color="auto"/>
            </w:tcBorders>
            <w:shd w:val="clear" w:color="auto" w:fill="auto"/>
            <w:noWrap/>
            <w:vAlign w:val="center"/>
            <w:hideMark/>
          </w:tcPr>
          <w:p w14:paraId="78AABCD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після</w:t>
            </w:r>
          </w:p>
        </w:tc>
        <w:tc>
          <w:tcPr>
            <w:tcW w:w="2107" w:type="dxa"/>
            <w:tcBorders>
              <w:top w:val="nil"/>
              <w:left w:val="nil"/>
              <w:bottom w:val="single" w:sz="4" w:space="0" w:color="auto"/>
              <w:right w:val="single" w:sz="4" w:space="0" w:color="auto"/>
            </w:tcBorders>
            <w:shd w:val="clear" w:color="auto" w:fill="auto"/>
            <w:noWrap/>
            <w:vAlign w:val="center"/>
            <w:hideMark/>
          </w:tcPr>
          <w:p w14:paraId="491AC132"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-0,37</w:t>
            </w:r>
          </w:p>
        </w:tc>
        <w:tc>
          <w:tcPr>
            <w:tcW w:w="2107" w:type="dxa"/>
            <w:tcBorders>
              <w:top w:val="nil"/>
              <w:left w:val="nil"/>
              <w:bottom w:val="single" w:sz="4" w:space="0" w:color="auto"/>
              <w:right w:val="single" w:sz="4" w:space="0" w:color="auto"/>
            </w:tcBorders>
            <w:shd w:val="clear" w:color="auto" w:fill="auto"/>
            <w:noWrap/>
            <w:vAlign w:val="center"/>
            <w:hideMark/>
          </w:tcPr>
          <w:p w14:paraId="22726D3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-0,66**</w:t>
            </w:r>
          </w:p>
        </w:tc>
        <w:tc>
          <w:tcPr>
            <w:tcW w:w="2108" w:type="dxa"/>
            <w:tcBorders>
              <w:top w:val="nil"/>
              <w:left w:val="nil"/>
              <w:bottom w:val="single" w:sz="4" w:space="0" w:color="auto"/>
              <w:right w:val="single" w:sz="4" w:space="0" w:color="auto"/>
            </w:tcBorders>
            <w:shd w:val="clear" w:color="auto" w:fill="auto"/>
            <w:noWrap/>
            <w:vAlign w:val="center"/>
            <w:hideMark/>
          </w:tcPr>
          <w:p w14:paraId="1AD4867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-0,39*</w:t>
            </w:r>
          </w:p>
        </w:tc>
      </w:tr>
      <w:tr w:rsidR="006E617E" w:rsidRPr="001C32EA" w14:paraId="115AD715" w14:textId="77777777" w:rsidTr="00A22CF9">
        <w:trPr>
          <w:trHeight w:val="300"/>
        </w:trPr>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A4B78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2 операція 2</w:t>
            </w:r>
          </w:p>
        </w:tc>
        <w:tc>
          <w:tcPr>
            <w:tcW w:w="1474" w:type="dxa"/>
            <w:tcBorders>
              <w:top w:val="nil"/>
              <w:left w:val="nil"/>
              <w:bottom w:val="single" w:sz="4" w:space="0" w:color="auto"/>
              <w:right w:val="single" w:sz="4" w:space="0" w:color="auto"/>
            </w:tcBorders>
            <w:shd w:val="clear" w:color="auto" w:fill="auto"/>
            <w:noWrap/>
            <w:vAlign w:val="center"/>
            <w:hideMark/>
          </w:tcPr>
          <w:p w14:paraId="5421BD2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до</w:t>
            </w:r>
          </w:p>
        </w:tc>
        <w:tc>
          <w:tcPr>
            <w:tcW w:w="2107" w:type="dxa"/>
            <w:tcBorders>
              <w:top w:val="nil"/>
              <w:left w:val="nil"/>
              <w:bottom w:val="single" w:sz="4" w:space="0" w:color="auto"/>
              <w:right w:val="single" w:sz="4" w:space="0" w:color="auto"/>
            </w:tcBorders>
            <w:shd w:val="clear" w:color="auto" w:fill="auto"/>
            <w:noWrap/>
            <w:vAlign w:val="center"/>
            <w:hideMark/>
          </w:tcPr>
          <w:p w14:paraId="2D61D4A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-0,38*</w:t>
            </w:r>
          </w:p>
        </w:tc>
        <w:tc>
          <w:tcPr>
            <w:tcW w:w="2107" w:type="dxa"/>
            <w:tcBorders>
              <w:top w:val="nil"/>
              <w:left w:val="nil"/>
              <w:bottom w:val="single" w:sz="4" w:space="0" w:color="auto"/>
              <w:right w:val="single" w:sz="4" w:space="0" w:color="auto"/>
            </w:tcBorders>
            <w:shd w:val="clear" w:color="auto" w:fill="auto"/>
            <w:noWrap/>
            <w:vAlign w:val="center"/>
            <w:hideMark/>
          </w:tcPr>
          <w:p w14:paraId="1D28354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-0,61**</w:t>
            </w:r>
          </w:p>
        </w:tc>
        <w:tc>
          <w:tcPr>
            <w:tcW w:w="2108" w:type="dxa"/>
            <w:tcBorders>
              <w:top w:val="nil"/>
              <w:left w:val="nil"/>
              <w:bottom w:val="single" w:sz="4" w:space="0" w:color="auto"/>
              <w:right w:val="single" w:sz="4" w:space="0" w:color="auto"/>
            </w:tcBorders>
            <w:shd w:val="clear" w:color="auto" w:fill="auto"/>
            <w:noWrap/>
            <w:vAlign w:val="center"/>
            <w:hideMark/>
          </w:tcPr>
          <w:p w14:paraId="2A90D57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-0,45*</w:t>
            </w:r>
          </w:p>
        </w:tc>
      </w:tr>
      <w:tr w:rsidR="006E617E" w:rsidRPr="001C32EA" w14:paraId="3350D43E" w14:textId="77777777" w:rsidTr="00A22CF9">
        <w:trPr>
          <w:trHeight w:val="112"/>
        </w:trPr>
        <w:tc>
          <w:tcPr>
            <w:tcW w:w="1838" w:type="dxa"/>
            <w:vMerge/>
            <w:tcBorders>
              <w:top w:val="nil"/>
              <w:left w:val="single" w:sz="4" w:space="0" w:color="auto"/>
              <w:bottom w:val="single" w:sz="4" w:space="0" w:color="auto"/>
              <w:right w:val="single" w:sz="4" w:space="0" w:color="auto"/>
            </w:tcBorders>
            <w:vAlign w:val="center"/>
            <w:hideMark/>
          </w:tcPr>
          <w:p w14:paraId="64F9FCB8" w14:textId="77777777" w:rsidR="006E617E" w:rsidRPr="001C32EA" w:rsidRDefault="006E617E" w:rsidP="00A22CF9">
            <w:pPr>
              <w:widowControl w:val="0"/>
              <w:spacing w:line="360" w:lineRule="auto"/>
              <w:jc w:val="center"/>
              <w:rPr>
                <w:sz w:val="28"/>
                <w:szCs w:val="28"/>
                <w:lang w:val="uk-UA" w:eastAsia="uk-UA"/>
              </w:rPr>
            </w:pPr>
          </w:p>
        </w:tc>
        <w:tc>
          <w:tcPr>
            <w:tcW w:w="1474" w:type="dxa"/>
            <w:tcBorders>
              <w:top w:val="nil"/>
              <w:left w:val="nil"/>
              <w:bottom w:val="single" w:sz="4" w:space="0" w:color="auto"/>
              <w:right w:val="single" w:sz="4" w:space="0" w:color="auto"/>
            </w:tcBorders>
            <w:shd w:val="clear" w:color="auto" w:fill="auto"/>
            <w:noWrap/>
            <w:vAlign w:val="center"/>
            <w:hideMark/>
          </w:tcPr>
          <w:p w14:paraId="6561129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після</w:t>
            </w:r>
          </w:p>
        </w:tc>
        <w:tc>
          <w:tcPr>
            <w:tcW w:w="2107" w:type="dxa"/>
            <w:tcBorders>
              <w:top w:val="nil"/>
              <w:left w:val="nil"/>
              <w:bottom w:val="single" w:sz="4" w:space="0" w:color="auto"/>
              <w:right w:val="single" w:sz="4" w:space="0" w:color="auto"/>
            </w:tcBorders>
            <w:shd w:val="clear" w:color="auto" w:fill="auto"/>
            <w:noWrap/>
            <w:vAlign w:val="center"/>
            <w:hideMark/>
          </w:tcPr>
          <w:p w14:paraId="5813B68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-0,42*</w:t>
            </w:r>
          </w:p>
        </w:tc>
        <w:tc>
          <w:tcPr>
            <w:tcW w:w="2107" w:type="dxa"/>
            <w:tcBorders>
              <w:top w:val="nil"/>
              <w:left w:val="nil"/>
              <w:bottom w:val="single" w:sz="4" w:space="0" w:color="auto"/>
              <w:right w:val="single" w:sz="4" w:space="0" w:color="auto"/>
            </w:tcBorders>
            <w:shd w:val="clear" w:color="auto" w:fill="auto"/>
            <w:noWrap/>
            <w:vAlign w:val="center"/>
            <w:hideMark/>
          </w:tcPr>
          <w:p w14:paraId="074D1F7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-0,71**</w:t>
            </w:r>
          </w:p>
        </w:tc>
        <w:tc>
          <w:tcPr>
            <w:tcW w:w="2108" w:type="dxa"/>
            <w:tcBorders>
              <w:top w:val="nil"/>
              <w:left w:val="nil"/>
              <w:bottom w:val="single" w:sz="4" w:space="0" w:color="auto"/>
              <w:right w:val="single" w:sz="4" w:space="0" w:color="auto"/>
            </w:tcBorders>
            <w:shd w:val="clear" w:color="auto" w:fill="auto"/>
            <w:noWrap/>
            <w:vAlign w:val="center"/>
            <w:hideMark/>
          </w:tcPr>
          <w:p w14:paraId="34BC352D"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-0,37*</w:t>
            </w:r>
          </w:p>
        </w:tc>
      </w:tr>
    </w:tbl>
    <w:p w14:paraId="3EEB20A5" w14:textId="77777777" w:rsidR="006E617E" w:rsidRPr="001C32EA" w:rsidRDefault="006E617E" w:rsidP="006E617E">
      <w:pPr>
        <w:widowControl w:val="0"/>
        <w:ind w:firstLine="709"/>
        <w:rPr>
          <w:lang w:val="uk-UA"/>
        </w:rPr>
      </w:pPr>
      <w:r w:rsidRPr="001C32EA">
        <w:rPr>
          <w:lang w:val="uk-UA"/>
        </w:rPr>
        <w:t>Примітка. * р&lt;0,05 – достовірність зв’язку &gt;95,5 %;</w:t>
      </w:r>
    </w:p>
    <w:p w14:paraId="5D5036C7" w14:textId="77777777" w:rsidR="006E617E" w:rsidRPr="001C32EA" w:rsidRDefault="006E617E" w:rsidP="006E617E">
      <w:pPr>
        <w:widowControl w:val="0"/>
        <w:ind w:firstLine="709"/>
        <w:rPr>
          <w:lang w:val="uk-UA"/>
        </w:rPr>
      </w:pPr>
      <w:r w:rsidRPr="001C32EA">
        <w:rPr>
          <w:lang w:val="uk-UA"/>
        </w:rPr>
        <w:t>** р&lt;0,01 – достовірність зв’язку &gt;99,7 %.</w:t>
      </w:r>
    </w:p>
    <w:p w14:paraId="69524C27"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lastRenderedPageBreak/>
        <w:t>Так, у пацієнтів групи 1 встановлено достовірний (р&lt;0,05) прямий середньої сили кореляційний зв’язок (r=0,35) поміж рівнем гемоглобіну до операції й креатиніну, та не доведено його (р&gt;0,05) із рівнем гемоглобіну після операції й креатиніну до операції. Тобто, у пацієнтів, що при поступленні мали більший гемоглобін, креатинін також був вищий, але рівень креатиніну до операції у них не впливав на рівень гемоглобіну після операції у даних пацієнтів. Також не було доведено взаємозалежності рівнів цих показників окремо у чоловіків і жінок (р&gt;0,05) групи 1. Оскільки аналізовані показники є гендерно залежними, то дані стосовно зв’язку між креатиніном та гемоглобіном в цілому можна не враховувати, і стверджувати про відсутність цієї залежності у групі 1.</w:t>
      </w:r>
    </w:p>
    <w:p w14:paraId="15406889"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Серед пацієнтів групи 2 і у чоловіків, і у жінок встановлено зворотній середньої сили кореляційний зв’язок поміж показниками креатиніну та гемоглобіну до та після операції із високим ступенем достовірності (р&lt;0,05). Тобто, чим вищий рівень гемоглобіну до операції, тим нижчий рівень креатиніну у пацієнтів; і чим вищий рівень креатиніну до операції, тим нижчий рівень гемоглобіну після операції – так званий, позитивно посилюючий ефект гемоглобіну і негативно посилюючий ефект креатиніну. </w:t>
      </w:r>
    </w:p>
    <w:p w14:paraId="62F7069E" w14:textId="77777777" w:rsidR="006E617E" w:rsidRPr="001C32EA" w:rsidRDefault="006E617E" w:rsidP="006E617E">
      <w:pPr>
        <w:widowControl w:val="0"/>
        <w:spacing w:line="360" w:lineRule="auto"/>
        <w:ind w:firstLine="709"/>
        <w:jc w:val="both"/>
        <w:rPr>
          <w:sz w:val="28"/>
          <w:szCs w:val="28"/>
          <w:lang w:val="uk-UA" w:eastAsia="uk-UA"/>
        </w:rPr>
      </w:pPr>
      <w:r w:rsidRPr="001C32EA">
        <w:rPr>
          <w:sz w:val="28"/>
          <w:szCs w:val="28"/>
          <w:lang w:val="uk-UA" w:eastAsia="uk-UA"/>
        </w:rPr>
        <w:t>Операції в анамнезі мали близько двох третіх пацієнтів в обох групах: 60,00±7,30 % пацієнтів (n=27) групи 1та 66,67±9,62 % (n=16) пацієнтів групи 2. У групі 1 частіше операції в анамнезі мали чоловіки, ніж жінки – 70,00±10,25 % проти 52,00±9,99 %, тоді як в групі 2 навпаки – частіше були прооперовані жінки, ніж чоловіки – 68,75±11,59 % проти 62,50±17,12 % відповідно (р&gt;0,05).</w:t>
      </w:r>
    </w:p>
    <w:p w14:paraId="39C5B3BD" w14:textId="77777777" w:rsidR="006E617E" w:rsidRPr="001C32EA" w:rsidRDefault="006E617E" w:rsidP="006E617E">
      <w:pPr>
        <w:widowControl w:val="0"/>
        <w:spacing w:line="360" w:lineRule="auto"/>
        <w:ind w:firstLine="709"/>
        <w:jc w:val="both"/>
        <w:rPr>
          <w:sz w:val="28"/>
          <w:szCs w:val="28"/>
          <w:lang w:val="uk-UA" w:eastAsia="uk-UA"/>
        </w:rPr>
      </w:pPr>
      <w:r w:rsidRPr="001C32EA">
        <w:rPr>
          <w:sz w:val="28"/>
          <w:szCs w:val="28"/>
          <w:lang w:val="uk-UA" w:eastAsia="uk-UA"/>
        </w:rPr>
        <w:t>Середня тривалість операції з приводу видалення конкрементів нирок у пацієнтів групи 1 була значно більшою (р&lt;0,01), ніж у пацієнтів групи 2, і коливалась у межах від 50 хв. до 185 хв. (в середньому 113,82±2,97 хв.), тоді як у пацієнтів групи 2 перша операція – від 40 хв. до 170 хв. (в сер. 76,67±0,75 хв.), друга – від 35 хв. до 170 хв. (в сер. 75,83±0,75 хв.) (табл. 3.11).</w:t>
      </w:r>
    </w:p>
    <w:p w14:paraId="708D396A" w14:textId="77777777" w:rsidR="00810536" w:rsidRPr="001C32EA" w:rsidRDefault="00810536" w:rsidP="00810536">
      <w:pPr>
        <w:widowControl w:val="0"/>
        <w:spacing w:line="360" w:lineRule="auto"/>
        <w:ind w:firstLine="709"/>
        <w:jc w:val="both"/>
        <w:rPr>
          <w:sz w:val="28"/>
          <w:szCs w:val="28"/>
          <w:lang w:val="uk-UA" w:eastAsia="uk-UA"/>
        </w:rPr>
      </w:pPr>
      <w:r w:rsidRPr="001C32EA">
        <w:rPr>
          <w:sz w:val="28"/>
          <w:szCs w:val="28"/>
          <w:lang w:val="uk-UA" w:eastAsia="uk-UA"/>
        </w:rPr>
        <w:t xml:space="preserve">Подібна тенденція даного показника спостерігається і серед чоловіків та жінок цих груп: достовірно (р&lt;0,01) довші оперативні втручання були у чоловіків та жінок групи 1, ніж групи 2. Гендерної різниці за цими даними не </w:t>
      </w:r>
      <w:r w:rsidRPr="001C32EA">
        <w:rPr>
          <w:sz w:val="28"/>
          <w:szCs w:val="28"/>
          <w:lang w:val="uk-UA" w:eastAsia="uk-UA"/>
        </w:rPr>
        <w:lastRenderedPageBreak/>
        <w:t xml:space="preserve">спостерігається (р&gt;0,05) – тривалість операції була практично однакова в обох статевих групах. </w:t>
      </w:r>
    </w:p>
    <w:p w14:paraId="74E09CF4" w14:textId="77777777" w:rsidR="006E617E" w:rsidRPr="001C32EA" w:rsidRDefault="006E617E" w:rsidP="00810536">
      <w:pPr>
        <w:widowControl w:val="0"/>
        <w:ind w:firstLine="709"/>
        <w:jc w:val="both"/>
        <w:rPr>
          <w:i/>
          <w:sz w:val="28"/>
          <w:szCs w:val="28"/>
          <w:lang w:val="uk-UA" w:eastAsia="uk-UA"/>
        </w:rPr>
      </w:pPr>
    </w:p>
    <w:p w14:paraId="67F229CF" w14:textId="77777777" w:rsidR="006E617E" w:rsidRPr="001C32EA" w:rsidRDefault="006E617E" w:rsidP="006E617E">
      <w:pPr>
        <w:widowControl w:val="0"/>
        <w:spacing w:line="360" w:lineRule="auto"/>
        <w:ind w:firstLine="709"/>
        <w:jc w:val="both"/>
        <w:rPr>
          <w:sz w:val="28"/>
          <w:szCs w:val="28"/>
          <w:lang w:val="uk-UA" w:eastAsia="uk-UA"/>
        </w:rPr>
      </w:pPr>
      <w:r w:rsidRPr="001C32EA">
        <w:rPr>
          <w:iCs/>
          <w:sz w:val="28"/>
          <w:szCs w:val="28"/>
          <w:lang w:val="uk-UA" w:eastAsia="uk-UA"/>
        </w:rPr>
        <w:t>Таблиця 3.11 – Середня тривалість операції з приводу видалення</w:t>
      </w:r>
      <w:r w:rsidRPr="001C32EA">
        <w:rPr>
          <w:sz w:val="28"/>
          <w:szCs w:val="28"/>
          <w:lang w:val="uk-UA" w:eastAsia="uk-UA"/>
        </w:rPr>
        <w:t xml:space="preserve"> конкрементів у пацієнтів групи 1 та 2 (М±m, хв.)</w:t>
      </w:r>
    </w:p>
    <w:tbl>
      <w:tblPr>
        <w:tblW w:w="9634" w:type="dxa"/>
        <w:tblLayout w:type="fixed"/>
        <w:tblLook w:val="04A0" w:firstRow="1" w:lastRow="0" w:firstColumn="1" w:lastColumn="0" w:noHBand="0" w:noVBand="1"/>
      </w:tblPr>
      <w:tblGrid>
        <w:gridCol w:w="1838"/>
        <w:gridCol w:w="2598"/>
        <w:gridCol w:w="2599"/>
        <w:gridCol w:w="2599"/>
      </w:tblGrid>
      <w:tr w:rsidR="006E617E" w:rsidRPr="001C32EA" w14:paraId="0C080236" w14:textId="77777777" w:rsidTr="00A22CF9">
        <w:trPr>
          <w:trHeight w:val="127"/>
        </w:trPr>
        <w:tc>
          <w:tcPr>
            <w:tcW w:w="1838" w:type="dxa"/>
            <w:vMerge w:val="restart"/>
            <w:tcBorders>
              <w:top w:val="single" w:sz="4" w:space="0" w:color="auto"/>
              <w:left w:val="single" w:sz="4" w:space="0" w:color="auto"/>
              <w:right w:val="single" w:sz="4" w:space="0" w:color="auto"/>
            </w:tcBorders>
            <w:shd w:val="clear" w:color="auto" w:fill="auto"/>
            <w:noWrap/>
            <w:vAlign w:val="center"/>
            <w:hideMark/>
          </w:tcPr>
          <w:p w14:paraId="503ADD1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Групи</w:t>
            </w:r>
          </w:p>
        </w:tc>
        <w:tc>
          <w:tcPr>
            <w:tcW w:w="7796" w:type="dxa"/>
            <w:gridSpan w:val="3"/>
            <w:tcBorders>
              <w:top w:val="single" w:sz="4" w:space="0" w:color="auto"/>
              <w:left w:val="nil"/>
              <w:bottom w:val="single" w:sz="4" w:space="0" w:color="auto"/>
              <w:right w:val="single" w:sz="4" w:space="0" w:color="auto"/>
            </w:tcBorders>
            <w:shd w:val="clear" w:color="auto" w:fill="auto"/>
            <w:noWrap/>
            <w:vAlign w:val="center"/>
            <w:hideMark/>
          </w:tcPr>
          <w:p w14:paraId="7D3F9A1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Тривалість операції, хв.</w:t>
            </w:r>
          </w:p>
        </w:tc>
      </w:tr>
      <w:tr w:rsidR="006E617E" w:rsidRPr="001C32EA" w14:paraId="2555CBEA" w14:textId="77777777" w:rsidTr="00A22CF9">
        <w:trPr>
          <w:trHeight w:val="180"/>
        </w:trPr>
        <w:tc>
          <w:tcPr>
            <w:tcW w:w="1838" w:type="dxa"/>
            <w:vMerge/>
            <w:tcBorders>
              <w:left w:val="single" w:sz="4" w:space="0" w:color="auto"/>
              <w:bottom w:val="single" w:sz="4" w:space="0" w:color="auto"/>
              <w:right w:val="single" w:sz="4" w:space="0" w:color="auto"/>
            </w:tcBorders>
            <w:shd w:val="clear" w:color="auto" w:fill="auto"/>
            <w:noWrap/>
            <w:vAlign w:val="center"/>
            <w:hideMark/>
          </w:tcPr>
          <w:p w14:paraId="2A498399" w14:textId="77777777" w:rsidR="006E617E" w:rsidRPr="001C32EA" w:rsidRDefault="006E617E" w:rsidP="00A22CF9">
            <w:pPr>
              <w:widowControl w:val="0"/>
              <w:spacing w:line="360" w:lineRule="auto"/>
              <w:jc w:val="center"/>
              <w:rPr>
                <w:sz w:val="28"/>
                <w:szCs w:val="28"/>
                <w:lang w:val="uk-UA" w:eastAsia="uk-UA"/>
              </w:rPr>
            </w:pPr>
          </w:p>
        </w:tc>
        <w:tc>
          <w:tcPr>
            <w:tcW w:w="2598" w:type="dxa"/>
            <w:tcBorders>
              <w:top w:val="single" w:sz="4" w:space="0" w:color="auto"/>
              <w:left w:val="nil"/>
              <w:bottom w:val="single" w:sz="4" w:space="0" w:color="auto"/>
              <w:right w:val="single" w:sz="4" w:space="0" w:color="auto"/>
            </w:tcBorders>
            <w:shd w:val="clear" w:color="auto" w:fill="auto"/>
            <w:noWrap/>
            <w:vAlign w:val="center"/>
            <w:hideMark/>
          </w:tcPr>
          <w:p w14:paraId="614A3DFA"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Всього</w:t>
            </w:r>
          </w:p>
        </w:tc>
        <w:tc>
          <w:tcPr>
            <w:tcW w:w="2599" w:type="dxa"/>
            <w:tcBorders>
              <w:top w:val="single" w:sz="4" w:space="0" w:color="auto"/>
              <w:left w:val="nil"/>
              <w:bottom w:val="single" w:sz="4" w:space="0" w:color="auto"/>
              <w:right w:val="single" w:sz="4" w:space="0" w:color="auto"/>
            </w:tcBorders>
            <w:shd w:val="clear" w:color="auto" w:fill="auto"/>
            <w:noWrap/>
            <w:vAlign w:val="center"/>
            <w:hideMark/>
          </w:tcPr>
          <w:p w14:paraId="78387EE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Чол.</w:t>
            </w:r>
          </w:p>
        </w:tc>
        <w:tc>
          <w:tcPr>
            <w:tcW w:w="2599" w:type="dxa"/>
            <w:tcBorders>
              <w:top w:val="single" w:sz="4" w:space="0" w:color="auto"/>
              <w:left w:val="nil"/>
              <w:bottom w:val="single" w:sz="4" w:space="0" w:color="auto"/>
              <w:right w:val="single" w:sz="4" w:space="0" w:color="auto"/>
            </w:tcBorders>
            <w:shd w:val="clear" w:color="auto" w:fill="auto"/>
            <w:noWrap/>
            <w:vAlign w:val="center"/>
            <w:hideMark/>
          </w:tcPr>
          <w:p w14:paraId="2A695104"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Жін.</w:t>
            </w:r>
          </w:p>
        </w:tc>
      </w:tr>
      <w:tr w:rsidR="006E617E" w:rsidRPr="001C32EA" w14:paraId="0FE697E4" w14:textId="77777777" w:rsidTr="00A22CF9">
        <w:trPr>
          <w:trHeight w:val="300"/>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677C9218"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Група 1</w:t>
            </w:r>
          </w:p>
        </w:tc>
        <w:tc>
          <w:tcPr>
            <w:tcW w:w="2598" w:type="dxa"/>
            <w:tcBorders>
              <w:top w:val="nil"/>
              <w:left w:val="nil"/>
              <w:bottom w:val="single" w:sz="4" w:space="0" w:color="auto"/>
              <w:right w:val="single" w:sz="4" w:space="0" w:color="auto"/>
            </w:tcBorders>
            <w:shd w:val="clear" w:color="auto" w:fill="auto"/>
            <w:noWrap/>
            <w:vAlign w:val="center"/>
          </w:tcPr>
          <w:p w14:paraId="30FD8480"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113,82±2,97</w:t>
            </w:r>
          </w:p>
        </w:tc>
        <w:tc>
          <w:tcPr>
            <w:tcW w:w="2599" w:type="dxa"/>
            <w:tcBorders>
              <w:top w:val="nil"/>
              <w:left w:val="nil"/>
              <w:bottom w:val="single" w:sz="4" w:space="0" w:color="auto"/>
              <w:right w:val="single" w:sz="4" w:space="0" w:color="auto"/>
            </w:tcBorders>
            <w:shd w:val="clear" w:color="auto" w:fill="auto"/>
            <w:noWrap/>
            <w:vAlign w:val="center"/>
          </w:tcPr>
          <w:p w14:paraId="08D0FDEB"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111,1±6,35</w:t>
            </w:r>
          </w:p>
        </w:tc>
        <w:tc>
          <w:tcPr>
            <w:tcW w:w="2599" w:type="dxa"/>
            <w:tcBorders>
              <w:top w:val="nil"/>
              <w:left w:val="nil"/>
              <w:bottom w:val="single" w:sz="4" w:space="0" w:color="auto"/>
              <w:right w:val="single" w:sz="4" w:space="0" w:color="auto"/>
            </w:tcBorders>
            <w:shd w:val="clear" w:color="auto" w:fill="auto"/>
            <w:noWrap/>
            <w:vAlign w:val="center"/>
          </w:tcPr>
          <w:p w14:paraId="54A9C48F"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116,04±6,92</w:t>
            </w:r>
          </w:p>
        </w:tc>
      </w:tr>
      <w:tr w:rsidR="006E617E" w:rsidRPr="001C32EA" w14:paraId="53BCE8ED" w14:textId="77777777" w:rsidTr="00A22CF9">
        <w:trPr>
          <w:trHeight w:val="300"/>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5DB58F" w14:textId="77777777" w:rsidR="006E617E" w:rsidRPr="001C32EA" w:rsidRDefault="006E617E" w:rsidP="005F384A">
            <w:pPr>
              <w:widowControl w:val="0"/>
              <w:jc w:val="center"/>
              <w:rPr>
                <w:sz w:val="28"/>
                <w:szCs w:val="28"/>
                <w:lang w:val="uk-UA" w:eastAsia="uk-UA"/>
              </w:rPr>
            </w:pPr>
            <w:r w:rsidRPr="001C32EA">
              <w:rPr>
                <w:sz w:val="28"/>
                <w:szCs w:val="28"/>
                <w:lang w:val="uk-UA" w:eastAsia="uk-UA"/>
              </w:rPr>
              <w:t>Група 2 операція 1</w:t>
            </w:r>
          </w:p>
        </w:tc>
        <w:tc>
          <w:tcPr>
            <w:tcW w:w="2598" w:type="dxa"/>
            <w:tcBorders>
              <w:top w:val="nil"/>
              <w:left w:val="nil"/>
              <w:bottom w:val="single" w:sz="4" w:space="0" w:color="auto"/>
              <w:right w:val="single" w:sz="4" w:space="0" w:color="auto"/>
            </w:tcBorders>
            <w:shd w:val="clear" w:color="auto" w:fill="auto"/>
            <w:noWrap/>
            <w:vAlign w:val="center"/>
          </w:tcPr>
          <w:p w14:paraId="520AFD79"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76,67±0,75**</w:t>
            </w:r>
          </w:p>
        </w:tc>
        <w:tc>
          <w:tcPr>
            <w:tcW w:w="2599" w:type="dxa"/>
            <w:tcBorders>
              <w:top w:val="nil"/>
              <w:left w:val="nil"/>
              <w:bottom w:val="single" w:sz="4" w:space="0" w:color="auto"/>
              <w:right w:val="single" w:sz="4" w:space="0" w:color="auto"/>
            </w:tcBorders>
            <w:shd w:val="clear" w:color="auto" w:fill="auto"/>
            <w:noWrap/>
            <w:vAlign w:val="center"/>
          </w:tcPr>
          <w:p w14:paraId="0AAAF296"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82,50±10,18*</w:t>
            </w:r>
          </w:p>
        </w:tc>
        <w:tc>
          <w:tcPr>
            <w:tcW w:w="2599" w:type="dxa"/>
            <w:tcBorders>
              <w:top w:val="nil"/>
              <w:left w:val="nil"/>
              <w:bottom w:val="single" w:sz="4" w:space="0" w:color="auto"/>
              <w:right w:val="single" w:sz="4" w:space="0" w:color="auto"/>
            </w:tcBorders>
            <w:shd w:val="clear" w:color="auto" w:fill="auto"/>
            <w:noWrap/>
            <w:vAlign w:val="center"/>
          </w:tcPr>
          <w:p w14:paraId="5B291FF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73,75±8,62**</w:t>
            </w:r>
          </w:p>
        </w:tc>
      </w:tr>
      <w:tr w:rsidR="006E617E" w:rsidRPr="001C32EA" w14:paraId="7BD9EFBB" w14:textId="77777777" w:rsidTr="00A22CF9">
        <w:trPr>
          <w:trHeight w:val="300"/>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1140B8E6" w14:textId="77777777" w:rsidR="006E617E" w:rsidRPr="001C32EA" w:rsidRDefault="006E617E" w:rsidP="005F384A">
            <w:pPr>
              <w:widowControl w:val="0"/>
              <w:jc w:val="center"/>
              <w:rPr>
                <w:sz w:val="28"/>
                <w:szCs w:val="28"/>
                <w:lang w:val="uk-UA" w:eastAsia="uk-UA"/>
              </w:rPr>
            </w:pPr>
            <w:r w:rsidRPr="001C32EA">
              <w:rPr>
                <w:sz w:val="28"/>
                <w:szCs w:val="28"/>
                <w:lang w:val="uk-UA" w:eastAsia="uk-UA"/>
              </w:rPr>
              <w:t>Група 2 операція 2</w:t>
            </w:r>
          </w:p>
        </w:tc>
        <w:tc>
          <w:tcPr>
            <w:tcW w:w="2598" w:type="dxa"/>
            <w:tcBorders>
              <w:top w:val="nil"/>
              <w:left w:val="nil"/>
              <w:bottom w:val="single" w:sz="4" w:space="0" w:color="auto"/>
              <w:right w:val="single" w:sz="4" w:space="0" w:color="auto"/>
            </w:tcBorders>
            <w:shd w:val="clear" w:color="auto" w:fill="auto"/>
            <w:noWrap/>
            <w:vAlign w:val="center"/>
          </w:tcPr>
          <w:p w14:paraId="7B01F923"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75,83±0,75**</w:t>
            </w:r>
          </w:p>
        </w:tc>
        <w:tc>
          <w:tcPr>
            <w:tcW w:w="2599" w:type="dxa"/>
            <w:tcBorders>
              <w:top w:val="nil"/>
              <w:left w:val="nil"/>
              <w:bottom w:val="single" w:sz="4" w:space="0" w:color="auto"/>
              <w:right w:val="single" w:sz="4" w:space="0" w:color="auto"/>
            </w:tcBorders>
            <w:shd w:val="clear" w:color="auto" w:fill="auto"/>
            <w:noWrap/>
            <w:vAlign w:val="center"/>
          </w:tcPr>
          <w:p w14:paraId="15BFACA7"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90,63±7,82*</w:t>
            </w:r>
          </w:p>
        </w:tc>
        <w:tc>
          <w:tcPr>
            <w:tcW w:w="2599" w:type="dxa"/>
            <w:tcBorders>
              <w:top w:val="nil"/>
              <w:left w:val="nil"/>
              <w:bottom w:val="single" w:sz="4" w:space="0" w:color="auto"/>
              <w:right w:val="single" w:sz="4" w:space="0" w:color="auto"/>
            </w:tcBorders>
            <w:shd w:val="clear" w:color="auto" w:fill="auto"/>
            <w:noWrap/>
            <w:vAlign w:val="center"/>
          </w:tcPr>
          <w:p w14:paraId="754F3CBC" w14:textId="77777777" w:rsidR="006E617E" w:rsidRPr="001C32EA" w:rsidRDefault="006E617E" w:rsidP="00A22CF9">
            <w:pPr>
              <w:widowControl w:val="0"/>
              <w:spacing w:line="360" w:lineRule="auto"/>
              <w:jc w:val="center"/>
              <w:rPr>
                <w:sz w:val="28"/>
                <w:szCs w:val="28"/>
                <w:lang w:val="uk-UA" w:eastAsia="uk-UA"/>
              </w:rPr>
            </w:pPr>
            <w:r w:rsidRPr="001C32EA">
              <w:rPr>
                <w:sz w:val="28"/>
                <w:szCs w:val="28"/>
                <w:lang w:val="uk-UA" w:eastAsia="uk-UA"/>
              </w:rPr>
              <w:t>68,44±8,58**</w:t>
            </w:r>
          </w:p>
        </w:tc>
      </w:tr>
    </w:tbl>
    <w:p w14:paraId="72CEC773" w14:textId="77777777" w:rsidR="006E617E" w:rsidRPr="001C32EA" w:rsidRDefault="006E617E" w:rsidP="006E617E">
      <w:pPr>
        <w:widowControl w:val="0"/>
        <w:ind w:firstLine="709"/>
        <w:rPr>
          <w:lang w:val="uk-UA"/>
        </w:rPr>
      </w:pPr>
      <w:r w:rsidRPr="001C32EA">
        <w:rPr>
          <w:lang w:val="uk-UA"/>
        </w:rPr>
        <w:t>Примітка. * р&lt;0,05 – різниця між показниками групи 1 та групи 2;</w:t>
      </w:r>
    </w:p>
    <w:p w14:paraId="01C683FD" w14:textId="77777777" w:rsidR="006E617E" w:rsidRPr="001C32EA" w:rsidRDefault="006E617E" w:rsidP="006E617E">
      <w:pPr>
        <w:widowControl w:val="0"/>
        <w:ind w:firstLine="709"/>
        <w:rPr>
          <w:lang w:val="uk-UA"/>
        </w:rPr>
      </w:pPr>
      <w:r w:rsidRPr="001C32EA">
        <w:rPr>
          <w:lang w:val="uk-UA"/>
        </w:rPr>
        <w:t>** р&lt;0,01 – різниця між показниками групи 1 та групи 2.</w:t>
      </w:r>
    </w:p>
    <w:p w14:paraId="37C2221B" w14:textId="77777777" w:rsidR="006E617E" w:rsidRPr="001C32EA" w:rsidRDefault="006E617E" w:rsidP="00384667">
      <w:pPr>
        <w:widowControl w:val="0"/>
        <w:spacing w:line="360" w:lineRule="auto"/>
        <w:ind w:firstLine="709"/>
        <w:rPr>
          <w:sz w:val="28"/>
          <w:szCs w:val="28"/>
          <w:lang w:val="uk-UA"/>
        </w:rPr>
      </w:pPr>
    </w:p>
    <w:p w14:paraId="2DA32B32"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Вивчаючи залежність тривалості операції від різних чинників, встановлено, що в обох групах відсутній доведений кореляційний зв’язок (р&gt;0,05) між тривалістю операції та віком пацієнтів, часом ліжко-днів після операції, показниками креатиніну та гемоглобіну до та після операції практично у всіх випадках (табл. 3.12). </w:t>
      </w:r>
    </w:p>
    <w:p w14:paraId="67BCEF49" w14:textId="648910B9" w:rsidR="00810536" w:rsidRPr="001C32EA" w:rsidRDefault="00810536" w:rsidP="00810536">
      <w:pPr>
        <w:widowControl w:val="0"/>
        <w:spacing w:line="360" w:lineRule="auto"/>
        <w:ind w:firstLine="709"/>
        <w:jc w:val="both"/>
        <w:rPr>
          <w:sz w:val="28"/>
          <w:szCs w:val="28"/>
          <w:lang w:val="uk-UA"/>
        </w:rPr>
      </w:pPr>
      <w:r w:rsidRPr="001C32EA">
        <w:rPr>
          <w:sz w:val="28"/>
          <w:szCs w:val="28"/>
          <w:lang w:val="uk-UA"/>
        </w:rPr>
        <w:t xml:space="preserve">Зокрема, вік пацієнта мав значення лише при другій операції двоетапного оперативного втручання у чоловіків – зворотній середньої сили кореляційний зв’язок (r=-0,39, р&lt;0,05), що свідчить – чим молодший пацієнт чоловічої статі, тим коротший час другої операції. Тривалість оперативного втручання зворотно впливала на тривалість післяопераційного перебування чоловіків групи 1 у стаціонарі (r=-0,50, р&lt;0,01). Рівень гемоглобіну у пацієнтів чоловічої статі групи 2 перед першим оперативним втручанням мав зворотне значення (r=-0,42, р&lt;0,05) для тривалості операції з приводу видалення </w:t>
      </w:r>
      <w:r w:rsidR="00B43454" w:rsidRPr="001C32EA">
        <w:rPr>
          <w:sz w:val="28"/>
          <w:szCs w:val="28"/>
          <w:lang w:val="uk-UA"/>
        </w:rPr>
        <w:t>конкрементів</w:t>
      </w:r>
      <w:r w:rsidRPr="001C32EA">
        <w:rPr>
          <w:sz w:val="28"/>
          <w:szCs w:val="28"/>
          <w:lang w:val="uk-UA"/>
        </w:rPr>
        <w:t>, тоді як креатинін аналогічно впливав у чоловіків перед другою операцією (r=-0,37, р&lt;0,05). Тривалість операції зворотно впливала на рівень гемоглобіну після оперативного втручання, проте доведено цей вплив був лише у жінок групи 1 (r=-0,28, р&lt;0,05).</w:t>
      </w:r>
    </w:p>
    <w:p w14:paraId="5634A05B" w14:textId="77777777" w:rsidR="006E617E" w:rsidRPr="001C32EA" w:rsidRDefault="006E617E" w:rsidP="006E617E">
      <w:pPr>
        <w:widowControl w:val="0"/>
        <w:spacing w:line="360" w:lineRule="auto"/>
        <w:ind w:firstLine="709"/>
        <w:jc w:val="both"/>
        <w:rPr>
          <w:sz w:val="28"/>
          <w:szCs w:val="28"/>
          <w:lang w:val="uk-UA"/>
        </w:rPr>
      </w:pPr>
      <w:r w:rsidRPr="001C32EA">
        <w:rPr>
          <w:iCs/>
          <w:sz w:val="28"/>
          <w:szCs w:val="28"/>
          <w:lang w:val="uk-UA"/>
        </w:rPr>
        <w:lastRenderedPageBreak/>
        <w:t>Таблиця 3.12 – Кореляційні зв’язки (r) поміж тривалістю операції та</w:t>
      </w:r>
      <w:r w:rsidRPr="001C32EA">
        <w:rPr>
          <w:sz w:val="28"/>
          <w:szCs w:val="28"/>
          <w:lang w:val="uk-UA"/>
        </w:rPr>
        <w:t xml:space="preserve"> чинниками впливу у пацієнтів групи 1та 2</w:t>
      </w:r>
    </w:p>
    <w:tbl>
      <w:tblPr>
        <w:tblW w:w="9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756"/>
        <w:gridCol w:w="756"/>
        <w:gridCol w:w="926"/>
        <w:gridCol w:w="850"/>
        <w:gridCol w:w="851"/>
        <w:gridCol w:w="850"/>
        <w:gridCol w:w="851"/>
        <w:gridCol w:w="993"/>
        <w:gridCol w:w="851"/>
        <w:gridCol w:w="6"/>
        <w:gridCol w:w="9"/>
      </w:tblGrid>
      <w:tr w:rsidR="006E617E" w:rsidRPr="001C32EA" w14:paraId="26E4B682" w14:textId="77777777" w:rsidTr="00A22CF9">
        <w:trPr>
          <w:trHeight w:val="300"/>
        </w:trPr>
        <w:tc>
          <w:tcPr>
            <w:tcW w:w="2093" w:type="dxa"/>
            <w:vMerge w:val="restart"/>
            <w:shd w:val="clear" w:color="auto" w:fill="auto"/>
            <w:noWrap/>
            <w:vAlign w:val="center"/>
          </w:tcPr>
          <w:p w14:paraId="3BF89EEC"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Чинники</w:t>
            </w:r>
          </w:p>
        </w:tc>
        <w:tc>
          <w:tcPr>
            <w:tcW w:w="7699" w:type="dxa"/>
            <w:gridSpan w:val="11"/>
            <w:shd w:val="clear" w:color="auto" w:fill="auto"/>
            <w:noWrap/>
            <w:vAlign w:val="center"/>
          </w:tcPr>
          <w:p w14:paraId="4BF591BC"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Тривалість операції</w:t>
            </w:r>
          </w:p>
        </w:tc>
      </w:tr>
      <w:tr w:rsidR="006E617E" w:rsidRPr="001C32EA" w14:paraId="316A2312" w14:textId="77777777" w:rsidTr="00A22CF9">
        <w:trPr>
          <w:gridAfter w:val="1"/>
          <w:wAfter w:w="9" w:type="dxa"/>
          <w:trHeight w:val="180"/>
        </w:trPr>
        <w:tc>
          <w:tcPr>
            <w:tcW w:w="2093" w:type="dxa"/>
            <w:vMerge/>
            <w:shd w:val="clear" w:color="auto" w:fill="auto"/>
            <w:noWrap/>
            <w:vAlign w:val="center"/>
            <w:hideMark/>
          </w:tcPr>
          <w:p w14:paraId="2F3A7192" w14:textId="77777777" w:rsidR="006E617E" w:rsidRPr="001C32EA" w:rsidRDefault="006E617E" w:rsidP="00810536">
            <w:pPr>
              <w:widowControl w:val="0"/>
              <w:jc w:val="center"/>
              <w:rPr>
                <w:sz w:val="28"/>
                <w:szCs w:val="28"/>
                <w:lang w:val="uk-UA" w:eastAsia="uk-UA"/>
              </w:rPr>
            </w:pPr>
          </w:p>
        </w:tc>
        <w:tc>
          <w:tcPr>
            <w:tcW w:w="2438" w:type="dxa"/>
            <w:gridSpan w:val="3"/>
            <w:shd w:val="clear" w:color="auto" w:fill="auto"/>
            <w:noWrap/>
            <w:vAlign w:val="center"/>
          </w:tcPr>
          <w:p w14:paraId="7023A76E"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Група 1</w:t>
            </w:r>
          </w:p>
        </w:tc>
        <w:tc>
          <w:tcPr>
            <w:tcW w:w="2551" w:type="dxa"/>
            <w:gridSpan w:val="3"/>
            <w:shd w:val="clear" w:color="auto" w:fill="auto"/>
            <w:noWrap/>
            <w:vAlign w:val="center"/>
          </w:tcPr>
          <w:p w14:paraId="22DB2C69"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Група 2 операція 1</w:t>
            </w:r>
          </w:p>
        </w:tc>
        <w:tc>
          <w:tcPr>
            <w:tcW w:w="2701" w:type="dxa"/>
            <w:gridSpan w:val="4"/>
            <w:shd w:val="clear" w:color="auto" w:fill="auto"/>
            <w:noWrap/>
            <w:vAlign w:val="center"/>
          </w:tcPr>
          <w:p w14:paraId="4D437EF4"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Група 2 операція 2</w:t>
            </w:r>
          </w:p>
        </w:tc>
      </w:tr>
      <w:tr w:rsidR="006E617E" w:rsidRPr="001C32EA" w14:paraId="760E5742" w14:textId="77777777" w:rsidTr="00A22CF9">
        <w:trPr>
          <w:gridAfter w:val="2"/>
          <w:wAfter w:w="15" w:type="dxa"/>
          <w:trHeight w:val="300"/>
        </w:trPr>
        <w:tc>
          <w:tcPr>
            <w:tcW w:w="2093" w:type="dxa"/>
            <w:vMerge/>
            <w:shd w:val="clear" w:color="auto" w:fill="auto"/>
            <w:noWrap/>
            <w:vAlign w:val="center"/>
          </w:tcPr>
          <w:p w14:paraId="4FD02781" w14:textId="77777777" w:rsidR="006E617E" w:rsidRPr="001C32EA" w:rsidRDefault="006E617E" w:rsidP="00810536">
            <w:pPr>
              <w:widowControl w:val="0"/>
              <w:jc w:val="center"/>
              <w:rPr>
                <w:sz w:val="28"/>
                <w:szCs w:val="28"/>
                <w:lang w:val="uk-UA" w:eastAsia="uk-UA"/>
              </w:rPr>
            </w:pPr>
          </w:p>
        </w:tc>
        <w:tc>
          <w:tcPr>
            <w:tcW w:w="756" w:type="dxa"/>
            <w:shd w:val="clear" w:color="auto" w:fill="auto"/>
            <w:noWrap/>
            <w:vAlign w:val="center"/>
          </w:tcPr>
          <w:p w14:paraId="7F886204"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Всього</w:t>
            </w:r>
          </w:p>
        </w:tc>
        <w:tc>
          <w:tcPr>
            <w:tcW w:w="756" w:type="dxa"/>
            <w:shd w:val="clear" w:color="auto" w:fill="auto"/>
            <w:vAlign w:val="center"/>
          </w:tcPr>
          <w:p w14:paraId="2E2531B5"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Чол</w:t>
            </w:r>
          </w:p>
        </w:tc>
        <w:tc>
          <w:tcPr>
            <w:tcW w:w="926" w:type="dxa"/>
            <w:shd w:val="clear" w:color="auto" w:fill="auto"/>
            <w:vAlign w:val="center"/>
          </w:tcPr>
          <w:p w14:paraId="63F0C923"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Жін</w:t>
            </w:r>
          </w:p>
        </w:tc>
        <w:tc>
          <w:tcPr>
            <w:tcW w:w="850" w:type="dxa"/>
            <w:shd w:val="clear" w:color="auto" w:fill="auto"/>
            <w:noWrap/>
            <w:vAlign w:val="center"/>
          </w:tcPr>
          <w:p w14:paraId="2761427F"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Всього</w:t>
            </w:r>
          </w:p>
        </w:tc>
        <w:tc>
          <w:tcPr>
            <w:tcW w:w="851" w:type="dxa"/>
            <w:shd w:val="clear" w:color="auto" w:fill="auto"/>
            <w:vAlign w:val="center"/>
          </w:tcPr>
          <w:p w14:paraId="5940C280"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Чол</w:t>
            </w:r>
          </w:p>
        </w:tc>
        <w:tc>
          <w:tcPr>
            <w:tcW w:w="850" w:type="dxa"/>
            <w:shd w:val="clear" w:color="auto" w:fill="auto"/>
            <w:vAlign w:val="center"/>
          </w:tcPr>
          <w:p w14:paraId="24728377"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Жін</w:t>
            </w:r>
          </w:p>
        </w:tc>
        <w:tc>
          <w:tcPr>
            <w:tcW w:w="851" w:type="dxa"/>
            <w:shd w:val="clear" w:color="auto" w:fill="auto"/>
            <w:noWrap/>
            <w:vAlign w:val="center"/>
          </w:tcPr>
          <w:p w14:paraId="582A3356"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Всього</w:t>
            </w:r>
          </w:p>
        </w:tc>
        <w:tc>
          <w:tcPr>
            <w:tcW w:w="993" w:type="dxa"/>
            <w:shd w:val="clear" w:color="auto" w:fill="auto"/>
            <w:vAlign w:val="center"/>
          </w:tcPr>
          <w:p w14:paraId="6600528A"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Чол</w:t>
            </w:r>
          </w:p>
        </w:tc>
        <w:tc>
          <w:tcPr>
            <w:tcW w:w="851" w:type="dxa"/>
            <w:shd w:val="clear" w:color="auto" w:fill="auto"/>
            <w:vAlign w:val="center"/>
          </w:tcPr>
          <w:p w14:paraId="356B7258" w14:textId="77777777" w:rsidR="006E617E" w:rsidRPr="001C32EA" w:rsidRDefault="006E617E" w:rsidP="00810536">
            <w:pPr>
              <w:widowControl w:val="0"/>
              <w:jc w:val="center"/>
              <w:rPr>
                <w:sz w:val="28"/>
                <w:szCs w:val="28"/>
                <w:lang w:val="uk-UA" w:eastAsia="uk-UA"/>
              </w:rPr>
            </w:pPr>
            <w:r w:rsidRPr="001C32EA">
              <w:rPr>
                <w:sz w:val="28"/>
                <w:szCs w:val="28"/>
                <w:lang w:val="uk-UA" w:eastAsia="uk-UA"/>
              </w:rPr>
              <w:t>Жін</w:t>
            </w:r>
          </w:p>
        </w:tc>
      </w:tr>
      <w:tr w:rsidR="006E617E" w:rsidRPr="001C32EA" w14:paraId="28FB439C" w14:textId="77777777" w:rsidTr="00A22CF9">
        <w:trPr>
          <w:gridAfter w:val="2"/>
          <w:wAfter w:w="15" w:type="dxa"/>
          <w:trHeight w:val="300"/>
        </w:trPr>
        <w:tc>
          <w:tcPr>
            <w:tcW w:w="2093" w:type="dxa"/>
            <w:shd w:val="clear" w:color="auto" w:fill="auto"/>
            <w:noWrap/>
            <w:vAlign w:val="center"/>
          </w:tcPr>
          <w:p w14:paraId="1F366F26" w14:textId="77777777" w:rsidR="006E617E" w:rsidRPr="001C32EA" w:rsidRDefault="006E617E" w:rsidP="00810536">
            <w:pPr>
              <w:widowControl w:val="0"/>
              <w:rPr>
                <w:color w:val="000000"/>
                <w:sz w:val="28"/>
                <w:szCs w:val="28"/>
                <w:lang w:val="uk-UA" w:eastAsia="uk-UA"/>
              </w:rPr>
            </w:pPr>
            <w:r w:rsidRPr="001C32EA">
              <w:rPr>
                <w:color w:val="000000"/>
                <w:sz w:val="28"/>
                <w:szCs w:val="28"/>
                <w:lang w:val="uk-UA" w:eastAsia="uk-UA"/>
              </w:rPr>
              <w:t>Вік</w:t>
            </w:r>
          </w:p>
        </w:tc>
        <w:tc>
          <w:tcPr>
            <w:tcW w:w="756" w:type="dxa"/>
            <w:shd w:val="clear" w:color="auto" w:fill="auto"/>
            <w:noWrap/>
            <w:vAlign w:val="center"/>
          </w:tcPr>
          <w:p w14:paraId="0652B52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0,02</w:t>
            </w:r>
          </w:p>
        </w:tc>
        <w:tc>
          <w:tcPr>
            <w:tcW w:w="756" w:type="dxa"/>
            <w:shd w:val="clear" w:color="auto" w:fill="auto"/>
            <w:vAlign w:val="center"/>
          </w:tcPr>
          <w:p w14:paraId="2DFBB94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0,25</w:t>
            </w:r>
          </w:p>
        </w:tc>
        <w:tc>
          <w:tcPr>
            <w:tcW w:w="926" w:type="dxa"/>
            <w:shd w:val="clear" w:color="auto" w:fill="auto"/>
            <w:vAlign w:val="center"/>
          </w:tcPr>
          <w:p w14:paraId="2CFF0600"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-0,17</w:t>
            </w:r>
          </w:p>
        </w:tc>
        <w:tc>
          <w:tcPr>
            <w:tcW w:w="850" w:type="dxa"/>
            <w:shd w:val="clear" w:color="auto" w:fill="auto"/>
            <w:noWrap/>
            <w:vAlign w:val="center"/>
          </w:tcPr>
          <w:p w14:paraId="4E95EC7D"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0,18</w:t>
            </w:r>
          </w:p>
        </w:tc>
        <w:tc>
          <w:tcPr>
            <w:tcW w:w="851" w:type="dxa"/>
            <w:shd w:val="clear" w:color="auto" w:fill="auto"/>
            <w:vAlign w:val="center"/>
          </w:tcPr>
          <w:p w14:paraId="689E63FB"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0,03</w:t>
            </w:r>
          </w:p>
        </w:tc>
        <w:tc>
          <w:tcPr>
            <w:tcW w:w="850" w:type="dxa"/>
            <w:shd w:val="clear" w:color="auto" w:fill="auto"/>
            <w:vAlign w:val="center"/>
          </w:tcPr>
          <w:p w14:paraId="1F6E7598"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0,18</w:t>
            </w:r>
          </w:p>
        </w:tc>
        <w:tc>
          <w:tcPr>
            <w:tcW w:w="851" w:type="dxa"/>
            <w:shd w:val="clear" w:color="auto" w:fill="auto"/>
            <w:noWrap/>
            <w:vAlign w:val="center"/>
          </w:tcPr>
          <w:p w14:paraId="6BA200C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0,02</w:t>
            </w:r>
          </w:p>
        </w:tc>
        <w:tc>
          <w:tcPr>
            <w:tcW w:w="993" w:type="dxa"/>
            <w:shd w:val="clear" w:color="auto" w:fill="auto"/>
            <w:vAlign w:val="center"/>
          </w:tcPr>
          <w:p w14:paraId="4105248B"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-0,39*</w:t>
            </w:r>
          </w:p>
        </w:tc>
        <w:tc>
          <w:tcPr>
            <w:tcW w:w="851" w:type="dxa"/>
            <w:shd w:val="clear" w:color="auto" w:fill="auto"/>
            <w:vAlign w:val="center"/>
          </w:tcPr>
          <w:p w14:paraId="7D57B658"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-0,02</w:t>
            </w:r>
          </w:p>
        </w:tc>
      </w:tr>
      <w:tr w:rsidR="006E617E" w:rsidRPr="001C32EA" w14:paraId="065F3531" w14:textId="77777777" w:rsidTr="00A22CF9">
        <w:trPr>
          <w:gridAfter w:val="2"/>
          <w:wAfter w:w="15" w:type="dxa"/>
          <w:trHeight w:val="345"/>
        </w:trPr>
        <w:tc>
          <w:tcPr>
            <w:tcW w:w="2093" w:type="dxa"/>
            <w:vAlign w:val="center"/>
            <w:hideMark/>
          </w:tcPr>
          <w:p w14:paraId="4A5D720A" w14:textId="77777777" w:rsidR="006E617E" w:rsidRPr="001C32EA" w:rsidRDefault="006E617E" w:rsidP="00810536">
            <w:pPr>
              <w:widowControl w:val="0"/>
              <w:rPr>
                <w:color w:val="000000"/>
                <w:sz w:val="28"/>
                <w:szCs w:val="28"/>
                <w:lang w:val="uk-UA" w:eastAsia="uk-UA"/>
              </w:rPr>
            </w:pPr>
            <w:r w:rsidRPr="001C32EA">
              <w:rPr>
                <w:color w:val="000000"/>
                <w:sz w:val="28"/>
                <w:szCs w:val="28"/>
                <w:lang w:val="uk-UA" w:eastAsia="uk-UA"/>
              </w:rPr>
              <w:t>Тривалість захворювання</w:t>
            </w:r>
          </w:p>
        </w:tc>
        <w:tc>
          <w:tcPr>
            <w:tcW w:w="756" w:type="dxa"/>
            <w:shd w:val="clear" w:color="auto" w:fill="auto"/>
            <w:noWrap/>
            <w:vAlign w:val="center"/>
          </w:tcPr>
          <w:p w14:paraId="7DECD69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0,09</w:t>
            </w:r>
          </w:p>
        </w:tc>
        <w:tc>
          <w:tcPr>
            <w:tcW w:w="756" w:type="dxa"/>
            <w:shd w:val="clear" w:color="auto" w:fill="auto"/>
            <w:vAlign w:val="center"/>
          </w:tcPr>
          <w:p w14:paraId="01F0C9A8"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0,28*</w:t>
            </w:r>
          </w:p>
        </w:tc>
        <w:tc>
          <w:tcPr>
            <w:tcW w:w="926" w:type="dxa"/>
            <w:shd w:val="clear" w:color="auto" w:fill="auto"/>
            <w:vAlign w:val="center"/>
          </w:tcPr>
          <w:p w14:paraId="0D74D61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-0,04</w:t>
            </w:r>
          </w:p>
        </w:tc>
        <w:tc>
          <w:tcPr>
            <w:tcW w:w="850" w:type="dxa"/>
            <w:shd w:val="clear" w:color="auto" w:fill="auto"/>
            <w:noWrap/>
            <w:vAlign w:val="center"/>
          </w:tcPr>
          <w:p w14:paraId="5645588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0,26</w:t>
            </w:r>
          </w:p>
        </w:tc>
        <w:tc>
          <w:tcPr>
            <w:tcW w:w="851" w:type="dxa"/>
            <w:shd w:val="clear" w:color="auto" w:fill="auto"/>
            <w:vAlign w:val="center"/>
          </w:tcPr>
          <w:p w14:paraId="3D629B79"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-0,42*</w:t>
            </w:r>
          </w:p>
        </w:tc>
        <w:tc>
          <w:tcPr>
            <w:tcW w:w="850" w:type="dxa"/>
            <w:shd w:val="clear" w:color="auto" w:fill="auto"/>
            <w:vAlign w:val="center"/>
          </w:tcPr>
          <w:p w14:paraId="0AF335AB"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0,57**</w:t>
            </w:r>
          </w:p>
        </w:tc>
        <w:tc>
          <w:tcPr>
            <w:tcW w:w="851" w:type="dxa"/>
            <w:shd w:val="clear" w:color="auto" w:fill="auto"/>
            <w:noWrap/>
            <w:vAlign w:val="center"/>
          </w:tcPr>
          <w:p w14:paraId="2F5EAA41"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0,07</w:t>
            </w:r>
          </w:p>
        </w:tc>
        <w:tc>
          <w:tcPr>
            <w:tcW w:w="993" w:type="dxa"/>
            <w:shd w:val="clear" w:color="auto" w:fill="auto"/>
            <w:vAlign w:val="center"/>
          </w:tcPr>
          <w:p w14:paraId="5DB63DE1"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-0,45*</w:t>
            </w:r>
          </w:p>
        </w:tc>
        <w:tc>
          <w:tcPr>
            <w:tcW w:w="851" w:type="dxa"/>
            <w:shd w:val="clear" w:color="auto" w:fill="auto"/>
            <w:vAlign w:val="center"/>
          </w:tcPr>
          <w:p w14:paraId="3370B868"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0,20</w:t>
            </w:r>
          </w:p>
        </w:tc>
      </w:tr>
      <w:tr w:rsidR="006E617E" w:rsidRPr="001C32EA" w14:paraId="6101D02C" w14:textId="77777777" w:rsidTr="00A22CF9">
        <w:trPr>
          <w:gridAfter w:val="2"/>
          <w:wAfter w:w="15" w:type="dxa"/>
          <w:trHeight w:val="300"/>
        </w:trPr>
        <w:tc>
          <w:tcPr>
            <w:tcW w:w="2093" w:type="dxa"/>
            <w:shd w:val="clear" w:color="auto" w:fill="auto"/>
            <w:noWrap/>
            <w:vAlign w:val="center"/>
          </w:tcPr>
          <w:p w14:paraId="0D885040" w14:textId="77777777" w:rsidR="006E617E" w:rsidRPr="001C32EA" w:rsidRDefault="006E617E" w:rsidP="00810536">
            <w:pPr>
              <w:widowControl w:val="0"/>
              <w:rPr>
                <w:color w:val="000000"/>
                <w:sz w:val="28"/>
                <w:szCs w:val="28"/>
                <w:lang w:val="uk-UA" w:eastAsia="uk-UA"/>
              </w:rPr>
            </w:pPr>
            <w:r w:rsidRPr="001C32EA">
              <w:rPr>
                <w:color w:val="000000"/>
                <w:sz w:val="28"/>
                <w:szCs w:val="28"/>
                <w:lang w:val="uk-UA" w:eastAsia="uk-UA"/>
              </w:rPr>
              <w:t>Операції в анамнезі</w:t>
            </w:r>
          </w:p>
        </w:tc>
        <w:tc>
          <w:tcPr>
            <w:tcW w:w="756" w:type="dxa"/>
            <w:shd w:val="clear" w:color="auto" w:fill="auto"/>
            <w:noWrap/>
            <w:vAlign w:val="center"/>
          </w:tcPr>
          <w:p w14:paraId="417B6A9C"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-0,20</w:t>
            </w:r>
          </w:p>
        </w:tc>
        <w:tc>
          <w:tcPr>
            <w:tcW w:w="756" w:type="dxa"/>
            <w:shd w:val="clear" w:color="auto" w:fill="auto"/>
            <w:vAlign w:val="center"/>
          </w:tcPr>
          <w:p w14:paraId="36B5C7D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0,12</w:t>
            </w:r>
          </w:p>
        </w:tc>
        <w:tc>
          <w:tcPr>
            <w:tcW w:w="926" w:type="dxa"/>
            <w:shd w:val="clear" w:color="auto" w:fill="auto"/>
            <w:vAlign w:val="center"/>
          </w:tcPr>
          <w:p w14:paraId="76BFCBBB"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-0,37*</w:t>
            </w:r>
          </w:p>
        </w:tc>
        <w:tc>
          <w:tcPr>
            <w:tcW w:w="850" w:type="dxa"/>
            <w:shd w:val="clear" w:color="auto" w:fill="auto"/>
            <w:noWrap/>
            <w:vAlign w:val="center"/>
          </w:tcPr>
          <w:p w14:paraId="36F7BC38"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0,22</w:t>
            </w:r>
          </w:p>
        </w:tc>
        <w:tc>
          <w:tcPr>
            <w:tcW w:w="851" w:type="dxa"/>
            <w:shd w:val="clear" w:color="auto" w:fill="auto"/>
            <w:vAlign w:val="center"/>
          </w:tcPr>
          <w:p w14:paraId="58FC90C6"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0,33</w:t>
            </w:r>
          </w:p>
        </w:tc>
        <w:tc>
          <w:tcPr>
            <w:tcW w:w="850" w:type="dxa"/>
            <w:shd w:val="clear" w:color="auto" w:fill="auto"/>
            <w:vAlign w:val="center"/>
          </w:tcPr>
          <w:p w14:paraId="6C4AF35D"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0,19</w:t>
            </w:r>
          </w:p>
        </w:tc>
        <w:tc>
          <w:tcPr>
            <w:tcW w:w="851" w:type="dxa"/>
            <w:shd w:val="clear" w:color="auto" w:fill="auto"/>
            <w:noWrap/>
            <w:vAlign w:val="center"/>
          </w:tcPr>
          <w:p w14:paraId="12672528"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-0,05</w:t>
            </w:r>
          </w:p>
        </w:tc>
        <w:tc>
          <w:tcPr>
            <w:tcW w:w="993" w:type="dxa"/>
            <w:shd w:val="clear" w:color="auto" w:fill="auto"/>
            <w:vAlign w:val="center"/>
          </w:tcPr>
          <w:p w14:paraId="1A093870"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-0,60**</w:t>
            </w:r>
          </w:p>
        </w:tc>
        <w:tc>
          <w:tcPr>
            <w:tcW w:w="851" w:type="dxa"/>
            <w:shd w:val="clear" w:color="auto" w:fill="auto"/>
            <w:vAlign w:val="center"/>
          </w:tcPr>
          <w:p w14:paraId="6EC6F069"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0,15</w:t>
            </w:r>
          </w:p>
        </w:tc>
      </w:tr>
      <w:tr w:rsidR="006E617E" w:rsidRPr="001C32EA" w14:paraId="673393FA" w14:textId="77777777" w:rsidTr="00A22CF9">
        <w:trPr>
          <w:gridAfter w:val="2"/>
          <w:wAfter w:w="15" w:type="dxa"/>
          <w:trHeight w:val="300"/>
        </w:trPr>
        <w:tc>
          <w:tcPr>
            <w:tcW w:w="2093" w:type="dxa"/>
            <w:shd w:val="clear" w:color="auto" w:fill="auto"/>
            <w:noWrap/>
            <w:vAlign w:val="center"/>
          </w:tcPr>
          <w:p w14:paraId="1D9C14B5" w14:textId="77777777" w:rsidR="006E617E" w:rsidRPr="001C32EA" w:rsidRDefault="006E617E" w:rsidP="00810536">
            <w:pPr>
              <w:widowControl w:val="0"/>
              <w:rPr>
                <w:color w:val="000000"/>
                <w:sz w:val="28"/>
                <w:szCs w:val="28"/>
                <w:lang w:val="uk-UA" w:eastAsia="uk-UA"/>
              </w:rPr>
            </w:pPr>
            <w:r w:rsidRPr="001C32EA">
              <w:rPr>
                <w:color w:val="000000"/>
                <w:sz w:val="28"/>
                <w:szCs w:val="28"/>
                <w:lang w:val="uk-UA" w:eastAsia="uk-UA"/>
              </w:rPr>
              <w:t>Дні госп. до операції</w:t>
            </w:r>
          </w:p>
        </w:tc>
        <w:tc>
          <w:tcPr>
            <w:tcW w:w="756" w:type="dxa"/>
            <w:shd w:val="clear" w:color="auto" w:fill="auto"/>
            <w:noWrap/>
            <w:vAlign w:val="center"/>
          </w:tcPr>
          <w:p w14:paraId="07D32CBD"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0,12</w:t>
            </w:r>
          </w:p>
        </w:tc>
        <w:tc>
          <w:tcPr>
            <w:tcW w:w="756" w:type="dxa"/>
            <w:shd w:val="clear" w:color="auto" w:fill="auto"/>
            <w:vAlign w:val="center"/>
          </w:tcPr>
          <w:p w14:paraId="4B67FEFD"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0,30*</w:t>
            </w:r>
          </w:p>
        </w:tc>
        <w:tc>
          <w:tcPr>
            <w:tcW w:w="926" w:type="dxa"/>
            <w:shd w:val="clear" w:color="auto" w:fill="auto"/>
            <w:vAlign w:val="center"/>
          </w:tcPr>
          <w:p w14:paraId="6FAE0FD1"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-0,02</w:t>
            </w:r>
          </w:p>
        </w:tc>
        <w:tc>
          <w:tcPr>
            <w:tcW w:w="850" w:type="dxa"/>
            <w:shd w:val="clear" w:color="auto" w:fill="auto"/>
            <w:noWrap/>
            <w:vAlign w:val="center"/>
          </w:tcPr>
          <w:p w14:paraId="03A1B1F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-0,19</w:t>
            </w:r>
          </w:p>
        </w:tc>
        <w:tc>
          <w:tcPr>
            <w:tcW w:w="851" w:type="dxa"/>
            <w:shd w:val="clear" w:color="auto" w:fill="auto"/>
            <w:vAlign w:val="center"/>
          </w:tcPr>
          <w:p w14:paraId="6D3475D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-0,18</w:t>
            </w:r>
          </w:p>
        </w:tc>
        <w:tc>
          <w:tcPr>
            <w:tcW w:w="850" w:type="dxa"/>
            <w:shd w:val="clear" w:color="auto" w:fill="auto"/>
            <w:vAlign w:val="center"/>
          </w:tcPr>
          <w:p w14:paraId="1099ACA6"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-0,40*</w:t>
            </w:r>
          </w:p>
        </w:tc>
        <w:tc>
          <w:tcPr>
            <w:tcW w:w="851" w:type="dxa"/>
            <w:shd w:val="clear" w:color="auto" w:fill="auto"/>
            <w:noWrap/>
            <w:vAlign w:val="center"/>
          </w:tcPr>
          <w:p w14:paraId="72811360"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-0,17</w:t>
            </w:r>
          </w:p>
        </w:tc>
        <w:tc>
          <w:tcPr>
            <w:tcW w:w="993" w:type="dxa"/>
            <w:shd w:val="clear" w:color="auto" w:fill="auto"/>
            <w:vAlign w:val="center"/>
          </w:tcPr>
          <w:p w14:paraId="5CD1371E"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-0,70**</w:t>
            </w:r>
          </w:p>
        </w:tc>
        <w:tc>
          <w:tcPr>
            <w:tcW w:w="851" w:type="dxa"/>
            <w:shd w:val="clear" w:color="auto" w:fill="auto"/>
            <w:vAlign w:val="center"/>
          </w:tcPr>
          <w:p w14:paraId="613C73CE"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-0,09</w:t>
            </w:r>
          </w:p>
        </w:tc>
      </w:tr>
      <w:tr w:rsidR="006E617E" w:rsidRPr="001C32EA" w14:paraId="7D6E8396" w14:textId="77777777" w:rsidTr="00A22CF9">
        <w:trPr>
          <w:gridAfter w:val="2"/>
          <w:wAfter w:w="15" w:type="dxa"/>
          <w:trHeight w:val="112"/>
        </w:trPr>
        <w:tc>
          <w:tcPr>
            <w:tcW w:w="2093" w:type="dxa"/>
            <w:vAlign w:val="center"/>
            <w:hideMark/>
          </w:tcPr>
          <w:p w14:paraId="40C0DE79" w14:textId="77777777" w:rsidR="006E617E" w:rsidRPr="001C32EA" w:rsidRDefault="006E617E" w:rsidP="00810536">
            <w:pPr>
              <w:widowControl w:val="0"/>
              <w:rPr>
                <w:color w:val="000000"/>
                <w:sz w:val="28"/>
                <w:szCs w:val="28"/>
                <w:lang w:val="uk-UA" w:eastAsia="uk-UA"/>
              </w:rPr>
            </w:pPr>
            <w:r w:rsidRPr="001C32EA">
              <w:rPr>
                <w:color w:val="000000"/>
                <w:sz w:val="28"/>
                <w:szCs w:val="28"/>
                <w:lang w:val="uk-UA" w:eastAsia="uk-UA"/>
              </w:rPr>
              <w:t>Дні госп. після операції</w:t>
            </w:r>
          </w:p>
        </w:tc>
        <w:tc>
          <w:tcPr>
            <w:tcW w:w="756" w:type="dxa"/>
            <w:shd w:val="clear" w:color="auto" w:fill="auto"/>
            <w:noWrap/>
            <w:vAlign w:val="center"/>
          </w:tcPr>
          <w:p w14:paraId="42239D1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0,01</w:t>
            </w:r>
          </w:p>
        </w:tc>
        <w:tc>
          <w:tcPr>
            <w:tcW w:w="756" w:type="dxa"/>
            <w:shd w:val="clear" w:color="auto" w:fill="auto"/>
            <w:vAlign w:val="center"/>
          </w:tcPr>
          <w:p w14:paraId="6B4DC8ED"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-0,50**</w:t>
            </w:r>
          </w:p>
        </w:tc>
        <w:tc>
          <w:tcPr>
            <w:tcW w:w="926" w:type="dxa"/>
            <w:shd w:val="clear" w:color="auto" w:fill="auto"/>
            <w:vAlign w:val="center"/>
          </w:tcPr>
          <w:p w14:paraId="222222F0"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0,22</w:t>
            </w:r>
          </w:p>
        </w:tc>
        <w:tc>
          <w:tcPr>
            <w:tcW w:w="850" w:type="dxa"/>
            <w:shd w:val="clear" w:color="auto" w:fill="auto"/>
            <w:noWrap/>
            <w:vAlign w:val="center"/>
          </w:tcPr>
          <w:p w14:paraId="12A307F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0,00</w:t>
            </w:r>
          </w:p>
        </w:tc>
        <w:tc>
          <w:tcPr>
            <w:tcW w:w="851" w:type="dxa"/>
            <w:shd w:val="clear" w:color="auto" w:fill="auto"/>
            <w:vAlign w:val="center"/>
          </w:tcPr>
          <w:p w14:paraId="137539BE"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-0,10</w:t>
            </w:r>
          </w:p>
        </w:tc>
        <w:tc>
          <w:tcPr>
            <w:tcW w:w="850" w:type="dxa"/>
            <w:shd w:val="clear" w:color="auto" w:fill="auto"/>
            <w:vAlign w:val="center"/>
          </w:tcPr>
          <w:p w14:paraId="1334EB8B"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0,10</w:t>
            </w:r>
          </w:p>
        </w:tc>
        <w:tc>
          <w:tcPr>
            <w:tcW w:w="851" w:type="dxa"/>
            <w:shd w:val="clear" w:color="auto" w:fill="auto"/>
            <w:noWrap/>
            <w:vAlign w:val="center"/>
          </w:tcPr>
          <w:p w14:paraId="703CEBD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0,02</w:t>
            </w:r>
          </w:p>
        </w:tc>
        <w:tc>
          <w:tcPr>
            <w:tcW w:w="993" w:type="dxa"/>
            <w:shd w:val="clear" w:color="auto" w:fill="auto"/>
            <w:vAlign w:val="center"/>
          </w:tcPr>
          <w:p w14:paraId="6C3087B8"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0,18</w:t>
            </w:r>
          </w:p>
        </w:tc>
        <w:tc>
          <w:tcPr>
            <w:tcW w:w="851" w:type="dxa"/>
            <w:shd w:val="clear" w:color="auto" w:fill="auto"/>
            <w:vAlign w:val="center"/>
          </w:tcPr>
          <w:p w14:paraId="1CD39E59"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-0,06</w:t>
            </w:r>
          </w:p>
        </w:tc>
      </w:tr>
      <w:tr w:rsidR="006E617E" w:rsidRPr="001C32EA" w14:paraId="2FE3DDFB" w14:textId="77777777" w:rsidTr="00A22CF9">
        <w:trPr>
          <w:gridAfter w:val="2"/>
          <w:wAfter w:w="15" w:type="dxa"/>
          <w:trHeight w:val="300"/>
        </w:trPr>
        <w:tc>
          <w:tcPr>
            <w:tcW w:w="2093" w:type="dxa"/>
            <w:shd w:val="clear" w:color="auto" w:fill="auto"/>
            <w:noWrap/>
            <w:vAlign w:val="center"/>
          </w:tcPr>
          <w:p w14:paraId="13BB07BB" w14:textId="77777777" w:rsidR="006E617E" w:rsidRPr="001C32EA" w:rsidRDefault="006E617E" w:rsidP="00810536">
            <w:pPr>
              <w:widowControl w:val="0"/>
              <w:rPr>
                <w:color w:val="000000"/>
                <w:sz w:val="28"/>
                <w:szCs w:val="28"/>
                <w:lang w:val="uk-UA" w:eastAsia="uk-UA"/>
              </w:rPr>
            </w:pPr>
            <w:r w:rsidRPr="001C32EA">
              <w:rPr>
                <w:color w:val="000000"/>
                <w:sz w:val="28"/>
                <w:szCs w:val="28"/>
                <w:lang w:val="uk-UA" w:eastAsia="uk-UA"/>
              </w:rPr>
              <w:t>Розмір кам. правої нирки</w:t>
            </w:r>
          </w:p>
        </w:tc>
        <w:tc>
          <w:tcPr>
            <w:tcW w:w="756" w:type="dxa"/>
            <w:shd w:val="clear" w:color="auto" w:fill="auto"/>
            <w:noWrap/>
            <w:vAlign w:val="center"/>
          </w:tcPr>
          <w:p w14:paraId="09245CB1"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0,17</w:t>
            </w:r>
          </w:p>
        </w:tc>
        <w:tc>
          <w:tcPr>
            <w:tcW w:w="756" w:type="dxa"/>
            <w:shd w:val="clear" w:color="auto" w:fill="auto"/>
            <w:vAlign w:val="center"/>
          </w:tcPr>
          <w:p w14:paraId="530497E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-0,19</w:t>
            </w:r>
          </w:p>
        </w:tc>
        <w:tc>
          <w:tcPr>
            <w:tcW w:w="926" w:type="dxa"/>
            <w:shd w:val="clear" w:color="auto" w:fill="auto"/>
            <w:vAlign w:val="center"/>
          </w:tcPr>
          <w:p w14:paraId="7244CCE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0,33*</w:t>
            </w:r>
          </w:p>
        </w:tc>
        <w:tc>
          <w:tcPr>
            <w:tcW w:w="850" w:type="dxa"/>
            <w:shd w:val="clear" w:color="auto" w:fill="auto"/>
            <w:noWrap/>
            <w:vAlign w:val="center"/>
          </w:tcPr>
          <w:p w14:paraId="54751B59"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0,01</w:t>
            </w:r>
          </w:p>
        </w:tc>
        <w:tc>
          <w:tcPr>
            <w:tcW w:w="851" w:type="dxa"/>
            <w:shd w:val="clear" w:color="auto" w:fill="auto"/>
            <w:vAlign w:val="center"/>
          </w:tcPr>
          <w:p w14:paraId="2BA6FAF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0,44*</w:t>
            </w:r>
          </w:p>
        </w:tc>
        <w:tc>
          <w:tcPr>
            <w:tcW w:w="850" w:type="dxa"/>
            <w:shd w:val="clear" w:color="auto" w:fill="auto"/>
            <w:vAlign w:val="center"/>
          </w:tcPr>
          <w:p w14:paraId="3FF713E6"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-0,17</w:t>
            </w:r>
          </w:p>
        </w:tc>
        <w:tc>
          <w:tcPr>
            <w:tcW w:w="851" w:type="dxa"/>
            <w:shd w:val="clear" w:color="auto" w:fill="auto"/>
            <w:noWrap/>
            <w:vAlign w:val="center"/>
          </w:tcPr>
          <w:p w14:paraId="04C3388C"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-0,06</w:t>
            </w:r>
          </w:p>
        </w:tc>
        <w:tc>
          <w:tcPr>
            <w:tcW w:w="993" w:type="dxa"/>
            <w:shd w:val="clear" w:color="auto" w:fill="auto"/>
            <w:vAlign w:val="center"/>
          </w:tcPr>
          <w:p w14:paraId="505D0C1B"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0,14</w:t>
            </w:r>
          </w:p>
        </w:tc>
        <w:tc>
          <w:tcPr>
            <w:tcW w:w="851" w:type="dxa"/>
            <w:shd w:val="clear" w:color="auto" w:fill="auto"/>
            <w:vAlign w:val="center"/>
          </w:tcPr>
          <w:p w14:paraId="1CA638F5"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-0,22</w:t>
            </w:r>
          </w:p>
        </w:tc>
      </w:tr>
      <w:tr w:rsidR="006E617E" w:rsidRPr="001C32EA" w14:paraId="20ACE0AC" w14:textId="77777777" w:rsidTr="00A22CF9">
        <w:trPr>
          <w:gridAfter w:val="2"/>
          <w:wAfter w:w="15" w:type="dxa"/>
          <w:trHeight w:val="112"/>
        </w:trPr>
        <w:tc>
          <w:tcPr>
            <w:tcW w:w="2093" w:type="dxa"/>
            <w:vAlign w:val="center"/>
            <w:hideMark/>
          </w:tcPr>
          <w:p w14:paraId="53C7AAE4" w14:textId="77777777" w:rsidR="006E617E" w:rsidRPr="001C32EA" w:rsidRDefault="006E617E" w:rsidP="00810536">
            <w:pPr>
              <w:widowControl w:val="0"/>
              <w:rPr>
                <w:color w:val="000000"/>
                <w:sz w:val="28"/>
                <w:szCs w:val="28"/>
                <w:lang w:val="uk-UA" w:eastAsia="uk-UA"/>
              </w:rPr>
            </w:pPr>
            <w:r w:rsidRPr="001C32EA">
              <w:rPr>
                <w:color w:val="000000"/>
                <w:sz w:val="28"/>
                <w:szCs w:val="28"/>
                <w:lang w:val="uk-UA" w:eastAsia="uk-UA"/>
              </w:rPr>
              <w:t>Розмір кам. лівої нирки</w:t>
            </w:r>
          </w:p>
        </w:tc>
        <w:tc>
          <w:tcPr>
            <w:tcW w:w="756" w:type="dxa"/>
            <w:shd w:val="clear" w:color="auto" w:fill="auto"/>
            <w:noWrap/>
            <w:vAlign w:val="center"/>
          </w:tcPr>
          <w:p w14:paraId="2DF3DC5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0,15</w:t>
            </w:r>
          </w:p>
        </w:tc>
        <w:tc>
          <w:tcPr>
            <w:tcW w:w="756" w:type="dxa"/>
            <w:shd w:val="clear" w:color="auto" w:fill="auto"/>
            <w:vAlign w:val="center"/>
          </w:tcPr>
          <w:p w14:paraId="7F581A6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0,16</w:t>
            </w:r>
          </w:p>
        </w:tc>
        <w:tc>
          <w:tcPr>
            <w:tcW w:w="926" w:type="dxa"/>
            <w:shd w:val="clear" w:color="auto" w:fill="auto"/>
            <w:vAlign w:val="center"/>
          </w:tcPr>
          <w:p w14:paraId="71FA5289"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0,15</w:t>
            </w:r>
          </w:p>
        </w:tc>
        <w:tc>
          <w:tcPr>
            <w:tcW w:w="850" w:type="dxa"/>
            <w:shd w:val="clear" w:color="auto" w:fill="auto"/>
            <w:noWrap/>
            <w:vAlign w:val="center"/>
          </w:tcPr>
          <w:p w14:paraId="2B3D3FB1"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0,64**</w:t>
            </w:r>
          </w:p>
        </w:tc>
        <w:tc>
          <w:tcPr>
            <w:tcW w:w="851" w:type="dxa"/>
            <w:shd w:val="clear" w:color="auto" w:fill="auto"/>
            <w:vAlign w:val="center"/>
          </w:tcPr>
          <w:p w14:paraId="67C12EC2"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0,93**</w:t>
            </w:r>
          </w:p>
        </w:tc>
        <w:tc>
          <w:tcPr>
            <w:tcW w:w="850" w:type="dxa"/>
            <w:shd w:val="clear" w:color="auto" w:fill="auto"/>
            <w:vAlign w:val="center"/>
          </w:tcPr>
          <w:p w14:paraId="792BB0EC"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0,67**</w:t>
            </w:r>
          </w:p>
        </w:tc>
        <w:tc>
          <w:tcPr>
            <w:tcW w:w="851" w:type="dxa"/>
            <w:shd w:val="clear" w:color="auto" w:fill="auto"/>
            <w:noWrap/>
            <w:vAlign w:val="center"/>
          </w:tcPr>
          <w:p w14:paraId="1C2F55E2"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0,33</w:t>
            </w:r>
          </w:p>
        </w:tc>
        <w:tc>
          <w:tcPr>
            <w:tcW w:w="993" w:type="dxa"/>
            <w:shd w:val="clear" w:color="auto" w:fill="auto"/>
            <w:vAlign w:val="center"/>
          </w:tcPr>
          <w:p w14:paraId="5EFE7439"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0,55**</w:t>
            </w:r>
          </w:p>
        </w:tc>
        <w:tc>
          <w:tcPr>
            <w:tcW w:w="851" w:type="dxa"/>
            <w:shd w:val="clear" w:color="auto" w:fill="auto"/>
            <w:vAlign w:val="center"/>
          </w:tcPr>
          <w:p w14:paraId="62BDA69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0,30</w:t>
            </w:r>
          </w:p>
        </w:tc>
      </w:tr>
      <w:tr w:rsidR="006E617E" w:rsidRPr="001C32EA" w14:paraId="4B87909A" w14:textId="77777777" w:rsidTr="00A22CF9">
        <w:trPr>
          <w:gridAfter w:val="2"/>
          <w:wAfter w:w="15" w:type="dxa"/>
          <w:trHeight w:val="300"/>
        </w:trPr>
        <w:tc>
          <w:tcPr>
            <w:tcW w:w="2093" w:type="dxa"/>
            <w:shd w:val="clear" w:color="auto" w:fill="auto"/>
            <w:noWrap/>
            <w:vAlign w:val="center"/>
          </w:tcPr>
          <w:p w14:paraId="2333FCF4" w14:textId="77777777" w:rsidR="006E617E" w:rsidRPr="001C32EA" w:rsidRDefault="006E617E" w:rsidP="00810536">
            <w:pPr>
              <w:widowControl w:val="0"/>
              <w:rPr>
                <w:color w:val="000000"/>
                <w:sz w:val="28"/>
                <w:szCs w:val="28"/>
                <w:lang w:val="uk-UA" w:eastAsia="uk-UA"/>
              </w:rPr>
            </w:pPr>
            <w:r w:rsidRPr="001C32EA">
              <w:rPr>
                <w:sz w:val="28"/>
                <w:szCs w:val="28"/>
                <w:lang w:val="uk-UA" w:eastAsia="uk-UA"/>
              </w:rPr>
              <w:t>Нb до операції</w:t>
            </w:r>
          </w:p>
        </w:tc>
        <w:tc>
          <w:tcPr>
            <w:tcW w:w="756" w:type="dxa"/>
            <w:shd w:val="clear" w:color="auto" w:fill="auto"/>
            <w:noWrap/>
            <w:vAlign w:val="center"/>
          </w:tcPr>
          <w:p w14:paraId="1C7BE7A5"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-0,04</w:t>
            </w:r>
          </w:p>
        </w:tc>
        <w:tc>
          <w:tcPr>
            <w:tcW w:w="756" w:type="dxa"/>
            <w:shd w:val="clear" w:color="auto" w:fill="auto"/>
            <w:vAlign w:val="center"/>
          </w:tcPr>
          <w:p w14:paraId="587277F6"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0,19</w:t>
            </w:r>
          </w:p>
        </w:tc>
        <w:tc>
          <w:tcPr>
            <w:tcW w:w="926" w:type="dxa"/>
            <w:shd w:val="clear" w:color="auto" w:fill="auto"/>
            <w:vAlign w:val="center"/>
          </w:tcPr>
          <w:p w14:paraId="3A70FC19"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-0,13</w:t>
            </w:r>
          </w:p>
        </w:tc>
        <w:tc>
          <w:tcPr>
            <w:tcW w:w="850" w:type="dxa"/>
            <w:shd w:val="clear" w:color="auto" w:fill="auto"/>
            <w:noWrap/>
            <w:vAlign w:val="center"/>
          </w:tcPr>
          <w:p w14:paraId="1B841BDB"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-0,03</w:t>
            </w:r>
          </w:p>
        </w:tc>
        <w:tc>
          <w:tcPr>
            <w:tcW w:w="851" w:type="dxa"/>
            <w:shd w:val="clear" w:color="auto" w:fill="auto"/>
            <w:vAlign w:val="center"/>
          </w:tcPr>
          <w:p w14:paraId="362D730E"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-0,42*</w:t>
            </w:r>
          </w:p>
        </w:tc>
        <w:tc>
          <w:tcPr>
            <w:tcW w:w="850" w:type="dxa"/>
            <w:shd w:val="clear" w:color="auto" w:fill="auto"/>
            <w:vAlign w:val="center"/>
          </w:tcPr>
          <w:p w14:paraId="08A3B96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0,04</w:t>
            </w:r>
          </w:p>
        </w:tc>
        <w:tc>
          <w:tcPr>
            <w:tcW w:w="851" w:type="dxa"/>
            <w:shd w:val="clear" w:color="auto" w:fill="auto"/>
            <w:noWrap/>
            <w:vAlign w:val="center"/>
          </w:tcPr>
          <w:p w14:paraId="0C0C6BAE"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0,00</w:t>
            </w:r>
          </w:p>
        </w:tc>
        <w:tc>
          <w:tcPr>
            <w:tcW w:w="993" w:type="dxa"/>
            <w:shd w:val="clear" w:color="auto" w:fill="auto"/>
            <w:vAlign w:val="center"/>
          </w:tcPr>
          <w:p w14:paraId="538B9BB8"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-0,12</w:t>
            </w:r>
          </w:p>
        </w:tc>
        <w:tc>
          <w:tcPr>
            <w:tcW w:w="851" w:type="dxa"/>
            <w:shd w:val="clear" w:color="auto" w:fill="auto"/>
            <w:vAlign w:val="center"/>
          </w:tcPr>
          <w:p w14:paraId="2DE1D3D0"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-0,09</w:t>
            </w:r>
          </w:p>
        </w:tc>
      </w:tr>
      <w:tr w:rsidR="006E617E" w:rsidRPr="001C32EA" w14:paraId="55A07188" w14:textId="77777777" w:rsidTr="00A22CF9">
        <w:trPr>
          <w:gridAfter w:val="2"/>
          <w:wAfter w:w="15" w:type="dxa"/>
          <w:trHeight w:val="112"/>
        </w:trPr>
        <w:tc>
          <w:tcPr>
            <w:tcW w:w="2093" w:type="dxa"/>
            <w:vAlign w:val="center"/>
            <w:hideMark/>
          </w:tcPr>
          <w:p w14:paraId="2AC34D12" w14:textId="77777777" w:rsidR="006E617E" w:rsidRPr="001C32EA" w:rsidRDefault="006E617E" w:rsidP="00810536">
            <w:pPr>
              <w:widowControl w:val="0"/>
              <w:rPr>
                <w:color w:val="000000"/>
                <w:sz w:val="28"/>
                <w:szCs w:val="28"/>
                <w:lang w:val="uk-UA" w:eastAsia="uk-UA"/>
              </w:rPr>
            </w:pPr>
            <w:r w:rsidRPr="001C32EA">
              <w:rPr>
                <w:sz w:val="28"/>
                <w:szCs w:val="28"/>
                <w:lang w:val="uk-UA" w:eastAsia="uk-UA"/>
              </w:rPr>
              <w:t>Нb після операції</w:t>
            </w:r>
          </w:p>
        </w:tc>
        <w:tc>
          <w:tcPr>
            <w:tcW w:w="756" w:type="dxa"/>
            <w:shd w:val="clear" w:color="auto" w:fill="auto"/>
            <w:noWrap/>
            <w:vAlign w:val="center"/>
          </w:tcPr>
          <w:p w14:paraId="21707F50"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-0,17</w:t>
            </w:r>
          </w:p>
        </w:tc>
        <w:tc>
          <w:tcPr>
            <w:tcW w:w="756" w:type="dxa"/>
            <w:shd w:val="clear" w:color="auto" w:fill="auto"/>
            <w:vAlign w:val="center"/>
          </w:tcPr>
          <w:p w14:paraId="73D0D662"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-0,02</w:t>
            </w:r>
          </w:p>
        </w:tc>
        <w:tc>
          <w:tcPr>
            <w:tcW w:w="926" w:type="dxa"/>
            <w:shd w:val="clear" w:color="auto" w:fill="auto"/>
            <w:vAlign w:val="center"/>
          </w:tcPr>
          <w:p w14:paraId="2DBD61E4"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-0,28*</w:t>
            </w:r>
          </w:p>
        </w:tc>
        <w:tc>
          <w:tcPr>
            <w:tcW w:w="850" w:type="dxa"/>
            <w:shd w:val="clear" w:color="auto" w:fill="auto"/>
            <w:noWrap/>
            <w:vAlign w:val="center"/>
          </w:tcPr>
          <w:p w14:paraId="55613E12"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-0,12</w:t>
            </w:r>
          </w:p>
        </w:tc>
        <w:tc>
          <w:tcPr>
            <w:tcW w:w="851" w:type="dxa"/>
            <w:shd w:val="clear" w:color="auto" w:fill="auto"/>
            <w:vAlign w:val="center"/>
          </w:tcPr>
          <w:p w14:paraId="0E971501"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-0,17</w:t>
            </w:r>
          </w:p>
        </w:tc>
        <w:tc>
          <w:tcPr>
            <w:tcW w:w="850" w:type="dxa"/>
            <w:shd w:val="clear" w:color="auto" w:fill="auto"/>
            <w:vAlign w:val="center"/>
          </w:tcPr>
          <w:p w14:paraId="550D8062"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-0,14</w:t>
            </w:r>
          </w:p>
        </w:tc>
        <w:tc>
          <w:tcPr>
            <w:tcW w:w="851" w:type="dxa"/>
            <w:shd w:val="clear" w:color="auto" w:fill="auto"/>
            <w:noWrap/>
            <w:vAlign w:val="center"/>
          </w:tcPr>
          <w:p w14:paraId="02031236"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-0,28</w:t>
            </w:r>
          </w:p>
        </w:tc>
        <w:tc>
          <w:tcPr>
            <w:tcW w:w="993" w:type="dxa"/>
            <w:shd w:val="clear" w:color="auto" w:fill="auto"/>
            <w:vAlign w:val="center"/>
          </w:tcPr>
          <w:p w14:paraId="4ADE569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-0,19</w:t>
            </w:r>
          </w:p>
        </w:tc>
        <w:tc>
          <w:tcPr>
            <w:tcW w:w="851" w:type="dxa"/>
            <w:shd w:val="clear" w:color="auto" w:fill="auto"/>
            <w:vAlign w:val="center"/>
          </w:tcPr>
          <w:p w14:paraId="4EACC8CE"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-0,34</w:t>
            </w:r>
          </w:p>
        </w:tc>
      </w:tr>
      <w:tr w:rsidR="006E617E" w:rsidRPr="001C32EA" w14:paraId="05D18BBE" w14:textId="77777777" w:rsidTr="00A22CF9">
        <w:trPr>
          <w:gridAfter w:val="2"/>
          <w:wAfter w:w="15" w:type="dxa"/>
          <w:trHeight w:val="300"/>
        </w:trPr>
        <w:tc>
          <w:tcPr>
            <w:tcW w:w="2093" w:type="dxa"/>
            <w:shd w:val="clear" w:color="auto" w:fill="auto"/>
            <w:noWrap/>
            <w:vAlign w:val="center"/>
          </w:tcPr>
          <w:p w14:paraId="0730616D" w14:textId="77777777" w:rsidR="006E617E" w:rsidRPr="001C32EA" w:rsidRDefault="006E617E" w:rsidP="00810536">
            <w:pPr>
              <w:widowControl w:val="0"/>
              <w:rPr>
                <w:color w:val="000000"/>
                <w:sz w:val="28"/>
                <w:szCs w:val="28"/>
                <w:lang w:val="uk-UA" w:eastAsia="uk-UA"/>
              </w:rPr>
            </w:pPr>
            <w:r w:rsidRPr="001C32EA">
              <w:rPr>
                <w:color w:val="000000"/>
                <w:sz w:val="28"/>
                <w:szCs w:val="28"/>
                <w:lang w:val="uk-UA" w:eastAsia="uk-UA"/>
              </w:rPr>
              <w:t>Креатинін</w:t>
            </w:r>
          </w:p>
        </w:tc>
        <w:tc>
          <w:tcPr>
            <w:tcW w:w="756" w:type="dxa"/>
            <w:shd w:val="clear" w:color="auto" w:fill="auto"/>
            <w:noWrap/>
            <w:vAlign w:val="center"/>
          </w:tcPr>
          <w:p w14:paraId="66163F1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-0,05</w:t>
            </w:r>
          </w:p>
        </w:tc>
        <w:tc>
          <w:tcPr>
            <w:tcW w:w="756" w:type="dxa"/>
            <w:shd w:val="clear" w:color="auto" w:fill="auto"/>
            <w:vAlign w:val="center"/>
          </w:tcPr>
          <w:p w14:paraId="7E7FC499"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-0,17</w:t>
            </w:r>
          </w:p>
        </w:tc>
        <w:tc>
          <w:tcPr>
            <w:tcW w:w="926" w:type="dxa"/>
            <w:shd w:val="clear" w:color="auto" w:fill="auto"/>
            <w:vAlign w:val="center"/>
          </w:tcPr>
          <w:p w14:paraId="06A620F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0,07</w:t>
            </w:r>
          </w:p>
        </w:tc>
        <w:tc>
          <w:tcPr>
            <w:tcW w:w="850" w:type="dxa"/>
            <w:shd w:val="clear" w:color="auto" w:fill="auto"/>
            <w:noWrap/>
            <w:vAlign w:val="center"/>
          </w:tcPr>
          <w:p w14:paraId="2E4B4F1E"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0,06</w:t>
            </w:r>
          </w:p>
        </w:tc>
        <w:tc>
          <w:tcPr>
            <w:tcW w:w="851" w:type="dxa"/>
            <w:shd w:val="clear" w:color="auto" w:fill="auto"/>
            <w:vAlign w:val="center"/>
          </w:tcPr>
          <w:p w14:paraId="1A26EBE5"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0,19</w:t>
            </w:r>
          </w:p>
        </w:tc>
        <w:tc>
          <w:tcPr>
            <w:tcW w:w="850" w:type="dxa"/>
            <w:shd w:val="clear" w:color="auto" w:fill="auto"/>
            <w:vAlign w:val="center"/>
          </w:tcPr>
          <w:p w14:paraId="62347A4B"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-0,10</w:t>
            </w:r>
          </w:p>
        </w:tc>
        <w:tc>
          <w:tcPr>
            <w:tcW w:w="851" w:type="dxa"/>
            <w:shd w:val="clear" w:color="auto" w:fill="auto"/>
            <w:noWrap/>
            <w:vAlign w:val="center"/>
          </w:tcPr>
          <w:p w14:paraId="124481BD"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-0,05</w:t>
            </w:r>
          </w:p>
        </w:tc>
        <w:tc>
          <w:tcPr>
            <w:tcW w:w="993" w:type="dxa"/>
            <w:shd w:val="clear" w:color="auto" w:fill="auto"/>
            <w:vAlign w:val="center"/>
          </w:tcPr>
          <w:p w14:paraId="6931F81D"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-0,37*</w:t>
            </w:r>
          </w:p>
        </w:tc>
        <w:tc>
          <w:tcPr>
            <w:tcW w:w="851" w:type="dxa"/>
            <w:shd w:val="clear" w:color="auto" w:fill="auto"/>
            <w:vAlign w:val="center"/>
          </w:tcPr>
          <w:p w14:paraId="3D08632D"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-0,12</w:t>
            </w:r>
          </w:p>
        </w:tc>
      </w:tr>
    </w:tbl>
    <w:p w14:paraId="52EABC0F" w14:textId="77777777" w:rsidR="006E617E" w:rsidRPr="001C32EA" w:rsidRDefault="006E617E" w:rsidP="006E617E">
      <w:pPr>
        <w:widowControl w:val="0"/>
        <w:ind w:firstLine="709"/>
        <w:rPr>
          <w:lang w:val="uk-UA"/>
        </w:rPr>
      </w:pPr>
      <w:r w:rsidRPr="001C32EA">
        <w:rPr>
          <w:lang w:val="uk-UA"/>
        </w:rPr>
        <w:t>Примітка. * р&lt;0,05 – достовірність зв’язку &gt;95,5 %;</w:t>
      </w:r>
    </w:p>
    <w:p w14:paraId="123D6298" w14:textId="77777777" w:rsidR="006E617E" w:rsidRPr="001C32EA" w:rsidRDefault="006E617E" w:rsidP="00810536">
      <w:pPr>
        <w:widowControl w:val="0"/>
        <w:ind w:firstLine="1843"/>
        <w:rPr>
          <w:lang w:val="uk-UA"/>
        </w:rPr>
      </w:pPr>
      <w:r w:rsidRPr="001C32EA">
        <w:rPr>
          <w:lang w:val="uk-UA"/>
        </w:rPr>
        <w:t>** р&lt;0,01 – достовірність зв’язку &gt;99,7 %.</w:t>
      </w:r>
    </w:p>
    <w:p w14:paraId="57FC1E36" w14:textId="77777777" w:rsidR="006E617E" w:rsidRPr="001C32EA" w:rsidRDefault="006E617E" w:rsidP="006E617E">
      <w:pPr>
        <w:widowControl w:val="0"/>
        <w:spacing w:line="360" w:lineRule="auto"/>
        <w:ind w:firstLine="709"/>
        <w:jc w:val="both"/>
        <w:rPr>
          <w:sz w:val="28"/>
          <w:szCs w:val="28"/>
          <w:lang w:val="uk-UA"/>
        </w:rPr>
      </w:pPr>
    </w:p>
    <w:p w14:paraId="7E1FD1E8" w14:textId="18F7CAA0"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Окрім того, наявність операцій в анамнезі мала значення для двох груп пацієнтів, зменшуючи тривалість основної операції: для жінок групи 1 (r=-0,37, р&lt;0,05) та чоловіків групи 2 при другій операції (r=-0,60, р&lt;0,01). Розмір </w:t>
      </w:r>
      <w:r w:rsidR="00B43454" w:rsidRPr="001C32EA">
        <w:rPr>
          <w:sz w:val="28"/>
          <w:szCs w:val="28"/>
          <w:lang w:val="uk-UA"/>
        </w:rPr>
        <w:t>конкременту</w:t>
      </w:r>
      <w:r w:rsidRPr="001C32EA">
        <w:rPr>
          <w:sz w:val="28"/>
          <w:szCs w:val="28"/>
          <w:lang w:val="uk-UA"/>
        </w:rPr>
        <w:t xml:space="preserve"> правої нирки прямо впливав на тривалість операції у жінок групи 1 (r=0,33, р&lt;0,05) та чоловіків групи 2 при першій операції (r=0,44, р&lt;0,05). У решті досліджуваних груп зв’язок між величиною конкременту правої нирки та тривалістю операції був незначний та недостовірний (р&gt;0,05).</w:t>
      </w:r>
    </w:p>
    <w:p w14:paraId="25C4BEBF" w14:textId="0375A993"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У той же час, група інших чинників, таких як: тривалість захворювання, дні госпіталізації до операції та розмір </w:t>
      </w:r>
      <w:r w:rsidR="00BB33B8" w:rsidRPr="001C32EA">
        <w:rPr>
          <w:sz w:val="28"/>
          <w:szCs w:val="28"/>
          <w:lang w:val="uk-UA"/>
        </w:rPr>
        <w:t>конкременту</w:t>
      </w:r>
      <w:r w:rsidRPr="001C32EA">
        <w:rPr>
          <w:sz w:val="28"/>
          <w:szCs w:val="28"/>
          <w:lang w:val="uk-UA"/>
        </w:rPr>
        <w:t xml:space="preserve"> лівої нирки у більшості груп </w:t>
      </w:r>
      <w:r w:rsidRPr="001C32EA">
        <w:rPr>
          <w:sz w:val="28"/>
          <w:szCs w:val="28"/>
          <w:lang w:val="uk-UA"/>
        </w:rPr>
        <w:lastRenderedPageBreak/>
        <w:t xml:space="preserve">спостережень мали доведений вплив на тривалість операції у пацієнта. А саме: пряма залежність часу операції від тривалості захворювання встановлена у чоловіків групи 1 (r=0,28, р&lt;0,05) та жінок групи 2 (при першій операції – доведена залежність, r=0,57, р&lt;0,01). Зворотна залежність, тобто чим менша тривалість захворювання, тим більша тривалість операції, доведена (р&lt;0,05) у чоловіків групи 2 незалежно від порядку операції. Пряма залежність між тривалістю операції та часом перебування пацієнтів до операції у стаціонарі мала значення тільки у чоловіків групи 1 (r=0,30, р&lt;0,05), тоді як у решти груп існувала зворотна залежність, тобто – чим довша тривалість пацієнтів перед операцією у стаціонарі, тим менше тривала сама операція (доведено для жінок групи 2 перша операція r=-0,40, р&lt;0,05, та для чоловіків групи 2 друга операція r=-0,70, р&lt;0,01). Розмір </w:t>
      </w:r>
      <w:r w:rsidR="00BB33B8" w:rsidRPr="001C32EA">
        <w:rPr>
          <w:sz w:val="28"/>
          <w:szCs w:val="28"/>
          <w:lang w:val="uk-UA"/>
        </w:rPr>
        <w:t>конкременту</w:t>
      </w:r>
      <w:r w:rsidRPr="001C32EA">
        <w:rPr>
          <w:sz w:val="28"/>
          <w:szCs w:val="28"/>
          <w:lang w:val="uk-UA"/>
        </w:rPr>
        <w:t xml:space="preserve"> у лівій нирці напряму впливав на тривалість операції у всіх групах – чим більший розмір </w:t>
      </w:r>
      <w:r w:rsidR="00BB33B8" w:rsidRPr="001C32EA">
        <w:rPr>
          <w:sz w:val="28"/>
          <w:szCs w:val="28"/>
          <w:lang w:val="uk-UA"/>
        </w:rPr>
        <w:t>конкременту</w:t>
      </w:r>
      <w:r w:rsidRPr="001C32EA">
        <w:rPr>
          <w:sz w:val="28"/>
          <w:szCs w:val="28"/>
          <w:lang w:val="uk-UA"/>
        </w:rPr>
        <w:t>, тим довше проходило оперативне втручання, зокрема ця залежність була доведена для пацієнтів групи 2 незалежно від порядку операції (р&lt;0,05).</w:t>
      </w:r>
    </w:p>
    <w:p w14:paraId="07D67CD5"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Усім пацієнтам при операціях проводили два типи анестезії: ендотрахеальну та епідуральну анестезію (рис. 3.6). </w:t>
      </w:r>
    </w:p>
    <w:p w14:paraId="4A7FA9E1" w14:textId="77777777" w:rsidR="006E617E" w:rsidRPr="001C32EA" w:rsidRDefault="006E617E" w:rsidP="006E617E">
      <w:pPr>
        <w:widowControl w:val="0"/>
        <w:spacing w:line="360" w:lineRule="auto"/>
        <w:ind w:firstLine="709"/>
        <w:jc w:val="both"/>
        <w:rPr>
          <w:sz w:val="28"/>
          <w:szCs w:val="28"/>
          <w:lang w:val="uk-UA"/>
        </w:rPr>
      </w:pPr>
      <w:r w:rsidRPr="001C32EA">
        <w:rPr>
          <w:noProof/>
          <w:sz w:val="28"/>
          <w:szCs w:val="28"/>
          <w:lang w:val="uk-UA" w:eastAsia="uk-UA"/>
        </w:rPr>
        <w:drawing>
          <wp:anchor distT="0" distB="0" distL="114300" distR="114300" simplePos="0" relativeHeight="251653632" behindDoc="0" locked="0" layoutInCell="1" allowOverlap="1" wp14:anchorId="7B97C21A" wp14:editId="07FE63D9">
            <wp:simplePos x="0" y="0"/>
            <wp:positionH relativeFrom="margin">
              <wp:align>right</wp:align>
            </wp:positionH>
            <wp:positionV relativeFrom="paragraph">
              <wp:posOffset>162560</wp:posOffset>
            </wp:positionV>
            <wp:extent cx="2933700" cy="2743200"/>
            <wp:effectExtent l="0" t="0" r="0" b="0"/>
            <wp:wrapNone/>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anchor>
        </w:drawing>
      </w:r>
      <w:r w:rsidRPr="001C32EA">
        <w:rPr>
          <w:noProof/>
          <w:sz w:val="28"/>
          <w:szCs w:val="28"/>
          <w:lang w:val="uk-UA" w:eastAsia="uk-UA"/>
        </w:rPr>
        <w:drawing>
          <wp:anchor distT="0" distB="0" distL="114300" distR="114300" simplePos="0" relativeHeight="251662848" behindDoc="0" locked="0" layoutInCell="1" allowOverlap="1" wp14:anchorId="45492DCF" wp14:editId="236F3DF6">
            <wp:simplePos x="0" y="0"/>
            <wp:positionH relativeFrom="column">
              <wp:posOffset>24765</wp:posOffset>
            </wp:positionH>
            <wp:positionV relativeFrom="paragraph">
              <wp:posOffset>163195</wp:posOffset>
            </wp:positionV>
            <wp:extent cx="3086100" cy="2743200"/>
            <wp:effectExtent l="0" t="0" r="0" b="0"/>
            <wp:wrapNone/>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14:paraId="1EA506EA" w14:textId="77777777" w:rsidR="006E617E" w:rsidRPr="001C32EA" w:rsidRDefault="006E617E" w:rsidP="006E617E">
      <w:pPr>
        <w:widowControl w:val="0"/>
        <w:spacing w:line="360" w:lineRule="auto"/>
        <w:ind w:firstLine="709"/>
        <w:jc w:val="both"/>
        <w:rPr>
          <w:sz w:val="28"/>
          <w:szCs w:val="28"/>
          <w:lang w:val="uk-UA"/>
        </w:rPr>
      </w:pPr>
    </w:p>
    <w:p w14:paraId="3C07013F" w14:textId="77777777" w:rsidR="006E617E" w:rsidRPr="001C32EA" w:rsidRDefault="006E617E" w:rsidP="006E617E">
      <w:pPr>
        <w:widowControl w:val="0"/>
        <w:spacing w:line="360" w:lineRule="auto"/>
        <w:ind w:firstLine="709"/>
        <w:jc w:val="both"/>
        <w:rPr>
          <w:sz w:val="28"/>
          <w:szCs w:val="28"/>
          <w:lang w:val="uk-UA"/>
        </w:rPr>
      </w:pPr>
    </w:p>
    <w:p w14:paraId="73C7973D" w14:textId="77777777" w:rsidR="006E617E" w:rsidRPr="001C32EA" w:rsidRDefault="006E617E" w:rsidP="006E617E">
      <w:pPr>
        <w:widowControl w:val="0"/>
        <w:spacing w:line="360" w:lineRule="auto"/>
        <w:ind w:firstLine="709"/>
        <w:jc w:val="both"/>
        <w:rPr>
          <w:sz w:val="28"/>
          <w:szCs w:val="28"/>
          <w:lang w:val="uk-UA"/>
        </w:rPr>
      </w:pPr>
    </w:p>
    <w:p w14:paraId="4B01F8B2" w14:textId="77777777" w:rsidR="006E617E" w:rsidRPr="001C32EA" w:rsidRDefault="006E617E" w:rsidP="006E617E">
      <w:pPr>
        <w:widowControl w:val="0"/>
        <w:spacing w:line="360" w:lineRule="auto"/>
        <w:ind w:firstLine="709"/>
        <w:jc w:val="both"/>
        <w:rPr>
          <w:sz w:val="28"/>
          <w:szCs w:val="28"/>
          <w:lang w:val="uk-UA"/>
        </w:rPr>
      </w:pPr>
    </w:p>
    <w:p w14:paraId="25AE901E" w14:textId="77777777" w:rsidR="006E617E" w:rsidRPr="001C32EA" w:rsidRDefault="006E617E" w:rsidP="006E617E">
      <w:pPr>
        <w:widowControl w:val="0"/>
        <w:spacing w:line="360" w:lineRule="auto"/>
        <w:ind w:firstLine="709"/>
        <w:jc w:val="both"/>
        <w:rPr>
          <w:sz w:val="28"/>
          <w:szCs w:val="28"/>
          <w:lang w:val="uk-UA"/>
        </w:rPr>
      </w:pPr>
    </w:p>
    <w:p w14:paraId="34DBA55E" w14:textId="77777777" w:rsidR="006E617E" w:rsidRPr="001C32EA" w:rsidRDefault="006E617E" w:rsidP="006E617E">
      <w:pPr>
        <w:widowControl w:val="0"/>
        <w:spacing w:line="360" w:lineRule="auto"/>
        <w:ind w:firstLine="709"/>
        <w:jc w:val="both"/>
        <w:rPr>
          <w:sz w:val="28"/>
          <w:szCs w:val="28"/>
          <w:lang w:val="uk-UA"/>
        </w:rPr>
      </w:pPr>
    </w:p>
    <w:p w14:paraId="6963D226" w14:textId="77777777" w:rsidR="006E617E" w:rsidRPr="001C32EA" w:rsidRDefault="006E617E" w:rsidP="006E617E">
      <w:pPr>
        <w:widowControl w:val="0"/>
        <w:spacing w:line="360" w:lineRule="auto"/>
        <w:ind w:firstLine="709"/>
        <w:jc w:val="both"/>
        <w:rPr>
          <w:sz w:val="28"/>
          <w:szCs w:val="28"/>
          <w:lang w:val="uk-UA"/>
        </w:rPr>
      </w:pPr>
    </w:p>
    <w:p w14:paraId="3581F531" w14:textId="77777777" w:rsidR="006E617E" w:rsidRPr="001C32EA" w:rsidRDefault="006E617E" w:rsidP="006E617E">
      <w:pPr>
        <w:widowControl w:val="0"/>
        <w:spacing w:line="360" w:lineRule="auto"/>
        <w:ind w:firstLine="709"/>
        <w:jc w:val="both"/>
        <w:rPr>
          <w:sz w:val="28"/>
          <w:szCs w:val="28"/>
          <w:lang w:val="uk-UA"/>
        </w:rPr>
      </w:pPr>
    </w:p>
    <w:p w14:paraId="55A8162B" w14:textId="77777777" w:rsidR="006E617E" w:rsidRPr="001C32EA" w:rsidRDefault="006E617E" w:rsidP="006E617E">
      <w:pPr>
        <w:widowControl w:val="0"/>
        <w:spacing w:line="360" w:lineRule="auto"/>
        <w:ind w:firstLine="709"/>
        <w:jc w:val="both"/>
        <w:rPr>
          <w:sz w:val="28"/>
          <w:szCs w:val="28"/>
          <w:lang w:val="uk-UA"/>
        </w:rPr>
      </w:pPr>
    </w:p>
    <w:p w14:paraId="2C674065" w14:textId="77777777" w:rsidR="006E617E" w:rsidRPr="001C32EA" w:rsidRDefault="006E617E" w:rsidP="006E617E">
      <w:pPr>
        <w:jc w:val="center"/>
        <w:rPr>
          <w:sz w:val="28"/>
          <w:szCs w:val="28"/>
          <w:lang w:val="uk-UA"/>
        </w:rPr>
      </w:pPr>
      <w:r w:rsidRPr="001C32EA">
        <w:rPr>
          <w:sz w:val="28"/>
          <w:szCs w:val="28"/>
          <w:lang w:val="uk-UA"/>
        </w:rPr>
        <w:t>Рисунок 3.6 - Структура розподілу типу анестезії (Е/А – епідуральна анестезія,  ЕТ/А – ендотрахеальна) при операції у пацієнтів досліджуваних груп 1 та 2 (%)</w:t>
      </w:r>
    </w:p>
    <w:p w14:paraId="101E3531" w14:textId="77777777" w:rsidR="006E617E" w:rsidRPr="001C32EA" w:rsidRDefault="006E617E" w:rsidP="006E617E">
      <w:pPr>
        <w:widowControl w:val="0"/>
        <w:spacing w:line="360" w:lineRule="auto"/>
        <w:ind w:firstLine="709"/>
        <w:jc w:val="both"/>
        <w:rPr>
          <w:sz w:val="28"/>
          <w:szCs w:val="28"/>
          <w:lang w:val="uk-UA"/>
        </w:rPr>
      </w:pPr>
    </w:p>
    <w:p w14:paraId="71EB4BC0" w14:textId="77777777" w:rsidR="00810536" w:rsidRPr="001C32EA" w:rsidRDefault="00810536" w:rsidP="006E617E">
      <w:pPr>
        <w:widowControl w:val="0"/>
        <w:spacing w:line="360" w:lineRule="auto"/>
        <w:ind w:firstLine="709"/>
        <w:jc w:val="both"/>
        <w:rPr>
          <w:sz w:val="28"/>
          <w:szCs w:val="28"/>
          <w:lang w:val="uk-UA"/>
        </w:rPr>
      </w:pPr>
      <w:r w:rsidRPr="001C32EA">
        <w:rPr>
          <w:sz w:val="28"/>
          <w:szCs w:val="28"/>
          <w:lang w:val="uk-UA"/>
        </w:rPr>
        <w:lastRenderedPageBreak/>
        <w:t>Більшість прооперованих пацієнтів мали епідуральну анестезію – 84,44±5,40 % осіб групи 1 та 89,58±6,24 % осіб групи 2 (р&lt;0,05), тоді як лише у 15,56±5,40 % випадках пацієнтів групи 1 та 10,42±6,24 % випадків пацієнтів групи 2 надавали перевагу ендотрахеальній анестезії. У групі 1 85,00±7,98 % (n=17) чоловікам проводили операцію під епідуральною анестезією та 15,00±7,98 % (n=3) - під ендотрахеальною анестезією, що пропорційно практично не відрізняється від даних показників у жінок цієї групи – 84,00±7,33 % (n=21) та 16,00±7,33 % (n=4) відповідно.</w:t>
      </w:r>
    </w:p>
    <w:p w14:paraId="6AC5F25E"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У групі 2 більшості пацієнтам дві операції проводили під однаковою анестезією, крім трьох (чоловік і дві жінки), яким два втручання проводили під різною анестезією. Всього епідуральну анестезію використовували у всіх 100 % (n=8) чоловіків та 93,75±6,05 % (n=15) жінок, а ендотрахеальну – у 12,50±11,69 5 (n=1) чоловіків та 18,75±9,76 % (n=3) жінок групи 2.</w:t>
      </w:r>
    </w:p>
    <w:p w14:paraId="46EFF676" w14:textId="14191AD6" w:rsidR="006E617E" w:rsidRPr="001C32EA" w:rsidRDefault="006E617E" w:rsidP="006E617E">
      <w:pPr>
        <w:widowControl w:val="0"/>
        <w:spacing w:line="360" w:lineRule="auto"/>
        <w:ind w:firstLine="709"/>
        <w:jc w:val="both"/>
        <w:rPr>
          <w:i/>
          <w:sz w:val="28"/>
          <w:szCs w:val="28"/>
          <w:lang w:val="uk-UA"/>
        </w:rPr>
      </w:pPr>
      <w:r w:rsidRPr="001C32EA">
        <w:rPr>
          <w:sz w:val="28"/>
          <w:szCs w:val="28"/>
          <w:lang w:val="uk-UA"/>
        </w:rPr>
        <w:t xml:space="preserve">Оперативні втручання залежно від важкості, величини </w:t>
      </w:r>
      <w:r w:rsidR="00B43454" w:rsidRPr="001C32EA">
        <w:rPr>
          <w:sz w:val="28"/>
          <w:szCs w:val="28"/>
          <w:lang w:val="uk-UA"/>
        </w:rPr>
        <w:t>конкрементів</w:t>
      </w:r>
      <w:r w:rsidRPr="001C32EA">
        <w:rPr>
          <w:sz w:val="28"/>
          <w:szCs w:val="28"/>
          <w:lang w:val="uk-UA"/>
        </w:rPr>
        <w:t xml:space="preserve"> чи іншої необхідності починали або з правої, або з лівої нирки (табл. 3.13). </w:t>
      </w:r>
    </w:p>
    <w:p w14:paraId="7ECEDF82" w14:textId="77777777" w:rsidR="00810536" w:rsidRPr="001C32EA" w:rsidRDefault="00810536" w:rsidP="00810536">
      <w:pPr>
        <w:widowControl w:val="0"/>
        <w:ind w:firstLine="709"/>
        <w:jc w:val="both"/>
        <w:rPr>
          <w:iCs/>
          <w:sz w:val="28"/>
          <w:szCs w:val="28"/>
          <w:lang w:val="uk-UA"/>
        </w:rPr>
      </w:pPr>
    </w:p>
    <w:p w14:paraId="61618BD7" w14:textId="77777777" w:rsidR="006E617E" w:rsidRPr="001C32EA" w:rsidRDefault="006E617E" w:rsidP="006E617E">
      <w:pPr>
        <w:widowControl w:val="0"/>
        <w:spacing w:line="360" w:lineRule="auto"/>
        <w:ind w:firstLine="709"/>
        <w:jc w:val="both"/>
        <w:rPr>
          <w:sz w:val="28"/>
          <w:szCs w:val="28"/>
          <w:lang w:val="uk-UA"/>
        </w:rPr>
      </w:pPr>
      <w:r w:rsidRPr="001C32EA">
        <w:rPr>
          <w:iCs/>
          <w:sz w:val="28"/>
          <w:szCs w:val="28"/>
          <w:lang w:val="uk-UA"/>
        </w:rPr>
        <w:t>Таблиця 3.13 – Розподіл залежно від локалізації (права/ліва нирка) початку</w:t>
      </w:r>
      <w:r w:rsidRPr="001C32EA">
        <w:rPr>
          <w:sz w:val="28"/>
          <w:szCs w:val="28"/>
          <w:lang w:val="uk-UA"/>
        </w:rPr>
        <w:t xml:space="preserve"> оперативного втручання у пацієнтів груп 1 та 2</w:t>
      </w:r>
    </w:p>
    <w:tbl>
      <w:tblPr>
        <w:tblW w:w="9409" w:type="dxa"/>
        <w:tblInd w:w="113" w:type="dxa"/>
        <w:tblLayout w:type="fixed"/>
        <w:tblLook w:val="04A0" w:firstRow="1" w:lastRow="0" w:firstColumn="1" w:lastColumn="0" w:noHBand="0" w:noVBand="1"/>
      </w:tblPr>
      <w:tblGrid>
        <w:gridCol w:w="1555"/>
        <w:gridCol w:w="1417"/>
        <w:gridCol w:w="851"/>
        <w:gridCol w:w="1294"/>
        <w:gridCol w:w="832"/>
        <w:gridCol w:w="1314"/>
        <w:gridCol w:w="812"/>
        <w:gridCol w:w="1334"/>
      </w:tblGrid>
      <w:tr w:rsidR="006E617E" w:rsidRPr="001C32EA" w14:paraId="63250298" w14:textId="77777777" w:rsidTr="00A22CF9">
        <w:trPr>
          <w:trHeight w:val="330"/>
        </w:trPr>
        <w:tc>
          <w:tcPr>
            <w:tcW w:w="1555" w:type="dxa"/>
            <w:vMerge w:val="restart"/>
            <w:tcBorders>
              <w:top w:val="single" w:sz="4" w:space="0" w:color="auto"/>
              <w:left w:val="single" w:sz="4" w:space="0" w:color="auto"/>
              <w:right w:val="single" w:sz="4" w:space="0" w:color="auto"/>
            </w:tcBorders>
            <w:shd w:val="clear" w:color="auto" w:fill="auto"/>
            <w:noWrap/>
            <w:vAlign w:val="center"/>
            <w:hideMark/>
          </w:tcPr>
          <w:p w14:paraId="763E9CA1"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Групи</w:t>
            </w:r>
          </w:p>
        </w:tc>
        <w:tc>
          <w:tcPr>
            <w:tcW w:w="1417" w:type="dxa"/>
            <w:vMerge w:val="restart"/>
            <w:tcBorders>
              <w:top w:val="single" w:sz="4" w:space="0" w:color="auto"/>
              <w:left w:val="nil"/>
              <w:right w:val="single" w:sz="4" w:space="0" w:color="auto"/>
            </w:tcBorders>
            <w:shd w:val="clear" w:color="auto" w:fill="auto"/>
            <w:noWrap/>
            <w:vAlign w:val="center"/>
            <w:hideMark/>
          </w:tcPr>
          <w:p w14:paraId="5B0BD169"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Починали з нирки</w:t>
            </w:r>
          </w:p>
        </w:tc>
        <w:tc>
          <w:tcPr>
            <w:tcW w:w="2145" w:type="dxa"/>
            <w:gridSpan w:val="2"/>
            <w:tcBorders>
              <w:top w:val="single" w:sz="4" w:space="0" w:color="auto"/>
              <w:left w:val="nil"/>
              <w:bottom w:val="single" w:sz="4" w:space="0" w:color="auto"/>
              <w:right w:val="single" w:sz="4" w:space="0" w:color="auto"/>
            </w:tcBorders>
            <w:shd w:val="clear" w:color="auto" w:fill="auto"/>
            <w:noWrap/>
            <w:vAlign w:val="center"/>
            <w:hideMark/>
          </w:tcPr>
          <w:p w14:paraId="6F6D8BF9"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Всього</w:t>
            </w:r>
          </w:p>
        </w:tc>
        <w:tc>
          <w:tcPr>
            <w:tcW w:w="2146" w:type="dxa"/>
            <w:gridSpan w:val="2"/>
            <w:tcBorders>
              <w:top w:val="single" w:sz="4" w:space="0" w:color="auto"/>
              <w:left w:val="nil"/>
              <w:bottom w:val="single" w:sz="4" w:space="0" w:color="auto"/>
              <w:right w:val="single" w:sz="4" w:space="0" w:color="auto"/>
            </w:tcBorders>
            <w:shd w:val="clear" w:color="auto" w:fill="auto"/>
            <w:noWrap/>
            <w:vAlign w:val="center"/>
            <w:hideMark/>
          </w:tcPr>
          <w:p w14:paraId="589FBFB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Чол</w:t>
            </w:r>
          </w:p>
        </w:tc>
        <w:tc>
          <w:tcPr>
            <w:tcW w:w="2146" w:type="dxa"/>
            <w:gridSpan w:val="2"/>
            <w:tcBorders>
              <w:top w:val="single" w:sz="4" w:space="0" w:color="auto"/>
              <w:left w:val="nil"/>
              <w:bottom w:val="single" w:sz="4" w:space="0" w:color="auto"/>
              <w:right w:val="single" w:sz="4" w:space="0" w:color="auto"/>
            </w:tcBorders>
            <w:shd w:val="clear" w:color="auto" w:fill="auto"/>
            <w:noWrap/>
            <w:vAlign w:val="center"/>
            <w:hideMark/>
          </w:tcPr>
          <w:p w14:paraId="038A13C4"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Жін</w:t>
            </w:r>
          </w:p>
        </w:tc>
      </w:tr>
      <w:tr w:rsidR="006E617E" w:rsidRPr="001C32EA" w14:paraId="316DECD4" w14:textId="77777777" w:rsidTr="00A22CF9">
        <w:trPr>
          <w:trHeight w:val="300"/>
        </w:trPr>
        <w:tc>
          <w:tcPr>
            <w:tcW w:w="1555" w:type="dxa"/>
            <w:vMerge/>
            <w:tcBorders>
              <w:left w:val="single" w:sz="4" w:space="0" w:color="auto"/>
              <w:bottom w:val="single" w:sz="4" w:space="0" w:color="auto"/>
              <w:right w:val="single" w:sz="4" w:space="0" w:color="auto"/>
            </w:tcBorders>
            <w:shd w:val="clear" w:color="auto" w:fill="auto"/>
            <w:noWrap/>
            <w:vAlign w:val="center"/>
          </w:tcPr>
          <w:p w14:paraId="1DE16A7F" w14:textId="77777777" w:rsidR="006E617E" w:rsidRPr="001C32EA" w:rsidRDefault="006E617E" w:rsidP="00810536">
            <w:pPr>
              <w:widowControl w:val="0"/>
              <w:jc w:val="center"/>
              <w:rPr>
                <w:color w:val="000000"/>
                <w:sz w:val="28"/>
                <w:szCs w:val="28"/>
                <w:lang w:val="uk-UA" w:eastAsia="uk-UA"/>
              </w:rPr>
            </w:pPr>
          </w:p>
        </w:tc>
        <w:tc>
          <w:tcPr>
            <w:tcW w:w="1417" w:type="dxa"/>
            <w:vMerge/>
            <w:tcBorders>
              <w:left w:val="nil"/>
              <w:bottom w:val="single" w:sz="4" w:space="0" w:color="auto"/>
              <w:right w:val="single" w:sz="4" w:space="0" w:color="auto"/>
            </w:tcBorders>
            <w:shd w:val="clear" w:color="auto" w:fill="auto"/>
            <w:noWrap/>
            <w:vAlign w:val="center"/>
          </w:tcPr>
          <w:p w14:paraId="6BBF457A" w14:textId="77777777" w:rsidR="006E617E" w:rsidRPr="001C32EA" w:rsidRDefault="006E617E" w:rsidP="00810536">
            <w:pPr>
              <w:widowControl w:val="0"/>
              <w:jc w:val="center"/>
              <w:rPr>
                <w:color w:val="000000"/>
                <w:sz w:val="28"/>
                <w:szCs w:val="28"/>
                <w:lang w:val="uk-UA" w:eastAsia="uk-UA"/>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14:paraId="23D95421"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абс.</w:t>
            </w:r>
          </w:p>
          <w:p w14:paraId="637D44BC"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дані</w:t>
            </w:r>
          </w:p>
        </w:tc>
        <w:tc>
          <w:tcPr>
            <w:tcW w:w="1294" w:type="dxa"/>
            <w:tcBorders>
              <w:top w:val="single" w:sz="4" w:space="0" w:color="auto"/>
              <w:left w:val="nil"/>
              <w:bottom w:val="single" w:sz="4" w:space="0" w:color="auto"/>
              <w:right w:val="single" w:sz="4" w:space="0" w:color="auto"/>
            </w:tcBorders>
            <w:shd w:val="clear" w:color="auto" w:fill="auto"/>
            <w:noWrap/>
            <w:vAlign w:val="center"/>
          </w:tcPr>
          <w:p w14:paraId="57C2DCD4"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Р±m, %</w:t>
            </w:r>
          </w:p>
        </w:tc>
        <w:tc>
          <w:tcPr>
            <w:tcW w:w="832" w:type="dxa"/>
            <w:tcBorders>
              <w:top w:val="single" w:sz="4" w:space="0" w:color="auto"/>
              <w:left w:val="nil"/>
              <w:bottom w:val="single" w:sz="4" w:space="0" w:color="auto"/>
              <w:right w:val="single" w:sz="4" w:space="0" w:color="auto"/>
            </w:tcBorders>
            <w:shd w:val="clear" w:color="auto" w:fill="auto"/>
            <w:noWrap/>
            <w:vAlign w:val="center"/>
          </w:tcPr>
          <w:p w14:paraId="699E8682"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абс.</w:t>
            </w:r>
          </w:p>
          <w:p w14:paraId="019B0CBC"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дані</w:t>
            </w:r>
          </w:p>
        </w:tc>
        <w:tc>
          <w:tcPr>
            <w:tcW w:w="1314" w:type="dxa"/>
            <w:tcBorders>
              <w:top w:val="single" w:sz="4" w:space="0" w:color="auto"/>
              <w:left w:val="nil"/>
              <w:bottom w:val="single" w:sz="4" w:space="0" w:color="auto"/>
              <w:right w:val="single" w:sz="4" w:space="0" w:color="auto"/>
            </w:tcBorders>
            <w:shd w:val="clear" w:color="auto" w:fill="auto"/>
            <w:noWrap/>
            <w:vAlign w:val="center"/>
          </w:tcPr>
          <w:p w14:paraId="3444442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Р±m, %</w:t>
            </w:r>
          </w:p>
        </w:tc>
        <w:tc>
          <w:tcPr>
            <w:tcW w:w="812" w:type="dxa"/>
            <w:tcBorders>
              <w:top w:val="single" w:sz="4" w:space="0" w:color="auto"/>
              <w:left w:val="nil"/>
              <w:bottom w:val="single" w:sz="4" w:space="0" w:color="auto"/>
              <w:right w:val="single" w:sz="4" w:space="0" w:color="auto"/>
            </w:tcBorders>
            <w:shd w:val="clear" w:color="auto" w:fill="auto"/>
            <w:noWrap/>
            <w:vAlign w:val="center"/>
          </w:tcPr>
          <w:p w14:paraId="39F7DE1E"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абс.</w:t>
            </w:r>
          </w:p>
          <w:p w14:paraId="75110896"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дані</w:t>
            </w:r>
          </w:p>
        </w:tc>
        <w:tc>
          <w:tcPr>
            <w:tcW w:w="1334" w:type="dxa"/>
            <w:tcBorders>
              <w:top w:val="single" w:sz="4" w:space="0" w:color="auto"/>
              <w:left w:val="nil"/>
              <w:bottom w:val="single" w:sz="4" w:space="0" w:color="auto"/>
              <w:right w:val="single" w:sz="4" w:space="0" w:color="auto"/>
            </w:tcBorders>
            <w:shd w:val="clear" w:color="auto" w:fill="auto"/>
            <w:noWrap/>
            <w:vAlign w:val="center"/>
          </w:tcPr>
          <w:p w14:paraId="2983695D"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Р±m, %</w:t>
            </w:r>
          </w:p>
        </w:tc>
      </w:tr>
      <w:tr w:rsidR="006E617E" w:rsidRPr="001C32EA" w14:paraId="1856340C" w14:textId="77777777" w:rsidTr="00A22CF9">
        <w:trPr>
          <w:trHeight w:val="315"/>
        </w:trPr>
        <w:tc>
          <w:tcPr>
            <w:tcW w:w="1555" w:type="dxa"/>
            <w:vMerge w:val="restart"/>
            <w:tcBorders>
              <w:top w:val="nil"/>
              <w:left w:val="single" w:sz="4" w:space="0" w:color="auto"/>
              <w:right w:val="single" w:sz="4" w:space="0" w:color="auto"/>
            </w:tcBorders>
            <w:shd w:val="clear" w:color="auto" w:fill="auto"/>
            <w:noWrap/>
            <w:vAlign w:val="center"/>
            <w:hideMark/>
          </w:tcPr>
          <w:p w14:paraId="612344E6"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Група 1</w:t>
            </w:r>
          </w:p>
        </w:tc>
        <w:tc>
          <w:tcPr>
            <w:tcW w:w="1417" w:type="dxa"/>
            <w:tcBorders>
              <w:top w:val="nil"/>
              <w:left w:val="nil"/>
              <w:bottom w:val="single" w:sz="4" w:space="0" w:color="auto"/>
              <w:right w:val="single" w:sz="4" w:space="0" w:color="auto"/>
            </w:tcBorders>
            <w:shd w:val="clear" w:color="auto" w:fill="auto"/>
            <w:noWrap/>
            <w:vAlign w:val="center"/>
            <w:hideMark/>
          </w:tcPr>
          <w:p w14:paraId="21171B20"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правої</w:t>
            </w:r>
          </w:p>
        </w:tc>
        <w:tc>
          <w:tcPr>
            <w:tcW w:w="851" w:type="dxa"/>
            <w:tcBorders>
              <w:top w:val="nil"/>
              <w:left w:val="nil"/>
              <w:bottom w:val="single" w:sz="4" w:space="0" w:color="auto"/>
              <w:right w:val="single" w:sz="4" w:space="0" w:color="auto"/>
            </w:tcBorders>
            <w:shd w:val="clear" w:color="auto" w:fill="auto"/>
            <w:noWrap/>
            <w:vAlign w:val="center"/>
            <w:hideMark/>
          </w:tcPr>
          <w:p w14:paraId="0E785FDD"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30</w:t>
            </w:r>
          </w:p>
        </w:tc>
        <w:tc>
          <w:tcPr>
            <w:tcW w:w="1294" w:type="dxa"/>
            <w:tcBorders>
              <w:top w:val="nil"/>
              <w:left w:val="nil"/>
              <w:bottom w:val="single" w:sz="4" w:space="0" w:color="auto"/>
              <w:right w:val="single" w:sz="4" w:space="0" w:color="auto"/>
            </w:tcBorders>
            <w:shd w:val="clear" w:color="auto" w:fill="auto"/>
            <w:noWrap/>
            <w:vAlign w:val="center"/>
            <w:hideMark/>
          </w:tcPr>
          <w:p w14:paraId="3B024E78"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66,67±</w:t>
            </w:r>
          </w:p>
          <w:p w14:paraId="62891960"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7,03</w:t>
            </w:r>
          </w:p>
        </w:tc>
        <w:tc>
          <w:tcPr>
            <w:tcW w:w="832" w:type="dxa"/>
            <w:tcBorders>
              <w:top w:val="nil"/>
              <w:left w:val="nil"/>
              <w:bottom w:val="single" w:sz="4" w:space="0" w:color="auto"/>
              <w:right w:val="single" w:sz="4" w:space="0" w:color="auto"/>
            </w:tcBorders>
            <w:shd w:val="clear" w:color="auto" w:fill="auto"/>
            <w:noWrap/>
            <w:vAlign w:val="center"/>
            <w:hideMark/>
          </w:tcPr>
          <w:p w14:paraId="409F522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14</w:t>
            </w:r>
          </w:p>
        </w:tc>
        <w:tc>
          <w:tcPr>
            <w:tcW w:w="1314" w:type="dxa"/>
            <w:tcBorders>
              <w:top w:val="nil"/>
              <w:left w:val="nil"/>
              <w:bottom w:val="single" w:sz="4" w:space="0" w:color="auto"/>
              <w:right w:val="single" w:sz="4" w:space="0" w:color="auto"/>
            </w:tcBorders>
            <w:shd w:val="clear" w:color="auto" w:fill="auto"/>
            <w:noWrap/>
            <w:vAlign w:val="center"/>
            <w:hideMark/>
          </w:tcPr>
          <w:p w14:paraId="3B1FEA61"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70,00±</w:t>
            </w:r>
          </w:p>
          <w:p w14:paraId="526F4BE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10,25</w:t>
            </w:r>
          </w:p>
        </w:tc>
        <w:tc>
          <w:tcPr>
            <w:tcW w:w="812" w:type="dxa"/>
            <w:tcBorders>
              <w:top w:val="nil"/>
              <w:left w:val="nil"/>
              <w:bottom w:val="single" w:sz="4" w:space="0" w:color="auto"/>
              <w:right w:val="single" w:sz="4" w:space="0" w:color="auto"/>
            </w:tcBorders>
            <w:shd w:val="clear" w:color="auto" w:fill="auto"/>
            <w:noWrap/>
            <w:vAlign w:val="center"/>
            <w:hideMark/>
          </w:tcPr>
          <w:p w14:paraId="12BFAD65"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16</w:t>
            </w:r>
          </w:p>
        </w:tc>
        <w:tc>
          <w:tcPr>
            <w:tcW w:w="1334" w:type="dxa"/>
            <w:tcBorders>
              <w:top w:val="nil"/>
              <w:left w:val="nil"/>
              <w:bottom w:val="single" w:sz="4" w:space="0" w:color="auto"/>
              <w:right w:val="single" w:sz="4" w:space="0" w:color="auto"/>
            </w:tcBorders>
            <w:shd w:val="clear" w:color="auto" w:fill="auto"/>
            <w:noWrap/>
            <w:vAlign w:val="center"/>
            <w:hideMark/>
          </w:tcPr>
          <w:p w14:paraId="5E6BB250"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64,00±</w:t>
            </w:r>
          </w:p>
          <w:p w14:paraId="64A490DC"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9,60</w:t>
            </w:r>
          </w:p>
        </w:tc>
      </w:tr>
      <w:tr w:rsidR="006E617E" w:rsidRPr="001C32EA" w14:paraId="3DFACF83" w14:textId="77777777" w:rsidTr="00A22CF9">
        <w:trPr>
          <w:trHeight w:val="300"/>
        </w:trPr>
        <w:tc>
          <w:tcPr>
            <w:tcW w:w="1555" w:type="dxa"/>
            <w:vMerge/>
            <w:tcBorders>
              <w:left w:val="single" w:sz="4" w:space="0" w:color="auto"/>
              <w:bottom w:val="single" w:sz="4" w:space="0" w:color="auto"/>
              <w:right w:val="single" w:sz="4" w:space="0" w:color="auto"/>
            </w:tcBorders>
            <w:shd w:val="clear" w:color="auto" w:fill="auto"/>
            <w:noWrap/>
            <w:vAlign w:val="center"/>
            <w:hideMark/>
          </w:tcPr>
          <w:p w14:paraId="3E1767F5" w14:textId="77777777" w:rsidR="006E617E" w:rsidRPr="001C32EA" w:rsidRDefault="006E617E" w:rsidP="00810536">
            <w:pPr>
              <w:widowControl w:val="0"/>
              <w:jc w:val="center"/>
              <w:rPr>
                <w:color w:val="000000"/>
                <w:sz w:val="28"/>
                <w:szCs w:val="28"/>
                <w:lang w:val="uk-UA" w:eastAsia="uk-UA"/>
              </w:rPr>
            </w:pPr>
          </w:p>
        </w:tc>
        <w:tc>
          <w:tcPr>
            <w:tcW w:w="1417" w:type="dxa"/>
            <w:tcBorders>
              <w:top w:val="nil"/>
              <w:left w:val="nil"/>
              <w:bottom w:val="single" w:sz="4" w:space="0" w:color="auto"/>
              <w:right w:val="single" w:sz="4" w:space="0" w:color="auto"/>
            </w:tcBorders>
            <w:shd w:val="clear" w:color="auto" w:fill="auto"/>
            <w:noWrap/>
            <w:vAlign w:val="center"/>
            <w:hideMark/>
          </w:tcPr>
          <w:p w14:paraId="22FBF34E"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лівої</w:t>
            </w:r>
          </w:p>
        </w:tc>
        <w:tc>
          <w:tcPr>
            <w:tcW w:w="851" w:type="dxa"/>
            <w:tcBorders>
              <w:top w:val="nil"/>
              <w:left w:val="nil"/>
              <w:bottom w:val="single" w:sz="4" w:space="0" w:color="auto"/>
              <w:right w:val="single" w:sz="4" w:space="0" w:color="auto"/>
            </w:tcBorders>
            <w:shd w:val="clear" w:color="auto" w:fill="auto"/>
            <w:noWrap/>
            <w:vAlign w:val="center"/>
            <w:hideMark/>
          </w:tcPr>
          <w:p w14:paraId="36B1ADE2"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15</w:t>
            </w:r>
          </w:p>
        </w:tc>
        <w:tc>
          <w:tcPr>
            <w:tcW w:w="1294" w:type="dxa"/>
            <w:tcBorders>
              <w:top w:val="nil"/>
              <w:left w:val="nil"/>
              <w:bottom w:val="single" w:sz="4" w:space="0" w:color="auto"/>
              <w:right w:val="single" w:sz="4" w:space="0" w:color="auto"/>
            </w:tcBorders>
            <w:shd w:val="clear" w:color="auto" w:fill="auto"/>
            <w:noWrap/>
            <w:vAlign w:val="center"/>
            <w:hideMark/>
          </w:tcPr>
          <w:p w14:paraId="596899EE"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33,33±</w:t>
            </w:r>
          </w:p>
          <w:p w14:paraId="1CE62FB5"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7,03</w:t>
            </w:r>
          </w:p>
        </w:tc>
        <w:tc>
          <w:tcPr>
            <w:tcW w:w="832" w:type="dxa"/>
            <w:tcBorders>
              <w:top w:val="nil"/>
              <w:left w:val="nil"/>
              <w:bottom w:val="single" w:sz="4" w:space="0" w:color="auto"/>
              <w:right w:val="single" w:sz="4" w:space="0" w:color="auto"/>
            </w:tcBorders>
            <w:shd w:val="clear" w:color="auto" w:fill="auto"/>
            <w:noWrap/>
            <w:vAlign w:val="center"/>
            <w:hideMark/>
          </w:tcPr>
          <w:p w14:paraId="45C0E9F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6</w:t>
            </w:r>
          </w:p>
        </w:tc>
        <w:tc>
          <w:tcPr>
            <w:tcW w:w="1314" w:type="dxa"/>
            <w:tcBorders>
              <w:top w:val="nil"/>
              <w:left w:val="nil"/>
              <w:bottom w:val="single" w:sz="4" w:space="0" w:color="auto"/>
              <w:right w:val="single" w:sz="4" w:space="0" w:color="auto"/>
            </w:tcBorders>
            <w:shd w:val="clear" w:color="auto" w:fill="auto"/>
            <w:noWrap/>
            <w:vAlign w:val="center"/>
            <w:hideMark/>
          </w:tcPr>
          <w:p w14:paraId="14DCF0A4"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30,00±</w:t>
            </w:r>
          </w:p>
          <w:p w14:paraId="7B088EB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10,25</w:t>
            </w:r>
          </w:p>
        </w:tc>
        <w:tc>
          <w:tcPr>
            <w:tcW w:w="812" w:type="dxa"/>
            <w:tcBorders>
              <w:top w:val="nil"/>
              <w:left w:val="nil"/>
              <w:bottom w:val="single" w:sz="4" w:space="0" w:color="auto"/>
              <w:right w:val="single" w:sz="4" w:space="0" w:color="auto"/>
            </w:tcBorders>
            <w:shd w:val="clear" w:color="auto" w:fill="auto"/>
            <w:noWrap/>
            <w:vAlign w:val="center"/>
            <w:hideMark/>
          </w:tcPr>
          <w:p w14:paraId="12587CE5"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9</w:t>
            </w:r>
          </w:p>
        </w:tc>
        <w:tc>
          <w:tcPr>
            <w:tcW w:w="1334" w:type="dxa"/>
            <w:tcBorders>
              <w:top w:val="nil"/>
              <w:left w:val="nil"/>
              <w:bottom w:val="single" w:sz="4" w:space="0" w:color="auto"/>
              <w:right w:val="single" w:sz="4" w:space="0" w:color="auto"/>
            </w:tcBorders>
            <w:shd w:val="clear" w:color="auto" w:fill="auto"/>
            <w:noWrap/>
            <w:vAlign w:val="center"/>
            <w:hideMark/>
          </w:tcPr>
          <w:p w14:paraId="67BC127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36,00±</w:t>
            </w:r>
          </w:p>
          <w:p w14:paraId="351D3EB1"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9,60</w:t>
            </w:r>
          </w:p>
        </w:tc>
      </w:tr>
      <w:tr w:rsidR="006E617E" w:rsidRPr="001C32EA" w14:paraId="51837525" w14:textId="77777777" w:rsidTr="00A22CF9">
        <w:trPr>
          <w:trHeight w:val="300"/>
        </w:trPr>
        <w:tc>
          <w:tcPr>
            <w:tcW w:w="1555" w:type="dxa"/>
            <w:vMerge w:val="restart"/>
            <w:tcBorders>
              <w:top w:val="nil"/>
              <w:left w:val="single" w:sz="4" w:space="0" w:color="auto"/>
              <w:right w:val="single" w:sz="4" w:space="0" w:color="auto"/>
            </w:tcBorders>
            <w:shd w:val="clear" w:color="auto" w:fill="auto"/>
            <w:noWrap/>
            <w:vAlign w:val="center"/>
            <w:hideMark/>
          </w:tcPr>
          <w:p w14:paraId="59F7ABCE"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Група 2 операція 1</w:t>
            </w:r>
          </w:p>
        </w:tc>
        <w:tc>
          <w:tcPr>
            <w:tcW w:w="1417" w:type="dxa"/>
            <w:tcBorders>
              <w:top w:val="nil"/>
              <w:left w:val="nil"/>
              <w:bottom w:val="single" w:sz="4" w:space="0" w:color="auto"/>
              <w:right w:val="single" w:sz="4" w:space="0" w:color="auto"/>
            </w:tcBorders>
            <w:shd w:val="clear" w:color="auto" w:fill="auto"/>
            <w:noWrap/>
            <w:vAlign w:val="center"/>
            <w:hideMark/>
          </w:tcPr>
          <w:p w14:paraId="0D86E82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правої</w:t>
            </w:r>
          </w:p>
        </w:tc>
        <w:tc>
          <w:tcPr>
            <w:tcW w:w="851" w:type="dxa"/>
            <w:tcBorders>
              <w:top w:val="nil"/>
              <w:left w:val="nil"/>
              <w:bottom w:val="single" w:sz="4" w:space="0" w:color="auto"/>
              <w:right w:val="single" w:sz="4" w:space="0" w:color="auto"/>
            </w:tcBorders>
            <w:shd w:val="clear" w:color="auto" w:fill="auto"/>
            <w:noWrap/>
            <w:vAlign w:val="center"/>
            <w:hideMark/>
          </w:tcPr>
          <w:p w14:paraId="0B853D12"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10</w:t>
            </w:r>
          </w:p>
        </w:tc>
        <w:tc>
          <w:tcPr>
            <w:tcW w:w="1294" w:type="dxa"/>
            <w:tcBorders>
              <w:top w:val="nil"/>
              <w:left w:val="nil"/>
              <w:bottom w:val="single" w:sz="4" w:space="0" w:color="auto"/>
              <w:right w:val="single" w:sz="4" w:space="0" w:color="auto"/>
            </w:tcBorders>
            <w:shd w:val="clear" w:color="auto" w:fill="auto"/>
            <w:noWrap/>
            <w:vAlign w:val="center"/>
            <w:hideMark/>
          </w:tcPr>
          <w:p w14:paraId="11849CA8"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41,67±</w:t>
            </w:r>
          </w:p>
          <w:p w14:paraId="277A869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10,06*</w:t>
            </w:r>
          </w:p>
        </w:tc>
        <w:tc>
          <w:tcPr>
            <w:tcW w:w="832" w:type="dxa"/>
            <w:tcBorders>
              <w:top w:val="nil"/>
              <w:left w:val="nil"/>
              <w:bottom w:val="single" w:sz="4" w:space="0" w:color="auto"/>
              <w:right w:val="single" w:sz="4" w:space="0" w:color="auto"/>
            </w:tcBorders>
            <w:shd w:val="clear" w:color="auto" w:fill="auto"/>
            <w:noWrap/>
            <w:vAlign w:val="center"/>
            <w:hideMark/>
          </w:tcPr>
          <w:p w14:paraId="228A131E"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6</w:t>
            </w:r>
          </w:p>
        </w:tc>
        <w:tc>
          <w:tcPr>
            <w:tcW w:w="1314" w:type="dxa"/>
            <w:tcBorders>
              <w:top w:val="nil"/>
              <w:left w:val="nil"/>
              <w:bottom w:val="single" w:sz="4" w:space="0" w:color="auto"/>
              <w:right w:val="single" w:sz="4" w:space="0" w:color="auto"/>
            </w:tcBorders>
            <w:shd w:val="clear" w:color="auto" w:fill="auto"/>
            <w:noWrap/>
            <w:vAlign w:val="center"/>
            <w:hideMark/>
          </w:tcPr>
          <w:p w14:paraId="260C2B95"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75,00±</w:t>
            </w:r>
          </w:p>
          <w:p w14:paraId="3BF0CA1F"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15,31</w:t>
            </w:r>
          </w:p>
        </w:tc>
        <w:tc>
          <w:tcPr>
            <w:tcW w:w="812" w:type="dxa"/>
            <w:tcBorders>
              <w:top w:val="nil"/>
              <w:left w:val="nil"/>
              <w:bottom w:val="single" w:sz="4" w:space="0" w:color="auto"/>
              <w:right w:val="single" w:sz="4" w:space="0" w:color="auto"/>
            </w:tcBorders>
            <w:shd w:val="clear" w:color="auto" w:fill="auto"/>
            <w:noWrap/>
            <w:vAlign w:val="center"/>
            <w:hideMark/>
          </w:tcPr>
          <w:p w14:paraId="1F86DCAF"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4</w:t>
            </w:r>
          </w:p>
        </w:tc>
        <w:tc>
          <w:tcPr>
            <w:tcW w:w="1334" w:type="dxa"/>
            <w:tcBorders>
              <w:top w:val="nil"/>
              <w:left w:val="nil"/>
              <w:bottom w:val="single" w:sz="4" w:space="0" w:color="auto"/>
              <w:right w:val="single" w:sz="4" w:space="0" w:color="auto"/>
            </w:tcBorders>
            <w:shd w:val="clear" w:color="auto" w:fill="auto"/>
            <w:noWrap/>
            <w:vAlign w:val="center"/>
            <w:hideMark/>
          </w:tcPr>
          <w:p w14:paraId="13CCDBC0"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25,00±</w:t>
            </w:r>
          </w:p>
          <w:p w14:paraId="351714BD"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10,83*</w:t>
            </w:r>
            <w:r w:rsidRPr="001C32EA">
              <w:rPr>
                <w:color w:val="000000"/>
                <w:sz w:val="28"/>
                <w:szCs w:val="28"/>
                <w:vertAlign w:val="superscript"/>
                <w:lang w:val="uk-UA" w:eastAsia="uk-UA"/>
              </w:rPr>
              <w:t>#</w:t>
            </w:r>
          </w:p>
        </w:tc>
      </w:tr>
      <w:tr w:rsidR="006E617E" w:rsidRPr="001C32EA" w14:paraId="031A0490" w14:textId="77777777" w:rsidTr="00A22CF9">
        <w:trPr>
          <w:trHeight w:val="300"/>
        </w:trPr>
        <w:tc>
          <w:tcPr>
            <w:tcW w:w="1555" w:type="dxa"/>
            <w:vMerge/>
            <w:tcBorders>
              <w:left w:val="single" w:sz="4" w:space="0" w:color="auto"/>
              <w:bottom w:val="single" w:sz="4" w:space="0" w:color="auto"/>
              <w:right w:val="single" w:sz="4" w:space="0" w:color="auto"/>
            </w:tcBorders>
            <w:shd w:val="clear" w:color="auto" w:fill="auto"/>
            <w:noWrap/>
            <w:vAlign w:val="center"/>
            <w:hideMark/>
          </w:tcPr>
          <w:p w14:paraId="3B31E827" w14:textId="77777777" w:rsidR="006E617E" w:rsidRPr="001C32EA" w:rsidRDefault="006E617E" w:rsidP="00810536">
            <w:pPr>
              <w:widowControl w:val="0"/>
              <w:jc w:val="center"/>
              <w:rPr>
                <w:color w:val="000000"/>
                <w:sz w:val="28"/>
                <w:szCs w:val="28"/>
                <w:lang w:val="uk-UA" w:eastAsia="uk-UA"/>
              </w:rPr>
            </w:pPr>
          </w:p>
        </w:tc>
        <w:tc>
          <w:tcPr>
            <w:tcW w:w="1417" w:type="dxa"/>
            <w:tcBorders>
              <w:top w:val="nil"/>
              <w:left w:val="nil"/>
              <w:bottom w:val="single" w:sz="4" w:space="0" w:color="auto"/>
              <w:right w:val="single" w:sz="4" w:space="0" w:color="auto"/>
            </w:tcBorders>
            <w:shd w:val="clear" w:color="auto" w:fill="auto"/>
            <w:noWrap/>
            <w:vAlign w:val="center"/>
            <w:hideMark/>
          </w:tcPr>
          <w:p w14:paraId="04A40699"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лівої</w:t>
            </w:r>
          </w:p>
        </w:tc>
        <w:tc>
          <w:tcPr>
            <w:tcW w:w="851" w:type="dxa"/>
            <w:tcBorders>
              <w:top w:val="nil"/>
              <w:left w:val="nil"/>
              <w:bottom w:val="single" w:sz="4" w:space="0" w:color="auto"/>
              <w:right w:val="single" w:sz="4" w:space="0" w:color="auto"/>
            </w:tcBorders>
            <w:shd w:val="clear" w:color="auto" w:fill="auto"/>
            <w:noWrap/>
            <w:vAlign w:val="center"/>
            <w:hideMark/>
          </w:tcPr>
          <w:p w14:paraId="239DDAAC"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14</w:t>
            </w:r>
          </w:p>
        </w:tc>
        <w:tc>
          <w:tcPr>
            <w:tcW w:w="1294" w:type="dxa"/>
            <w:tcBorders>
              <w:top w:val="nil"/>
              <w:left w:val="nil"/>
              <w:bottom w:val="single" w:sz="4" w:space="0" w:color="auto"/>
              <w:right w:val="single" w:sz="4" w:space="0" w:color="auto"/>
            </w:tcBorders>
            <w:shd w:val="clear" w:color="auto" w:fill="auto"/>
            <w:noWrap/>
            <w:vAlign w:val="center"/>
            <w:hideMark/>
          </w:tcPr>
          <w:p w14:paraId="79DAD01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58,33±</w:t>
            </w:r>
          </w:p>
          <w:p w14:paraId="5A6D4FB4"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10,06*</w:t>
            </w:r>
          </w:p>
        </w:tc>
        <w:tc>
          <w:tcPr>
            <w:tcW w:w="832" w:type="dxa"/>
            <w:tcBorders>
              <w:top w:val="nil"/>
              <w:left w:val="nil"/>
              <w:bottom w:val="single" w:sz="4" w:space="0" w:color="auto"/>
              <w:right w:val="single" w:sz="4" w:space="0" w:color="auto"/>
            </w:tcBorders>
            <w:shd w:val="clear" w:color="auto" w:fill="auto"/>
            <w:noWrap/>
            <w:vAlign w:val="center"/>
            <w:hideMark/>
          </w:tcPr>
          <w:p w14:paraId="2E978E5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2</w:t>
            </w:r>
          </w:p>
        </w:tc>
        <w:tc>
          <w:tcPr>
            <w:tcW w:w="1314" w:type="dxa"/>
            <w:tcBorders>
              <w:top w:val="nil"/>
              <w:left w:val="nil"/>
              <w:bottom w:val="single" w:sz="4" w:space="0" w:color="auto"/>
              <w:right w:val="single" w:sz="4" w:space="0" w:color="auto"/>
            </w:tcBorders>
            <w:shd w:val="clear" w:color="auto" w:fill="auto"/>
            <w:noWrap/>
            <w:vAlign w:val="center"/>
            <w:hideMark/>
          </w:tcPr>
          <w:p w14:paraId="073BC924"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25,00±</w:t>
            </w:r>
          </w:p>
          <w:p w14:paraId="1BA02C64"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15,31</w:t>
            </w:r>
          </w:p>
        </w:tc>
        <w:tc>
          <w:tcPr>
            <w:tcW w:w="812" w:type="dxa"/>
            <w:tcBorders>
              <w:top w:val="nil"/>
              <w:left w:val="nil"/>
              <w:bottom w:val="single" w:sz="4" w:space="0" w:color="auto"/>
              <w:right w:val="single" w:sz="4" w:space="0" w:color="auto"/>
            </w:tcBorders>
            <w:shd w:val="clear" w:color="auto" w:fill="auto"/>
            <w:noWrap/>
            <w:vAlign w:val="center"/>
            <w:hideMark/>
          </w:tcPr>
          <w:p w14:paraId="6AD3C8A6"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12</w:t>
            </w:r>
          </w:p>
        </w:tc>
        <w:tc>
          <w:tcPr>
            <w:tcW w:w="1334" w:type="dxa"/>
            <w:tcBorders>
              <w:top w:val="nil"/>
              <w:left w:val="nil"/>
              <w:bottom w:val="single" w:sz="4" w:space="0" w:color="auto"/>
              <w:right w:val="single" w:sz="4" w:space="0" w:color="auto"/>
            </w:tcBorders>
            <w:shd w:val="clear" w:color="auto" w:fill="auto"/>
            <w:noWrap/>
            <w:vAlign w:val="center"/>
            <w:hideMark/>
          </w:tcPr>
          <w:p w14:paraId="59C57DB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75,00±</w:t>
            </w:r>
          </w:p>
          <w:p w14:paraId="0874C79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10,8*</w:t>
            </w:r>
            <w:r w:rsidRPr="001C32EA">
              <w:rPr>
                <w:color w:val="000000"/>
                <w:sz w:val="28"/>
                <w:szCs w:val="28"/>
                <w:vertAlign w:val="superscript"/>
                <w:lang w:val="uk-UA" w:eastAsia="uk-UA"/>
              </w:rPr>
              <w:t>#</w:t>
            </w:r>
          </w:p>
        </w:tc>
      </w:tr>
      <w:tr w:rsidR="006E617E" w:rsidRPr="001C32EA" w14:paraId="0252239A" w14:textId="77777777" w:rsidTr="00A22CF9">
        <w:trPr>
          <w:trHeight w:val="300"/>
        </w:trPr>
        <w:tc>
          <w:tcPr>
            <w:tcW w:w="1555" w:type="dxa"/>
            <w:vMerge w:val="restart"/>
            <w:tcBorders>
              <w:top w:val="nil"/>
              <w:left w:val="single" w:sz="4" w:space="0" w:color="auto"/>
              <w:right w:val="single" w:sz="4" w:space="0" w:color="auto"/>
            </w:tcBorders>
            <w:shd w:val="clear" w:color="auto" w:fill="auto"/>
            <w:noWrap/>
            <w:vAlign w:val="center"/>
            <w:hideMark/>
          </w:tcPr>
          <w:p w14:paraId="182DC2D6"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Група 2 операція 2</w:t>
            </w:r>
          </w:p>
        </w:tc>
        <w:tc>
          <w:tcPr>
            <w:tcW w:w="1417" w:type="dxa"/>
            <w:tcBorders>
              <w:top w:val="nil"/>
              <w:left w:val="nil"/>
              <w:bottom w:val="single" w:sz="4" w:space="0" w:color="auto"/>
              <w:right w:val="single" w:sz="4" w:space="0" w:color="auto"/>
            </w:tcBorders>
            <w:shd w:val="clear" w:color="auto" w:fill="auto"/>
            <w:noWrap/>
            <w:vAlign w:val="center"/>
            <w:hideMark/>
          </w:tcPr>
          <w:p w14:paraId="2E9839E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правої</w:t>
            </w:r>
          </w:p>
        </w:tc>
        <w:tc>
          <w:tcPr>
            <w:tcW w:w="851" w:type="dxa"/>
            <w:tcBorders>
              <w:top w:val="nil"/>
              <w:left w:val="nil"/>
              <w:bottom w:val="single" w:sz="4" w:space="0" w:color="auto"/>
              <w:right w:val="single" w:sz="4" w:space="0" w:color="auto"/>
            </w:tcBorders>
            <w:shd w:val="clear" w:color="auto" w:fill="auto"/>
            <w:noWrap/>
            <w:vAlign w:val="center"/>
            <w:hideMark/>
          </w:tcPr>
          <w:p w14:paraId="20F21934"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14</w:t>
            </w:r>
          </w:p>
        </w:tc>
        <w:tc>
          <w:tcPr>
            <w:tcW w:w="1294" w:type="dxa"/>
            <w:tcBorders>
              <w:top w:val="nil"/>
              <w:left w:val="nil"/>
              <w:bottom w:val="single" w:sz="4" w:space="0" w:color="auto"/>
              <w:right w:val="single" w:sz="4" w:space="0" w:color="auto"/>
            </w:tcBorders>
            <w:shd w:val="clear" w:color="auto" w:fill="auto"/>
            <w:noWrap/>
            <w:vAlign w:val="center"/>
            <w:hideMark/>
          </w:tcPr>
          <w:p w14:paraId="02BDA1E8"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58,33±</w:t>
            </w:r>
          </w:p>
          <w:p w14:paraId="3FF8F5BB"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10,06</w:t>
            </w:r>
          </w:p>
        </w:tc>
        <w:tc>
          <w:tcPr>
            <w:tcW w:w="832" w:type="dxa"/>
            <w:tcBorders>
              <w:top w:val="nil"/>
              <w:left w:val="nil"/>
              <w:bottom w:val="single" w:sz="4" w:space="0" w:color="auto"/>
              <w:right w:val="single" w:sz="4" w:space="0" w:color="auto"/>
            </w:tcBorders>
            <w:shd w:val="clear" w:color="auto" w:fill="auto"/>
            <w:noWrap/>
            <w:vAlign w:val="center"/>
            <w:hideMark/>
          </w:tcPr>
          <w:p w14:paraId="4CF7E678"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3</w:t>
            </w:r>
          </w:p>
        </w:tc>
        <w:tc>
          <w:tcPr>
            <w:tcW w:w="1314" w:type="dxa"/>
            <w:tcBorders>
              <w:top w:val="nil"/>
              <w:left w:val="nil"/>
              <w:bottom w:val="single" w:sz="4" w:space="0" w:color="auto"/>
              <w:right w:val="single" w:sz="4" w:space="0" w:color="auto"/>
            </w:tcBorders>
            <w:shd w:val="clear" w:color="auto" w:fill="auto"/>
            <w:noWrap/>
            <w:vAlign w:val="center"/>
            <w:hideMark/>
          </w:tcPr>
          <w:p w14:paraId="5D516AC6"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37,50±</w:t>
            </w:r>
          </w:p>
          <w:p w14:paraId="177A1E5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17,12</w:t>
            </w:r>
          </w:p>
        </w:tc>
        <w:tc>
          <w:tcPr>
            <w:tcW w:w="812" w:type="dxa"/>
            <w:tcBorders>
              <w:top w:val="nil"/>
              <w:left w:val="nil"/>
              <w:bottom w:val="single" w:sz="4" w:space="0" w:color="auto"/>
              <w:right w:val="single" w:sz="4" w:space="0" w:color="auto"/>
            </w:tcBorders>
            <w:shd w:val="clear" w:color="auto" w:fill="auto"/>
            <w:noWrap/>
            <w:vAlign w:val="center"/>
            <w:hideMark/>
          </w:tcPr>
          <w:p w14:paraId="42EA1B50"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11</w:t>
            </w:r>
          </w:p>
        </w:tc>
        <w:tc>
          <w:tcPr>
            <w:tcW w:w="1334" w:type="dxa"/>
            <w:tcBorders>
              <w:top w:val="nil"/>
              <w:left w:val="nil"/>
              <w:bottom w:val="single" w:sz="4" w:space="0" w:color="auto"/>
              <w:right w:val="single" w:sz="4" w:space="0" w:color="auto"/>
            </w:tcBorders>
            <w:shd w:val="clear" w:color="auto" w:fill="auto"/>
            <w:noWrap/>
            <w:vAlign w:val="center"/>
            <w:hideMark/>
          </w:tcPr>
          <w:p w14:paraId="2A2698A4"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68,75±</w:t>
            </w:r>
          </w:p>
          <w:p w14:paraId="25BA977B"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11,59</w:t>
            </w:r>
            <w:r w:rsidRPr="001C32EA">
              <w:rPr>
                <w:sz w:val="28"/>
                <w:szCs w:val="28"/>
                <w:vertAlign w:val="superscript"/>
                <w:lang w:val="uk-UA"/>
              </w:rPr>
              <w:t xml:space="preserve"> z</w:t>
            </w:r>
          </w:p>
        </w:tc>
      </w:tr>
      <w:tr w:rsidR="006E617E" w:rsidRPr="001C32EA" w14:paraId="61397DD5" w14:textId="77777777" w:rsidTr="00A22CF9">
        <w:trPr>
          <w:trHeight w:val="300"/>
        </w:trPr>
        <w:tc>
          <w:tcPr>
            <w:tcW w:w="1555" w:type="dxa"/>
            <w:vMerge/>
            <w:tcBorders>
              <w:left w:val="single" w:sz="4" w:space="0" w:color="auto"/>
              <w:bottom w:val="single" w:sz="4" w:space="0" w:color="auto"/>
              <w:right w:val="single" w:sz="4" w:space="0" w:color="auto"/>
            </w:tcBorders>
            <w:shd w:val="clear" w:color="auto" w:fill="auto"/>
            <w:noWrap/>
            <w:vAlign w:val="center"/>
            <w:hideMark/>
          </w:tcPr>
          <w:p w14:paraId="242C7D39" w14:textId="77777777" w:rsidR="006E617E" w:rsidRPr="001C32EA" w:rsidRDefault="006E617E" w:rsidP="00810536">
            <w:pPr>
              <w:widowControl w:val="0"/>
              <w:jc w:val="center"/>
              <w:rPr>
                <w:color w:val="000000"/>
                <w:sz w:val="28"/>
                <w:szCs w:val="28"/>
                <w:lang w:val="uk-UA" w:eastAsia="uk-UA"/>
              </w:rPr>
            </w:pPr>
          </w:p>
        </w:tc>
        <w:tc>
          <w:tcPr>
            <w:tcW w:w="1417" w:type="dxa"/>
            <w:tcBorders>
              <w:top w:val="nil"/>
              <w:left w:val="nil"/>
              <w:bottom w:val="single" w:sz="4" w:space="0" w:color="auto"/>
              <w:right w:val="single" w:sz="4" w:space="0" w:color="auto"/>
            </w:tcBorders>
            <w:shd w:val="clear" w:color="auto" w:fill="auto"/>
            <w:noWrap/>
            <w:vAlign w:val="center"/>
            <w:hideMark/>
          </w:tcPr>
          <w:p w14:paraId="59CCC8F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лівої</w:t>
            </w:r>
          </w:p>
        </w:tc>
        <w:tc>
          <w:tcPr>
            <w:tcW w:w="851" w:type="dxa"/>
            <w:tcBorders>
              <w:top w:val="nil"/>
              <w:left w:val="nil"/>
              <w:bottom w:val="single" w:sz="4" w:space="0" w:color="auto"/>
              <w:right w:val="single" w:sz="4" w:space="0" w:color="auto"/>
            </w:tcBorders>
            <w:shd w:val="clear" w:color="auto" w:fill="auto"/>
            <w:noWrap/>
            <w:vAlign w:val="center"/>
            <w:hideMark/>
          </w:tcPr>
          <w:p w14:paraId="2047046D"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10</w:t>
            </w:r>
          </w:p>
        </w:tc>
        <w:tc>
          <w:tcPr>
            <w:tcW w:w="1294" w:type="dxa"/>
            <w:tcBorders>
              <w:top w:val="nil"/>
              <w:left w:val="nil"/>
              <w:bottom w:val="single" w:sz="4" w:space="0" w:color="auto"/>
              <w:right w:val="single" w:sz="4" w:space="0" w:color="auto"/>
            </w:tcBorders>
            <w:shd w:val="clear" w:color="auto" w:fill="auto"/>
            <w:noWrap/>
            <w:vAlign w:val="center"/>
            <w:hideMark/>
          </w:tcPr>
          <w:p w14:paraId="5F8188C3"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41,67±</w:t>
            </w:r>
          </w:p>
          <w:p w14:paraId="07687F6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10,06</w:t>
            </w:r>
          </w:p>
        </w:tc>
        <w:tc>
          <w:tcPr>
            <w:tcW w:w="832" w:type="dxa"/>
            <w:tcBorders>
              <w:top w:val="nil"/>
              <w:left w:val="nil"/>
              <w:bottom w:val="single" w:sz="4" w:space="0" w:color="auto"/>
              <w:right w:val="single" w:sz="4" w:space="0" w:color="auto"/>
            </w:tcBorders>
            <w:shd w:val="clear" w:color="auto" w:fill="auto"/>
            <w:noWrap/>
            <w:vAlign w:val="center"/>
            <w:hideMark/>
          </w:tcPr>
          <w:p w14:paraId="4EEC4EBC"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5</w:t>
            </w:r>
          </w:p>
        </w:tc>
        <w:tc>
          <w:tcPr>
            <w:tcW w:w="1314" w:type="dxa"/>
            <w:tcBorders>
              <w:top w:val="nil"/>
              <w:left w:val="nil"/>
              <w:bottom w:val="single" w:sz="4" w:space="0" w:color="auto"/>
              <w:right w:val="single" w:sz="4" w:space="0" w:color="auto"/>
            </w:tcBorders>
            <w:shd w:val="clear" w:color="auto" w:fill="auto"/>
            <w:noWrap/>
            <w:vAlign w:val="center"/>
            <w:hideMark/>
          </w:tcPr>
          <w:p w14:paraId="5A95649A"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62,50±</w:t>
            </w:r>
          </w:p>
          <w:p w14:paraId="30414DC6"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17,12</w:t>
            </w:r>
          </w:p>
        </w:tc>
        <w:tc>
          <w:tcPr>
            <w:tcW w:w="812" w:type="dxa"/>
            <w:tcBorders>
              <w:top w:val="nil"/>
              <w:left w:val="nil"/>
              <w:bottom w:val="single" w:sz="4" w:space="0" w:color="auto"/>
              <w:right w:val="single" w:sz="4" w:space="0" w:color="auto"/>
            </w:tcBorders>
            <w:shd w:val="clear" w:color="auto" w:fill="auto"/>
            <w:noWrap/>
            <w:vAlign w:val="center"/>
            <w:hideMark/>
          </w:tcPr>
          <w:p w14:paraId="54517900"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5</w:t>
            </w:r>
          </w:p>
        </w:tc>
        <w:tc>
          <w:tcPr>
            <w:tcW w:w="1334" w:type="dxa"/>
            <w:tcBorders>
              <w:top w:val="nil"/>
              <w:left w:val="nil"/>
              <w:bottom w:val="single" w:sz="4" w:space="0" w:color="auto"/>
              <w:right w:val="single" w:sz="4" w:space="0" w:color="auto"/>
            </w:tcBorders>
            <w:shd w:val="clear" w:color="auto" w:fill="auto"/>
            <w:noWrap/>
            <w:vAlign w:val="center"/>
            <w:hideMark/>
          </w:tcPr>
          <w:p w14:paraId="549BC732"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31,25±</w:t>
            </w:r>
          </w:p>
          <w:p w14:paraId="7735ACF7" w14:textId="77777777" w:rsidR="006E617E" w:rsidRPr="001C32EA" w:rsidRDefault="006E617E" w:rsidP="00810536">
            <w:pPr>
              <w:widowControl w:val="0"/>
              <w:jc w:val="center"/>
              <w:rPr>
                <w:color w:val="000000"/>
                <w:sz w:val="28"/>
                <w:szCs w:val="28"/>
                <w:lang w:val="uk-UA" w:eastAsia="uk-UA"/>
              </w:rPr>
            </w:pPr>
            <w:r w:rsidRPr="001C32EA">
              <w:rPr>
                <w:color w:val="000000"/>
                <w:sz w:val="28"/>
                <w:szCs w:val="28"/>
                <w:lang w:val="uk-UA" w:eastAsia="uk-UA"/>
              </w:rPr>
              <w:t>11,59</w:t>
            </w:r>
            <w:r w:rsidRPr="001C32EA">
              <w:rPr>
                <w:sz w:val="28"/>
                <w:szCs w:val="28"/>
                <w:vertAlign w:val="superscript"/>
                <w:lang w:val="uk-UA"/>
              </w:rPr>
              <w:t xml:space="preserve"> z</w:t>
            </w:r>
          </w:p>
        </w:tc>
      </w:tr>
    </w:tbl>
    <w:p w14:paraId="759D4930" w14:textId="77777777" w:rsidR="006E617E" w:rsidRPr="001C32EA" w:rsidRDefault="006E617E" w:rsidP="006E617E">
      <w:pPr>
        <w:widowControl w:val="0"/>
        <w:ind w:firstLine="709"/>
        <w:rPr>
          <w:lang w:val="uk-UA"/>
        </w:rPr>
      </w:pPr>
      <w:r w:rsidRPr="001C32EA">
        <w:rPr>
          <w:lang w:val="uk-UA"/>
        </w:rPr>
        <w:t>Примітки. * р&lt;0,05 – різниця між показниками групи 1 та групи 2;</w:t>
      </w:r>
    </w:p>
    <w:p w14:paraId="2E0DBD76" w14:textId="77777777" w:rsidR="006E617E" w:rsidRPr="001C32EA" w:rsidRDefault="006E617E" w:rsidP="006E617E">
      <w:pPr>
        <w:widowControl w:val="0"/>
        <w:ind w:firstLine="1985"/>
        <w:rPr>
          <w:lang w:val="uk-UA"/>
        </w:rPr>
      </w:pPr>
      <w:r w:rsidRPr="001C32EA">
        <w:rPr>
          <w:vertAlign w:val="superscript"/>
          <w:lang w:val="uk-UA"/>
        </w:rPr>
        <w:t>#</w:t>
      </w:r>
      <w:r w:rsidRPr="001C32EA">
        <w:rPr>
          <w:lang w:val="uk-UA"/>
        </w:rPr>
        <w:t xml:space="preserve"> р&lt;0,05 – різниця між показниками чоловіків та жінок;</w:t>
      </w:r>
    </w:p>
    <w:p w14:paraId="602A17A1" w14:textId="77777777" w:rsidR="006E617E" w:rsidRPr="001C32EA" w:rsidRDefault="006E617E" w:rsidP="006E617E">
      <w:pPr>
        <w:widowControl w:val="0"/>
        <w:ind w:left="3261" w:hanging="1276"/>
        <w:jc w:val="both"/>
        <w:rPr>
          <w:lang w:val="uk-UA"/>
        </w:rPr>
      </w:pPr>
      <w:r w:rsidRPr="001C32EA">
        <w:rPr>
          <w:vertAlign w:val="superscript"/>
          <w:lang w:val="uk-UA"/>
        </w:rPr>
        <w:t>z</w:t>
      </w:r>
      <w:r w:rsidRPr="001C32EA">
        <w:rPr>
          <w:lang w:val="uk-UA"/>
        </w:rPr>
        <w:t xml:space="preserve"> р&lt;0,05 – різниця між показниками групи 2 (перша та друга операція).</w:t>
      </w:r>
    </w:p>
    <w:p w14:paraId="49D96B6E" w14:textId="36640B05" w:rsidR="00810536" w:rsidRPr="001C32EA" w:rsidRDefault="00810536" w:rsidP="00810536">
      <w:pPr>
        <w:widowControl w:val="0"/>
        <w:spacing w:line="360" w:lineRule="auto"/>
        <w:ind w:firstLine="709"/>
        <w:jc w:val="both"/>
        <w:rPr>
          <w:sz w:val="28"/>
          <w:szCs w:val="28"/>
          <w:lang w:val="uk-UA"/>
        </w:rPr>
      </w:pPr>
      <w:r w:rsidRPr="001C32EA">
        <w:rPr>
          <w:sz w:val="28"/>
          <w:szCs w:val="28"/>
          <w:lang w:val="uk-UA"/>
        </w:rPr>
        <w:lastRenderedPageBreak/>
        <w:t>У групі 1 як серед жінок, так і серед чоловіків частіше починали із правої нирки – в цілому 66,67±7,03 % проти 41,67±10,06 % в групі 2 при першій операції (р&lt;0,05), та 58,33±10,06 % при другій операції (р&gt;0,05). Порівнюючи початок першої та другої операцій у групі 2, встановлено, що в цілому першу операцію незначно частіше (р&gt;0,05) починали із лівої нирки, а другу – з правої, аналогічно як і окремо у жіночої частини групи 2 (р&lt;0,05).</w:t>
      </w:r>
    </w:p>
    <w:p w14:paraId="34FB430A"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Проте, у чоловічої половини групи 2 операції починали навпаки – частіше із правої нирки першу операцію, а з лівої – другу операцію (р&gt;0,05). </w:t>
      </w:r>
    </w:p>
    <w:p w14:paraId="26479593"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Аналіз гендерних закономірностей даної ознаки не виявив особливостей розподілу за статтю у першій групі, тоді як у другій групі першу операцію достовірно (р&lt;0,05) у 3 рази частіше починали із правої нирки у чоловіків, а у жінок – з лівої. </w:t>
      </w:r>
    </w:p>
    <w:p w14:paraId="2341F20F" w14:textId="0E351304" w:rsidR="00810536"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Під час операції доступ до </w:t>
      </w:r>
      <w:r w:rsidR="00B43454" w:rsidRPr="001C32EA">
        <w:rPr>
          <w:sz w:val="28"/>
          <w:szCs w:val="28"/>
          <w:lang w:val="uk-UA"/>
        </w:rPr>
        <w:t>конкрементів</w:t>
      </w:r>
      <w:r w:rsidRPr="001C32EA">
        <w:rPr>
          <w:sz w:val="28"/>
          <w:szCs w:val="28"/>
          <w:lang w:val="uk-UA"/>
        </w:rPr>
        <w:t xml:space="preserve"> нирок найчастіше здійснювався з нижнього полюсу (н/п) лівої чи правої нирки у всіх групах пацієнтів (р&lt;0,05) (табл. 3.14).</w:t>
      </w:r>
      <w:r w:rsidR="005F384A" w:rsidRPr="001C32EA">
        <w:rPr>
          <w:sz w:val="28"/>
          <w:szCs w:val="28"/>
          <w:lang w:val="uk-UA"/>
        </w:rPr>
        <w:t xml:space="preserve"> </w:t>
      </w:r>
      <w:r w:rsidR="00810536" w:rsidRPr="001C32EA">
        <w:rPr>
          <w:sz w:val="28"/>
          <w:szCs w:val="28"/>
          <w:lang w:val="uk-UA"/>
        </w:rPr>
        <w:t xml:space="preserve">Зокрема: ця локалізація була найпоширенішою при операції у пацієнтів групи 1 - </w:t>
      </w:r>
      <w:r w:rsidR="00810536" w:rsidRPr="001C32EA">
        <w:rPr>
          <w:color w:val="000000"/>
          <w:sz w:val="28"/>
          <w:szCs w:val="28"/>
          <w:lang w:val="uk-UA" w:eastAsia="uk-UA"/>
        </w:rPr>
        <w:t>95,56±3,07 % (права нирка) і 84,44±5,40</w:t>
      </w:r>
      <w:r w:rsidR="00810536" w:rsidRPr="001C32EA">
        <w:rPr>
          <w:sz w:val="28"/>
          <w:szCs w:val="28"/>
          <w:lang w:val="uk-UA"/>
        </w:rPr>
        <w:t xml:space="preserve"> % (ліва нирка) (р&lt;0,05) порівняно із пацієнтами групи 2 незалежно від порядкового номера операції. На другому місці за частотою доступу для видалення конкрементів був верхній полюс (в/п) нирок, який у правої нирки частіше використовувався для пацієнтів групи 2, а у лівої нирки – для пацієнтів групи 1 (р&gt;0,05). Середня частина (с/ч) правої та лівої нирок в цілому використовувалась для доступу до </w:t>
      </w:r>
      <w:r w:rsidR="00B43454" w:rsidRPr="001C32EA">
        <w:rPr>
          <w:sz w:val="28"/>
          <w:szCs w:val="28"/>
          <w:lang w:val="uk-UA"/>
        </w:rPr>
        <w:t>конкрементів</w:t>
      </w:r>
      <w:r w:rsidR="00810536" w:rsidRPr="001C32EA">
        <w:rPr>
          <w:sz w:val="28"/>
          <w:szCs w:val="28"/>
          <w:lang w:val="uk-UA"/>
        </w:rPr>
        <w:t xml:space="preserve"> у 8,33-13,33 % пацієнтів кожної групи без особливих закономірностей (р&gt;0,05).</w:t>
      </w:r>
      <w:r w:rsidR="005F384A" w:rsidRPr="001C32EA">
        <w:rPr>
          <w:sz w:val="28"/>
          <w:szCs w:val="28"/>
          <w:lang w:val="uk-UA"/>
        </w:rPr>
        <w:t xml:space="preserve"> </w:t>
      </w:r>
      <w:r w:rsidR="00810536" w:rsidRPr="001C32EA">
        <w:rPr>
          <w:sz w:val="28"/>
          <w:szCs w:val="28"/>
          <w:lang w:val="uk-UA"/>
        </w:rPr>
        <w:t>Окремо аналізуючи локалізації доступу у чоловіків різних груп, встановлено їх подібні закономірності, що були притаманні і в цілому для груп обстежених і наведені вище (р&gt;0,05), а для жінок виявлено певні особливості.</w:t>
      </w:r>
    </w:p>
    <w:p w14:paraId="33EFF221" w14:textId="77777777" w:rsidR="00810536" w:rsidRPr="001C32EA" w:rsidRDefault="00810536" w:rsidP="00810536">
      <w:pPr>
        <w:widowControl w:val="0"/>
        <w:spacing w:line="360" w:lineRule="auto"/>
        <w:ind w:firstLine="709"/>
        <w:jc w:val="both"/>
        <w:rPr>
          <w:sz w:val="28"/>
          <w:szCs w:val="28"/>
          <w:lang w:val="uk-UA"/>
        </w:rPr>
      </w:pPr>
      <w:r w:rsidRPr="001C32EA">
        <w:rPr>
          <w:sz w:val="28"/>
          <w:szCs w:val="28"/>
          <w:lang w:val="uk-UA"/>
        </w:rPr>
        <w:t>Доведена значна (р&lt;0,01) перевага н/п доступу до правої та лівої нирок у пацієнтів групи 1 порівняно із пацієнтами обох груп 2. Окрім того, для пацієнток жіночої статі групи 2 при першій операції є характерним частіше в 3 рази доступ до н/п лівої нирки, а при другій операції – в 4 рази до н/п правої нирки (р&lt;0,01).</w:t>
      </w:r>
    </w:p>
    <w:p w14:paraId="1728BD2C" w14:textId="1329F731" w:rsidR="006E617E" w:rsidRPr="001C32EA" w:rsidRDefault="006E617E" w:rsidP="00810536">
      <w:pPr>
        <w:widowControl w:val="0"/>
        <w:ind w:firstLine="709"/>
        <w:jc w:val="both"/>
        <w:rPr>
          <w:sz w:val="28"/>
          <w:szCs w:val="28"/>
          <w:lang w:val="uk-UA"/>
        </w:rPr>
      </w:pPr>
      <w:r w:rsidRPr="001C32EA">
        <w:rPr>
          <w:iCs/>
          <w:sz w:val="28"/>
          <w:szCs w:val="28"/>
          <w:lang w:val="uk-UA"/>
        </w:rPr>
        <w:lastRenderedPageBreak/>
        <w:t xml:space="preserve">Таблиця 3.14 – Розподіл за методом доступу до </w:t>
      </w:r>
      <w:r w:rsidR="00BB33B8" w:rsidRPr="001C32EA">
        <w:rPr>
          <w:iCs/>
          <w:sz w:val="28"/>
          <w:szCs w:val="28"/>
          <w:lang w:val="uk-UA"/>
        </w:rPr>
        <w:t>конкремента</w:t>
      </w:r>
      <w:r w:rsidRPr="001C32EA">
        <w:rPr>
          <w:iCs/>
          <w:sz w:val="28"/>
          <w:szCs w:val="28"/>
          <w:lang w:val="uk-UA"/>
        </w:rPr>
        <w:t xml:space="preserve"> нирки під час</w:t>
      </w:r>
      <w:r w:rsidRPr="001C32EA">
        <w:rPr>
          <w:sz w:val="28"/>
          <w:szCs w:val="28"/>
          <w:lang w:val="uk-UA"/>
        </w:rPr>
        <w:t xml:space="preserve"> операції у пацієнтів груп 1 та 2</w:t>
      </w:r>
    </w:p>
    <w:tbl>
      <w:tblPr>
        <w:tblW w:w="9378" w:type="dxa"/>
        <w:tblInd w:w="113" w:type="dxa"/>
        <w:tblLook w:val="04A0" w:firstRow="1" w:lastRow="0" w:firstColumn="1" w:lastColumn="0" w:noHBand="0" w:noVBand="1"/>
      </w:tblPr>
      <w:tblGrid>
        <w:gridCol w:w="705"/>
        <w:gridCol w:w="850"/>
        <w:gridCol w:w="1084"/>
        <w:gridCol w:w="960"/>
        <w:gridCol w:w="1216"/>
        <w:gridCol w:w="960"/>
        <w:gridCol w:w="1099"/>
        <w:gridCol w:w="960"/>
        <w:gridCol w:w="1544"/>
      </w:tblGrid>
      <w:tr w:rsidR="006E617E" w:rsidRPr="001C32EA" w14:paraId="6A63B642" w14:textId="77777777" w:rsidTr="00A22CF9">
        <w:trPr>
          <w:trHeight w:val="70"/>
        </w:trPr>
        <w:tc>
          <w:tcPr>
            <w:tcW w:w="705" w:type="dxa"/>
            <w:vMerge w:val="restart"/>
            <w:tcBorders>
              <w:top w:val="single" w:sz="4" w:space="0" w:color="auto"/>
              <w:left w:val="single" w:sz="4" w:space="0" w:color="auto"/>
              <w:right w:val="single" w:sz="4" w:space="0" w:color="auto"/>
            </w:tcBorders>
            <w:shd w:val="clear" w:color="auto" w:fill="auto"/>
            <w:noWrap/>
            <w:vAlign w:val="center"/>
            <w:hideMark/>
          </w:tcPr>
          <w:p w14:paraId="10EE0B04" w14:textId="77777777" w:rsidR="006E617E" w:rsidRPr="001C32EA" w:rsidRDefault="006E617E" w:rsidP="00810536">
            <w:pPr>
              <w:widowControl w:val="0"/>
              <w:jc w:val="center"/>
              <w:rPr>
                <w:color w:val="000000"/>
                <w:lang w:val="uk-UA" w:eastAsia="uk-UA"/>
              </w:rPr>
            </w:pPr>
          </w:p>
        </w:tc>
        <w:tc>
          <w:tcPr>
            <w:tcW w:w="850" w:type="dxa"/>
            <w:vMerge w:val="restart"/>
            <w:tcBorders>
              <w:top w:val="single" w:sz="4" w:space="0" w:color="auto"/>
              <w:left w:val="nil"/>
              <w:right w:val="single" w:sz="4" w:space="0" w:color="auto"/>
            </w:tcBorders>
            <w:shd w:val="clear" w:color="auto" w:fill="auto"/>
            <w:noWrap/>
            <w:vAlign w:val="center"/>
            <w:hideMark/>
          </w:tcPr>
          <w:p w14:paraId="17295D9D" w14:textId="77777777" w:rsidR="006E617E" w:rsidRPr="001C32EA" w:rsidRDefault="006E617E" w:rsidP="00810536">
            <w:pPr>
              <w:widowControl w:val="0"/>
              <w:ind w:left="-109" w:right="-123"/>
              <w:jc w:val="center"/>
              <w:rPr>
                <w:color w:val="000000"/>
                <w:lang w:val="uk-UA" w:eastAsia="uk-UA"/>
              </w:rPr>
            </w:pPr>
            <w:r w:rsidRPr="001C32EA">
              <w:rPr>
                <w:color w:val="000000"/>
                <w:lang w:val="uk-UA" w:eastAsia="uk-UA"/>
              </w:rPr>
              <w:t>Нирки</w:t>
            </w:r>
          </w:p>
        </w:tc>
        <w:tc>
          <w:tcPr>
            <w:tcW w:w="1084" w:type="dxa"/>
            <w:vMerge w:val="restart"/>
            <w:tcBorders>
              <w:top w:val="single" w:sz="4" w:space="0" w:color="auto"/>
              <w:left w:val="nil"/>
              <w:right w:val="single" w:sz="4" w:space="0" w:color="auto"/>
            </w:tcBorders>
            <w:shd w:val="clear" w:color="auto" w:fill="auto"/>
            <w:noWrap/>
            <w:vAlign w:val="center"/>
            <w:hideMark/>
          </w:tcPr>
          <w:p w14:paraId="28F91C9D" w14:textId="77777777" w:rsidR="006E617E" w:rsidRPr="001C32EA" w:rsidRDefault="006E617E" w:rsidP="00810536">
            <w:pPr>
              <w:widowControl w:val="0"/>
              <w:jc w:val="center"/>
              <w:rPr>
                <w:color w:val="000000"/>
                <w:lang w:val="uk-UA" w:eastAsia="uk-UA"/>
              </w:rPr>
            </w:pPr>
            <w:r w:rsidRPr="001C32EA">
              <w:rPr>
                <w:color w:val="000000"/>
                <w:lang w:val="uk-UA" w:eastAsia="uk-UA"/>
              </w:rPr>
              <w:t>Доступ до</w:t>
            </w:r>
          </w:p>
        </w:tc>
        <w:tc>
          <w:tcPr>
            <w:tcW w:w="2176" w:type="dxa"/>
            <w:gridSpan w:val="2"/>
            <w:tcBorders>
              <w:top w:val="single" w:sz="4" w:space="0" w:color="auto"/>
              <w:left w:val="nil"/>
              <w:bottom w:val="single" w:sz="4" w:space="0" w:color="auto"/>
              <w:right w:val="single" w:sz="4" w:space="0" w:color="auto"/>
            </w:tcBorders>
            <w:shd w:val="clear" w:color="auto" w:fill="auto"/>
            <w:noWrap/>
            <w:vAlign w:val="center"/>
            <w:hideMark/>
          </w:tcPr>
          <w:p w14:paraId="77CB7EEF" w14:textId="77777777" w:rsidR="006E617E" w:rsidRPr="001C32EA" w:rsidRDefault="006E617E" w:rsidP="00810536">
            <w:pPr>
              <w:widowControl w:val="0"/>
              <w:jc w:val="center"/>
              <w:rPr>
                <w:color w:val="000000"/>
                <w:lang w:val="uk-UA" w:eastAsia="uk-UA"/>
              </w:rPr>
            </w:pPr>
            <w:r w:rsidRPr="001C32EA">
              <w:rPr>
                <w:color w:val="000000"/>
                <w:lang w:val="uk-UA" w:eastAsia="uk-UA"/>
              </w:rPr>
              <w:t>Всього</w:t>
            </w:r>
          </w:p>
        </w:tc>
        <w:tc>
          <w:tcPr>
            <w:tcW w:w="2059" w:type="dxa"/>
            <w:gridSpan w:val="2"/>
            <w:tcBorders>
              <w:top w:val="single" w:sz="4" w:space="0" w:color="auto"/>
              <w:left w:val="nil"/>
              <w:bottom w:val="single" w:sz="4" w:space="0" w:color="auto"/>
              <w:right w:val="single" w:sz="4" w:space="0" w:color="auto"/>
            </w:tcBorders>
            <w:shd w:val="clear" w:color="auto" w:fill="auto"/>
            <w:noWrap/>
            <w:vAlign w:val="center"/>
            <w:hideMark/>
          </w:tcPr>
          <w:p w14:paraId="54D1971A" w14:textId="77777777" w:rsidR="006E617E" w:rsidRPr="001C32EA" w:rsidRDefault="006E617E" w:rsidP="00810536">
            <w:pPr>
              <w:widowControl w:val="0"/>
              <w:jc w:val="center"/>
              <w:rPr>
                <w:color w:val="000000"/>
                <w:lang w:val="uk-UA" w:eastAsia="uk-UA"/>
              </w:rPr>
            </w:pPr>
            <w:r w:rsidRPr="001C32EA">
              <w:rPr>
                <w:color w:val="000000"/>
                <w:lang w:val="uk-UA" w:eastAsia="uk-UA"/>
              </w:rPr>
              <w:t>Чол</w:t>
            </w:r>
          </w:p>
        </w:tc>
        <w:tc>
          <w:tcPr>
            <w:tcW w:w="2504" w:type="dxa"/>
            <w:gridSpan w:val="2"/>
            <w:tcBorders>
              <w:top w:val="single" w:sz="4" w:space="0" w:color="auto"/>
              <w:left w:val="nil"/>
              <w:bottom w:val="single" w:sz="4" w:space="0" w:color="auto"/>
              <w:right w:val="single" w:sz="4" w:space="0" w:color="auto"/>
            </w:tcBorders>
            <w:shd w:val="clear" w:color="auto" w:fill="auto"/>
            <w:noWrap/>
            <w:vAlign w:val="center"/>
            <w:hideMark/>
          </w:tcPr>
          <w:p w14:paraId="079E9917" w14:textId="77777777" w:rsidR="006E617E" w:rsidRPr="001C32EA" w:rsidRDefault="006E617E" w:rsidP="00810536">
            <w:pPr>
              <w:widowControl w:val="0"/>
              <w:jc w:val="center"/>
              <w:rPr>
                <w:color w:val="000000"/>
                <w:lang w:val="uk-UA" w:eastAsia="uk-UA"/>
              </w:rPr>
            </w:pPr>
            <w:r w:rsidRPr="001C32EA">
              <w:rPr>
                <w:color w:val="000000"/>
                <w:lang w:val="uk-UA" w:eastAsia="uk-UA"/>
              </w:rPr>
              <w:t>Жін</w:t>
            </w:r>
          </w:p>
        </w:tc>
      </w:tr>
      <w:tr w:rsidR="006E617E" w:rsidRPr="001C32EA" w14:paraId="4DE1F030" w14:textId="77777777" w:rsidTr="00A22CF9">
        <w:trPr>
          <w:trHeight w:val="70"/>
        </w:trPr>
        <w:tc>
          <w:tcPr>
            <w:tcW w:w="705" w:type="dxa"/>
            <w:vMerge/>
            <w:tcBorders>
              <w:left w:val="single" w:sz="4" w:space="0" w:color="auto"/>
              <w:bottom w:val="single" w:sz="4" w:space="0" w:color="auto"/>
              <w:right w:val="single" w:sz="4" w:space="0" w:color="auto"/>
            </w:tcBorders>
            <w:shd w:val="clear" w:color="auto" w:fill="auto"/>
            <w:noWrap/>
            <w:vAlign w:val="center"/>
          </w:tcPr>
          <w:p w14:paraId="0E53F6F1" w14:textId="77777777" w:rsidR="006E617E" w:rsidRPr="001C32EA" w:rsidRDefault="006E617E" w:rsidP="00810536">
            <w:pPr>
              <w:widowControl w:val="0"/>
              <w:jc w:val="center"/>
              <w:rPr>
                <w:color w:val="000000"/>
                <w:lang w:val="uk-UA" w:eastAsia="uk-UA"/>
              </w:rPr>
            </w:pPr>
          </w:p>
        </w:tc>
        <w:tc>
          <w:tcPr>
            <w:tcW w:w="850" w:type="dxa"/>
            <w:vMerge/>
            <w:tcBorders>
              <w:left w:val="nil"/>
              <w:bottom w:val="single" w:sz="4" w:space="0" w:color="auto"/>
              <w:right w:val="single" w:sz="4" w:space="0" w:color="auto"/>
            </w:tcBorders>
            <w:shd w:val="clear" w:color="auto" w:fill="auto"/>
            <w:noWrap/>
            <w:vAlign w:val="center"/>
          </w:tcPr>
          <w:p w14:paraId="463543C8" w14:textId="77777777" w:rsidR="006E617E" w:rsidRPr="001C32EA" w:rsidRDefault="006E617E" w:rsidP="00810536">
            <w:pPr>
              <w:widowControl w:val="0"/>
              <w:ind w:left="-109" w:right="-123"/>
              <w:jc w:val="center"/>
              <w:rPr>
                <w:color w:val="000000"/>
                <w:lang w:val="uk-UA" w:eastAsia="uk-UA"/>
              </w:rPr>
            </w:pPr>
          </w:p>
        </w:tc>
        <w:tc>
          <w:tcPr>
            <w:tcW w:w="1084" w:type="dxa"/>
            <w:vMerge/>
            <w:tcBorders>
              <w:left w:val="nil"/>
              <w:bottom w:val="single" w:sz="4" w:space="0" w:color="auto"/>
              <w:right w:val="single" w:sz="4" w:space="0" w:color="auto"/>
            </w:tcBorders>
            <w:shd w:val="clear" w:color="auto" w:fill="auto"/>
            <w:noWrap/>
            <w:vAlign w:val="center"/>
          </w:tcPr>
          <w:p w14:paraId="04762D65" w14:textId="77777777" w:rsidR="006E617E" w:rsidRPr="001C32EA" w:rsidRDefault="006E617E" w:rsidP="00810536">
            <w:pPr>
              <w:widowControl w:val="0"/>
              <w:jc w:val="center"/>
              <w:rPr>
                <w:color w:val="000000"/>
                <w:lang w:val="uk-UA" w:eastAsia="uk-UA"/>
              </w:rPr>
            </w:pPr>
          </w:p>
        </w:tc>
        <w:tc>
          <w:tcPr>
            <w:tcW w:w="960" w:type="dxa"/>
            <w:tcBorders>
              <w:top w:val="single" w:sz="4" w:space="0" w:color="auto"/>
              <w:left w:val="nil"/>
              <w:bottom w:val="single" w:sz="4" w:space="0" w:color="auto"/>
              <w:right w:val="single" w:sz="4" w:space="0" w:color="auto"/>
            </w:tcBorders>
            <w:shd w:val="clear" w:color="auto" w:fill="auto"/>
            <w:noWrap/>
            <w:vAlign w:val="center"/>
          </w:tcPr>
          <w:p w14:paraId="44B83815" w14:textId="77777777" w:rsidR="006E617E" w:rsidRPr="001C32EA" w:rsidRDefault="006E617E" w:rsidP="00810536">
            <w:pPr>
              <w:widowControl w:val="0"/>
              <w:jc w:val="center"/>
              <w:rPr>
                <w:color w:val="000000"/>
                <w:lang w:val="uk-UA" w:eastAsia="uk-UA"/>
              </w:rPr>
            </w:pPr>
            <w:r w:rsidRPr="001C32EA">
              <w:rPr>
                <w:color w:val="000000"/>
                <w:lang w:val="uk-UA" w:eastAsia="uk-UA"/>
              </w:rPr>
              <w:t>абс.</w:t>
            </w:r>
          </w:p>
          <w:p w14:paraId="6A4C66E7" w14:textId="77777777" w:rsidR="006E617E" w:rsidRPr="001C32EA" w:rsidRDefault="006E617E" w:rsidP="00810536">
            <w:pPr>
              <w:widowControl w:val="0"/>
              <w:jc w:val="center"/>
              <w:rPr>
                <w:color w:val="000000"/>
                <w:lang w:val="uk-UA" w:eastAsia="uk-UA"/>
              </w:rPr>
            </w:pPr>
            <w:r w:rsidRPr="001C32EA">
              <w:rPr>
                <w:color w:val="000000"/>
                <w:lang w:val="uk-UA" w:eastAsia="uk-UA"/>
              </w:rPr>
              <w:t>дані</w:t>
            </w:r>
          </w:p>
        </w:tc>
        <w:tc>
          <w:tcPr>
            <w:tcW w:w="1216" w:type="dxa"/>
            <w:tcBorders>
              <w:top w:val="single" w:sz="4" w:space="0" w:color="auto"/>
              <w:left w:val="nil"/>
              <w:bottom w:val="single" w:sz="4" w:space="0" w:color="auto"/>
              <w:right w:val="single" w:sz="4" w:space="0" w:color="auto"/>
            </w:tcBorders>
            <w:shd w:val="clear" w:color="auto" w:fill="auto"/>
            <w:noWrap/>
            <w:vAlign w:val="center"/>
          </w:tcPr>
          <w:p w14:paraId="10148DA1" w14:textId="77777777" w:rsidR="006E617E" w:rsidRPr="001C32EA" w:rsidRDefault="006E617E" w:rsidP="00810536">
            <w:pPr>
              <w:widowControl w:val="0"/>
              <w:jc w:val="center"/>
              <w:rPr>
                <w:color w:val="000000"/>
                <w:lang w:val="uk-UA" w:eastAsia="uk-UA"/>
              </w:rPr>
            </w:pPr>
            <w:r w:rsidRPr="001C32EA">
              <w:rPr>
                <w:color w:val="000000"/>
                <w:lang w:val="uk-UA" w:eastAsia="uk-UA"/>
              </w:rPr>
              <w:t>Р±m, %</w:t>
            </w:r>
          </w:p>
        </w:tc>
        <w:tc>
          <w:tcPr>
            <w:tcW w:w="960" w:type="dxa"/>
            <w:tcBorders>
              <w:top w:val="single" w:sz="4" w:space="0" w:color="auto"/>
              <w:left w:val="nil"/>
              <w:bottom w:val="single" w:sz="4" w:space="0" w:color="auto"/>
              <w:right w:val="single" w:sz="4" w:space="0" w:color="auto"/>
            </w:tcBorders>
            <w:shd w:val="clear" w:color="auto" w:fill="auto"/>
            <w:noWrap/>
            <w:vAlign w:val="center"/>
          </w:tcPr>
          <w:p w14:paraId="7F8A0791" w14:textId="77777777" w:rsidR="006E617E" w:rsidRPr="001C32EA" w:rsidRDefault="006E617E" w:rsidP="00810536">
            <w:pPr>
              <w:widowControl w:val="0"/>
              <w:jc w:val="center"/>
              <w:rPr>
                <w:color w:val="000000"/>
                <w:lang w:val="uk-UA" w:eastAsia="uk-UA"/>
              </w:rPr>
            </w:pPr>
            <w:r w:rsidRPr="001C32EA">
              <w:rPr>
                <w:color w:val="000000"/>
                <w:lang w:val="uk-UA" w:eastAsia="uk-UA"/>
              </w:rPr>
              <w:t>абс.</w:t>
            </w:r>
          </w:p>
          <w:p w14:paraId="6D513AB6" w14:textId="77777777" w:rsidR="006E617E" w:rsidRPr="001C32EA" w:rsidRDefault="006E617E" w:rsidP="00810536">
            <w:pPr>
              <w:widowControl w:val="0"/>
              <w:jc w:val="center"/>
              <w:rPr>
                <w:color w:val="000000"/>
                <w:lang w:val="uk-UA" w:eastAsia="uk-UA"/>
              </w:rPr>
            </w:pPr>
            <w:r w:rsidRPr="001C32EA">
              <w:rPr>
                <w:color w:val="000000"/>
                <w:lang w:val="uk-UA" w:eastAsia="uk-UA"/>
              </w:rPr>
              <w:t>дані</w:t>
            </w:r>
          </w:p>
        </w:tc>
        <w:tc>
          <w:tcPr>
            <w:tcW w:w="1099" w:type="dxa"/>
            <w:tcBorders>
              <w:top w:val="single" w:sz="4" w:space="0" w:color="auto"/>
              <w:left w:val="nil"/>
              <w:bottom w:val="single" w:sz="4" w:space="0" w:color="auto"/>
              <w:right w:val="single" w:sz="4" w:space="0" w:color="auto"/>
            </w:tcBorders>
            <w:shd w:val="clear" w:color="auto" w:fill="auto"/>
            <w:noWrap/>
            <w:vAlign w:val="center"/>
          </w:tcPr>
          <w:p w14:paraId="60464DD4" w14:textId="77777777" w:rsidR="006E617E" w:rsidRPr="001C32EA" w:rsidRDefault="006E617E" w:rsidP="00810536">
            <w:pPr>
              <w:widowControl w:val="0"/>
              <w:jc w:val="center"/>
              <w:rPr>
                <w:color w:val="000000"/>
                <w:lang w:val="uk-UA" w:eastAsia="uk-UA"/>
              </w:rPr>
            </w:pPr>
            <w:r w:rsidRPr="001C32EA">
              <w:rPr>
                <w:color w:val="000000"/>
                <w:lang w:val="uk-UA" w:eastAsia="uk-UA"/>
              </w:rPr>
              <w:t>Р±m, %</w:t>
            </w:r>
          </w:p>
        </w:tc>
        <w:tc>
          <w:tcPr>
            <w:tcW w:w="960" w:type="dxa"/>
            <w:tcBorders>
              <w:top w:val="single" w:sz="4" w:space="0" w:color="auto"/>
              <w:left w:val="nil"/>
              <w:bottom w:val="single" w:sz="4" w:space="0" w:color="auto"/>
              <w:right w:val="single" w:sz="4" w:space="0" w:color="auto"/>
            </w:tcBorders>
            <w:shd w:val="clear" w:color="auto" w:fill="auto"/>
            <w:noWrap/>
            <w:vAlign w:val="center"/>
          </w:tcPr>
          <w:p w14:paraId="0424A5A5" w14:textId="77777777" w:rsidR="006E617E" w:rsidRPr="001C32EA" w:rsidRDefault="006E617E" w:rsidP="00810536">
            <w:pPr>
              <w:widowControl w:val="0"/>
              <w:jc w:val="center"/>
              <w:rPr>
                <w:color w:val="000000"/>
                <w:lang w:val="uk-UA" w:eastAsia="uk-UA"/>
              </w:rPr>
            </w:pPr>
            <w:r w:rsidRPr="001C32EA">
              <w:rPr>
                <w:color w:val="000000"/>
                <w:lang w:val="uk-UA" w:eastAsia="uk-UA"/>
              </w:rPr>
              <w:t>абс.</w:t>
            </w:r>
          </w:p>
          <w:p w14:paraId="0CF36670" w14:textId="77777777" w:rsidR="006E617E" w:rsidRPr="001C32EA" w:rsidRDefault="006E617E" w:rsidP="00810536">
            <w:pPr>
              <w:widowControl w:val="0"/>
              <w:jc w:val="center"/>
              <w:rPr>
                <w:color w:val="000000"/>
                <w:lang w:val="uk-UA" w:eastAsia="uk-UA"/>
              </w:rPr>
            </w:pPr>
            <w:r w:rsidRPr="001C32EA">
              <w:rPr>
                <w:color w:val="000000"/>
                <w:lang w:val="uk-UA" w:eastAsia="uk-UA"/>
              </w:rPr>
              <w:t>дані</w:t>
            </w:r>
          </w:p>
        </w:tc>
        <w:tc>
          <w:tcPr>
            <w:tcW w:w="1544" w:type="dxa"/>
            <w:tcBorders>
              <w:top w:val="single" w:sz="4" w:space="0" w:color="auto"/>
              <w:left w:val="nil"/>
              <w:bottom w:val="single" w:sz="4" w:space="0" w:color="auto"/>
              <w:right w:val="single" w:sz="4" w:space="0" w:color="auto"/>
            </w:tcBorders>
            <w:shd w:val="clear" w:color="auto" w:fill="auto"/>
            <w:noWrap/>
            <w:vAlign w:val="center"/>
          </w:tcPr>
          <w:p w14:paraId="70AD92B4" w14:textId="77777777" w:rsidR="006E617E" w:rsidRPr="001C32EA" w:rsidRDefault="006E617E" w:rsidP="00810536">
            <w:pPr>
              <w:widowControl w:val="0"/>
              <w:jc w:val="center"/>
              <w:rPr>
                <w:color w:val="000000"/>
                <w:lang w:val="uk-UA" w:eastAsia="uk-UA"/>
              </w:rPr>
            </w:pPr>
            <w:r w:rsidRPr="001C32EA">
              <w:rPr>
                <w:color w:val="000000"/>
                <w:lang w:val="uk-UA" w:eastAsia="uk-UA"/>
              </w:rPr>
              <w:t>Р±m, %</w:t>
            </w:r>
          </w:p>
        </w:tc>
      </w:tr>
      <w:tr w:rsidR="006E617E" w:rsidRPr="001C32EA" w14:paraId="6F940FAE" w14:textId="77777777" w:rsidTr="00A22CF9">
        <w:trPr>
          <w:trHeight w:val="300"/>
        </w:trPr>
        <w:tc>
          <w:tcPr>
            <w:tcW w:w="705" w:type="dxa"/>
            <w:vMerge w:val="restart"/>
            <w:tcBorders>
              <w:top w:val="nil"/>
              <w:left w:val="single" w:sz="4" w:space="0" w:color="auto"/>
              <w:right w:val="single" w:sz="4" w:space="0" w:color="auto"/>
            </w:tcBorders>
            <w:shd w:val="clear" w:color="auto" w:fill="auto"/>
            <w:noWrap/>
            <w:textDirection w:val="btLr"/>
            <w:vAlign w:val="center"/>
            <w:hideMark/>
          </w:tcPr>
          <w:p w14:paraId="6FC83162" w14:textId="77777777" w:rsidR="006E617E" w:rsidRPr="001C32EA" w:rsidRDefault="006E617E" w:rsidP="00810536">
            <w:pPr>
              <w:widowControl w:val="0"/>
              <w:ind w:left="113" w:right="113"/>
              <w:jc w:val="center"/>
              <w:rPr>
                <w:color w:val="000000"/>
                <w:lang w:val="uk-UA" w:eastAsia="uk-UA"/>
              </w:rPr>
            </w:pPr>
            <w:r w:rsidRPr="001C32EA">
              <w:rPr>
                <w:color w:val="000000"/>
                <w:lang w:val="uk-UA" w:eastAsia="uk-UA"/>
              </w:rPr>
              <w:t>Група 1</w:t>
            </w:r>
          </w:p>
        </w:tc>
        <w:tc>
          <w:tcPr>
            <w:tcW w:w="850" w:type="dxa"/>
            <w:vMerge w:val="restart"/>
            <w:tcBorders>
              <w:top w:val="nil"/>
              <w:left w:val="nil"/>
              <w:right w:val="single" w:sz="4" w:space="0" w:color="auto"/>
            </w:tcBorders>
            <w:shd w:val="clear" w:color="auto" w:fill="auto"/>
            <w:noWrap/>
            <w:textDirection w:val="btLr"/>
            <w:vAlign w:val="center"/>
            <w:hideMark/>
          </w:tcPr>
          <w:p w14:paraId="6E1B7589" w14:textId="77777777" w:rsidR="006E617E" w:rsidRPr="001C32EA" w:rsidRDefault="006E617E" w:rsidP="00810536">
            <w:pPr>
              <w:widowControl w:val="0"/>
              <w:ind w:left="113" w:right="113"/>
              <w:jc w:val="center"/>
              <w:rPr>
                <w:color w:val="000000"/>
                <w:lang w:val="uk-UA" w:eastAsia="uk-UA"/>
              </w:rPr>
            </w:pPr>
            <w:r w:rsidRPr="001C32EA">
              <w:rPr>
                <w:color w:val="000000"/>
                <w:lang w:val="uk-UA" w:eastAsia="uk-UA"/>
              </w:rPr>
              <w:t>права</w:t>
            </w:r>
          </w:p>
        </w:tc>
        <w:tc>
          <w:tcPr>
            <w:tcW w:w="1084" w:type="dxa"/>
            <w:tcBorders>
              <w:top w:val="nil"/>
              <w:left w:val="nil"/>
              <w:bottom w:val="single" w:sz="4" w:space="0" w:color="auto"/>
              <w:right w:val="single" w:sz="4" w:space="0" w:color="auto"/>
            </w:tcBorders>
            <w:shd w:val="clear" w:color="auto" w:fill="auto"/>
            <w:noWrap/>
            <w:vAlign w:val="center"/>
            <w:hideMark/>
          </w:tcPr>
          <w:p w14:paraId="2E78E934" w14:textId="77777777" w:rsidR="006E617E" w:rsidRPr="001C32EA" w:rsidRDefault="006E617E" w:rsidP="00810536">
            <w:pPr>
              <w:widowControl w:val="0"/>
              <w:jc w:val="center"/>
              <w:rPr>
                <w:color w:val="000000"/>
                <w:lang w:val="uk-UA" w:eastAsia="uk-UA"/>
              </w:rPr>
            </w:pPr>
            <w:r w:rsidRPr="001C32EA">
              <w:rPr>
                <w:color w:val="000000"/>
                <w:lang w:val="uk-UA" w:eastAsia="uk-UA"/>
              </w:rPr>
              <w:t>н/п</w:t>
            </w:r>
          </w:p>
        </w:tc>
        <w:tc>
          <w:tcPr>
            <w:tcW w:w="960" w:type="dxa"/>
            <w:tcBorders>
              <w:top w:val="nil"/>
              <w:left w:val="nil"/>
              <w:bottom w:val="single" w:sz="4" w:space="0" w:color="auto"/>
              <w:right w:val="single" w:sz="4" w:space="0" w:color="auto"/>
            </w:tcBorders>
            <w:shd w:val="clear" w:color="auto" w:fill="auto"/>
            <w:noWrap/>
            <w:vAlign w:val="center"/>
            <w:hideMark/>
          </w:tcPr>
          <w:p w14:paraId="6F974109" w14:textId="77777777" w:rsidR="006E617E" w:rsidRPr="001C32EA" w:rsidRDefault="006E617E" w:rsidP="00810536">
            <w:pPr>
              <w:widowControl w:val="0"/>
              <w:jc w:val="center"/>
              <w:rPr>
                <w:color w:val="000000"/>
                <w:lang w:val="uk-UA" w:eastAsia="uk-UA"/>
              </w:rPr>
            </w:pPr>
            <w:r w:rsidRPr="001C32EA">
              <w:rPr>
                <w:color w:val="000000"/>
                <w:lang w:val="uk-UA" w:eastAsia="uk-UA"/>
              </w:rPr>
              <w:t>43</w:t>
            </w:r>
          </w:p>
        </w:tc>
        <w:tc>
          <w:tcPr>
            <w:tcW w:w="1216" w:type="dxa"/>
            <w:tcBorders>
              <w:top w:val="nil"/>
              <w:left w:val="nil"/>
              <w:bottom w:val="single" w:sz="4" w:space="0" w:color="auto"/>
              <w:right w:val="single" w:sz="4" w:space="0" w:color="auto"/>
            </w:tcBorders>
            <w:shd w:val="clear" w:color="auto" w:fill="auto"/>
            <w:noWrap/>
            <w:vAlign w:val="center"/>
            <w:hideMark/>
          </w:tcPr>
          <w:p w14:paraId="18A6EB9C" w14:textId="77777777" w:rsidR="006E617E" w:rsidRPr="001C32EA" w:rsidRDefault="006E617E" w:rsidP="00810536">
            <w:pPr>
              <w:widowControl w:val="0"/>
              <w:jc w:val="center"/>
              <w:rPr>
                <w:color w:val="000000"/>
                <w:lang w:val="uk-UA" w:eastAsia="uk-UA"/>
              </w:rPr>
            </w:pPr>
            <w:r w:rsidRPr="001C32EA">
              <w:rPr>
                <w:color w:val="000000"/>
                <w:lang w:val="uk-UA" w:eastAsia="uk-UA"/>
              </w:rPr>
              <w:t>95,56±</w:t>
            </w:r>
          </w:p>
          <w:p w14:paraId="56A98488" w14:textId="77777777" w:rsidR="006E617E" w:rsidRPr="001C32EA" w:rsidRDefault="006E617E" w:rsidP="00810536">
            <w:pPr>
              <w:widowControl w:val="0"/>
              <w:jc w:val="center"/>
              <w:rPr>
                <w:color w:val="000000"/>
                <w:lang w:val="uk-UA" w:eastAsia="uk-UA"/>
              </w:rPr>
            </w:pPr>
            <w:r w:rsidRPr="001C32EA">
              <w:rPr>
                <w:color w:val="000000"/>
                <w:lang w:val="uk-UA" w:eastAsia="uk-UA"/>
              </w:rPr>
              <w:t>3,07</w:t>
            </w:r>
          </w:p>
        </w:tc>
        <w:tc>
          <w:tcPr>
            <w:tcW w:w="960" w:type="dxa"/>
            <w:tcBorders>
              <w:top w:val="nil"/>
              <w:left w:val="nil"/>
              <w:bottom w:val="single" w:sz="4" w:space="0" w:color="auto"/>
              <w:right w:val="single" w:sz="4" w:space="0" w:color="auto"/>
            </w:tcBorders>
            <w:shd w:val="clear" w:color="auto" w:fill="auto"/>
            <w:noWrap/>
            <w:vAlign w:val="center"/>
            <w:hideMark/>
          </w:tcPr>
          <w:p w14:paraId="404E2C79" w14:textId="77777777" w:rsidR="006E617E" w:rsidRPr="001C32EA" w:rsidRDefault="006E617E" w:rsidP="00810536">
            <w:pPr>
              <w:widowControl w:val="0"/>
              <w:jc w:val="center"/>
              <w:rPr>
                <w:color w:val="000000"/>
                <w:lang w:val="uk-UA" w:eastAsia="uk-UA"/>
              </w:rPr>
            </w:pPr>
            <w:r w:rsidRPr="001C32EA">
              <w:rPr>
                <w:color w:val="000000"/>
                <w:lang w:val="uk-UA" w:eastAsia="uk-UA"/>
              </w:rPr>
              <w:t>19</w:t>
            </w:r>
          </w:p>
        </w:tc>
        <w:tc>
          <w:tcPr>
            <w:tcW w:w="1099" w:type="dxa"/>
            <w:tcBorders>
              <w:top w:val="nil"/>
              <w:left w:val="nil"/>
              <w:bottom w:val="single" w:sz="4" w:space="0" w:color="auto"/>
              <w:right w:val="single" w:sz="4" w:space="0" w:color="auto"/>
            </w:tcBorders>
            <w:shd w:val="clear" w:color="auto" w:fill="auto"/>
            <w:noWrap/>
            <w:vAlign w:val="center"/>
            <w:hideMark/>
          </w:tcPr>
          <w:p w14:paraId="120CFA59" w14:textId="77777777" w:rsidR="006E617E" w:rsidRPr="001C32EA" w:rsidRDefault="006E617E" w:rsidP="00810536">
            <w:pPr>
              <w:widowControl w:val="0"/>
              <w:jc w:val="center"/>
              <w:rPr>
                <w:color w:val="000000"/>
                <w:lang w:val="uk-UA" w:eastAsia="uk-UA"/>
              </w:rPr>
            </w:pPr>
            <w:r w:rsidRPr="001C32EA">
              <w:rPr>
                <w:color w:val="000000"/>
                <w:lang w:val="uk-UA" w:eastAsia="uk-UA"/>
              </w:rPr>
              <w:t>95,00±</w:t>
            </w:r>
          </w:p>
          <w:p w14:paraId="16ECDA63" w14:textId="77777777" w:rsidR="006E617E" w:rsidRPr="001C32EA" w:rsidRDefault="006E617E" w:rsidP="00810536">
            <w:pPr>
              <w:widowControl w:val="0"/>
              <w:jc w:val="center"/>
              <w:rPr>
                <w:color w:val="000000"/>
                <w:lang w:val="uk-UA" w:eastAsia="uk-UA"/>
              </w:rPr>
            </w:pPr>
            <w:r w:rsidRPr="001C32EA">
              <w:rPr>
                <w:color w:val="000000"/>
                <w:lang w:val="uk-UA" w:eastAsia="uk-UA"/>
              </w:rPr>
              <w:t>4,87</w:t>
            </w:r>
          </w:p>
        </w:tc>
        <w:tc>
          <w:tcPr>
            <w:tcW w:w="960" w:type="dxa"/>
            <w:tcBorders>
              <w:top w:val="nil"/>
              <w:left w:val="nil"/>
              <w:bottom w:val="single" w:sz="4" w:space="0" w:color="auto"/>
              <w:right w:val="single" w:sz="4" w:space="0" w:color="auto"/>
            </w:tcBorders>
            <w:shd w:val="clear" w:color="auto" w:fill="auto"/>
            <w:noWrap/>
            <w:vAlign w:val="center"/>
            <w:hideMark/>
          </w:tcPr>
          <w:p w14:paraId="1782C855" w14:textId="77777777" w:rsidR="006E617E" w:rsidRPr="001C32EA" w:rsidRDefault="006E617E" w:rsidP="00810536">
            <w:pPr>
              <w:widowControl w:val="0"/>
              <w:jc w:val="center"/>
              <w:rPr>
                <w:color w:val="000000"/>
                <w:lang w:val="uk-UA" w:eastAsia="uk-UA"/>
              </w:rPr>
            </w:pPr>
            <w:r w:rsidRPr="001C32EA">
              <w:rPr>
                <w:color w:val="000000"/>
                <w:lang w:val="uk-UA" w:eastAsia="uk-UA"/>
              </w:rPr>
              <w:t>24</w:t>
            </w:r>
          </w:p>
        </w:tc>
        <w:tc>
          <w:tcPr>
            <w:tcW w:w="1544" w:type="dxa"/>
            <w:tcBorders>
              <w:top w:val="nil"/>
              <w:left w:val="nil"/>
              <w:bottom w:val="single" w:sz="4" w:space="0" w:color="auto"/>
              <w:right w:val="single" w:sz="4" w:space="0" w:color="auto"/>
            </w:tcBorders>
            <w:shd w:val="clear" w:color="auto" w:fill="auto"/>
            <w:noWrap/>
            <w:vAlign w:val="center"/>
            <w:hideMark/>
          </w:tcPr>
          <w:p w14:paraId="0F4C197B" w14:textId="77777777" w:rsidR="006E617E" w:rsidRPr="001C32EA" w:rsidRDefault="006E617E" w:rsidP="00810536">
            <w:pPr>
              <w:widowControl w:val="0"/>
              <w:jc w:val="center"/>
              <w:rPr>
                <w:color w:val="000000"/>
                <w:lang w:val="uk-UA" w:eastAsia="uk-UA"/>
              </w:rPr>
            </w:pPr>
            <w:r w:rsidRPr="001C32EA">
              <w:rPr>
                <w:color w:val="000000"/>
                <w:lang w:val="uk-UA" w:eastAsia="uk-UA"/>
              </w:rPr>
              <w:t>96,00±</w:t>
            </w:r>
          </w:p>
          <w:p w14:paraId="757A4ACA" w14:textId="77777777" w:rsidR="006E617E" w:rsidRPr="001C32EA" w:rsidRDefault="006E617E" w:rsidP="00810536">
            <w:pPr>
              <w:widowControl w:val="0"/>
              <w:jc w:val="center"/>
              <w:rPr>
                <w:color w:val="000000"/>
                <w:lang w:val="uk-UA" w:eastAsia="uk-UA"/>
              </w:rPr>
            </w:pPr>
            <w:r w:rsidRPr="001C32EA">
              <w:rPr>
                <w:color w:val="000000"/>
                <w:lang w:val="uk-UA" w:eastAsia="uk-UA"/>
              </w:rPr>
              <w:t>3,92</w:t>
            </w:r>
          </w:p>
        </w:tc>
      </w:tr>
      <w:tr w:rsidR="006E617E" w:rsidRPr="001C32EA" w14:paraId="2EDD6E4C" w14:textId="77777777" w:rsidTr="00A22CF9">
        <w:trPr>
          <w:trHeight w:val="300"/>
        </w:trPr>
        <w:tc>
          <w:tcPr>
            <w:tcW w:w="705" w:type="dxa"/>
            <w:vMerge/>
            <w:tcBorders>
              <w:left w:val="single" w:sz="4" w:space="0" w:color="auto"/>
              <w:right w:val="single" w:sz="4" w:space="0" w:color="auto"/>
            </w:tcBorders>
            <w:shd w:val="clear" w:color="auto" w:fill="auto"/>
            <w:noWrap/>
            <w:textDirection w:val="btLr"/>
            <w:vAlign w:val="center"/>
            <w:hideMark/>
          </w:tcPr>
          <w:p w14:paraId="1E2A806C" w14:textId="77777777" w:rsidR="006E617E" w:rsidRPr="001C32EA" w:rsidRDefault="006E617E" w:rsidP="00810536">
            <w:pPr>
              <w:widowControl w:val="0"/>
              <w:ind w:left="113" w:right="113"/>
              <w:jc w:val="center"/>
              <w:rPr>
                <w:color w:val="000000"/>
                <w:lang w:val="uk-UA" w:eastAsia="uk-UA"/>
              </w:rPr>
            </w:pPr>
          </w:p>
        </w:tc>
        <w:tc>
          <w:tcPr>
            <w:tcW w:w="850" w:type="dxa"/>
            <w:vMerge/>
            <w:tcBorders>
              <w:left w:val="nil"/>
              <w:right w:val="single" w:sz="4" w:space="0" w:color="auto"/>
            </w:tcBorders>
            <w:shd w:val="clear" w:color="auto" w:fill="auto"/>
            <w:noWrap/>
            <w:textDirection w:val="btLr"/>
            <w:vAlign w:val="center"/>
            <w:hideMark/>
          </w:tcPr>
          <w:p w14:paraId="5F8D6C99" w14:textId="77777777" w:rsidR="006E617E" w:rsidRPr="001C32EA" w:rsidRDefault="006E617E" w:rsidP="00810536">
            <w:pPr>
              <w:widowControl w:val="0"/>
              <w:ind w:left="113" w:right="113"/>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4F8C20B8" w14:textId="77777777" w:rsidR="006E617E" w:rsidRPr="001C32EA" w:rsidRDefault="006E617E" w:rsidP="00810536">
            <w:pPr>
              <w:widowControl w:val="0"/>
              <w:jc w:val="center"/>
              <w:rPr>
                <w:color w:val="000000"/>
                <w:lang w:val="uk-UA" w:eastAsia="uk-UA"/>
              </w:rPr>
            </w:pPr>
            <w:r w:rsidRPr="001C32EA">
              <w:rPr>
                <w:color w:val="000000"/>
                <w:lang w:val="uk-UA" w:eastAsia="uk-UA"/>
              </w:rPr>
              <w:t>дод н/п</w:t>
            </w:r>
          </w:p>
        </w:tc>
        <w:tc>
          <w:tcPr>
            <w:tcW w:w="960" w:type="dxa"/>
            <w:tcBorders>
              <w:top w:val="nil"/>
              <w:left w:val="nil"/>
              <w:bottom w:val="single" w:sz="4" w:space="0" w:color="auto"/>
              <w:right w:val="single" w:sz="4" w:space="0" w:color="auto"/>
            </w:tcBorders>
            <w:shd w:val="clear" w:color="auto" w:fill="auto"/>
            <w:noWrap/>
            <w:vAlign w:val="center"/>
            <w:hideMark/>
          </w:tcPr>
          <w:p w14:paraId="4DD00557" w14:textId="77777777" w:rsidR="006E617E" w:rsidRPr="001C32EA" w:rsidRDefault="006E617E" w:rsidP="00810536">
            <w:pPr>
              <w:widowControl w:val="0"/>
              <w:jc w:val="center"/>
              <w:rPr>
                <w:color w:val="000000"/>
                <w:lang w:val="uk-UA" w:eastAsia="uk-UA"/>
              </w:rPr>
            </w:pPr>
            <w:r w:rsidRPr="001C32EA">
              <w:rPr>
                <w:color w:val="000000"/>
                <w:lang w:val="uk-UA" w:eastAsia="uk-UA"/>
              </w:rPr>
              <w:t>1</w:t>
            </w:r>
          </w:p>
        </w:tc>
        <w:tc>
          <w:tcPr>
            <w:tcW w:w="1216" w:type="dxa"/>
            <w:tcBorders>
              <w:top w:val="nil"/>
              <w:left w:val="nil"/>
              <w:bottom w:val="single" w:sz="4" w:space="0" w:color="auto"/>
              <w:right w:val="single" w:sz="4" w:space="0" w:color="auto"/>
            </w:tcBorders>
            <w:shd w:val="clear" w:color="auto" w:fill="auto"/>
            <w:noWrap/>
            <w:vAlign w:val="center"/>
            <w:hideMark/>
          </w:tcPr>
          <w:p w14:paraId="4069B3EC" w14:textId="77777777" w:rsidR="006E617E" w:rsidRPr="001C32EA" w:rsidRDefault="006E617E" w:rsidP="00810536">
            <w:pPr>
              <w:widowControl w:val="0"/>
              <w:jc w:val="center"/>
              <w:rPr>
                <w:color w:val="000000"/>
                <w:lang w:val="uk-UA" w:eastAsia="uk-UA"/>
              </w:rPr>
            </w:pPr>
            <w:r w:rsidRPr="001C32EA">
              <w:rPr>
                <w:color w:val="000000"/>
                <w:lang w:val="uk-UA" w:eastAsia="uk-UA"/>
              </w:rPr>
              <w:t>2,22±</w:t>
            </w:r>
          </w:p>
          <w:p w14:paraId="32282BFE" w14:textId="77777777" w:rsidR="006E617E" w:rsidRPr="001C32EA" w:rsidRDefault="006E617E" w:rsidP="00810536">
            <w:pPr>
              <w:widowControl w:val="0"/>
              <w:jc w:val="center"/>
              <w:rPr>
                <w:color w:val="000000"/>
                <w:lang w:val="uk-UA" w:eastAsia="uk-UA"/>
              </w:rPr>
            </w:pPr>
            <w:r w:rsidRPr="001C32EA">
              <w:rPr>
                <w:color w:val="000000"/>
                <w:lang w:val="uk-UA" w:eastAsia="uk-UA"/>
              </w:rPr>
              <w:t>2,20</w:t>
            </w:r>
          </w:p>
        </w:tc>
        <w:tc>
          <w:tcPr>
            <w:tcW w:w="960" w:type="dxa"/>
            <w:tcBorders>
              <w:top w:val="nil"/>
              <w:left w:val="nil"/>
              <w:bottom w:val="single" w:sz="4" w:space="0" w:color="auto"/>
              <w:right w:val="single" w:sz="4" w:space="0" w:color="auto"/>
            </w:tcBorders>
            <w:shd w:val="clear" w:color="auto" w:fill="auto"/>
            <w:noWrap/>
            <w:vAlign w:val="center"/>
            <w:hideMark/>
          </w:tcPr>
          <w:p w14:paraId="4A2C7F26" w14:textId="77777777" w:rsidR="006E617E" w:rsidRPr="001C32EA" w:rsidRDefault="006E617E" w:rsidP="00810536">
            <w:pPr>
              <w:widowControl w:val="0"/>
              <w:jc w:val="center"/>
              <w:rPr>
                <w:color w:val="000000"/>
                <w:lang w:val="uk-UA" w:eastAsia="uk-UA"/>
              </w:rPr>
            </w:pPr>
            <w:r w:rsidRPr="001C32EA">
              <w:rPr>
                <w:color w:val="000000"/>
                <w:lang w:val="uk-UA" w:eastAsia="uk-UA"/>
              </w:rPr>
              <w:t>0</w:t>
            </w:r>
          </w:p>
        </w:tc>
        <w:tc>
          <w:tcPr>
            <w:tcW w:w="1099" w:type="dxa"/>
            <w:tcBorders>
              <w:top w:val="nil"/>
              <w:left w:val="nil"/>
              <w:bottom w:val="single" w:sz="4" w:space="0" w:color="auto"/>
              <w:right w:val="single" w:sz="4" w:space="0" w:color="auto"/>
            </w:tcBorders>
            <w:shd w:val="clear" w:color="auto" w:fill="auto"/>
            <w:noWrap/>
            <w:vAlign w:val="center"/>
            <w:hideMark/>
          </w:tcPr>
          <w:p w14:paraId="2816A069" w14:textId="77777777" w:rsidR="006E617E" w:rsidRPr="001C32EA" w:rsidRDefault="006E617E" w:rsidP="00810536">
            <w:pPr>
              <w:widowControl w:val="0"/>
              <w:jc w:val="center"/>
              <w:rPr>
                <w:color w:val="000000"/>
                <w:lang w:val="uk-UA" w:eastAsia="uk-UA"/>
              </w:rPr>
            </w:pPr>
            <w:r w:rsidRPr="001C32EA">
              <w:rPr>
                <w:color w:val="000000"/>
                <w:lang w:val="uk-UA" w:eastAsia="uk-UA"/>
              </w:rPr>
              <w:t>0,00</w:t>
            </w:r>
          </w:p>
        </w:tc>
        <w:tc>
          <w:tcPr>
            <w:tcW w:w="960" w:type="dxa"/>
            <w:tcBorders>
              <w:top w:val="nil"/>
              <w:left w:val="nil"/>
              <w:bottom w:val="single" w:sz="4" w:space="0" w:color="auto"/>
              <w:right w:val="single" w:sz="4" w:space="0" w:color="auto"/>
            </w:tcBorders>
            <w:shd w:val="clear" w:color="auto" w:fill="auto"/>
            <w:noWrap/>
            <w:vAlign w:val="center"/>
            <w:hideMark/>
          </w:tcPr>
          <w:p w14:paraId="07149A30" w14:textId="77777777" w:rsidR="006E617E" w:rsidRPr="001C32EA" w:rsidRDefault="006E617E" w:rsidP="00810536">
            <w:pPr>
              <w:widowControl w:val="0"/>
              <w:jc w:val="center"/>
              <w:rPr>
                <w:color w:val="000000"/>
                <w:lang w:val="uk-UA" w:eastAsia="uk-UA"/>
              </w:rPr>
            </w:pPr>
            <w:r w:rsidRPr="001C32EA">
              <w:rPr>
                <w:color w:val="000000"/>
                <w:lang w:val="uk-UA" w:eastAsia="uk-UA"/>
              </w:rPr>
              <w:t>1</w:t>
            </w:r>
          </w:p>
        </w:tc>
        <w:tc>
          <w:tcPr>
            <w:tcW w:w="1544" w:type="dxa"/>
            <w:tcBorders>
              <w:top w:val="nil"/>
              <w:left w:val="nil"/>
              <w:bottom w:val="single" w:sz="4" w:space="0" w:color="auto"/>
              <w:right w:val="single" w:sz="4" w:space="0" w:color="auto"/>
            </w:tcBorders>
            <w:shd w:val="clear" w:color="auto" w:fill="auto"/>
            <w:noWrap/>
            <w:vAlign w:val="center"/>
            <w:hideMark/>
          </w:tcPr>
          <w:p w14:paraId="3C6BE633" w14:textId="77777777" w:rsidR="006E617E" w:rsidRPr="001C32EA" w:rsidRDefault="006E617E" w:rsidP="00810536">
            <w:pPr>
              <w:widowControl w:val="0"/>
              <w:jc w:val="center"/>
              <w:rPr>
                <w:color w:val="000000"/>
                <w:lang w:val="uk-UA" w:eastAsia="uk-UA"/>
              </w:rPr>
            </w:pPr>
            <w:r w:rsidRPr="001C32EA">
              <w:rPr>
                <w:color w:val="000000"/>
                <w:lang w:val="uk-UA" w:eastAsia="uk-UA"/>
              </w:rPr>
              <w:t>4,00±</w:t>
            </w:r>
          </w:p>
          <w:p w14:paraId="126B064D" w14:textId="77777777" w:rsidR="006E617E" w:rsidRPr="001C32EA" w:rsidRDefault="006E617E" w:rsidP="00810536">
            <w:pPr>
              <w:widowControl w:val="0"/>
              <w:jc w:val="center"/>
              <w:rPr>
                <w:color w:val="000000"/>
                <w:lang w:val="uk-UA" w:eastAsia="uk-UA"/>
              </w:rPr>
            </w:pPr>
            <w:r w:rsidRPr="001C32EA">
              <w:rPr>
                <w:color w:val="000000"/>
                <w:lang w:val="uk-UA" w:eastAsia="uk-UA"/>
              </w:rPr>
              <w:t>3,92</w:t>
            </w:r>
          </w:p>
        </w:tc>
      </w:tr>
      <w:tr w:rsidR="006E617E" w:rsidRPr="001C32EA" w14:paraId="24DF13AD" w14:textId="77777777" w:rsidTr="00A22CF9">
        <w:trPr>
          <w:trHeight w:val="300"/>
        </w:trPr>
        <w:tc>
          <w:tcPr>
            <w:tcW w:w="705" w:type="dxa"/>
            <w:vMerge/>
            <w:tcBorders>
              <w:left w:val="single" w:sz="4" w:space="0" w:color="auto"/>
              <w:right w:val="single" w:sz="4" w:space="0" w:color="auto"/>
            </w:tcBorders>
            <w:shd w:val="clear" w:color="auto" w:fill="auto"/>
            <w:noWrap/>
            <w:textDirection w:val="btLr"/>
            <w:vAlign w:val="center"/>
            <w:hideMark/>
          </w:tcPr>
          <w:p w14:paraId="7FDD2788" w14:textId="77777777" w:rsidR="006E617E" w:rsidRPr="001C32EA" w:rsidRDefault="006E617E" w:rsidP="00810536">
            <w:pPr>
              <w:widowControl w:val="0"/>
              <w:ind w:left="113" w:right="113"/>
              <w:jc w:val="center"/>
              <w:rPr>
                <w:color w:val="000000"/>
                <w:lang w:val="uk-UA" w:eastAsia="uk-UA"/>
              </w:rPr>
            </w:pPr>
          </w:p>
        </w:tc>
        <w:tc>
          <w:tcPr>
            <w:tcW w:w="850" w:type="dxa"/>
            <w:vMerge/>
            <w:tcBorders>
              <w:left w:val="nil"/>
              <w:right w:val="single" w:sz="4" w:space="0" w:color="auto"/>
            </w:tcBorders>
            <w:shd w:val="clear" w:color="auto" w:fill="auto"/>
            <w:noWrap/>
            <w:textDirection w:val="btLr"/>
            <w:vAlign w:val="center"/>
            <w:hideMark/>
          </w:tcPr>
          <w:p w14:paraId="62428903" w14:textId="77777777" w:rsidR="006E617E" w:rsidRPr="001C32EA" w:rsidRDefault="006E617E" w:rsidP="00810536">
            <w:pPr>
              <w:widowControl w:val="0"/>
              <w:ind w:left="113" w:right="113"/>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2D8F14A1" w14:textId="77777777" w:rsidR="006E617E" w:rsidRPr="001C32EA" w:rsidRDefault="006E617E" w:rsidP="00810536">
            <w:pPr>
              <w:widowControl w:val="0"/>
              <w:jc w:val="center"/>
              <w:rPr>
                <w:color w:val="000000"/>
                <w:lang w:val="uk-UA" w:eastAsia="uk-UA"/>
              </w:rPr>
            </w:pPr>
            <w:r w:rsidRPr="001C32EA">
              <w:rPr>
                <w:color w:val="000000"/>
                <w:lang w:val="uk-UA" w:eastAsia="uk-UA"/>
              </w:rPr>
              <w:t>в/п</w:t>
            </w:r>
          </w:p>
        </w:tc>
        <w:tc>
          <w:tcPr>
            <w:tcW w:w="960" w:type="dxa"/>
            <w:tcBorders>
              <w:top w:val="nil"/>
              <w:left w:val="nil"/>
              <w:bottom w:val="single" w:sz="4" w:space="0" w:color="auto"/>
              <w:right w:val="single" w:sz="4" w:space="0" w:color="auto"/>
            </w:tcBorders>
            <w:shd w:val="clear" w:color="auto" w:fill="auto"/>
            <w:noWrap/>
            <w:vAlign w:val="center"/>
            <w:hideMark/>
          </w:tcPr>
          <w:p w14:paraId="6517247A" w14:textId="77777777" w:rsidR="006E617E" w:rsidRPr="001C32EA" w:rsidRDefault="006E617E" w:rsidP="00810536">
            <w:pPr>
              <w:widowControl w:val="0"/>
              <w:jc w:val="center"/>
              <w:rPr>
                <w:color w:val="000000"/>
                <w:lang w:val="uk-UA" w:eastAsia="uk-UA"/>
              </w:rPr>
            </w:pPr>
            <w:r w:rsidRPr="001C32EA">
              <w:rPr>
                <w:color w:val="000000"/>
                <w:lang w:val="uk-UA" w:eastAsia="uk-UA"/>
              </w:rPr>
              <w:t>5</w:t>
            </w:r>
          </w:p>
        </w:tc>
        <w:tc>
          <w:tcPr>
            <w:tcW w:w="1216" w:type="dxa"/>
            <w:tcBorders>
              <w:top w:val="nil"/>
              <w:left w:val="nil"/>
              <w:bottom w:val="single" w:sz="4" w:space="0" w:color="auto"/>
              <w:right w:val="single" w:sz="4" w:space="0" w:color="auto"/>
            </w:tcBorders>
            <w:shd w:val="clear" w:color="auto" w:fill="auto"/>
            <w:noWrap/>
            <w:vAlign w:val="center"/>
            <w:hideMark/>
          </w:tcPr>
          <w:p w14:paraId="43DF3ACE" w14:textId="77777777" w:rsidR="006E617E" w:rsidRPr="001C32EA" w:rsidRDefault="006E617E" w:rsidP="00810536">
            <w:pPr>
              <w:widowControl w:val="0"/>
              <w:jc w:val="center"/>
              <w:rPr>
                <w:color w:val="000000"/>
                <w:lang w:val="uk-UA" w:eastAsia="uk-UA"/>
              </w:rPr>
            </w:pPr>
            <w:r w:rsidRPr="001C32EA">
              <w:rPr>
                <w:color w:val="000000"/>
                <w:lang w:val="uk-UA" w:eastAsia="uk-UA"/>
              </w:rPr>
              <w:t>11,11±</w:t>
            </w:r>
          </w:p>
          <w:p w14:paraId="65DFCC8C" w14:textId="77777777" w:rsidR="006E617E" w:rsidRPr="001C32EA" w:rsidRDefault="006E617E" w:rsidP="00810536">
            <w:pPr>
              <w:widowControl w:val="0"/>
              <w:jc w:val="center"/>
              <w:rPr>
                <w:color w:val="000000"/>
                <w:lang w:val="uk-UA" w:eastAsia="uk-UA"/>
              </w:rPr>
            </w:pPr>
            <w:r w:rsidRPr="001C32EA">
              <w:rPr>
                <w:color w:val="000000"/>
                <w:lang w:val="uk-UA" w:eastAsia="uk-UA"/>
              </w:rPr>
              <w:t>4,68</w:t>
            </w:r>
          </w:p>
        </w:tc>
        <w:tc>
          <w:tcPr>
            <w:tcW w:w="960" w:type="dxa"/>
            <w:tcBorders>
              <w:top w:val="nil"/>
              <w:left w:val="nil"/>
              <w:bottom w:val="single" w:sz="4" w:space="0" w:color="auto"/>
              <w:right w:val="single" w:sz="4" w:space="0" w:color="auto"/>
            </w:tcBorders>
            <w:shd w:val="clear" w:color="auto" w:fill="auto"/>
            <w:noWrap/>
            <w:vAlign w:val="center"/>
            <w:hideMark/>
          </w:tcPr>
          <w:p w14:paraId="55B6FD49" w14:textId="77777777" w:rsidR="006E617E" w:rsidRPr="001C32EA" w:rsidRDefault="006E617E" w:rsidP="00810536">
            <w:pPr>
              <w:widowControl w:val="0"/>
              <w:jc w:val="center"/>
              <w:rPr>
                <w:color w:val="000000"/>
                <w:lang w:val="uk-UA" w:eastAsia="uk-UA"/>
              </w:rPr>
            </w:pPr>
            <w:r w:rsidRPr="001C32EA">
              <w:rPr>
                <w:color w:val="000000"/>
                <w:lang w:val="uk-UA" w:eastAsia="uk-UA"/>
              </w:rPr>
              <w:t>3</w:t>
            </w:r>
          </w:p>
        </w:tc>
        <w:tc>
          <w:tcPr>
            <w:tcW w:w="1099" w:type="dxa"/>
            <w:tcBorders>
              <w:top w:val="nil"/>
              <w:left w:val="nil"/>
              <w:bottom w:val="single" w:sz="4" w:space="0" w:color="auto"/>
              <w:right w:val="single" w:sz="4" w:space="0" w:color="auto"/>
            </w:tcBorders>
            <w:shd w:val="clear" w:color="auto" w:fill="auto"/>
            <w:noWrap/>
            <w:vAlign w:val="center"/>
            <w:hideMark/>
          </w:tcPr>
          <w:p w14:paraId="681FBEF8" w14:textId="77777777" w:rsidR="006E617E" w:rsidRPr="001C32EA" w:rsidRDefault="006E617E" w:rsidP="00810536">
            <w:pPr>
              <w:widowControl w:val="0"/>
              <w:jc w:val="center"/>
              <w:rPr>
                <w:color w:val="000000"/>
                <w:lang w:val="uk-UA" w:eastAsia="uk-UA"/>
              </w:rPr>
            </w:pPr>
            <w:r w:rsidRPr="001C32EA">
              <w:rPr>
                <w:color w:val="000000"/>
                <w:lang w:val="uk-UA" w:eastAsia="uk-UA"/>
              </w:rPr>
              <w:t>15,00±</w:t>
            </w:r>
          </w:p>
          <w:p w14:paraId="24EE2E0D" w14:textId="77777777" w:rsidR="006E617E" w:rsidRPr="001C32EA" w:rsidRDefault="006E617E" w:rsidP="00810536">
            <w:pPr>
              <w:widowControl w:val="0"/>
              <w:jc w:val="center"/>
              <w:rPr>
                <w:color w:val="000000"/>
                <w:lang w:val="uk-UA" w:eastAsia="uk-UA"/>
              </w:rPr>
            </w:pPr>
            <w:r w:rsidRPr="001C32EA">
              <w:rPr>
                <w:color w:val="000000"/>
                <w:lang w:val="uk-UA" w:eastAsia="uk-UA"/>
              </w:rPr>
              <w:t>7,98</w:t>
            </w:r>
          </w:p>
        </w:tc>
        <w:tc>
          <w:tcPr>
            <w:tcW w:w="960" w:type="dxa"/>
            <w:tcBorders>
              <w:top w:val="nil"/>
              <w:left w:val="nil"/>
              <w:bottom w:val="single" w:sz="4" w:space="0" w:color="auto"/>
              <w:right w:val="single" w:sz="4" w:space="0" w:color="auto"/>
            </w:tcBorders>
            <w:shd w:val="clear" w:color="auto" w:fill="auto"/>
            <w:noWrap/>
            <w:vAlign w:val="center"/>
            <w:hideMark/>
          </w:tcPr>
          <w:p w14:paraId="60696929" w14:textId="77777777" w:rsidR="006E617E" w:rsidRPr="001C32EA" w:rsidRDefault="006E617E" w:rsidP="00810536">
            <w:pPr>
              <w:widowControl w:val="0"/>
              <w:jc w:val="center"/>
              <w:rPr>
                <w:color w:val="000000"/>
                <w:lang w:val="uk-UA" w:eastAsia="uk-UA"/>
              </w:rPr>
            </w:pPr>
            <w:r w:rsidRPr="001C32EA">
              <w:rPr>
                <w:color w:val="000000"/>
                <w:lang w:val="uk-UA" w:eastAsia="uk-UA"/>
              </w:rPr>
              <w:t>2</w:t>
            </w:r>
          </w:p>
        </w:tc>
        <w:tc>
          <w:tcPr>
            <w:tcW w:w="1544" w:type="dxa"/>
            <w:tcBorders>
              <w:top w:val="nil"/>
              <w:left w:val="nil"/>
              <w:bottom w:val="single" w:sz="4" w:space="0" w:color="auto"/>
              <w:right w:val="single" w:sz="4" w:space="0" w:color="auto"/>
            </w:tcBorders>
            <w:shd w:val="clear" w:color="auto" w:fill="auto"/>
            <w:noWrap/>
            <w:vAlign w:val="center"/>
            <w:hideMark/>
          </w:tcPr>
          <w:p w14:paraId="46F42BD3" w14:textId="77777777" w:rsidR="006E617E" w:rsidRPr="001C32EA" w:rsidRDefault="006E617E" w:rsidP="00810536">
            <w:pPr>
              <w:widowControl w:val="0"/>
              <w:jc w:val="center"/>
              <w:rPr>
                <w:color w:val="000000"/>
                <w:lang w:val="uk-UA" w:eastAsia="uk-UA"/>
              </w:rPr>
            </w:pPr>
            <w:r w:rsidRPr="001C32EA">
              <w:rPr>
                <w:color w:val="000000"/>
                <w:lang w:val="uk-UA" w:eastAsia="uk-UA"/>
              </w:rPr>
              <w:t>8,00±</w:t>
            </w:r>
          </w:p>
          <w:p w14:paraId="20422701" w14:textId="77777777" w:rsidR="006E617E" w:rsidRPr="001C32EA" w:rsidRDefault="006E617E" w:rsidP="00810536">
            <w:pPr>
              <w:widowControl w:val="0"/>
              <w:jc w:val="center"/>
              <w:rPr>
                <w:color w:val="000000"/>
                <w:lang w:val="uk-UA" w:eastAsia="uk-UA"/>
              </w:rPr>
            </w:pPr>
            <w:r w:rsidRPr="001C32EA">
              <w:rPr>
                <w:color w:val="000000"/>
                <w:lang w:val="uk-UA" w:eastAsia="uk-UA"/>
              </w:rPr>
              <w:t>5,43</w:t>
            </w:r>
          </w:p>
        </w:tc>
      </w:tr>
      <w:tr w:rsidR="006E617E" w:rsidRPr="001C32EA" w14:paraId="7FE014BE" w14:textId="77777777" w:rsidTr="00A22CF9">
        <w:trPr>
          <w:trHeight w:val="300"/>
        </w:trPr>
        <w:tc>
          <w:tcPr>
            <w:tcW w:w="705" w:type="dxa"/>
            <w:vMerge/>
            <w:tcBorders>
              <w:left w:val="single" w:sz="4" w:space="0" w:color="auto"/>
              <w:right w:val="single" w:sz="4" w:space="0" w:color="auto"/>
            </w:tcBorders>
            <w:shd w:val="clear" w:color="auto" w:fill="auto"/>
            <w:noWrap/>
            <w:textDirection w:val="btLr"/>
            <w:vAlign w:val="center"/>
            <w:hideMark/>
          </w:tcPr>
          <w:p w14:paraId="1D02A42C" w14:textId="77777777" w:rsidR="006E617E" w:rsidRPr="001C32EA" w:rsidRDefault="006E617E" w:rsidP="00810536">
            <w:pPr>
              <w:widowControl w:val="0"/>
              <w:ind w:left="113" w:right="113"/>
              <w:jc w:val="center"/>
              <w:rPr>
                <w:color w:val="000000"/>
                <w:lang w:val="uk-UA" w:eastAsia="uk-UA"/>
              </w:rPr>
            </w:pPr>
          </w:p>
        </w:tc>
        <w:tc>
          <w:tcPr>
            <w:tcW w:w="850" w:type="dxa"/>
            <w:vMerge/>
            <w:tcBorders>
              <w:left w:val="nil"/>
              <w:bottom w:val="single" w:sz="4" w:space="0" w:color="auto"/>
              <w:right w:val="single" w:sz="4" w:space="0" w:color="auto"/>
            </w:tcBorders>
            <w:shd w:val="clear" w:color="auto" w:fill="auto"/>
            <w:noWrap/>
            <w:textDirection w:val="btLr"/>
            <w:vAlign w:val="center"/>
            <w:hideMark/>
          </w:tcPr>
          <w:p w14:paraId="0960FB0A" w14:textId="77777777" w:rsidR="006E617E" w:rsidRPr="001C32EA" w:rsidRDefault="006E617E" w:rsidP="00810536">
            <w:pPr>
              <w:widowControl w:val="0"/>
              <w:ind w:left="113" w:right="113"/>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688B53F2" w14:textId="77777777" w:rsidR="006E617E" w:rsidRPr="001C32EA" w:rsidRDefault="006E617E" w:rsidP="00810536">
            <w:pPr>
              <w:widowControl w:val="0"/>
              <w:jc w:val="center"/>
              <w:rPr>
                <w:color w:val="000000"/>
                <w:lang w:val="uk-UA" w:eastAsia="uk-UA"/>
              </w:rPr>
            </w:pPr>
            <w:r w:rsidRPr="001C32EA">
              <w:rPr>
                <w:color w:val="000000"/>
                <w:lang w:val="uk-UA" w:eastAsia="uk-UA"/>
              </w:rPr>
              <w:t>с/ч</w:t>
            </w:r>
          </w:p>
        </w:tc>
        <w:tc>
          <w:tcPr>
            <w:tcW w:w="960" w:type="dxa"/>
            <w:tcBorders>
              <w:top w:val="nil"/>
              <w:left w:val="nil"/>
              <w:bottom w:val="single" w:sz="4" w:space="0" w:color="auto"/>
              <w:right w:val="single" w:sz="4" w:space="0" w:color="auto"/>
            </w:tcBorders>
            <w:shd w:val="clear" w:color="auto" w:fill="auto"/>
            <w:noWrap/>
            <w:vAlign w:val="center"/>
            <w:hideMark/>
          </w:tcPr>
          <w:p w14:paraId="44205649" w14:textId="77777777" w:rsidR="006E617E" w:rsidRPr="001C32EA" w:rsidRDefault="006E617E" w:rsidP="00810536">
            <w:pPr>
              <w:widowControl w:val="0"/>
              <w:jc w:val="center"/>
              <w:rPr>
                <w:color w:val="000000"/>
                <w:lang w:val="uk-UA" w:eastAsia="uk-UA"/>
              </w:rPr>
            </w:pPr>
            <w:r w:rsidRPr="001C32EA">
              <w:rPr>
                <w:color w:val="000000"/>
                <w:lang w:val="uk-UA" w:eastAsia="uk-UA"/>
              </w:rPr>
              <w:t>4</w:t>
            </w:r>
          </w:p>
        </w:tc>
        <w:tc>
          <w:tcPr>
            <w:tcW w:w="1216" w:type="dxa"/>
            <w:tcBorders>
              <w:top w:val="nil"/>
              <w:left w:val="nil"/>
              <w:bottom w:val="single" w:sz="4" w:space="0" w:color="auto"/>
              <w:right w:val="single" w:sz="4" w:space="0" w:color="auto"/>
            </w:tcBorders>
            <w:shd w:val="clear" w:color="auto" w:fill="auto"/>
            <w:noWrap/>
            <w:vAlign w:val="center"/>
            <w:hideMark/>
          </w:tcPr>
          <w:p w14:paraId="279B1386" w14:textId="77777777" w:rsidR="006E617E" w:rsidRPr="001C32EA" w:rsidRDefault="006E617E" w:rsidP="00810536">
            <w:pPr>
              <w:widowControl w:val="0"/>
              <w:jc w:val="center"/>
              <w:rPr>
                <w:color w:val="000000"/>
                <w:lang w:val="uk-UA" w:eastAsia="uk-UA"/>
              </w:rPr>
            </w:pPr>
            <w:r w:rsidRPr="001C32EA">
              <w:rPr>
                <w:color w:val="000000"/>
                <w:lang w:val="uk-UA" w:eastAsia="uk-UA"/>
              </w:rPr>
              <w:t>8,89±</w:t>
            </w:r>
          </w:p>
          <w:p w14:paraId="0348CFD4" w14:textId="77777777" w:rsidR="006E617E" w:rsidRPr="001C32EA" w:rsidRDefault="006E617E" w:rsidP="00810536">
            <w:pPr>
              <w:widowControl w:val="0"/>
              <w:jc w:val="center"/>
              <w:rPr>
                <w:color w:val="000000"/>
                <w:lang w:val="uk-UA" w:eastAsia="uk-UA"/>
              </w:rPr>
            </w:pPr>
            <w:r w:rsidRPr="001C32EA">
              <w:rPr>
                <w:color w:val="000000"/>
                <w:lang w:val="uk-UA" w:eastAsia="uk-UA"/>
              </w:rPr>
              <w:t>4,24</w:t>
            </w:r>
          </w:p>
        </w:tc>
        <w:tc>
          <w:tcPr>
            <w:tcW w:w="960" w:type="dxa"/>
            <w:tcBorders>
              <w:top w:val="nil"/>
              <w:left w:val="nil"/>
              <w:bottom w:val="single" w:sz="4" w:space="0" w:color="auto"/>
              <w:right w:val="single" w:sz="4" w:space="0" w:color="auto"/>
            </w:tcBorders>
            <w:shd w:val="clear" w:color="auto" w:fill="auto"/>
            <w:noWrap/>
            <w:vAlign w:val="center"/>
            <w:hideMark/>
          </w:tcPr>
          <w:p w14:paraId="1B59AAD2" w14:textId="77777777" w:rsidR="006E617E" w:rsidRPr="001C32EA" w:rsidRDefault="006E617E" w:rsidP="00810536">
            <w:pPr>
              <w:widowControl w:val="0"/>
              <w:jc w:val="center"/>
              <w:rPr>
                <w:color w:val="000000"/>
                <w:lang w:val="uk-UA" w:eastAsia="uk-UA"/>
              </w:rPr>
            </w:pPr>
            <w:r w:rsidRPr="001C32EA">
              <w:rPr>
                <w:color w:val="000000"/>
                <w:lang w:val="uk-UA" w:eastAsia="uk-UA"/>
              </w:rPr>
              <w:t>4</w:t>
            </w:r>
          </w:p>
        </w:tc>
        <w:tc>
          <w:tcPr>
            <w:tcW w:w="1099" w:type="dxa"/>
            <w:tcBorders>
              <w:top w:val="nil"/>
              <w:left w:val="nil"/>
              <w:bottom w:val="single" w:sz="4" w:space="0" w:color="auto"/>
              <w:right w:val="single" w:sz="4" w:space="0" w:color="auto"/>
            </w:tcBorders>
            <w:shd w:val="clear" w:color="auto" w:fill="auto"/>
            <w:noWrap/>
            <w:vAlign w:val="center"/>
            <w:hideMark/>
          </w:tcPr>
          <w:p w14:paraId="59FAF39C" w14:textId="77777777" w:rsidR="006E617E" w:rsidRPr="001C32EA" w:rsidRDefault="006E617E" w:rsidP="00810536">
            <w:pPr>
              <w:widowControl w:val="0"/>
              <w:jc w:val="center"/>
              <w:rPr>
                <w:color w:val="000000"/>
                <w:lang w:val="uk-UA" w:eastAsia="uk-UA"/>
              </w:rPr>
            </w:pPr>
            <w:r w:rsidRPr="001C32EA">
              <w:rPr>
                <w:color w:val="000000"/>
                <w:lang w:val="uk-UA" w:eastAsia="uk-UA"/>
              </w:rPr>
              <w:t>20,00±</w:t>
            </w:r>
          </w:p>
          <w:p w14:paraId="0B6096CB" w14:textId="77777777" w:rsidR="006E617E" w:rsidRPr="001C32EA" w:rsidRDefault="006E617E" w:rsidP="00810536">
            <w:pPr>
              <w:widowControl w:val="0"/>
              <w:jc w:val="center"/>
              <w:rPr>
                <w:color w:val="000000"/>
                <w:lang w:val="uk-UA" w:eastAsia="uk-UA"/>
              </w:rPr>
            </w:pPr>
            <w:r w:rsidRPr="001C32EA">
              <w:rPr>
                <w:color w:val="000000"/>
                <w:lang w:val="uk-UA" w:eastAsia="uk-UA"/>
              </w:rPr>
              <w:t>8,94</w:t>
            </w:r>
          </w:p>
        </w:tc>
        <w:tc>
          <w:tcPr>
            <w:tcW w:w="960" w:type="dxa"/>
            <w:tcBorders>
              <w:top w:val="nil"/>
              <w:left w:val="nil"/>
              <w:bottom w:val="single" w:sz="4" w:space="0" w:color="auto"/>
              <w:right w:val="single" w:sz="4" w:space="0" w:color="auto"/>
            </w:tcBorders>
            <w:shd w:val="clear" w:color="auto" w:fill="auto"/>
            <w:noWrap/>
            <w:vAlign w:val="center"/>
            <w:hideMark/>
          </w:tcPr>
          <w:p w14:paraId="1385AB89" w14:textId="77777777" w:rsidR="006E617E" w:rsidRPr="001C32EA" w:rsidRDefault="006E617E" w:rsidP="00810536">
            <w:pPr>
              <w:widowControl w:val="0"/>
              <w:jc w:val="center"/>
              <w:rPr>
                <w:color w:val="000000"/>
                <w:lang w:val="uk-UA" w:eastAsia="uk-UA"/>
              </w:rPr>
            </w:pPr>
            <w:r w:rsidRPr="001C32EA">
              <w:rPr>
                <w:color w:val="000000"/>
                <w:lang w:val="uk-UA" w:eastAsia="uk-UA"/>
              </w:rPr>
              <w:t>0</w:t>
            </w:r>
          </w:p>
        </w:tc>
        <w:tc>
          <w:tcPr>
            <w:tcW w:w="1544" w:type="dxa"/>
            <w:tcBorders>
              <w:top w:val="nil"/>
              <w:left w:val="nil"/>
              <w:bottom w:val="single" w:sz="4" w:space="0" w:color="auto"/>
              <w:right w:val="single" w:sz="4" w:space="0" w:color="auto"/>
            </w:tcBorders>
            <w:shd w:val="clear" w:color="auto" w:fill="auto"/>
            <w:noWrap/>
            <w:vAlign w:val="center"/>
            <w:hideMark/>
          </w:tcPr>
          <w:p w14:paraId="0A126CAE" w14:textId="77777777" w:rsidR="006E617E" w:rsidRPr="001C32EA" w:rsidRDefault="006E617E" w:rsidP="00810536">
            <w:pPr>
              <w:widowControl w:val="0"/>
              <w:jc w:val="center"/>
              <w:rPr>
                <w:color w:val="000000"/>
                <w:lang w:val="uk-UA" w:eastAsia="uk-UA"/>
              </w:rPr>
            </w:pPr>
            <w:r w:rsidRPr="001C32EA">
              <w:rPr>
                <w:color w:val="000000"/>
                <w:lang w:val="uk-UA" w:eastAsia="uk-UA"/>
              </w:rPr>
              <w:t>0,00</w:t>
            </w:r>
          </w:p>
        </w:tc>
      </w:tr>
      <w:tr w:rsidR="006E617E" w:rsidRPr="001C32EA" w14:paraId="706950BD" w14:textId="77777777" w:rsidTr="00A22CF9">
        <w:trPr>
          <w:trHeight w:val="300"/>
        </w:trPr>
        <w:tc>
          <w:tcPr>
            <w:tcW w:w="705" w:type="dxa"/>
            <w:vMerge/>
            <w:tcBorders>
              <w:left w:val="single" w:sz="4" w:space="0" w:color="auto"/>
              <w:right w:val="single" w:sz="4" w:space="0" w:color="auto"/>
            </w:tcBorders>
            <w:shd w:val="clear" w:color="auto" w:fill="auto"/>
            <w:noWrap/>
            <w:textDirection w:val="btLr"/>
            <w:vAlign w:val="center"/>
            <w:hideMark/>
          </w:tcPr>
          <w:p w14:paraId="5288AC71" w14:textId="77777777" w:rsidR="006E617E" w:rsidRPr="001C32EA" w:rsidRDefault="006E617E" w:rsidP="00810536">
            <w:pPr>
              <w:widowControl w:val="0"/>
              <w:ind w:left="113" w:right="113"/>
              <w:jc w:val="center"/>
              <w:rPr>
                <w:color w:val="000000"/>
                <w:lang w:val="uk-UA" w:eastAsia="uk-UA"/>
              </w:rPr>
            </w:pPr>
          </w:p>
        </w:tc>
        <w:tc>
          <w:tcPr>
            <w:tcW w:w="850" w:type="dxa"/>
            <w:vMerge w:val="restart"/>
            <w:tcBorders>
              <w:top w:val="nil"/>
              <w:left w:val="nil"/>
              <w:right w:val="single" w:sz="4" w:space="0" w:color="auto"/>
            </w:tcBorders>
            <w:shd w:val="clear" w:color="auto" w:fill="auto"/>
            <w:noWrap/>
            <w:textDirection w:val="btLr"/>
            <w:vAlign w:val="center"/>
            <w:hideMark/>
          </w:tcPr>
          <w:p w14:paraId="604C48C9" w14:textId="77777777" w:rsidR="006E617E" w:rsidRPr="001C32EA" w:rsidRDefault="006E617E" w:rsidP="00810536">
            <w:pPr>
              <w:widowControl w:val="0"/>
              <w:ind w:left="113" w:right="113"/>
              <w:jc w:val="center"/>
              <w:rPr>
                <w:color w:val="000000"/>
                <w:lang w:val="uk-UA" w:eastAsia="uk-UA"/>
              </w:rPr>
            </w:pPr>
            <w:r w:rsidRPr="001C32EA">
              <w:rPr>
                <w:color w:val="000000"/>
                <w:lang w:val="uk-UA" w:eastAsia="uk-UA"/>
              </w:rPr>
              <w:t>ліва</w:t>
            </w:r>
          </w:p>
        </w:tc>
        <w:tc>
          <w:tcPr>
            <w:tcW w:w="1084" w:type="dxa"/>
            <w:tcBorders>
              <w:top w:val="nil"/>
              <w:left w:val="nil"/>
              <w:bottom w:val="single" w:sz="4" w:space="0" w:color="auto"/>
              <w:right w:val="single" w:sz="4" w:space="0" w:color="auto"/>
            </w:tcBorders>
            <w:shd w:val="clear" w:color="auto" w:fill="auto"/>
            <w:noWrap/>
            <w:vAlign w:val="center"/>
            <w:hideMark/>
          </w:tcPr>
          <w:p w14:paraId="699129C6" w14:textId="77777777" w:rsidR="006E617E" w:rsidRPr="001C32EA" w:rsidRDefault="006E617E" w:rsidP="00810536">
            <w:pPr>
              <w:widowControl w:val="0"/>
              <w:jc w:val="center"/>
              <w:rPr>
                <w:color w:val="000000"/>
                <w:lang w:val="uk-UA" w:eastAsia="uk-UA"/>
              </w:rPr>
            </w:pPr>
            <w:r w:rsidRPr="001C32EA">
              <w:rPr>
                <w:color w:val="000000"/>
                <w:lang w:val="uk-UA" w:eastAsia="uk-UA"/>
              </w:rPr>
              <w:t>н/п</w:t>
            </w:r>
          </w:p>
        </w:tc>
        <w:tc>
          <w:tcPr>
            <w:tcW w:w="960" w:type="dxa"/>
            <w:tcBorders>
              <w:top w:val="nil"/>
              <w:left w:val="nil"/>
              <w:bottom w:val="single" w:sz="4" w:space="0" w:color="auto"/>
              <w:right w:val="single" w:sz="4" w:space="0" w:color="auto"/>
            </w:tcBorders>
            <w:shd w:val="clear" w:color="auto" w:fill="auto"/>
            <w:noWrap/>
            <w:vAlign w:val="center"/>
            <w:hideMark/>
          </w:tcPr>
          <w:p w14:paraId="00FC7A35" w14:textId="77777777" w:rsidR="006E617E" w:rsidRPr="001C32EA" w:rsidRDefault="006E617E" w:rsidP="00810536">
            <w:pPr>
              <w:widowControl w:val="0"/>
              <w:jc w:val="center"/>
              <w:rPr>
                <w:color w:val="000000"/>
                <w:lang w:val="uk-UA" w:eastAsia="uk-UA"/>
              </w:rPr>
            </w:pPr>
            <w:r w:rsidRPr="001C32EA">
              <w:rPr>
                <w:color w:val="000000"/>
                <w:lang w:val="uk-UA" w:eastAsia="uk-UA"/>
              </w:rPr>
              <w:t>38</w:t>
            </w:r>
          </w:p>
        </w:tc>
        <w:tc>
          <w:tcPr>
            <w:tcW w:w="1216" w:type="dxa"/>
            <w:tcBorders>
              <w:top w:val="nil"/>
              <w:left w:val="nil"/>
              <w:bottom w:val="single" w:sz="4" w:space="0" w:color="auto"/>
              <w:right w:val="single" w:sz="4" w:space="0" w:color="auto"/>
            </w:tcBorders>
            <w:shd w:val="clear" w:color="auto" w:fill="auto"/>
            <w:noWrap/>
            <w:vAlign w:val="center"/>
            <w:hideMark/>
          </w:tcPr>
          <w:p w14:paraId="70E8FE98" w14:textId="77777777" w:rsidR="006E617E" w:rsidRPr="001C32EA" w:rsidRDefault="006E617E" w:rsidP="00810536">
            <w:pPr>
              <w:widowControl w:val="0"/>
              <w:jc w:val="center"/>
              <w:rPr>
                <w:color w:val="000000"/>
                <w:lang w:val="uk-UA" w:eastAsia="uk-UA"/>
              </w:rPr>
            </w:pPr>
            <w:r w:rsidRPr="001C32EA">
              <w:rPr>
                <w:color w:val="000000"/>
                <w:lang w:val="uk-UA" w:eastAsia="uk-UA"/>
              </w:rPr>
              <w:t>84,44±</w:t>
            </w:r>
          </w:p>
          <w:p w14:paraId="357C0807" w14:textId="77777777" w:rsidR="006E617E" w:rsidRPr="001C32EA" w:rsidRDefault="006E617E" w:rsidP="00810536">
            <w:pPr>
              <w:widowControl w:val="0"/>
              <w:jc w:val="center"/>
              <w:rPr>
                <w:color w:val="000000"/>
                <w:lang w:val="uk-UA" w:eastAsia="uk-UA"/>
              </w:rPr>
            </w:pPr>
            <w:r w:rsidRPr="001C32EA">
              <w:rPr>
                <w:color w:val="000000"/>
                <w:lang w:val="uk-UA" w:eastAsia="uk-UA"/>
              </w:rPr>
              <w:t>5,40</w:t>
            </w:r>
          </w:p>
        </w:tc>
        <w:tc>
          <w:tcPr>
            <w:tcW w:w="960" w:type="dxa"/>
            <w:tcBorders>
              <w:top w:val="nil"/>
              <w:left w:val="nil"/>
              <w:bottom w:val="single" w:sz="4" w:space="0" w:color="auto"/>
              <w:right w:val="single" w:sz="4" w:space="0" w:color="auto"/>
            </w:tcBorders>
            <w:shd w:val="clear" w:color="auto" w:fill="auto"/>
            <w:noWrap/>
            <w:vAlign w:val="center"/>
            <w:hideMark/>
          </w:tcPr>
          <w:p w14:paraId="724CCED4" w14:textId="77777777" w:rsidR="006E617E" w:rsidRPr="001C32EA" w:rsidRDefault="006E617E" w:rsidP="00810536">
            <w:pPr>
              <w:widowControl w:val="0"/>
              <w:jc w:val="center"/>
              <w:rPr>
                <w:color w:val="000000"/>
                <w:lang w:val="uk-UA" w:eastAsia="uk-UA"/>
              </w:rPr>
            </w:pPr>
            <w:r w:rsidRPr="001C32EA">
              <w:rPr>
                <w:color w:val="000000"/>
                <w:lang w:val="uk-UA" w:eastAsia="uk-UA"/>
              </w:rPr>
              <w:t>15</w:t>
            </w:r>
          </w:p>
        </w:tc>
        <w:tc>
          <w:tcPr>
            <w:tcW w:w="1099" w:type="dxa"/>
            <w:tcBorders>
              <w:top w:val="nil"/>
              <w:left w:val="nil"/>
              <w:bottom w:val="single" w:sz="4" w:space="0" w:color="auto"/>
              <w:right w:val="single" w:sz="4" w:space="0" w:color="auto"/>
            </w:tcBorders>
            <w:shd w:val="clear" w:color="auto" w:fill="auto"/>
            <w:noWrap/>
            <w:vAlign w:val="center"/>
            <w:hideMark/>
          </w:tcPr>
          <w:p w14:paraId="07A79680" w14:textId="77777777" w:rsidR="006E617E" w:rsidRPr="001C32EA" w:rsidRDefault="006E617E" w:rsidP="00810536">
            <w:pPr>
              <w:widowControl w:val="0"/>
              <w:jc w:val="center"/>
              <w:rPr>
                <w:color w:val="000000"/>
                <w:lang w:val="uk-UA" w:eastAsia="uk-UA"/>
              </w:rPr>
            </w:pPr>
            <w:r w:rsidRPr="001C32EA">
              <w:rPr>
                <w:color w:val="000000"/>
                <w:lang w:val="uk-UA" w:eastAsia="uk-UA"/>
              </w:rPr>
              <w:t>75,00±</w:t>
            </w:r>
          </w:p>
          <w:p w14:paraId="43456D2A" w14:textId="77777777" w:rsidR="006E617E" w:rsidRPr="001C32EA" w:rsidRDefault="006E617E" w:rsidP="00810536">
            <w:pPr>
              <w:widowControl w:val="0"/>
              <w:jc w:val="center"/>
              <w:rPr>
                <w:color w:val="000000"/>
                <w:lang w:val="uk-UA" w:eastAsia="uk-UA"/>
              </w:rPr>
            </w:pPr>
            <w:r w:rsidRPr="001C32EA">
              <w:rPr>
                <w:color w:val="000000"/>
                <w:lang w:val="uk-UA" w:eastAsia="uk-UA"/>
              </w:rPr>
              <w:t>9,68</w:t>
            </w:r>
          </w:p>
        </w:tc>
        <w:tc>
          <w:tcPr>
            <w:tcW w:w="960" w:type="dxa"/>
            <w:tcBorders>
              <w:top w:val="nil"/>
              <w:left w:val="nil"/>
              <w:bottom w:val="single" w:sz="4" w:space="0" w:color="auto"/>
              <w:right w:val="single" w:sz="4" w:space="0" w:color="auto"/>
            </w:tcBorders>
            <w:shd w:val="clear" w:color="auto" w:fill="auto"/>
            <w:noWrap/>
            <w:vAlign w:val="center"/>
            <w:hideMark/>
          </w:tcPr>
          <w:p w14:paraId="5979B4BB" w14:textId="77777777" w:rsidR="006E617E" w:rsidRPr="001C32EA" w:rsidRDefault="006E617E" w:rsidP="00810536">
            <w:pPr>
              <w:widowControl w:val="0"/>
              <w:jc w:val="center"/>
              <w:rPr>
                <w:color w:val="000000"/>
                <w:lang w:val="uk-UA" w:eastAsia="uk-UA"/>
              </w:rPr>
            </w:pPr>
            <w:r w:rsidRPr="001C32EA">
              <w:rPr>
                <w:color w:val="000000"/>
                <w:lang w:val="uk-UA" w:eastAsia="uk-UA"/>
              </w:rPr>
              <w:t>23</w:t>
            </w:r>
          </w:p>
        </w:tc>
        <w:tc>
          <w:tcPr>
            <w:tcW w:w="1544" w:type="dxa"/>
            <w:tcBorders>
              <w:top w:val="nil"/>
              <w:left w:val="nil"/>
              <w:bottom w:val="single" w:sz="4" w:space="0" w:color="auto"/>
              <w:right w:val="single" w:sz="4" w:space="0" w:color="auto"/>
            </w:tcBorders>
            <w:shd w:val="clear" w:color="auto" w:fill="auto"/>
            <w:noWrap/>
            <w:vAlign w:val="center"/>
            <w:hideMark/>
          </w:tcPr>
          <w:p w14:paraId="2D1746EC" w14:textId="77777777" w:rsidR="006E617E" w:rsidRPr="001C32EA" w:rsidRDefault="006E617E" w:rsidP="00810536">
            <w:pPr>
              <w:widowControl w:val="0"/>
              <w:jc w:val="center"/>
              <w:rPr>
                <w:color w:val="000000"/>
                <w:lang w:val="uk-UA" w:eastAsia="uk-UA"/>
              </w:rPr>
            </w:pPr>
            <w:r w:rsidRPr="001C32EA">
              <w:rPr>
                <w:color w:val="000000"/>
                <w:lang w:val="uk-UA" w:eastAsia="uk-UA"/>
              </w:rPr>
              <w:t>92,00±</w:t>
            </w:r>
          </w:p>
          <w:p w14:paraId="71088F2B" w14:textId="77777777" w:rsidR="006E617E" w:rsidRPr="001C32EA" w:rsidRDefault="006E617E" w:rsidP="00810536">
            <w:pPr>
              <w:widowControl w:val="0"/>
              <w:jc w:val="center"/>
              <w:rPr>
                <w:color w:val="000000"/>
                <w:lang w:val="uk-UA" w:eastAsia="uk-UA"/>
              </w:rPr>
            </w:pPr>
            <w:r w:rsidRPr="001C32EA">
              <w:rPr>
                <w:color w:val="000000"/>
                <w:lang w:val="uk-UA" w:eastAsia="uk-UA"/>
              </w:rPr>
              <w:t>5,43</w:t>
            </w:r>
          </w:p>
        </w:tc>
      </w:tr>
      <w:tr w:rsidR="006E617E" w:rsidRPr="001C32EA" w14:paraId="47C4072A" w14:textId="77777777" w:rsidTr="00A22CF9">
        <w:trPr>
          <w:trHeight w:val="315"/>
        </w:trPr>
        <w:tc>
          <w:tcPr>
            <w:tcW w:w="705" w:type="dxa"/>
            <w:vMerge/>
            <w:tcBorders>
              <w:left w:val="single" w:sz="4" w:space="0" w:color="auto"/>
              <w:right w:val="single" w:sz="4" w:space="0" w:color="auto"/>
            </w:tcBorders>
            <w:shd w:val="clear" w:color="auto" w:fill="auto"/>
            <w:noWrap/>
            <w:textDirection w:val="btLr"/>
            <w:vAlign w:val="center"/>
            <w:hideMark/>
          </w:tcPr>
          <w:p w14:paraId="134B6710" w14:textId="77777777" w:rsidR="006E617E" w:rsidRPr="001C32EA" w:rsidRDefault="006E617E" w:rsidP="00810536">
            <w:pPr>
              <w:widowControl w:val="0"/>
              <w:ind w:left="113" w:right="113"/>
              <w:jc w:val="center"/>
              <w:rPr>
                <w:color w:val="000000"/>
                <w:lang w:val="uk-UA" w:eastAsia="uk-UA"/>
              </w:rPr>
            </w:pPr>
          </w:p>
        </w:tc>
        <w:tc>
          <w:tcPr>
            <w:tcW w:w="850" w:type="dxa"/>
            <w:vMerge/>
            <w:tcBorders>
              <w:left w:val="nil"/>
              <w:right w:val="single" w:sz="4" w:space="0" w:color="auto"/>
            </w:tcBorders>
            <w:shd w:val="clear" w:color="auto" w:fill="auto"/>
            <w:noWrap/>
            <w:textDirection w:val="btLr"/>
            <w:vAlign w:val="center"/>
            <w:hideMark/>
          </w:tcPr>
          <w:p w14:paraId="4EBD82CA" w14:textId="77777777" w:rsidR="006E617E" w:rsidRPr="001C32EA" w:rsidRDefault="006E617E" w:rsidP="00810536">
            <w:pPr>
              <w:widowControl w:val="0"/>
              <w:ind w:left="113" w:right="113"/>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574F5F24" w14:textId="77777777" w:rsidR="006E617E" w:rsidRPr="001C32EA" w:rsidRDefault="006E617E" w:rsidP="00810536">
            <w:pPr>
              <w:widowControl w:val="0"/>
              <w:jc w:val="center"/>
              <w:rPr>
                <w:color w:val="000000"/>
                <w:lang w:val="uk-UA" w:eastAsia="uk-UA"/>
              </w:rPr>
            </w:pPr>
            <w:r w:rsidRPr="001C32EA">
              <w:rPr>
                <w:color w:val="000000"/>
                <w:lang w:val="uk-UA" w:eastAsia="uk-UA"/>
              </w:rPr>
              <w:t>в/п</w:t>
            </w:r>
          </w:p>
        </w:tc>
        <w:tc>
          <w:tcPr>
            <w:tcW w:w="960" w:type="dxa"/>
            <w:tcBorders>
              <w:top w:val="nil"/>
              <w:left w:val="nil"/>
              <w:bottom w:val="single" w:sz="4" w:space="0" w:color="auto"/>
              <w:right w:val="single" w:sz="4" w:space="0" w:color="auto"/>
            </w:tcBorders>
            <w:shd w:val="clear" w:color="auto" w:fill="auto"/>
            <w:noWrap/>
            <w:vAlign w:val="center"/>
            <w:hideMark/>
          </w:tcPr>
          <w:p w14:paraId="1B01C72A" w14:textId="77777777" w:rsidR="006E617E" w:rsidRPr="001C32EA" w:rsidRDefault="006E617E" w:rsidP="00810536">
            <w:pPr>
              <w:widowControl w:val="0"/>
              <w:jc w:val="center"/>
              <w:rPr>
                <w:color w:val="000000"/>
                <w:lang w:val="uk-UA" w:eastAsia="uk-UA"/>
              </w:rPr>
            </w:pPr>
            <w:r w:rsidRPr="001C32EA">
              <w:rPr>
                <w:color w:val="000000"/>
                <w:lang w:val="uk-UA" w:eastAsia="uk-UA"/>
              </w:rPr>
              <w:t>7</w:t>
            </w:r>
          </w:p>
        </w:tc>
        <w:tc>
          <w:tcPr>
            <w:tcW w:w="1216" w:type="dxa"/>
            <w:tcBorders>
              <w:top w:val="nil"/>
              <w:left w:val="nil"/>
              <w:bottom w:val="single" w:sz="4" w:space="0" w:color="auto"/>
              <w:right w:val="single" w:sz="4" w:space="0" w:color="auto"/>
            </w:tcBorders>
            <w:shd w:val="clear" w:color="auto" w:fill="auto"/>
            <w:noWrap/>
            <w:vAlign w:val="center"/>
            <w:hideMark/>
          </w:tcPr>
          <w:p w14:paraId="2E425CFE" w14:textId="77777777" w:rsidR="006E617E" w:rsidRPr="001C32EA" w:rsidRDefault="006E617E" w:rsidP="00810536">
            <w:pPr>
              <w:widowControl w:val="0"/>
              <w:jc w:val="center"/>
              <w:rPr>
                <w:color w:val="000000"/>
                <w:lang w:val="uk-UA" w:eastAsia="uk-UA"/>
              </w:rPr>
            </w:pPr>
            <w:r w:rsidRPr="001C32EA">
              <w:rPr>
                <w:color w:val="000000"/>
                <w:lang w:val="uk-UA" w:eastAsia="uk-UA"/>
              </w:rPr>
              <w:t>15,56±</w:t>
            </w:r>
          </w:p>
          <w:p w14:paraId="42F641BB" w14:textId="77777777" w:rsidR="006E617E" w:rsidRPr="001C32EA" w:rsidRDefault="006E617E" w:rsidP="00810536">
            <w:pPr>
              <w:widowControl w:val="0"/>
              <w:jc w:val="center"/>
              <w:rPr>
                <w:color w:val="000000"/>
                <w:lang w:val="uk-UA" w:eastAsia="uk-UA"/>
              </w:rPr>
            </w:pPr>
            <w:r w:rsidRPr="001C32EA">
              <w:rPr>
                <w:color w:val="000000"/>
                <w:lang w:val="uk-UA" w:eastAsia="uk-UA"/>
              </w:rPr>
              <w:t>5,40</w:t>
            </w:r>
          </w:p>
        </w:tc>
        <w:tc>
          <w:tcPr>
            <w:tcW w:w="960" w:type="dxa"/>
            <w:tcBorders>
              <w:top w:val="nil"/>
              <w:left w:val="nil"/>
              <w:bottom w:val="single" w:sz="4" w:space="0" w:color="auto"/>
              <w:right w:val="single" w:sz="4" w:space="0" w:color="auto"/>
            </w:tcBorders>
            <w:shd w:val="clear" w:color="auto" w:fill="auto"/>
            <w:noWrap/>
            <w:vAlign w:val="center"/>
            <w:hideMark/>
          </w:tcPr>
          <w:p w14:paraId="7C448B61" w14:textId="77777777" w:rsidR="006E617E" w:rsidRPr="001C32EA" w:rsidRDefault="006E617E" w:rsidP="00810536">
            <w:pPr>
              <w:widowControl w:val="0"/>
              <w:jc w:val="center"/>
              <w:rPr>
                <w:color w:val="000000"/>
                <w:lang w:val="uk-UA" w:eastAsia="uk-UA"/>
              </w:rPr>
            </w:pPr>
            <w:r w:rsidRPr="001C32EA">
              <w:rPr>
                <w:color w:val="000000"/>
                <w:lang w:val="uk-UA" w:eastAsia="uk-UA"/>
              </w:rPr>
              <w:t>4</w:t>
            </w:r>
          </w:p>
        </w:tc>
        <w:tc>
          <w:tcPr>
            <w:tcW w:w="1099" w:type="dxa"/>
            <w:tcBorders>
              <w:top w:val="nil"/>
              <w:left w:val="nil"/>
              <w:bottom w:val="single" w:sz="4" w:space="0" w:color="auto"/>
              <w:right w:val="single" w:sz="4" w:space="0" w:color="auto"/>
            </w:tcBorders>
            <w:shd w:val="clear" w:color="auto" w:fill="auto"/>
            <w:noWrap/>
            <w:vAlign w:val="center"/>
            <w:hideMark/>
          </w:tcPr>
          <w:p w14:paraId="6CA41061" w14:textId="77777777" w:rsidR="006E617E" w:rsidRPr="001C32EA" w:rsidRDefault="006E617E" w:rsidP="00810536">
            <w:pPr>
              <w:widowControl w:val="0"/>
              <w:jc w:val="center"/>
              <w:rPr>
                <w:color w:val="000000"/>
                <w:lang w:val="uk-UA" w:eastAsia="uk-UA"/>
              </w:rPr>
            </w:pPr>
            <w:r w:rsidRPr="001C32EA">
              <w:rPr>
                <w:color w:val="000000"/>
                <w:lang w:val="uk-UA" w:eastAsia="uk-UA"/>
              </w:rPr>
              <w:t>20,00±</w:t>
            </w:r>
          </w:p>
          <w:p w14:paraId="6D155B16" w14:textId="77777777" w:rsidR="006E617E" w:rsidRPr="001C32EA" w:rsidRDefault="006E617E" w:rsidP="00810536">
            <w:pPr>
              <w:widowControl w:val="0"/>
              <w:jc w:val="center"/>
              <w:rPr>
                <w:color w:val="000000"/>
                <w:lang w:val="uk-UA" w:eastAsia="uk-UA"/>
              </w:rPr>
            </w:pPr>
            <w:r w:rsidRPr="001C32EA">
              <w:rPr>
                <w:color w:val="000000"/>
                <w:lang w:val="uk-UA" w:eastAsia="uk-UA"/>
              </w:rPr>
              <w:t>8,94</w:t>
            </w:r>
          </w:p>
        </w:tc>
        <w:tc>
          <w:tcPr>
            <w:tcW w:w="960" w:type="dxa"/>
            <w:tcBorders>
              <w:top w:val="nil"/>
              <w:left w:val="nil"/>
              <w:bottom w:val="single" w:sz="4" w:space="0" w:color="auto"/>
              <w:right w:val="single" w:sz="4" w:space="0" w:color="auto"/>
            </w:tcBorders>
            <w:shd w:val="clear" w:color="auto" w:fill="auto"/>
            <w:noWrap/>
            <w:vAlign w:val="center"/>
            <w:hideMark/>
          </w:tcPr>
          <w:p w14:paraId="675452F3" w14:textId="77777777" w:rsidR="006E617E" w:rsidRPr="001C32EA" w:rsidRDefault="006E617E" w:rsidP="00810536">
            <w:pPr>
              <w:widowControl w:val="0"/>
              <w:jc w:val="center"/>
              <w:rPr>
                <w:color w:val="000000"/>
                <w:lang w:val="uk-UA" w:eastAsia="uk-UA"/>
              </w:rPr>
            </w:pPr>
            <w:r w:rsidRPr="001C32EA">
              <w:rPr>
                <w:color w:val="000000"/>
                <w:lang w:val="uk-UA" w:eastAsia="uk-UA"/>
              </w:rPr>
              <w:t>3</w:t>
            </w:r>
          </w:p>
        </w:tc>
        <w:tc>
          <w:tcPr>
            <w:tcW w:w="1544" w:type="dxa"/>
            <w:tcBorders>
              <w:top w:val="nil"/>
              <w:left w:val="nil"/>
              <w:bottom w:val="single" w:sz="4" w:space="0" w:color="auto"/>
              <w:right w:val="single" w:sz="4" w:space="0" w:color="auto"/>
            </w:tcBorders>
            <w:shd w:val="clear" w:color="auto" w:fill="auto"/>
            <w:noWrap/>
            <w:vAlign w:val="center"/>
            <w:hideMark/>
          </w:tcPr>
          <w:p w14:paraId="28FF2D23" w14:textId="77777777" w:rsidR="006E617E" w:rsidRPr="001C32EA" w:rsidRDefault="006E617E" w:rsidP="00810536">
            <w:pPr>
              <w:widowControl w:val="0"/>
              <w:jc w:val="center"/>
              <w:rPr>
                <w:color w:val="000000"/>
                <w:lang w:val="uk-UA" w:eastAsia="uk-UA"/>
              </w:rPr>
            </w:pPr>
            <w:r w:rsidRPr="001C32EA">
              <w:rPr>
                <w:color w:val="000000"/>
                <w:lang w:val="uk-UA" w:eastAsia="uk-UA"/>
              </w:rPr>
              <w:t>12,00±</w:t>
            </w:r>
          </w:p>
          <w:p w14:paraId="60737107" w14:textId="77777777" w:rsidR="006E617E" w:rsidRPr="001C32EA" w:rsidRDefault="006E617E" w:rsidP="00810536">
            <w:pPr>
              <w:widowControl w:val="0"/>
              <w:jc w:val="center"/>
              <w:rPr>
                <w:color w:val="000000"/>
                <w:lang w:val="uk-UA" w:eastAsia="uk-UA"/>
              </w:rPr>
            </w:pPr>
            <w:r w:rsidRPr="001C32EA">
              <w:rPr>
                <w:color w:val="000000"/>
                <w:lang w:val="uk-UA" w:eastAsia="uk-UA"/>
              </w:rPr>
              <w:t>6,50</w:t>
            </w:r>
          </w:p>
        </w:tc>
      </w:tr>
      <w:tr w:rsidR="006E617E" w:rsidRPr="001C32EA" w14:paraId="3CDEB8F3" w14:textId="77777777" w:rsidTr="00A22CF9">
        <w:trPr>
          <w:trHeight w:val="300"/>
        </w:trPr>
        <w:tc>
          <w:tcPr>
            <w:tcW w:w="705" w:type="dxa"/>
            <w:vMerge/>
            <w:tcBorders>
              <w:left w:val="single" w:sz="4" w:space="0" w:color="auto"/>
              <w:bottom w:val="single" w:sz="4" w:space="0" w:color="auto"/>
              <w:right w:val="single" w:sz="4" w:space="0" w:color="auto"/>
            </w:tcBorders>
            <w:shd w:val="clear" w:color="auto" w:fill="auto"/>
            <w:noWrap/>
            <w:textDirection w:val="btLr"/>
            <w:vAlign w:val="center"/>
            <w:hideMark/>
          </w:tcPr>
          <w:p w14:paraId="4653A622" w14:textId="77777777" w:rsidR="006E617E" w:rsidRPr="001C32EA" w:rsidRDefault="006E617E" w:rsidP="00810536">
            <w:pPr>
              <w:widowControl w:val="0"/>
              <w:ind w:left="113" w:right="113"/>
              <w:jc w:val="center"/>
              <w:rPr>
                <w:color w:val="000000"/>
                <w:lang w:val="uk-UA" w:eastAsia="uk-UA"/>
              </w:rPr>
            </w:pPr>
          </w:p>
        </w:tc>
        <w:tc>
          <w:tcPr>
            <w:tcW w:w="850" w:type="dxa"/>
            <w:vMerge/>
            <w:tcBorders>
              <w:left w:val="nil"/>
              <w:bottom w:val="single" w:sz="4" w:space="0" w:color="auto"/>
              <w:right w:val="single" w:sz="4" w:space="0" w:color="auto"/>
            </w:tcBorders>
            <w:shd w:val="clear" w:color="auto" w:fill="auto"/>
            <w:noWrap/>
            <w:textDirection w:val="btLr"/>
            <w:vAlign w:val="center"/>
            <w:hideMark/>
          </w:tcPr>
          <w:p w14:paraId="121931F5" w14:textId="77777777" w:rsidR="006E617E" w:rsidRPr="001C32EA" w:rsidRDefault="006E617E" w:rsidP="00810536">
            <w:pPr>
              <w:widowControl w:val="0"/>
              <w:ind w:left="113" w:right="113"/>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6B9E420B" w14:textId="77777777" w:rsidR="006E617E" w:rsidRPr="001C32EA" w:rsidRDefault="006E617E" w:rsidP="00810536">
            <w:pPr>
              <w:widowControl w:val="0"/>
              <w:jc w:val="center"/>
              <w:rPr>
                <w:color w:val="000000"/>
                <w:lang w:val="uk-UA" w:eastAsia="uk-UA"/>
              </w:rPr>
            </w:pPr>
            <w:r w:rsidRPr="001C32EA">
              <w:rPr>
                <w:color w:val="000000"/>
                <w:lang w:val="uk-UA" w:eastAsia="uk-UA"/>
              </w:rPr>
              <w:t>с/ч</w:t>
            </w:r>
          </w:p>
        </w:tc>
        <w:tc>
          <w:tcPr>
            <w:tcW w:w="960" w:type="dxa"/>
            <w:tcBorders>
              <w:top w:val="nil"/>
              <w:left w:val="nil"/>
              <w:bottom w:val="single" w:sz="4" w:space="0" w:color="auto"/>
              <w:right w:val="single" w:sz="4" w:space="0" w:color="auto"/>
            </w:tcBorders>
            <w:shd w:val="clear" w:color="auto" w:fill="auto"/>
            <w:noWrap/>
            <w:vAlign w:val="center"/>
            <w:hideMark/>
          </w:tcPr>
          <w:p w14:paraId="3158891F" w14:textId="77777777" w:rsidR="006E617E" w:rsidRPr="001C32EA" w:rsidRDefault="006E617E" w:rsidP="00810536">
            <w:pPr>
              <w:widowControl w:val="0"/>
              <w:jc w:val="center"/>
              <w:rPr>
                <w:color w:val="000000"/>
                <w:lang w:val="uk-UA" w:eastAsia="uk-UA"/>
              </w:rPr>
            </w:pPr>
            <w:r w:rsidRPr="001C32EA">
              <w:rPr>
                <w:color w:val="000000"/>
                <w:lang w:val="uk-UA" w:eastAsia="uk-UA"/>
              </w:rPr>
              <w:t>6</w:t>
            </w:r>
          </w:p>
        </w:tc>
        <w:tc>
          <w:tcPr>
            <w:tcW w:w="1216" w:type="dxa"/>
            <w:tcBorders>
              <w:top w:val="nil"/>
              <w:left w:val="nil"/>
              <w:bottom w:val="single" w:sz="4" w:space="0" w:color="auto"/>
              <w:right w:val="single" w:sz="4" w:space="0" w:color="auto"/>
            </w:tcBorders>
            <w:shd w:val="clear" w:color="auto" w:fill="auto"/>
            <w:noWrap/>
            <w:vAlign w:val="center"/>
            <w:hideMark/>
          </w:tcPr>
          <w:p w14:paraId="2C913E1C" w14:textId="77777777" w:rsidR="006E617E" w:rsidRPr="001C32EA" w:rsidRDefault="006E617E" w:rsidP="00810536">
            <w:pPr>
              <w:widowControl w:val="0"/>
              <w:jc w:val="center"/>
              <w:rPr>
                <w:color w:val="000000"/>
                <w:lang w:val="uk-UA" w:eastAsia="uk-UA"/>
              </w:rPr>
            </w:pPr>
            <w:r w:rsidRPr="001C32EA">
              <w:rPr>
                <w:color w:val="000000"/>
                <w:lang w:val="uk-UA" w:eastAsia="uk-UA"/>
              </w:rPr>
              <w:t>13,33±</w:t>
            </w:r>
          </w:p>
          <w:p w14:paraId="5B087576" w14:textId="77777777" w:rsidR="006E617E" w:rsidRPr="001C32EA" w:rsidRDefault="006E617E" w:rsidP="00810536">
            <w:pPr>
              <w:widowControl w:val="0"/>
              <w:jc w:val="center"/>
              <w:rPr>
                <w:color w:val="000000"/>
                <w:lang w:val="uk-UA" w:eastAsia="uk-UA"/>
              </w:rPr>
            </w:pPr>
            <w:r w:rsidRPr="001C32EA">
              <w:rPr>
                <w:color w:val="000000"/>
                <w:lang w:val="uk-UA" w:eastAsia="uk-UA"/>
              </w:rPr>
              <w:t>5,07</w:t>
            </w:r>
          </w:p>
        </w:tc>
        <w:tc>
          <w:tcPr>
            <w:tcW w:w="960" w:type="dxa"/>
            <w:tcBorders>
              <w:top w:val="nil"/>
              <w:left w:val="nil"/>
              <w:bottom w:val="single" w:sz="4" w:space="0" w:color="auto"/>
              <w:right w:val="single" w:sz="4" w:space="0" w:color="auto"/>
            </w:tcBorders>
            <w:shd w:val="clear" w:color="auto" w:fill="auto"/>
            <w:noWrap/>
            <w:vAlign w:val="center"/>
            <w:hideMark/>
          </w:tcPr>
          <w:p w14:paraId="6E8F2008" w14:textId="77777777" w:rsidR="006E617E" w:rsidRPr="001C32EA" w:rsidRDefault="006E617E" w:rsidP="00810536">
            <w:pPr>
              <w:widowControl w:val="0"/>
              <w:jc w:val="center"/>
              <w:rPr>
                <w:color w:val="000000"/>
                <w:lang w:val="uk-UA" w:eastAsia="uk-UA"/>
              </w:rPr>
            </w:pPr>
            <w:r w:rsidRPr="001C32EA">
              <w:rPr>
                <w:color w:val="000000"/>
                <w:lang w:val="uk-UA" w:eastAsia="uk-UA"/>
              </w:rPr>
              <w:t>4</w:t>
            </w:r>
          </w:p>
        </w:tc>
        <w:tc>
          <w:tcPr>
            <w:tcW w:w="1099" w:type="dxa"/>
            <w:tcBorders>
              <w:top w:val="nil"/>
              <w:left w:val="nil"/>
              <w:bottom w:val="single" w:sz="4" w:space="0" w:color="auto"/>
              <w:right w:val="single" w:sz="4" w:space="0" w:color="auto"/>
            </w:tcBorders>
            <w:shd w:val="clear" w:color="auto" w:fill="auto"/>
            <w:noWrap/>
            <w:vAlign w:val="center"/>
            <w:hideMark/>
          </w:tcPr>
          <w:p w14:paraId="03CCCFE4" w14:textId="77777777" w:rsidR="006E617E" w:rsidRPr="001C32EA" w:rsidRDefault="006E617E" w:rsidP="00810536">
            <w:pPr>
              <w:widowControl w:val="0"/>
              <w:jc w:val="center"/>
              <w:rPr>
                <w:color w:val="000000"/>
                <w:lang w:val="uk-UA" w:eastAsia="uk-UA"/>
              </w:rPr>
            </w:pPr>
            <w:r w:rsidRPr="001C32EA">
              <w:rPr>
                <w:color w:val="000000"/>
                <w:lang w:val="uk-UA" w:eastAsia="uk-UA"/>
              </w:rPr>
              <w:t>20,00±</w:t>
            </w:r>
          </w:p>
          <w:p w14:paraId="63501067" w14:textId="77777777" w:rsidR="006E617E" w:rsidRPr="001C32EA" w:rsidRDefault="006E617E" w:rsidP="00810536">
            <w:pPr>
              <w:widowControl w:val="0"/>
              <w:jc w:val="center"/>
              <w:rPr>
                <w:color w:val="000000"/>
                <w:lang w:val="uk-UA" w:eastAsia="uk-UA"/>
              </w:rPr>
            </w:pPr>
            <w:r w:rsidRPr="001C32EA">
              <w:rPr>
                <w:color w:val="000000"/>
                <w:lang w:val="uk-UA" w:eastAsia="uk-UA"/>
              </w:rPr>
              <w:t>8,94</w:t>
            </w:r>
          </w:p>
        </w:tc>
        <w:tc>
          <w:tcPr>
            <w:tcW w:w="960" w:type="dxa"/>
            <w:tcBorders>
              <w:top w:val="nil"/>
              <w:left w:val="nil"/>
              <w:bottom w:val="single" w:sz="4" w:space="0" w:color="auto"/>
              <w:right w:val="single" w:sz="4" w:space="0" w:color="auto"/>
            </w:tcBorders>
            <w:shd w:val="clear" w:color="auto" w:fill="auto"/>
            <w:noWrap/>
            <w:vAlign w:val="center"/>
            <w:hideMark/>
          </w:tcPr>
          <w:p w14:paraId="11923090" w14:textId="77777777" w:rsidR="006E617E" w:rsidRPr="001C32EA" w:rsidRDefault="006E617E" w:rsidP="00810536">
            <w:pPr>
              <w:widowControl w:val="0"/>
              <w:jc w:val="center"/>
              <w:rPr>
                <w:color w:val="000000"/>
                <w:lang w:val="uk-UA" w:eastAsia="uk-UA"/>
              </w:rPr>
            </w:pPr>
            <w:r w:rsidRPr="001C32EA">
              <w:rPr>
                <w:color w:val="000000"/>
                <w:lang w:val="uk-UA" w:eastAsia="uk-UA"/>
              </w:rPr>
              <w:t>2</w:t>
            </w:r>
          </w:p>
        </w:tc>
        <w:tc>
          <w:tcPr>
            <w:tcW w:w="1544" w:type="dxa"/>
            <w:tcBorders>
              <w:top w:val="nil"/>
              <w:left w:val="nil"/>
              <w:bottom w:val="single" w:sz="4" w:space="0" w:color="auto"/>
              <w:right w:val="single" w:sz="4" w:space="0" w:color="auto"/>
            </w:tcBorders>
            <w:shd w:val="clear" w:color="auto" w:fill="auto"/>
            <w:noWrap/>
            <w:vAlign w:val="center"/>
            <w:hideMark/>
          </w:tcPr>
          <w:p w14:paraId="305DC26E" w14:textId="77777777" w:rsidR="006E617E" w:rsidRPr="001C32EA" w:rsidRDefault="006E617E" w:rsidP="00810536">
            <w:pPr>
              <w:widowControl w:val="0"/>
              <w:jc w:val="center"/>
              <w:rPr>
                <w:color w:val="000000"/>
                <w:lang w:val="uk-UA" w:eastAsia="uk-UA"/>
              </w:rPr>
            </w:pPr>
            <w:r w:rsidRPr="001C32EA">
              <w:rPr>
                <w:color w:val="000000"/>
                <w:lang w:val="uk-UA" w:eastAsia="uk-UA"/>
              </w:rPr>
              <w:t>8,00±</w:t>
            </w:r>
          </w:p>
          <w:p w14:paraId="17F8BFB1" w14:textId="77777777" w:rsidR="006E617E" w:rsidRPr="001C32EA" w:rsidRDefault="006E617E" w:rsidP="00810536">
            <w:pPr>
              <w:widowControl w:val="0"/>
              <w:jc w:val="center"/>
              <w:rPr>
                <w:color w:val="000000"/>
                <w:lang w:val="uk-UA" w:eastAsia="uk-UA"/>
              </w:rPr>
            </w:pPr>
            <w:r w:rsidRPr="001C32EA">
              <w:rPr>
                <w:color w:val="000000"/>
                <w:lang w:val="uk-UA" w:eastAsia="uk-UA"/>
              </w:rPr>
              <w:t>5,43</w:t>
            </w:r>
          </w:p>
        </w:tc>
      </w:tr>
      <w:tr w:rsidR="006E617E" w:rsidRPr="001C32EA" w14:paraId="60EA68E0" w14:textId="77777777" w:rsidTr="00A22CF9">
        <w:trPr>
          <w:trHeight w:val="300"/>
        </w:trPr>
        <w:tc>
          <w:tcPr>
            <w:tcW w:w="705" w:type="dxa"/>
            <w:vMerge w:val="restart"/>
            <w:tcBorders>
              <w:top w:val="nil"/>
              <w:left w:val="single" w:sz="4" w:space="0" w:color="auto"/>
              <w:right w:val="single" w:sz="4" w:space="0" w:color="auto"/>
            </w:tcBorders>
            <w:shd w:val="clear" w:color="auto" w:fill="auto"/>
            <w:noWrap/>
            <w:textDirection w:val="btLr"/>
            <w:vAlign w:val="center"/>
            <w:hideMark/>
          </w:tcPr>
          <w:p w14:paraId="476A1F57" w14:textId="77777777" w:rsidR="006E617E" w:rsidRPr="001C32EA" w:rsidRDefault="006E617E" w:rsidP="00810536">
            <w:pPr>
              <w:widowControl w:val="0"/>
              <w:ind w:left="113" w:right="113"/>
              <w:jc w:val="center"/>
              <w:rPr>
                <w:color w:val="000000"/>
                <w:lang w:val="uk-UA" w:eastAsia="uk-UA"/>
              </w:rPr>
            </w:pPr>
            <w:r w:rsidRPr="001C32EA">
              <w:rPr>
                <w:color w:val="000000"/>
                <w:lang w:val="uk-UA" w:eastAsia="uk-UA"/>
              </w:rPr>
              <w:t>Група 2 операція 1</w:t>
            </w:r>
          </w:p>
        </w:tc>
        <w:tc>
          <w:tcPr>
            <w:tcW w:w="850" w:type="dxa"/>
            <w:vMerge w:val="restart"/>
            <w:tcBorders>
              <w:top w:val="nil"/>
              <w:left w:val="nil"/>
              <w:right w:val="single" w:sz="4" w:space="0" w:color="auto"/>
            </w:tcBorders>
            <w:shd w:val="clear" w:color="auto" w:fill="auto"/>
            <w:noWrap/>
            <w:textDirection w:val="btLr"/>
            <w:vAlign w:val="center"/>
            <w:hideMark/>
          </w:tcPr>
          <w:p w14:paraId="4D411702" w14:textId="77777777" w:rsidR="006E617E" w:rsidRPr="001C32EA" w:rsidRDefault="006E617E" w:rsidP="00810536">
            <w:pPr>
              <w:widowControl w:val="0"/>
              <w:ind w:left="113" w:right="113"/>
              <w:jc w:val="center"/>
              <w:rPr>
                <w:color w:val="000000"/>
                <w:lang w:val="uk-UA" w:eastAsia="uk-UA"/>
              </w:rPr>
            </w:pPr>
            <w:r w:rsidRPr="001C32EA">
              <w:rPr>
                <w:color w:val="000000"/>
                <w:lang w:val="uk-UA" w:eastAsia="uk-UA"/>
              </w:rPr>
              <w:t>права</w:t>
            </w:r>
          </w:p>
        </w:tc>
        <w:tc>
          <w:tcPr>
            <w:tcW w:w="1084" w:type="dxa"/>
            <w:tcBorders>
              <w:top w:val="nil"/>
              <w:left w:val="nil"/>
              <w:bottom w:val="single" w:sz="4" w:space="0" w:color="auto"/>
              <w:right w:val="single" w:sz="4" w:space="0" w:color="auto"/>
            </w:tcBorders>
            <w:shd w:val="clear" w:color="auto" w:fill="auto"/>
            <w:noWrap/>
            <w:vAlign w:val="center"/>
            <w:hideMark/>
          </w:tcPr>
          <w:p w14:paraId="551C8FBA" w14:textId="77777777" w:rsidR="006E617E" w:rsidRPr="001C32EA" w:rsidRDefault="006E617E" w:rsidP="00810536">
            <w:pPr>
              <w:widowControl w:val="0"/>
              <w:jc w:val="center"/>
              <w:rPr>
                <w:color w:val="000000"/>
                <w:lang w:val="uk-UA" w:eastAsia="uk-UA"/>
              </w:rPr>
            </w:pPr>
            <w:r w:rsidRPr="001C32EA">
              <w:rPr>
                <w:color w:val="000000"/>
                <w:lang w:val="uk-UA" w:eastAsia="uk-UA"/>
              </w:rPr>
              <w:t>н/п</w:t>
            </w:r>
          </w:p>
        </w:tc>
        <w:tc>
          <w:tcPr>
            <w:tcW w:w="960" w:type="dxa"/>
            <w:tcBorders>
              <w:top w:val="nil"/>
              <w:left w:val="nil"/>
              <w:bottom w:val="single" w:sz="4" w:space="0" w:color="auto"/>
              <w:right w:val="single" w:sz="4" w:space="0" w:color="auto"/>
            </w:tcBorders>
            <w:shd w:val="clear" w:color="auto" w:fill="auto"/>
            <w:noWrap/>
            <w:vAlign w:val="center"/>
            <w:hideMark/>
          </w:tcPr>
          <w:p w14:paraId="43C2B0E8" w14:textId="77777777" w:rsidR="006E617E" w:rsidRPr="001C32EA" w:rsidRDefault="006E617E" w:rsidP="00810536">
            <w:pPr>
              <w:widowControl w:val="0"/>
              <w:jc w:val="center"/>
              <w:rPr>
                <w:color w:val="000000"/>
                <w:lang w:val="uk-UA" w:eastAsia="uk-UA"/>
              </w:rPr>
            </w:pPr>
            <w:r w:rsidRPr="001C32EA">
              <w:rPr>
                <w:color w:val="000000"/>
                <w:lang w:val="uk-UA" w:eastAsia="uk-UA"/>
              </w:rPr>
              <w:t>9</w:t>
            </w:r>
          </w:p>
        </w:tc>
        <w:tc>
          <w:tcPr>
            <w:tcW w:w="1216" w:type="dxa"/>
            <w:tcBorders>
              <w:top w:val="nil"/>
              <w:left w:val="nil"/>
              <w:bottom w:val="single" w:sz="4" w:space="0" w:color="auto"/>
              <w:right w:val="single" w:sz="4" w:space="0" w:color="auto"/>
            </w:tcBorders>
            <w:shd w:val="clear" w:color="auto" w:fill="auto"/>
            <w:noWrap/>
            <w:vAlign w:val="center"/>
            <w:hideMark/>
          </w:tcPr>
          <w:p w14:paraId="1F09820F" w14:textId="77777777" w:rsidR="006E617E" w:rsidRPr="001C32EA" w:rsidRDefault="006E617E" w:rsidP="00810536">
            <w:pPr>
              <w:widowControl w:val="0"/>
              <w:jc w:val="center"/>
              <w:rPr>
                <w:color w:val="000000"/>
                <w:lang w:val="uk-UA" w:eastAsia="uk-UA"/>
              </w:rPr>
            </w:pPr>
            <w:r w:rsidRPr="001C32EA">
              <w:rPr>
                <w:color w:val="000000"/>
                <w:lang w:val="uk-UA" w:eastAsia="uk-UA"/>
              </w:rPr>
              <w:t>37,50±</w:t>
            </w:r>
          </w:p>
          <w:p w14:paraId="4ACF41C1" w14:textId="77777777" w:rsidR="006E617E" w:rsidRPr="001C32EA" w:rsidRDefault="006E617E" w:rsidP="00810536">
            <w:pPr>
              <w:widowControl w:val="0"/>
              <w:jc w:val="center"/>
              <w:rPr>
                <w:color w:val="000000"/>
                <w:lang w:val="uk-UA" w:eastAsia="uk-UA"/>
              </w:rPr>
            </w:pPr>
            <w:r w:rsidRPr="001C32EA">
              <w:rPr>
                <w:color w:val="000000"/>
                <w:lang w:val="uk-UA" w:eastAsia="uk-UA"/>
              </w:rPr>
              <w:t>9,88**</w:t>
            </w:r>
          </w:p>
        </w:tc>
        <w:tc>
          <w:tcPr>
            <w:tcW w:w="960" w:type="dxa"/>
            <w:tcBorders>
              <w:top w:val="nil"/>
              <w:left w:val="nil"/>
              <w:bottom w:val="single" w:sz="4" w:space="0" w:color="auto"/>
              <w:right w:val="single" w:sz="4" w:space="0" w:color="auto"/>
            </w:tcBorders>
            <w:shd w:val="clear" w:color="auto" w:fill="auto"/>
            <w:noWrap/>
            <w:vAlign w:val="center"/>
            <w:hideMark/>
          </w:tcPr>
          <w:p w14:paraId="0C1A6DD2" w14:textId="77777777" w:rsidR="006E617E" w:rsidRPr="001C32EA" w:rsidRDefault="006E617E" w:rsidP="00810536">
            <w:pPr>
              <w:widowControl w:val="0"/>
              <w:jc w:val="center"/>
              <w:rPr>
                <w:color w:val="000000"/>
                <w:lang w:val="uk-UA" w:eastAsia="uk-UA"/>
              </w:rPr>
            </w:pPr>
            <w:r w:rsidRPr="001C32EA">
              <w:rPr>
                <w:color w:val="000000"/>
                <w:lang w:val="uk-UA" w:eastAsia="uk-UA"/>
              </w:rPr>
              <w:t>6</w:t>
            </w:r>
          </w:p>
        </w:tc>
        <w:tc>
          <w:tcPr>
            <w:tcW w:w="1099" w:type="dxa"/>
            <w:tcBorders>
              <w:top w:val="nil"/>
              <w:left w:val="nil"/>
              <w:bottom w:val="single" w:sz="4" w:space="0" w:color="auto"/>
              <w:right w:val="single" w:sz="4" w:space="0" w:color="auto"/>
            </w:tcBorders>
            <w:shd w:val="clear" w:color="auto" w:fill="auto"/>
            <w:noWrap/>
            <w:vAlign w:val="center"/>
            <w:hideMark/>
          </w:tcPr>
          <w:p w14:paraId="6CF3C98F" w14:textId="77777777" w:rsidR="006E617E" w:rsidRPr="001C32EA" w:rsidRDefault="006E617E" w:rsidP="00810536">
            <w:pPr>
              <w:widowControl w:val="0"/>
              <w:jc w:val="center"/>
              <w:rPr>
                <w:color w:val="000000"/>
                <w:lang w:val="uk-UA" w:eastAsia="uk-UA"/>
              </w:rPr>
            </w:pPr>
            <w:r w:rsidRPr="001C32EA">
              <w:rPr>
                <w:color w:val="000000"/>
                <w:lang w:val="uk-UA" w:eastAsia="uk-UA"/>
              </w:rPr>
              <w:t>75,00±</w:t>
            </w:r>
          </w:p>
          <w:p w14:paraId="5F885C99" w14:textId="77777777" w:rsidR="006E617E" w:rsidRPr="001C32EA" w:rsidRDefault="006E617E" w:rsidP="00810536">
            <w:pPr>
              <w:widowControl w:val="0"/>
              <w:jc w:val="center"/>
              <w:rPr>
                <w:color w:val="000000"/>
                <w:lang w:val="uk-UA" w:eastAsia="uk-UA"/>
              </w:rPr>
            </w:pPr>
            <w:r w:rsidRPr="001C32EA">
              <w:rPr>
                <w:color w:val="000000"/>
                <w:lang w:val="uk-UA" w:eastAsia="uk-UA"/>
              </w:rPr>
              <w:t>15,31</w:t>
            </w:r>
          </w:p>
        </w:tc>
        <w:tc>
          <w:tcPr>
            <w:tcW w:w="960" w:type="dxa"/>
            <w:tcBorders>
              <w:top w:val="nil"/>
              <w:left w:val="nil"/>
              <w:bottom w:val="single" w:sz="4" w:space="0" w:color="auto"/>
              <w:right w:val="single" w:sz="4" w:space="0" w:color="auto"/>
            </w:tcBorders>
            <w:shd w:val="clear" w:color="auto" w:fill="auto"/>
            <w:noWrap/>
            <w:vAlign w:val="center"/>
            <w:hideMark/>
          </w:tcPr>
          <w:p w14:paraId="0D5537EC" w14:textId="77777777" w:rsidR="006E617E" w:rsidRPr="001C32EA" w:rsidRDefault="006E617E" w:rsidP="00810536">
            <w:pPr>
              <w:widowControl w:val="0"/>
              <w:jc w:val="center"/>
              <w:rPr>
                <w:color w:val="000000"/>
                <w:lang w:val="uk-UA" w:eastAsia="uk-UA"/>
              </w:rPr>
            </w:pPr>
            <w:r w:rsidRPr="001C32EA">
              <w:rPr>
                <w:color w:val="000000"/>
                <w:lang w:val="uk-UA" w:eastAsia="uk-UA"/>
              </w:rPr>
              <w:t>3</w:t>
            </w:r>
          </w:p>
        </w:tc>
        <w:tc>
          <w:tcPr>
            <w:tcW w:w="1544" w:type="dxa"/>
            <w:tcBorders>
              <w:top w:val="nil"/>
              <w:left w:val="nil"/>
              <w:bottom w:val="single" w:sz="4" w:space="0" w:color="auto"/>
              <w:right w:val="single" w:sz="4" w:space="0" w:color="auto"/>
            </w:tcBorders>
            <w:shd w:val="clear" w:color="auto" w:fill="auto"/>
            <w:noWrap/>
            <w:vAlign w:val="center"/>
            <w:hideMark/>
          </w:tcPr>
          <w:p w14:paraId="194F0026" w14:textId="77777777" w:rsidR="006E617E" w:rsidRPr="001C32EA" w:rsidRDefault="006E617E" w:rsidP="00810536">
            <w:pPr>
              <w:widowControl w:val="0"/>
              <w:jc w:val="center"/>
              <w:rPr>
                <w:color w:val="000000"/>
                <w:lang w:val="uk-UA" w:eastAsia="uk-UA"/>
              </w:rPr>
            </w:pPr>
            <w:r w:rsidRPr="001C32EA">
              <w:rPr>
                <w:color w:val="000000"/>
                <w:lang w:val="uk-UA" w:eastAsia="uk-UA"/>
              </w:rPr>
              <w:t>18,75±</w:t>
            </w:r>
          </w:p>
          <w:p w14:paraId="06C57A1D" w14:textId="77777777" w:rsidR="006E617E" w:rsidRPr="001C32EA" w:rsidRDefault="006E617E" w:rsidP="00810536">
            <w:pPr>
              <w:widowControl w:val="0"/>
              <w:jc w:val="center"/>
              <w:rPr>
                <w:color w:val="000000"/>
                <w:lang w:val="uk-UA" w:eastAsia="uk-UA"/>
              </w:rPr>
            </w:pPr>
            <w:r w:rsidRPr="001C32EA">
              <w:rPr>
                <w:color w:val="000000"/>
                <w:lang w:val="uk-UA" w:eastAsia="uk-UA"/>
              </w:rPr>
              <w:t>9,76**</w:t>
            </w:r>
            <w:r w:rsidRPr="001C32EA">
              <w:rPr>
                <w:color w:val="000000"/>
                <w:vertAlign w:val="superscript"/>
                <w:lang w:val="uk-UA" w:eastAsia="uk-UA"/>
              </w:rPr>
              <w:t>##</w:t>
            </w:r>
          </w:p>
        </w:tc>
      </w:tr>
      <w:tr w:rsidR="006E617E" w:rsidRPr="001C32EA" w14:paraId="119832B3" w14:textId="77777777" w:rsidTr="00A22CF9">
        <w:trPr>
          <w:trHeight w:val="300"/>
        </w:trPr>
        <w:tc>
          <w:tcPr>
            <w:tcW w:w="705" w:type="dxa"/>
            <w:vMerge/>
            <w:tcBorders>
              <w:left w:val="single" w:sz="4" w:space="0" w:color="auto"/>
              <w:right w:val="single" w:sz="4" w:space="0" w:color="auto"/>
            </w:tcBorders>
            <w:shd w:val="clear" w:color="auto" w:fill="auto"/>
            <w:noWrap/>
            <w:textDirection w:val="btLr"/>
            <w:vAlign w:val="center"/>
            <w:hideMark/>
          </w:tcPr>
          <w:p w14:paraId="1BC63803" w14:textId="77777777" w:rsidR="006E617E" w:rsidRPr="001C32EA" w:rsidRDefault="006E617E" w:rsidP="00810536">
            <w:pPr>
              <w:widowControl w:val="0"/>
              <w:ind w:left="113" w:right="113"/>
              <w:jc w:val="center"/>
              <w:rPr>
                <w:color w:val="000000"/>
                <w:lang w:val="uk-UA" w:eastAsia="uk-UA"/>
              </w:rPr>
            </w:pPr>
          </w:p>
        </w:tc>
        <w:tc>
          <w:tcPr>
            <w:tcW w:w="850" w:type="dxa"/>
            <w:vMerge/>
            <w:tcBorders>
              <w:left w:val="nil"/>
              <w:right w:val="single" w:sz="4" w:space="0" w:color="auto"/>
            </w:tcBorders>
            <w:shd w:val="clear" w:color="auto" w:fill="auto"/>
            <w:noWrap/>
            <w:textDirection w:val="btLr"/>
            <w:vAlign w:val="center"/>
            <w:hideMark/>
          </w:tcPr>
          <w:p w14:paraId="1E5F8E61" w14:textId="77777777" w:rsidR="006E617E" w:rsidRPr="001C32EA" w:rsidRDefault="006E617E" w:rsidP="00810536">
            <w:pPr>
              <w:widowControl w:val="0"/>
              <w:ind w:left="113" w:right="113"/>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52E5D70F" w14:textId="77777777" w:rsidR="006E617E" w:rsidRPr="001C32EA" w:rsidRDefault="006E617E" w:rsidP="00810536">
            <w:pPr>
              <w:widowControl w:val="0"/>
              <w:jc w:val="center"/>
              <w:rPr>
                <w:color w:val="000000"/>
                <w:lang w:val="uk-UA" w:eastAsia="uk-UA"/>
              </w:rPr>
            </w:pPr>
            <w:r w:rsidRPr="001C32EA">
              <w:rPr>
                <w:color w:val="000000"/>
                <w:lang w:val="uk-UA" w:eastAsia="uk-UA"/>
              </w:rPr>
              <w:t>в/п</w:t>
            </w:r>
          </w:p>
        </w:tc>
        <w:tc>
          <w:tcPr>
            <w:tcW w:w="960" w:type="dxa"/>
            <w:tcBorders>
              <w:top w:val="nil"/>
              <w:left w:val="nil"/>
              <w:bottom w:val="single" w:sz="4" w:space="0" w:color="auto"/>
              <w:right w:val="single" w:sz="4" w:space="0" w:color="auto"/>
            </w:tcBorders>
            <w:shd w:val="clear" w:color="auto" w:fill="auto"/>
            <w:noWrap/>
            <w:vAlign w:val="center"/>
            <w:hideMark/>
          </w:tcPr>
          <w:p w14:paraId="567840A6" w14:textId="77777777" w:rsidR="006E617E" w:rsidRPr="001C32EA" w:rsidRDefault="006E617E" w:rsidP="00810536">
            <w:pPr>
              <w:widowControl w:val="0"/>
              <w:jc w:val="center"/>
              <w:rPr>
                <w:color w:val="000000"/>
                <w:lang w:val="uk-UA" w:eastAsia="uk-UA"/>
              </w:rPr>
            </w:pPr>
            <w:r w:rsidRPr="001C32EA">
              <w:rPr>
                <w:color w:val="000000"/>
                <w:lang w:val="uk-UA" w:eastAsia="uk-UA"/>
              </w:rPr>
              <w:t>5</w:t>
            </w:r>
          </w:p>
        </w:tc>
        <w:tc>
          <w:tcPr>
            <w:tcW w:w="1216" w:type="dxa"/>
            <w:tcBorders>
              <w:top w:val="nil"/>
              <w:left w:val="nil"/>
              <w:bottom w:val="single" w:sz="4" w:space="0" w:color="auto"/>
              <w:right w:val="single" w:sz="4" w:space="0" w:color="auto"/>
            </w:tcBorders>
            <w:shd w:val="clear" w:color="auto" w:fill="auto"/>
            <w:noWrap/>
            <w:vAlign w:val="center"/>
            <w:hideMark/>
          </w:tcPr>
          <w:p w14:paraId="5E551737" w14:textId="77777777" w:rsidR="006E617E" w:rsidRPr="001C32EA" w:rsidRDefault="006E617E" w:rsidP="00810536">
            <w:pPr>
              <w:widowControl w:val="0"/>
              <w:jc w:val="center"/>
              <w:rPr>
                <w:color w:val="000000"/>
                <w:lang w:val="uk-UA" w:eastAsia="uk-UA"/>
              </w:rPr>
            </w:pPr>
            <w:r w:rsidRPr="001C32EA">
              <w:rPr>
                <w:color w:val="000000"/>
                <w:lang w:val="uk-UA" w:eastAsia="uk-UA"/>
              </w:rPr>
              <w:t>20,83±</w:t>
            </w:r>
          </w:p>
          <w:p w14:paraId="01687CF0" w14:textId="77777777" w:rsidR="006E617E" w:rsidRPr="001C32EA" w:rsidRDefault="006E617E" w:rsidP="00810536">
            <w:pPr>
              <w:widowControl w:val="0"/>
              <w:jc w:val="center"/>
              <w:rPr>
                <w:color w:val="000000"/>
                <w:lang w:val="uk-UA" w:eastAsia="uk-UA"/>
              </w:rPr>
            </w:pPr>
            <w:r w:rsidRPr="001C32EA">
              <w:rPr>
                <w:color w:val="000000"/>
                <w:lang w:val="uk-UA" w:eastAsia="uk-UA"/>
              </w:rPr>
              <w:t>8,29</w:t>
            </w:r>
          </w:p>
        </w:tc>
        <w:tc>
          <w:tcPr>
            <w:tcW w:w="960" w:type="dxa"/>
            <w:tcBorders>
              <w:top w:val="nil"/>
              <w:left w:val="nil"/>
              <w:bottom w:val="single" w:sz="4" w:space="0" w:color="auto"/>
              <w:right w:val="single" w:sz="4" w:space="0" w:color="auto"/>
            </w:tcBorders>
            <w:shd w:val="clear" w:color="auto" w:fill="auto"/>
            <w:noWrap/>
            <w:vAlign w:val="center"/>
            <w:hideMark/>
          </w:tcPr>
          <w:p w14:paraId="208DC281" w14:textId="77777777" w:rsidR="006E617E" w:rsidRPr="001C32EA" w:rsidRDefault="006E617E" w:rsidP="00810536">
            <w:pPr>
              <w:widowControl w:val="0"/>
              <w:jc w:val="center"/>
              <w:rPr>
                <w:color w:val="000000"/>
                <w:lang w:val="uk-UA" w:eastAsia="uk-UA"/>
              </w:rPr>
            </w:pPr>
            <w:r w:rsidRPr="001C32EA">
              <w:rPr>
                <w:color w:val="000000"/>
                <w:lang w:val="uk-UA" w:eastAsia="uk-UA"/>
              </w:rPr>
              <w:t>2</w:t>
            </w:r>
          </w:p>
        </w:tc>
        <w:tc>
          <w:tcPr>
            <w:tcW w:w="1099" w:type="dxa"/>
            <w:tcBorders>
              <w:top w:val="nil"/>
              <w:left w:val="nil"/>
              <w:bottom w:val="single" w:sz="4" w:space="0" w:color="auto"/>
              <w:right w:val="single" w:sz="4" w:space="0" w:color="auto"/>
            </w:tcBorders>
            <w:shd w:val="clear" w:color="auto" w:fill="auto"/>
            <w:noWrap/>
            <w:vAlign w:val="center"/>
            <w:hideMark/>
          </w:tcPr>
          <w:p w14:paraId="796B94FF" w14:textId="77777777" w:rsidR="006E617E" w:rsidRPr="001C32EA" w:rsidRDefault="006E617E" w:rsidP="00810536">
            <w:pPr>
              <w:widowControl w:val="0"/>
              <w:jc w:val="center"/>
              <w:rPr>
                <w:color w:val="000000"/>
                <w:lang w:val="uk-UA" w:eastAsia="uk-UA"/>
              </w:rPr>
            </w:pPr>
            <w:r w:rsidRPr="001C32EA">
              <w:rPr>
                <w:color w:val="000000"/>
                <w:lang w:val="uk-UA" w:eastAsia="uk-UA"/>
              </w:rPr>
              <w:t>25,00±</w:t>
            </w:r>
          </w:p>
          <w:p w14:paraId="2F3FE094" w14:textId="77777777" w:rsidR="006E617E" w:rsidRPr="001C32EA" w:rsidRDefault="006E617E" w:rsidP="00810536">
            <w:pPr>
              <w:widowControl w:val="0"/>
              <w:jc w:val="center"/>
              <w:rPr>
                <w:color w:val="000000"/>
                <w:lang w:val="uk-UA" w:eastAsia="uk-UA"/>
              </w:rPr>
            </w:pPr>
            <w:r w:rsidRPr="001C32EA">
              <w:rPr>
                <w:color w:val="000000"/>
                <w:lang w:val="uk-UA" w:eastAsia="uk-UA"/>
              </w:rPr>
              <w:t>15,31</w:t>
            </w:r>
          </w:p>
        </w:tc>
        <w:tc>
          <w:tcPr>
            <w:tcW w:w="960" w:type="dxa"/>
            <w:tcBorders>
              <w:top w:val="nil"/>
              <w:left w:val="nil"/>
              <w:bottom w:val="single" w:sz="4" w:space="0" w:color="auto"/>
              <w:right w:val="single" w:sz="4" w:space="0" w:color="auto"/>
            </w:tcBorders>
            <w:shd w:val="clear" w:color="auto" w:fill="auto"/>
            <w:noWrap/>
            <w:vAlign w:val="center"/>
            <w:hideMark/>
          </w:tcPr>
          <w:p w14:paraId="40975938" w14:textId="77777777" w:rsidR="006E617E" w:rsidRPr="001C32EA" w:rsidRDefault="006E617E" w:rsidP="00810536">
            <w:pPr>
              <w:widowControl w:val="0"/>
              <w:jc w:val="center"/>
              <w:rPr>
                <w:color w:val="000000"/>
                <w:lang w:val="uk-UA" w:eastAsia="uk-UA"/>
              </w:rPr>
            </w:pPr>
            <w:r w:rsidRPr="001C32EA">
              <w:rPr>
                <w:color w:val="000000"/>
                <w:lang w:val="uk-UA" w:eastAsia="uk-UA"/>
              </w:rPr>
              <w:t>3</w:t>
            </w:r>
          </w:p>
        </w:tc>
        <w:tc>
          <w:tcPr>
            <w:tcW w:w="1544" w:type="dxa"/>
            <w:tcBorders>
              <w:top w:val="nil"/>
              <w:left w:val="nil"/>
              <w:bottom w:val="single" w:sz="4" w:space="0" w:color="auto"/>
              <w:right w:val="single" w:sz="4" w:space="0" w:color="auto"/>
            </w:tcBorders>
            <w:shd w:val="clear" w:color="auto" w:fill="auto"/>
            <w:noWrap/>
            <w:vAlign w:val="center"/>
            <w:hideMark/>
          </w:tcPr>
          <w:p w14:paraId="09468FD1" w14:textId="77777777" w:rsidR="006E617E" w:rsidRPr="001C32EA" w:rsidRDefault="006E617E" w:rsidP="00810536">
            <w:pPr>
              <w:widowControl w:val="0"/>
              <w:jc w:val="center"/>
              <w:rPr>
                <w:color w:val="000000"/>
                <w:lang w:val="uk-UA" w:eastAsia="uk-UA"/>
              </w:rPr>
            </w:pPr>
            <w:r w:rsidRPr="001C32EA">
              <w:rPr>
                <w:color w:val="000000"/>
                <w:lang w:val="uk-UA" w:eastAsia="uk-UA"/>
              </w:rPr>
              <w:t>18,75±</w:t>
            </w:r>
          </w:p>
          <w:p w14:paraId="7307E990" w14:textId="77777777" w:rsidR="006E617E" w:rsidRPr="001C32EA" w:rsidRDefault="006E617E" w:rsidP="00810536">
            <w:pPr>
              <w:widowControl w:val="0"/>
              <w:jc w:val="center"/>
              <w:rPr>
                <w:color w:val="000000"/>
                <w:lang w:val="uk-UA" w:eastAsia="uk-UA"/>
              </w:rPr>
            </w:pPr>
            <w:r w:rsidRPr="001C32EA">
              <w:rPr>
                <w:color w:val="000000"/>
                <w:lang w:val="uk-UA" w:eastAsia="uk-UA"/>
              </w:rPr>
              <w:t>9,76</w:t>
            </w:r>
          </w:p>
        </w:tc>
      </w:tr>
      <w:tr w:rsidR="006E617E" w:rsidRPr="001C32EA" w14:paraId="3BE5559E" w14:textId="77777777" w:rsidTr="00A22CF9">
        <w:trPr>
          <w:trHeight w:val="300"/>
        </w:trPr>
        <w:tc>
          <w:tcPr>
            <w:tcW w:w="705" w:type="dxa"/>
            <w:vMerge/>
            <w:tcBorders>
              <w:left w:val="single" w:sz="4" w:space="0" w:color="auto"/>
              <w:right w:val="single" w:sz="4" w:space="0" w:color="auto"/>
            </w:tcBorders>
            <w:shd w:val="clear" w:color="auto" w:fill="auto"/>
            <w:noWrap/>
            <w:textDirection w:val="btLr"/>
            <w:vAlign w:val="center"/>
            <w:hideMark/>
          </w:tcPr>
          <w:p w14:paraId="16DDBA65" w14:textId="77777777" w:rsidR="006E617E" w:rsidRPr="001C32EA" w:rsidRDefault="006E617E" w:rsidP="00810536">
            <w:pPr>
              <w:widowControl w:val="0"/>
              <w:ind w:left="113" w:right="113"/>
              <w:jc w:val="center"/>
              <w:rPr>
                <w:color w:val="000000"/>
                <w:lang w:val="uk-UA" w:eastAsia="uk-UA"/>
              </w:rPr>
            </w:pPr>
          </w:p>
        </w:tc>
        <w:tc>
          <w:tcPr>
            <w:tcW w:w="850" w:type="dxa"/>
            <w:vMerge/>
            <w:tcBorders>
              <w:left w:val="nil"/>
              <w:bottom w:val="single" w:sz="4" w:space="0" w:color="auto"/>
              <w:right w:val="single" w:sz="4" w:space="0" w:color="auto"/>
            </w:tcBorders>
            <w:shd w:val="clear" w:color="auto" w:fill="auto"/>
            <w:noWrap/>
            <w:textDirection w:val="btLr"/>
            <w:vAlign w:val="center"/>
            <w:hideMark/>
          </w:tcPr>
          <w:p w14:paraId="53448577" w14:textId="77777777" w:rsidR="006E617E" w:rsidRPr="001C32EA" w:rsidRDefault="006E617E" w:rsidP="00810536">
            <w:pPr>
              <w:widowControl w:val="0"/>
              <w:ind w:left="113" w:right="113"/>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06C0F8BB" w14:textId="77777777" w:rsidR="006E617E" w:rsidRPr="001C32EA" w:rsidRDefault="006E617E" w:rsidP="00810536">
            <w:pPr>
              <w:widowControl w:val="0"/>
              <w:jc w:val="center"/>
              <w:rPr>
                <w:color w:val="000000"/>
                <w:lang w:val="uk-UA" w:eastAsia="uk-UA"/>
              </w:rPr>
            </w:pPr>
            <w:r w:rsidRPr="001C32EA">
              <w:rPr>
                <w:color w:val="000000"/>
                <w:lang w:val="uk-UA" w:eastAsia="uk-UA"/>
              </w:rPr>
              <w:t>с/ч</w:t>
            </w:r>
          </w:p>
        </w:tc>
        <w:tc>
          <w:tcPr>
            <w:tcW w:w="960" w:type="dxa"/>
            <w:tcBorders>
              <w:top w:val="nil"/>
              <w:left w:val="nil"/>
              <w:bottom w:val="single" w:sz="4" w:space="0" w:color="auto"/>
              <w:right w:val="single" w:sz="4" w:space="0" w:color="auto"/>
            </w:tcBorders>
            <w:shd w:val="clear" w:color="auto" w:fill="auto"/>
            <w:noWrap/>
            <w:vAlign w:val="center"/>
            <w:hideMark/>
          </w:tcPr>
          <w:p w14:paraId="3412D0E3" w14:textId="77777777" w:rsidR="006E617E" w:rsidRPr="001C32EA" w:rsidRDefault="006E617E" w:rsidP="00810536">
            <w:pPr>
              <w:widowControl w:val="0"/>
              <w:jc w:val="center"/>
              <w:rPr>
                <w:color w:val="000000"/>
                <w:lang w:val="uk-UA" w:eastAsia="uk-UA"/>
              </w:rPr>
            </w:pPr>
            <w:r w:rsidRPr="001C32EA">
              <w:rPr>
                <w:color w:val="000000"/>
                <w:lang w:val="uk-UA" w:eastAsia="uk-UA"/>
              </w:rPr>
              <w:t>4</w:t>
            </w:r>
          </w:p>
        </w:tc>
        <w:tc>
          <w:tcPr>
            <w:tcW w:w="1216" w:type="dxa"/>
            <w:tcBorders>
              <w:top w:val="nil"/>
              <w:left w:val="nil"/>
              <w:bottom w:val="single" w:sz="4" w:space="0" w:color="auto"/>
              <w:right w:val="single" w:sz="4" w:space="0" w:color="auto"/>
            </w:tcBorders>
            <w:shd w:val="clear" w:color="auto" w:fill="auto"/>
            <w:noWrap/>
            <w:vAlign w:val="center"/>
            <w:hideMark/>
          </w:tcPr>
          <w:p w14:paraId="50E45BB9" w14:textId="77777777" w:rsidR="006E617E" w:rsidRPr="001C32EA" w:rsidRDefault="006E617E" w:rsidP="00810536">
            <w:pPr>
              <w:widowControl w:val="0"/>
              <w:jc w:val="center"/>
              <w:rPr>
                <w:color w:val="000000"/>
                <w:lang w:val="uk-UA" w:eastAsia="uk-UA"/>
              </w:rPr>
            </w:pPr>
            <w:r w:rsidRPr="001C32EA">
              <w:rPr>
                <w:color w:val="000000"/>
                <w:lang w:val="uk-UA" w:eastAsia="uk-UA"/>
              </w:rPr>
              <w:t>16,67±</w:t>
            </w:r>
          </w:p>
          <w:p w14:paraId="639F9814" w14:textId="77777777" w:rsidR="006E617E" w:rsidRPr="001C32EA" w:rsidRDefault="006E617E" w:rsidP="00810536">
            <w:pPr>
              <w:widowControl w:val="0"/>
              <w:jc w:val="center"/>
              <w:rPr>
                <w:color w:val="000000"/>
                <w:lang w:val="uk-UA" w:eastAsia="uk-UA"/>
              </w:rPr>
            </w:pPr>
            <w:r w:rsidRPr="001C32EA">
              <w:rPr>
                <w:color w:val="000000"/>
                <w:lang w:val="uk-UA" w:eastAsia="uk-UA"/>
              </w:rPr>
              <w:t>7,61</w:t>
            </w:r>
          </w:p>
        </w:tc>
        <w:tc>
          <w:tcPr>
            <w:tcW w:w="960" w:type="dxa"/>
            <w:tcBorders>
              <w:top w:val="nil"/>
              <w:left w:val="nil"/>
              <w:bottom w:val="single" w:sz="4" w:space="0" w:color="auto"/>
              <w:right w:val="single" w:sz="4" w:space="0" w:color="auto"/>
            </w:tcBorders>
            <w:shd w:val="clear" w:color="auto" w:fill="auto"/>
            <w:noWrap/>
            <w:vAlign w:val="center"/>
            <w:hideMark/>
          </w:tcPr>
          <w:p w14:paraId="7C9A293A" w14:textId="77777777" w:rsidR="006E617E" w:rsidRPr="001C32EA" w:rsidRDefault="006E617E" w:rsidP="00810536">
            <w:pPr>
              <w:widowControl w:val="0"/>
              <w:jc w:val="center"/>
              <w:rPr>
                <w:color w:val="000000"/>
                <w:lang w:val="uk-UA" w:eastAsia="uk-UA"/>
              </w:rPr>
            </w:pPr>
            <w:r w:rsidRPr="001C32EA">
              <w:rPr>
                <w:color w:val="000000"/>
                <w:lang w:val="uk-UA" w:eastAsia="uk-UA"/>
              </w:rPr>
              <w:t>2</w:t>
            </w:r>
          </w:p>
        </w:tc>
        <w:tc>
          <w:tcPr>
            <w:tcW w:w="1099" w:type="dxa"/>
            <w:tcBorders>
              <w:top w:val="nil"/>
              <w:left w:val="nil"/>
              <w:bottom w:val="single" w:sz="4" w:space="0" w:color="auto"/>
              <w:right w:val="single" w:sz="4" w:space="0" w:color="auto"/>
            </w:tcBorders>
            <w:shd w:val="clear" w:color="auto" w:fill="auto"/>
            <w:noWrap/>
            <w:vAlign w:val="center"/>
            <w:hideMark/>
          </w:tcPr>
          <w:p w14:paraId="412CA0D6" w14:textId="77777777" w:rsidR="006E617E" w:rsidRPr="001C32EA" w:rsidRDefault="006E617E" w:rsidP="00810536">
            <w:pPr>
              <w:widowControl w:val="0"/>
              <w:jc w:val="center"/>
              <w:rPr>
                <w:color w:val="000000"/>
                <w:lang w:val="uk-UA" w:eastAsia="uk-UA"/>
              </w:rPr>
            </w:pPr>
            <w:r w:rsidRPr="001C32EA">
              <w:rPr>
                <w:color w:val="000000"/>
                <w:lang w:val="uk-UA" w:eastAsia="uk-UA"/>
              </w:rPr>
              <w:t>25,00±</w:t>
            </w:r>
          </w:p>
          <w:p w14:paraId="68231ADD" w14:textId="77777777" w:rsidR="006E617E" w:rsidRPr="001C32EA" w:rsidRDefault="006E617E" w:rsidP="00810536">
            <w:pPr>
              <w:widowControl w:val="0"/>
              <w:jc w:val="center"/>
              <w:rPr>
                <w:color w:val="000000"/>
                <w:lang w:val="uk-UA" w:eastAsia="uk-UA"/>
              </w:rPr>
            </w:pPr>
            <w:r w:rsidRPr="001C32EA">
              <w:rPr>
                <w:color w:val="000000"/>
                <w:lang w:val="uk-UA" w:eastAsia="uk-UA"/>
              </w:rPr>
              <w:t>15,31</w:t>
            </w:r>
          </w:p>
        </w:tc>
        <w:tc>
          <w:tcPr>
            <w:tcW w:w="960" w:type="dxa"/>
            <w:tcBorders>
              <w:top w:val="nil"/>
              <w:left w:val="nil"/>
              <w:bottom w:val="single" w:sz="4" w:space="0" w:color="auto"/>
              <w:right w:val="single" w:sz="4" w:space="0" w:color="auto"/>
            </w:tcBorders>
            <w:shd w:val="clear" w:color="auto" w:fill="auto"/>
            <w:noWrap/>
            <w:vAlign w:val="center"/>
            <w:hideMark/>
          </w:tcPr>
          <w:p w14:paraId="25CA8A6C" w14:textId="77777777" w:rsidR="006E617E" w:rsidRPr="001C32EA" w:rsidRDefault="006E617E" w:rsidP="00810536">
            <w:pPr>
              <w:widowControl w:val="0"/>
              <w:jc w:val="center"/>
              <w:rPr>
                <w:color w:val="000000"/>
                <w:lang w:val="uk-UA" w:eastAsia="uk-UA"/>
              </w:rPr>
            </w:pPr>
            <w:r w:rsidRPr="001C32EA">
              <w:rPr>
                <w:color w:val="000000"/>
                <w:lang w:val="uk-UA" w:eastAsia="uk-UA"/>
              </w:rPr>
              <w:t>2</w:t>
            </w:r>
          </w:p>
        </w:tc>
        <w:tc>
          <w:tcPr>
            <w:tcW w:w="1544" w:type="dxa"/>
            <w:tcBorders>
              <w:top w:val="nil"/>
              <w:left w:val="nil"/>
              <w:bottom w:val="single" w:sz="4" w:space="0" w:color="auto"/>
              <w:right w:val="single" w:sz="4" w:space="0" w:color="auto"/>
            </w:tcBorders>
            <w:shd w:val="clear" w:color="auto" w:fill="auto"/>
            <w:noWrap/>
            <w:vAlign w:val="center"/>
            <w:hideMark/>
          </w:tcPr>
          <w:p w14:paraId="662D078E" w14:textId="77777777" w:rsidR="006E617E" w:rsidRPr="001C32EA" w:rsidRDefault="006E617E" w:rsidP="00810536">
            <w:pPr>
              <w:widowControl w:val="0"/>
              <w:jc w:val="center"/>
              <w:rPr>
                <w:color w:val="000000"/>
                <w:lang w:val="uk-UA" w:eastAsia="uk-UA"/>
              </w:rPr>
            </w:pPr>
            <w:r w:rsidRPr="001C32EA">
              <w:rPr>
                <w:color w:val="000000"/>
                <w:lang w:val="uk-UA" w:eastAsia="uk-UA"/>
              </w:rPr>
              <w:t>12,50±</w:t>
            </w:r>
          </w:p>
          <w:p w14:paraId="6887C6DF" w14:textId="77777777" w:rsidR="006E617E" w:rsidRPr="001C32EA" w:rsidRDefault="006E617E" w:rsidP="00810536">
            <w:pPr>
              <w:widowControl w:val="0"/>
              <w:jc w:val="center"/>
              <w:rPr>
                <w:color w:val="000000"/>
                <w:lang w:val="uk-UA" w:eastAsia="uk-UA"/>
              </w:rPr>
            </w:pPr>
            <w:r w:rsidRPr="001C32EA">
              <w:rPr>
                <w:color w:val="000000"/>
                <w:lang w:val="uk-UA" w:eastAsia="uk-UA"/>
              </w:rPr>
              <w:t>8,27</w:t>
            </w:r>
          </w:p>
        </w:tc>
      </w:tr>
      <w:tr w:rsidR="006E617E" w:rsidRPr="001C32EA" w14:paraId="2C5218BF" w14:textId="77777777" w:rsidTr="00A22CF9">
        <w:trPr>
          <w:trHeight w:val="300"/>
        </w:trPr>
        <w:tc>
          <w:tcPr>
            <w:tcW w:w="705" w:type="dxa"/>
            <w:vMerge/>
            <w:tcBorders>
              <w:left w:val="single" w:sz="4" w:space="0" w:color="auto"/>
              <w:right w:val="single" w:sz="4" w:space="0" w:color="auto"/>
            </w:tcBorders>
            <w:shd w:val="clear" w:color="auto" w:fill="auto"/>
            <w:noWrap/>
            <w:textDirection w:val="btLr"/>
            <w:vAlign w:val="center"/>
            <w:hideMark/>
          </w:tcPr>
          <w:p w14:paraId="68126ADC" w14:textId="77777777" w:rsidR="006E617E" w:rsidRPr="001C32EA" w:rsidRDefault="006E617E" w:rsidP="00810536">
            <w:pPr>
              <w:widowControl w:val="0"/>
              <w:ind w:left="113" w:right="113"/>
              <w:jc w:val="center"/>
              <w:rPr>
                <w:color w:val="000000"/>
                <w:lang w:val="uk-UA" w:eastAsia="uk-UA"/>
              </w:rPr>
            </w:pPr>
          </w:p>
        </w:tc>
        <w:tc>
          <w:tcPr>
            <w:tcW w:w="850" w:type="dxa"/>
            <w:vMerge w:val="restart"/>
            <w:tcBorders>
              <w:top w:val="nil"/>
              <w:left w:val="nil"/>
              <w:right w:val="single" w:sz="4" w:space="0" w:color="auto"/>
            </w:tcBorders>
            <w:shd w:val="clear" w:color="auto" w:fill="auto"/>
            <w:noWrap/>
            <w:textDirection w:val="btLr"/>
            <w:vAlign w:val="center"/>
            <w:hideMark/>
          </w:tcPr>
          <w:p w14:paraId="259A594F" w14:textId="77777777" w:rsidR="006E617E" w:rsidRPr="001C32EA" w:rsidRDefault="006E617E" w:rsidP="00810536">
            <w:pPr>
              <w:widowControl w:val="0"/>
              <w:ind w:left="113" w:right="113"/>
              <w:jc w:val="center"/>
              <w:rPr>
                <w:color w:val="000000"/>
                <w:lang w:val="uk-UA" w:eastAsia="uk-UA"/>
              </w:rPr>
            </w:pPr>
            <w:r w:rsidRPr="001C32EA">
              <w:rPr>
                <w:color w:val="000000"/>
                <w:lang w:val="uk-UA" w:eastAsia="uk-UA"/>
              </w:rPr>
              <w:t>ліва</w:t>
            </w:r>
          </w:p>
        </w:tc>
        <w:tc>
          <w:tcPr>
            <w:tcW w:w="1084" w:type="dxa"/>
            <w:tcBorders>
              <w:top w:val="nil"/>
              <w:left w:val="nil"/>
              <w:bottom w:val="single" w:sz="4" w:space="0" w:color="auto"/>
              <w:right w:val="single" w:sz="4" w:space="0" w:color="auto"/>
            </w:tcBorders>
            <w:shd w:val="clear" w:color="auto" w:fill="auto"/>
            <w:noWrap/>
            <w:vAlign w:val="center"/>
            <w:hideMark/>
          </w:tcPr>
          <w:p w14:paraId="2D60E7F1" w14:textId="77777777" w:rsidR="006E617E" w:rsidRPr="001C32EA" w:rsidRDefault="006E617E" w:rsidP="00810536">
            <w:pPr>
              <w:widowControl w:val="0"/>
              <w:jc w:val="center"/>
              <w:rPr>
                <w:color w:val="000000"/>
                <w:lang w:val="uk-UA" w:eastAsia="uk-UA"/>
              </w:rPr>
            </w:pPr>
            <w:r w:rsidRPr="001C32EA">
              <w:rPr>
                <w:color w:val="000000"/>
                <w:lang w:val="uk-UA" w:eastAsia="uk-UA"/>
              </w:rPr>
              <w:t>н/п</w:t>
            </w:r>
          </w:p>
        </w:tc>
        <w:tc>
          <w:tcPr>
            <w:tcW w:w="960" w:type="dxa"/>
            <w:tcBorders>
              <w:top w:val="nil"/>
              <w:left w:val="nil"/>
              <w:bottom w:val="single" w:sz="4" w:space="0" w:color="auto"/>
              <w:right w:val="single" w:sz="4" w:space="0" w:color="auto"/>
            </w:tcBorders>
            <w:shd w:val="clear" w:color="auto" w:fill="auto"/>
            <w:noWrap/>
            <w:vAlign w:val="center"/>
            <w:hideMark/>
          </w:tcPr>
          <w:p w14:paraId="79AEE3E3" w14:textId="77777777" w:rsidR="006E617E" w:rsidRPr="001C32EA" w:rsidRDefault="006E617E" w:rsidP="00810536">
            <w:pPr>
              <w:widowControl w:val="0"/>
              <w:jc w:val="center"/>
              <w:rPr>
                <w:color w:val="000000"/>
                <w:lang w:val="uk-UA" w:eastAsia="uk-UA"/>
              </w:rPr>
            </w:pPr>
            <w:r w:rsidRPr="001C32EA">
              <w:rPr>
                <w:color w:val="000000"/>
                <w:lang w:val="uk-UA" w:eastAsia="uk-UA"/>
              </w:rPr>
              <w:t>15</w:t>
            </w:r>
          </w:p>
        </w:tc>
        <w:tc>
          <w:tcPr>
            <w:tcW w:w="1216" w:type="dxa"/>
            <w:tcBorders>
              <w:top w:val="nil"/>
              <w:left w:val="nil"/>
              <w:bottom w:val="single" w:sz="4" w:space="0" w:color="auto"/>
              <w:right w:val="single" w:sz="4" w:space="0" w:color="auto"/>
            </w:tcBorders>
            <w:shd w:val="clear" w:color="auto" w:fill="auto"/>
            <w:noWrap/>
            <w:vAlign w:val="center"/>
            <w:hideMark/>
          </w:tcPr>
          <w:p w14:paraId="4569656A" w14:textId="77777777" w:rsidR="006E617E" w:rsidRPr="001C32EA" w:rsidRDefault="006E617E" w:rsidP="00810536">
            <w:pPr>
              <w:widowControl w:val="0"/>
              <w:jc w:val="center"/>
              <w:rPr>
                <w:color w:val="000000"/>
                <w:lang w:val="uk-UA" w:eastAsia="uk-UA"/>
              </w:rPr>
            </w:pPr>
            <w:r w:rsidRPr="001C32EA">
              <w:rPr>
                <w:color w:val="000000"/>
                <w:lang w:val="uk-UA" w:eastAsia="uk-UA"/>
              </w:rPr>
              <w:t>62,50±</w:t>
            </w:r>
          </w:p>
          <w:p w14:paraId="77646759" w14:textId="77777777" w:rsidR="006E617E" w:rsidRPr="001C32EA" w:rsidRDefault="006E617E" w:rsidP="00810536">
            <w:pPr>
              <w:widowControl w:val="0"/>
              <w:jc w:val="center"/>
              <w:rPr>
                <w:color w:val="000000"/>
                <w:lang w:val="uk-UA" w:eastAsia="uk-UA"/>
              </w:rPr>
            </w:pPr>
            <w:r w:rsidRPr="001C32EA">
              <w:rPr>
                <w:color w:val="000000"/>
                <w:lang w:val="uk-UA" w:eastAsia="uk-UA"/>
              </w:rPr>
              <w:t>9,88</w:t>
            </w:r>
          </w:p>
        </w:tc>
        <w:tc>
          <w:tcPr>
            <w:tcW w:w="960" w:type="dxa"/>
            <w:tcBorders>
              <w:top w:val="nil"/>
              <w:left w:val="nil"/>
              <w:bottom w:val="single" w:sz="4" w:space="0" w:color="auto"/>
              <w:right w:val="single" w:sz="4" w:space="0" w:color="auto"/>
            </w:tcBorders>
            <w:shd w:val="clear" w:color="auto" w:fill="auto"/>
            <w:noWrap/>
            <w:vAlign w:val="center"/>
            <w:hideMark/>
          </w:tcPr>
          <w:p w14:paraId="61DDCB59" w14:textId="77777777" w:rsidR="006E617E" w:rsidRPr="001C32EA" w:rsidRDefault="006E617E" w:rsidP="00810536">
            <w:pPr>
              <w:widowControl w:val="0"/>
              <w:jc w:val="center"/>
              <w:rPr>
                <w:color w:val="000000"/>
                <w:lang w:val="uk-UA" w:eastAsia="uk-UA"/>
              </w:rPr>
            </w:pPr>
            <w:r w:rsidRPr="001C32EA">
              <w:rPr>
                <w:color w:val="000000"/>
                <w:lang w:val="uk-UA" w:eastAsia="uk-UA"/>
              </w:rPr>
              <w:t>3</w:t>
            </w:r>
          </w:p>
        </w:tc>
        <w:tc>
          <w:tcPr>
            <w:tcW w:w="1099" w:type="dxa"/>
            <w:tcBorders>
              <w:top w:val="nil"/>
              <w:left w:val="nil"/>
              <w:bottom w:val="single" w:sz="4" w:space="0" w:color="auto"/>
              <w:right w:val="single" w:sz="4" w:space="0" w:color="auto"/>
            </w:tcBorders>
            <w:shd w:val="clear" w:color="auto" w:fill="auto"/>
            <w:noWrap/>
            <w:vAlign w:val="center"/>
            <w:hideMark/>
          </w:tcPr>
          <w:p w14:paraId="14CF05A7" w14:textId="77777777" w:rsidR="006E617E" w:rsidRPr="001C32EA" w:rsidRDefault="006E617E" w:rsidP="00810536">
            <w:pPr>
              <w:widowControl w:val="0"/>
              <w:jc w:val="center"/>
              <w:rPr>
                <w:color w:val="000000"/>
                <w:lang w:val="uk-UA" w:eastAsia="uk-UA"/>
              </w:rPr>
            </w:pPr>
            <w:r w:rsidRPr="001C32EA">
              <w:rPr>
                <w:color w:val="000000"/>
                <w:lang w:val="uk-UA" w:eastAsia="uk-UA"/>
              </w:rPr>
              <w:t>37,50±</w:t>
            </w:r>
          </w:p>
          <w:p w14:paraId="651895DB" w14:textId="77777777" w:rsidR="006E617E" w:rsidRPr="001C32EA" w:rsidRDefault="006E617E" w:rsidP="00810536">
            <w:pPr>
              <w:widowControl w:val="0"/>
              <w:jc w:val="center"/>
              <w:rPr>
                <w:color w:val="000000"/>
                <w:lang w:val="uk-UA" w:eastAsia="uk-UA"/>
              </w:rPr>
            </w:pPr>
            <w:r w:rsidRPr="001C32EA">
              <w:rPr>
                <w:color w:val="000000"/>
                <w:lang w:val="uk-UA" w:eastAsia="uk-UA"/>
              </w:rPr>
              <w:t>17,12</w:t>
            </w:r>
          </w:p>
        </w:tc>
        <w:tc>
          <w:tcPr>
            <w:tcW w:w="960" w:type="dxa"/>
            <w:tcBorders>
              <w:top w:val="nil"/>
              <w:left w:val="nil"/>
              <w:bottom w:val="single" w:sz="4" w:space="0" w:color="auto"/>
              <w:right w:val="single" w:sz="4" w:space="0" w:color="auto"/>
            </w:tcBorders>
            <w:shd w:val="clear" w:color="auto" w:fill="auto"/>
            <w:noWrap/>
            <w:vAlign w:val="center"/>
            <w:hideMark/>
          </w:tcPr>
          <w:p w14:paraId="7B39E99E" w14:textId="77777777" w:rsidR="006E617E" w:rsidRPr="001C32EA" w:rsidRDefault="006E617E" w:rsidP="00810536">
            <w:pPr>
              <w:widowControl w:val="0"/>
              <w:jc w:val="center"/>
              <w:rPr>
                <w:color w:val="000000"/>
                <w:lang w:val="uk-UA" w:eastAsia="uk-UA"/>
              </w:rPr>
            </w:pPr>
            <w:r w:rsidRPr="001C32EA">
              <w:rPr>
                <w:color w:val="000000"/>
                <w:lang w:val="uk-UA" w:eastAsia="uk-UA"/>
              </w:rPr>
              <w:t>12</w:t>
            </w:r>
          </w:p>
        </w:tc>
        <w:tc>
          <w:tcPr>
            <w:tcW w:w="1544" w:type="dxa"/>
            <w:tcBorders>
              <w:top w:val="nil"/>
              <w:left w:val="nil"/>
              <w:bottom w:val="single" w:sz="4" w:space="0" w:color="auto"/>
              <w:right w:val="single" w:sz="4" w:space="0" w:color="auto"/>
            </w:tcBorders>
            <w:shd w:val="clear" w:color="auto" w:fill="auto"/>
            <w:noWrap/>
            <w:vAlign w:val="center"/>
            <w:hideMark/>
          </w:tcPr>
          <w:p w14:paraId="77C44449" w14:textId="77777777" w:rsidR="006E617E" w:rsidRPr="001C32EA" w:rsidRDefault="006E617E" w:rsidP="00810536">
            <w:pPr>
              <w:widowControl w:val="0"/>
              <w:jc w:val="center"/>
              <w:rPr>
                <w:color w:val="000000"/>
                <w:lang w:val="uk-UA" w:eastAsia="uk-UA"/>
              </w:rPr>
            </w:pPr>
            <w:r w:rsidRPr="001C32EA">
              <w:rPr>
                <w:color w:val="000000"/>
                <w:lang w:val="uk-UA" w:eastAsia="uk-UA"/>
              </w:rPr>
              <w:t>75,00±</w:t>
            </w:r>
          </w:p>
          <w:p w14:paraId="3F7CA852" w14:textId="77777777" w:rsidR="006E617E" w:rsidRPr="001C32EA" w:rsidRDefault="006E617E" w:rsidP="00810536">
            <w:pPr>
              <w:widowControl w:val="0"/>
              <w:jc w:val="center"/>
              <w:rPr>
                <w:color w:val="000000"/>
                <w:lang w:val="uk-UA" w:eastAsia="uk-UA"/>
              </w:rPr>
            </w:pPr>
            <w:r w:rsidRPr="001C32EA">
              <w:rPr>
                <w:color w:val="000000"/>
                <w:lang w:val="uk-UA" w:eastAsia="uk-UA"/>
              </w:rPr>
              <w:t>10,83</w:t>
            </w:r>
          </w:p>
        </w:tc>
      </w:tr>
      <w:tr w:rsidR="006E617E" w:rsidRPr="001C32EA" w14:paraId="4F028626" w14:textId="77777777" w:rsidTr="00A22CF9">
        <w:trPr>
          <w:trHeight w:val="300"/>
        </w:trPr>
        <w:tc>
          <w:tcPr>
            <w:tcW w:w="705" w:type="dxa"/>
            <w:vMerge/>
            <w:tcBorders>
              <w:left w:val="single" w:sz="4" w:space="0" w:color="auto"/>
              <w:right w:val="single" w:sz="4" w:space="0" w:color="auto"/>
            </w:tcBorders>
            <w:shd w:val="clear" w:color="auto" w:fill="auto"/>
            <w:noWrap/>
            <w:textDirection w:val="btLr"/>
            <w:vAlign w:val="center"/>
            <w:hideMark/>
          </w:tcPr>
          <w:p w14:paraId="648C31C0" w14:textId="77777777" w:rsidR="006E617E" w:rsidRPr="001C32EA" w:rsidRDefault="006E617E" w:rsidP="00810536">
            <w:pPr>
              <w:widowControl w:val="0"/>
              <w:ind w:left="113" w:right="113"/>
              <w:jc w:val="center"/>
              <w:rPr>
                <w:color w:val="000000"/>
                <w:lang w:val="uk-UA" w:eastAsia="uk-UA"/>
              </w:rPr>
            </w:pPr>
          </w:p>
        </w:tc>
        <w:tc>
          <w:tcPr>
            <w:tcW w:w="850" w:type="dxa"/>
            <w:vMerge/>
            <w:tcBorders>
              <w:left w:val="nil"/>
              <w:right w:val="single" w:sz="4" w:space="0" w:color="auto"/>
            </w:tcBorders>
            <w:shd w:val="clear" w:color="auto" w:fill="auto"/>
            <w:noWrap/>
            <w:textDirection w:val="btLr"/>
            <w:vAlign w:val="center"/>
            <w:hideMark/>
          </w:tcPr>
          <w:p w14:paraId="715D6ED6" w14:textId="77777777" w:rsidR="006E617E" w:rsidRPr="001C32EA" w:rsidRDefault="006E617E" w:rsidP="00810536">
            <w:pPr>
              <w:widowControl w:val="0"/>
              <w:ind w:left="113" w:right="113"/>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2871EAA6" w14:textId="77777777" w:rsidR="006E617E" w:rsidRPr="001C32EA" w:rsidRDefault="006E617E" w:rsidP="00810536">
            <w:pPr>
              <w:widowControl w:val="0"/>
              <w:jc w:val="center"/>
              <w:rPr>
                <w:color w:val="000000"/>
                <w:lang w:val="uk-UA" w:eastAsia="uk-UA"/>
              </w:rPr>
            </w:pPr>
            <w:r w:rsidRPr="001C32EA">
              <w:rPr>
                <w:color w:val="000000"/>
                <w:lang w:val="uk-UA" w:eastAsia="uk-UA"/>
              </w:rPr>
              <w:t>дод н/п</w:t>
            </w:r>
          </w:p>
        </w:tc>
        <w:tc>
          <w:tcPr>
            <w:tcW w:w="960" w:type="dxa"/>
            <w:tcBorders>
              <w:top w:val="nil"/>
              <w:left w:val="nil"/>
              <w:bottom w:val="single" w:sz="4" w:space="0" w:color="auto"/>
              <w:right w:val="single" w:sz="4" w:space="0" w:color="auto"/>
            </w:tcBorders>
            <w:shd w:val="clear" w:color="auto" w:fill="auto"/>
            <w:noWrap/>
            <w:vAlign w:val="center"/>
            <w:hideMark/>
          </w:tcPr>
          <w:p w14:paraId="3543B327" w14:textId="77777777" w:rsidR="006E617E" w:rsidRPr="001C32EA" w:rsidRDefault="006E617E" w:rsidP="00810536">
            <w:pPr>
              <w:widowControl w:val="0"/>
              <w:jc w:val="center"/>
              <w:rPr>
                <w:color w:val="000000"/>
                <w:lang w:val="uk-UA" w:eastAsia="uk-UA"/>
              </w:rPr>
            </w:pPr>
            <w:r w:rsidRPr="001C32EA">
              <w:rPr>
                <w:color w:val="000000"/>
                <w:lang w:val="uk-UA" w:eastAsia="uk-UA"/>
              </w:rPr>
              <w:t>1</w:t>
            </w:r>
          </w:p>
        </w:tc>
        <w:tc>
          <w:tcPr>
            <w:tcW w:w="1216" w:type="dxa"/>
            <w:tcBorders>
              <w:top w:val="nil"/>
              <w:left w:val="nil"/>
              <w:bottom w:val="single" w:sz="4" w:space="0" w:color="auto"/>
              <w:right w:val="single" w:sz="4" w:space="0" w:color="auto"/>
            </w:tcBorders>
            <w:shd w:val="clear" w:color="auto" w:fill="auto"/>
            <w:noWrap/>
            <w:vAlign w:val="center"/>
            <w:hideMark/>
          </w:tcPr>
          <w:p w14:paraId="013CB8A3" w14:textId="77777777" w:rsidR="006E617E" w:rsidRPr="001C32EA" w:rsidRDefault="006E617E" w:rsidP="00810536">
            <w:pPr>
              <w:widowControl w:val="0"/>
              <w:jc w:val="center"/>
              <w:rPr>
                <w:color w:val="000000"/>
                <w:lang w:val="uk-UA" w:eastAsia="uk-UA"/>
              </w:rPr>
            </w:pPr>
            <w:r w:rsidRPr="001C32EA">
              <w:rPr>
                <w:color w:val="000000"/>
                <w:lang w:val="uk-UA" w:eastAsia="uk-UA"/>
              </w:rPr>
              <w:t>4,17±</w:t>
            </w:r>
          </w:p>
          <w:p w14:paraId="1183F40C" w14:textId="77777777" w:rsidR="006E617E" w:rsidRPr="001C32EA" w:rsidRDefault="006E617E" w:rsidP="00810536">
            <w:pPr>
              <w:widowControl w:val="0"/>
              <w:jc w:val="center"/>
              <w:rPr>
                <w:color w:val="000000"/>
                <w:lang w:val="uk-UA" w:eastAsia="uk-UA"/>
              </w:rPr>
            </w:pPr>
            <w:r w:rsidRPr="001C32EA">
              <w:rPr>
                <w:color w:val="000000"/>
                <w:lang w:val="uk-UA" w:eastAsia="uk-UA"/>
              </w:rPr>
              <w:t>4,08</w:t>
            </w:r>
          </w:p>
        </w:tc>
        <w:tc>
          <w:tcPr>
            <w:tcW w:w="960" w:type="dxa"/>
            <w:tcBorders>
              <w:top w:val="nil"/>
              <w:left w:val="nil"/>
              <w:bottom w:val="single" w:sz="4" w:space="0" w:color="auto"/>
              <w:right w:val="single" w:sz="4" w:space="0" w:color="auto"/>
            </w:tcBorders>
            <w:shd w:val="clear" w:color="auto" w:fill="auto"/>
            <w:noWrap/>
            <w:vAlign w:val="center"/>
            <w:hideMark/>
          </w:tcPr>
          <w:p w14:paraId="0E3637FF" w14:textId="77777777" w:rsidR="006E617E" w:rsidRPr="001C32EA" w:rsidRDefault="006E617E" w:rsidP="00810536">
            <w:pPr>
              <w:widowControl w:val="0"/>
              <w:jc w:val="center"/>
              <w:rPr>
                <w:color w:val="000000"/>
                <w:lang w:val="uk-UA" w:eastAsia="uk-UA"/>
              </w:rPr>
            </w:pPr>
            <w:r w:rsidRPr="001C32EA">
              <w:rPr>
                <w:color w:val="000000"/>
                <w:lang w:val="uk-UA" w:eastAsia="uk-UA"/>
              </w:rPr>
              <w:t>0</w:t>
            </w:r>
          </w:p>
        </w:tc>
        <w:tc>
          <w:tcPr>
            <w:tcW w:w="1099" w:type="dxa"/>
            <w:tcBorders>
              <w:top w:val="nil"/>
              <w:left w:val="nil"/>
              <w:bottom w:val="single" w:sz="4" w:space="0" w:color="auto"/>
              <w:right w:val="single" w:sz="4" w:space="0" w:color="auto"/>
            </w:tcBorders>
            <w:shd w:val="clear" w:color="auto" w:fill="auto"/>
            <w:noWrap/>
            <w:vAlign w:val="center"/>
            <w:hideMark/>
          </w:tcPr>
          <w:p w14:paraId="510EE320" w14:textId="77777777" w:rsidR="006E617E" w:rsidRPr="001C32EA" w:rsidRDefault="006E617E" w:rsidP="00810536">
            <w:pPr>
              <w:widowControl w:val="0"/>
              <w:jc w:val="center"/>
              <w:rPr>
                <w:color w:val="000000"/>
                <w:lang w:val="uk-UA" w:eastAsia="uk-UA"/>
              </w:rPr>
            </w:pPr>
            <w:r w:rsidRPr="001C32EA">
              <w:rPr>
                <w:color w:val="000000"/>
                <w:lang w:val="uk-UA" w:eastAsia="uk-UA"/>
              </w:rPr>
              <w:t>0,00</w:t>
            </w:r>
          </w:p>
        </w:tc>
        <w:tc>
          <w:tcPr>
            <w:tcW w:w="960" w:type="dxa"/>
            <w:tcBorders>
              <w:top w:val="nil"/>
              <w:left w:val="nil"/>
              <w:bottom w:val="single" w:sz="4" w:space="0" w:color="auto"/>
              <w:right w:val="single" w:sz="4" w:space="0" w:color="auto"/>
            </w:tcBorders>
            <w:shd w:val="clear" w:color="auto" w:fill="auto"/>
            <w:noWrap/>
            <w:vAlign w:val="center"/>
            <w:hideMark/>
          </w:tcPr>
          <w:p w14:paraId="432C2EA2" w14:textId="77777777" w:rsidR="006E617E" w:rsidRPr="001C32EA" w:rsidRDefault="006E617E" w:rsidP="00810536">
            <w:pPr>
              <w:widowControl w:val="0"/>
              <w:jc w:val="center"/>
              <w:rPr>
                <w:color w:val="000000"/>
                <w:lang w:val="uk-UA" w:eastAsia="uk-UA"/>
              </w:rPr>
            </w:pPr>
            <w:r w:rsidRPr="001C32EA">
              <w:rPr>
                <w:color w:val="000000"/>
                <w:lang w:val="uk-UA" w:eastAsia="uk-UA"/>
              </w:rPr>
              <w:t>1</w:t>
            </w:r>
          </w:p>
        </w:tc>
        <w:tc>
          <w:tcPr>
            <w:tcW w:w="1544" w:type="dxa"/>
            <w:tcBorders>
              <w:top w:val="nil"/>
              <w:left w:val="nil"/>
              <w:bottom w:val="single" w:sz="4" w:space="0" w:color="auto"/>
              <w:right w:val="single" w:sz="4" w:space="0" w:color="auto"/>
            </w:tcBorders>
            <w:shd w:val="clear" w:color="auto" w:fill="auto"/>
            <w:noWrap/>
            <w:vAlign w:val="center"/>
            <w:hideMark/>
          </w:tcPr>
          <w:p w14:paraId="1105E382" w14:textId="77777777" w:rsidR="006E617E" w:rsidRPr="001C32EA" w:rsidRDefault="006E617E" w:rsidP="00810536">
            <w:pPr>
              <w:widowControl w:val="0"/>
              <w:jc w:val="center"/>
              <w:rPr>
                <w:color w:val="000000"/>
                <w:lang w:val="uk-UA" w:eastAsia="uk-UA"/>
              </w:rPr>
            </w:pPr>
            <w:r w:rsidRPr="001C32EA">
              <w:rPr>
                <w:color w:val="000000"/>
                <w:lang w:val="uk-UA" w:eastAsia="uk-UA"/>
              </w:rPr>
              <w:t>6,25±</w:t>
            </w:r>
          </w:p>
          <w:p w14:paraId="29F59FDC" w14:textId="77777777" w:rsidR="006E617E" w:rsidRPr="001C32EA" w:rsidRDefault="006E617E" w:rsidP="00810536">
            <w:pPr>
              <w:widowControl w:val="0"/>
              <w:jc w:val="center"/>
              <w:rPr>
                <w:color w:val="000000"/>
                <w:lang w:val="uk-UA" w:eastAsia="uk-UA"/>
              </w:rPr>
            </w:pPr>
            <w:r w:rsidRPr="001C32EA">
              <w:rPr>
                <w:color w:val="000000"/>
                <w:lang w:val="uk-UA" w:eastAsia="uk-UA"/>
              </w:rPr>
              <w:t>6,05</w:t>
            </w:r>
          </w:p>
        </w:tc>
      </w:tr>
      <w:tr w:rsidR="006E617E" w:rsidRPr="001C32EA" w14:paraId="6F25CED8" w14:textId="77777777" w:rsidTr="00A22CF9">
        <w:trPr>
          <w:trHeight w:val="300"/>
        </w:trPr>
        <w:tc>
          <w:tcPr>
            <w:tcW w:w="705" w:type="dxa"/>
            <w:vMerge/>
            <w:tcBorders>
              <w:left w:val="single" w:sz="4" w:space="0" w:color="auto"/>
              <w:bottom w:val="single" w:sz="4" w:space="0" w:color="auto"/>
              <w:right w:val="single" w:sz="4" w:space="0" w:color="auto"/>
            </w:tcBorders>
            <w:shd w:val="clear" w:color="auto" w:fill="auto"/>
            <w:noWrap/>
            <w:textDirection w:val="btLr"/>
            <w:vAlign w:val="center"/>
            <w:hideMark/>
          </w:tcPr>
          <w:p w14:paraId="2EE147BB" w14:textId="77777777" w:rsidR="006E617E" w:rsidRPr="001C32EA" w:rsidRDefault="006E617E" w:rsidP="00810536">
            <w:pPr>
              <w:widowControl w:val="0"/>
              <w:ind w:left="113" w:right="113"/>
              <w:jc w:val="center"/>
              <w:rPr>
                <w:color w:val="000000"/>
                <w:lang w:val="uk-UA" w:eastAsia="uk-UA"/>
              </w:rPr>
            </w:pPr>
          </w:p>
        </w:tc>
        <w:tc>
          <w:tcPr>
            <w:tcW w:w="850" w:type="dxa"/>
            <w:vMerge/>
            <w:tcBorders>
              <w:left w:val="nil"/>
              <w:bottom w:val="single" w:sz="4" w:space="0" w:color="auto"/>
              <w:right w:val="single" w:sz="4" w:space="0" w:color="auto"/>
            </w:tcBorders>
            <w:shd w:val="clear" w:color="auto" w:fill="auto"/>
            <w:noWrap/>
            <w:textDirection w:val="btLr"/>
            <w:vAlign w:val="center"/>
            <w:hideMark/>
          </w:tcPr>
          <w:p w14:paraId="1389A84E" w14:textId="77777777" w:rsidR="006E617E" w:rsidRPr="001C32EA" w:rsidRDefault="006E617E" w:rsidP="00810536">
            <w:pPr>
              <w:widowControl w:val="0"/>
              <w:ind w:left="113" w:right="113"/>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230A63DF" w14:textId="77777777" w:rsidR="006E617E" w:rsidRPr="001C32EA" w:rsidRDefault="006E617E" w:rsidP="00810536">
            <w:pPr>
              <w:widowControl w:val="0"/>
              <w:jc w:val="center"/>
              <w:rPr>
                <w:color w:val="000000"/>
                <w:lang w:val="uk-UA" w:eastAsia="uk-UA"/>
              </w:rPr>
            </w:pPr>
            <w:r w:rsidRPr="001C32EA">
              <w:rPr>
                <w:color w:val="000000"/>
                <w:lang w:val="uk-UA" w:eastAsia="uk-UA"/>
              </w:rPr>
              <w:t>в/п</w:t>
            </w:r>
          </w:p>
        </w:tc>
        <w:tc>
          <w:tcPr>
            <w:tcW w:w="960" w:type="dxa"/>
            <w:tcBorders>
              <w:top w:val="nil"/>
              <w:left w:val="nil"/>
              <w:bottom w:val="single" w:sz="4" w:space="0" w:color="auto"/>
              <w:right w:val="single" w:sz="4" w:space="0" w:color="auto"/>
            </w:tcBorders>
            <w:shd w:val="clear" w:color="auto" w:fill="auto"/>
            <w:noWrap/>
            <w:vAlign w:val="center"/>
            <w:hideMark/>
          </w:tcPr>
          <w:p w14:paraId="60A629F1" w14:textId="77777777" w:rsidR="006E617E" w:rsidRPr="001C32EA" w:rsidRDefault="006E617E" w:rsidP="00810536">
            <w:pPr>
              <w:widowControl w:val="0"/>
              <w:jc w:val="center"/>
              <w:rPr>
                <w:color w:val="000000"/>
                <w:lang w:val="uk-UA" w:eastAsia="uk-UA"/>
              </w:rPr>
            </w:pPr>
            <w:r w:rsidRPr="001C32EA">
              <w:rPr>
                <w:color w:val="000000"/>
                <w:lang w:val="uk-UA" w:eastAsia="uk-UA"/>
              </w:rPr>
              <w:t>2</w:t>
            </w:r>
          </w:p>
        </w:tc>
        <w:tc>
          <w:tcPr>
            <w:tcW w:w="1216" w:type="dxa"/>
            <w:tcBorders>
              <w:top w:val="nil"/>
              <w:left w:val="nil"/>
              <w:bottom w:val="single" w:sz="4" w:space="0" w:color="auto"/>
              <w:right w:val="single" w:sz="4" w:space="0" w:color="auto"/>
            </w:tcBorders>
            <w:shd w:val="clear" w:color="auto" w:fill="auto"/>
            <w:noWrap/>
            <w:vAlign w:val="center"/>
            <w:hideMark/>
          </w:tcPr>
          <w:p w14:paraId="61A3EAC6" w14:textId="77777777" w:rsidR="006E617E" w:rsidRPr="001C32EA" w:rsidRDefault="006E617E" w:rsidP="00810536">
            <w:pPr>
              <w:widowControl w:val="0"/>
              <w:jc w:val="center"/>
              <w:rPr>
                <w:color w:val="000000"/>
                <w:lang w:val="uk-UA" w:eastAsia="uk-UA"/>
              </w:rPr>
            </w:pPr>
            <w:r w:rsidRPr="001C32EA">
              <w:rPr>
                <w:color w:val="000000"/>
                <w:lang w:val="uk-UA" w:eastAsia="uk-UA"/>
              </w:rPr>
              <w:t>8,33±</w:t>
            </w:r>
          </w:p>
          <w:p w14:paraId="6872A12B" w14:textId="77777777" w:rsidR="006E617E" w:rsidRPr="001C32EA" w:rsidRDefault="006E617E" w:rsidP="00810536">
            <w:pPr>
              <w:widowControl w:val="0"/>
              <w:jc w:val="center"/>
              <w:rPr>
                <w:color w:val="000000"/>
                <w:lang w:val="uk-UA" w:eastAsia="uk-UA"/>
              </w:rPr>
            </w:pPr>
            <w:r w:rsidRPr="001C32EA">
              <w:rPr>
                <w:color w:val="000000"/>
                <w:lang w:val="uk-UA" w:eastAsia="uk-UA"/>
              </w:rPr>
              <w:t>5,64</w:t>
            </w:r>
          </w:p>
        </w:tc>
        <w:tc>
          <w:tcPr>
            <w:tcW w:w="960" w:type="dxa"/>
            <w:tcBorders>
              <w:top w:val="nil"/>
              <w:left w:val="nil"/>
              <w:bottom w:val="single" w:sz="4" w:space="0" w:color="auto"/>
              <w:right w:val="single" w:sz="4" w:space="0" w:color="auto"/>
            </w:tcBorders>
            <w:shd w:val="clear" w:color="auto" w:fill="auto"/>
            <w:noWrap/>
            <w:vAlign w:val="center"/>
            <w:hideMark/>
          </w:tcPr>
          <w:p w14:paraId="109DD666" w14:textId="77777777" w:rsidR="006E617E" w:rsidRPr="001C32EA" w:rsidRDefault="006E617E" w:rsidP="00810536">
            <w:pPr>
              <w:widowControl w:val="0"/>
              <w:jc w:val="center"/>
              <w:rPr>
                <w:color w:val="000000"/>
                <w:lang w:val="uk-UA" w:eastAsia="uk-UA"/>
              </w:rPr>
            </w:pPr>
            <w:r w:rsidRPr="001C32EA">
              <w:rPr>
                <w:color w:val="000000"/>
                <w:lang w:val="uk-UA" w:eastAsia="uk-UA"/>
              </w:rPr>
              <w:t>0</w:t>
            </w:r>
          </w:p>
        </w:tc>
        <w:tc>
          <w:tcPr>
            <w:tcW w:w="1099" w:type="dxa"/>
            <w:tcBorders>
              <w:top w:val="nil"/>
              <w:left w:val="nil"/>
              <w:bottom w:val="single" w:sz="4" w:space="0" w:color="auto"/>
              <w:right w:val="single" w:sz="4" w:space="0" w:color="auto"/>
            </w:tcBorders>
            <w:shd w:val="clear" w:color="auto" w:fill="auto"/>
            <w:noWrap/>
            <w:vAlign w:val="center"/>
            <w:hideMark/>
          </w:tcPr>
          <w:p w14:paraId="1236D07D" w14:textId="77777777" w:rsidR="006E617E" w:rsidRPr="001C32EA" w:rsidRDefault="006E617E" w:rsidP="00810536">
            <w:pPr>
              <w:widowControl w:val="0"/>
              <w:jc w:val="center"/>
              <w:rPr>
                <w:color w:val="000000"/>
                <w:lang w:val="uk-UA" w:eastAsia="uk-UA"/>
              </w:rPr>
            </w:pPr>
            <w:r w:rsidRPr="001C32EA">
              <w:rPr>
                <w:color w:val="000000"/>
                <w:lang w:val="uk-UA" w:eastAsia="uk-UA"/>
              </w:rPr>
              <w:t>0,00</w:t>
            </w:r>
          </w:p>
        </w:tc>
        <w:tc>
          <w:tcPr>
            <w:tcW w:w="960" w:type="dxa"/>
            <w:tcBorders>
              <w:top w:val="nil"/>
              <w:left w:val="nil"/>
              <w:bottom w:val="single" w:sz="4" w:space="0" w:color="auto"/>
              <w:right w:val="single" w:sz="4" w:space="0" w:color="auto"/>
            </w:tcBorders>
            <w:shd w:val="clear" w:color="auto" w:fill="auto"/>
            <w:noWrap/>
            <w:vAlign w:val="center"/>
            <w:hideMark/>
          </w:tcPr>
          <w:p w14:paraId="5BE8FF2F" w14:textId="77777777" w:rsidR="006E617E" w:rsidRPr="001C32EA" w:rsidRDefault="006E617E" w:rsidP="00810536">
            <w:pPr>
              <w:widowControl w:val="0"/>
              <w:jc w:val="center"/>
              <w:rPr>
                <w:color w:val="000000"/>
                <w:lang w:val="uk-UA" w:eastAsia="uk-UA"/>
              </w:rPr>
            </w:pPr>
            <w:r w:rsidRPr="001C32EA">
              <w:rPr>
                <w:color w:val="000000"/>
                <w:lang w:val="uk-UA" w:eastAsia="uk-UA"/>
              </w:rPr>
              <w:t>2</w:t>
            </w:r>
          </w:p>
        </w:tc>
        <w:tc>
          <w:tcPr>
            <w:tcW w:w="1544" w:type="dxa"/>
            <w:tcBorders>
              <w:top w:val="nil"/>
              <w:left w:val="nil"/>
              <w:bottom w:val="single" w:sz="4" w:space="0" w:color="auto"/>
              <w:right w:val="single" w:sz="4" w:space="0" w:color="auto"/>
            </w:tcBorders>
            <w:shd w:val="clear" w:color="auto" w:fill="auto"/>
            <w:noWrap/>
            <w:vAlign w:val="center"/>
            <w:hideMark/>
          </w:tcPr>
          <w:p w14:paraId="14929B9F" w14:textId="77777777" w:rsidR="006E617E" w:rsidRPr="001C32EA" w:rsidRDefault="006E617E" w:rsidP="00810536">
            <w:pPr>
              <w:widowControl w:val="0"/>
              <w:jc w:val="center"/>
              <w:rPr>
                <w:color w:val="000000"/>
                <w:lang w:val="uk-UA" w:eastAsia="uk-UA"/>
              </w:rPr>
            </w:pPr>
            <w:r w:rsidRPr="001C32EA">
              <w:rPr>
                <w:color w:val="000000"/>
                <w:lang w:val="uk-UA" w:eastAsia="uk-UA"/>
              </w:rPr>
              <w:t>12,50±</w:t>
            </w:r>
          </w:p>
          <w:p w14:paraId="5768EBAA" w14:textId="77777777" w:rsidR="006E617E" w:rsidRPr="001C32EA" w:rsidRDefault="006E617E" w:rsidP="00810536">
            <w:pPr>
              <w:widowControl w:val="0"/>
              <w:jc w:val="center"/>
              <w:rPr>
                <w:color w:val="000000"/>
                <w:lang w:val="uk-UA" w:eastAsia="uk-UA"/>
              </w:rPr>
            </w:pPr>
            <w:r w:rsidRPr="001C32EA">
              <w:rPr>
                <w:color w:val="000000"/>
                <w:lang w:val="uk-UA" w:eastAsia="uk-UA"/>
              </w:rPr>
              <w:t>8,27</w:t>
            </w:r>
          </w:p>
        </w:tc>
      </w:tr>
      <w:tr w:rsidR="006E617E" w:rsidRPr="001C32EA" w14:paraId="1918CE2E" w14:textId="77777777" w:rsidTr="00A22CF9">
        <w:trPr>
          <w:trHeight w:val="300"/>
        </w:trPr>
        <w:tc>
          <w:tcPr>
            <w:tcW w:w="705" w:type="dxa"/>
            <w:vMerge w:val="restart"/>
            <w:tcBorders>
              <w:top w:val="nil"/>
              <w:left w:val="single" w:sz="4" w:space="0" w:color="auto"/>
              <w:right w:val="single" w:sz="4" w:space="0" w:color="auto"/>
            </w:tcBorders>
            <w:shd w:val="clear" w:color="auto" w:fill="auto"/>
            <w:noWrap/>
            <w:textDirection w:val="btLr"/>
            <w:vAlign w:val="center"/>
            <w:hideMark/>
          </w:tcPr>
          <w:p w14:paraId="187D1880" w14:textId="77777777" w:rsidR="006E617E" w:rsidRPr="001C32EA" w:rsidRDefault="006E617E" w:rsidP="00810536">
            <w:pPr>
              <w:widowControl w:val="0"/>
              <w:ind w:left="113" w:right="113"/>
              <w:jc w:val="center"/>
              <w:rPr>
                <w:color w:val="000000"/>
                <w:lang w:val="uk-UA" w:eastAsia="uk-UA"/>
              </w:rPr>
            </w:pPr>
            <w:r w:rsidRPr="001C32EA">
              <w:rPr>
                <w:color w:val="000000"/>
                <w:lang w:val="uk-UA" w:eastAsia="uk-UA"/>
              </w:rPr>
              <w:t>Група 2 операція 2</w:t>
            </w:r>
          </w:p>
        </w:tc>
        <w:tc>
          <w:tcPr>
            <w:tcW w:w="850" w:type="dxa"/>
            <w:vMerge w:val="restart"/>
            <w:tcBorders>
              <w:top w:val="nil"/>
              <w:left w:val="nil"/>
              <w:right w:val="single" w:sz="4" w:space="0" w:color="auto"/>
            </w:tcBorders>
            <w:shd w:val="clear" w:color="auto" w:fill="auto"/>
            <w:noWrap/>
            <w:textDirection w:val="btLr"/>
            <w:vAlign w:val="center"/>
            <w:hideMark/>
          </w:tcPr>
          <w:p w14:paraId="1221ACDC" w14:textId="77777777" w:rsidR="006E617E" w:rsidRPr="001C32EA" w:rsidRDefault="006E617E" w:rsidP="00810536">
            <w:pPr>
              <w:widowControl w:val="0"/>
              <w:ind w:left="113" w:right="113"/>
              <w:jc w:val="center"/>
              <w:rPr>
                <w:color w:val="000000"/>
                <w:lang w:val="uk-UA" w:eastAsia="uk-UA"/>
              </w:rPr>
            </w:pPr>
            <w:r w:rsidRPr="001C32EA">
              <w:rPr>
                <w:color w:val="000000"/>
                <w:lang w:val="uk-UA" w:eastAsia="uk-UA"/>
              </w:rPr>
              <w:t>права</w:t>
            </w:r>
          </w:p>
        </w:tc>
        <w:tc>
          <w:tcPr>
            <w:tcW w:w="1084" w:type="dxa"/>
            <w:tcBorders>
              <w:top w:val="nil"/>
              <w:left w:val="nil"/>
              <w:bottom w:val="single" w:sz="4" w:space="0" w:color="auto"/>
              <w:right w:val="single" w:sz="4" w:space="0" w:color="auto"/>
            </w:tcBorders>
            <w:shd w:val="clear" w:color="auto" w:fill="auto"/>
            <w:noWrap/>
            <w:vAlign w:val="center"/>
            <w:hideMark/>
          </w:tcPr>
          <w:p w14:paraId="30F13CE7" w14:textId="77777777" w:rsidR="006E617E" w:rsidRPr="001C32EA" w:rsidRDefault="006E617E" w:rsidP="00810536">
            <w:pPr>
              <w:widowControl w:val="0"/>
              <w:jc w:val="center"/>
              <w:rPr>
                <w:color w:val="000000"/>
                <w:lang w:val="uk-UA" w:eastAsia="uk-UA"/>
              </w:rPr>
            </w:pPr>
            <w:r w:rsidRPr="001C32EA">
              <w:rPr>
                <w:color w:val="000000"/>
                <w:lang w:val="uk-UA" w:eastAsia="uk-UA"/>
              </w:rPr>
              <w:t>н/п</w:t>
            </w:r>
          </w:p>
        </w:tc>
        <w:tc>
          <w:tcPr>
            <w:tcW w:w="960" w:type="dxa"/>
            <w:tcBorders>
              <w:top w:val="nil"/>
              <w:left w:val="nil"/>
              <w:bottom w:val="single" w:sz="4" w:space="0" w:color="auto"/>
              <w:right w:val="single" w:sz="4" w:space="0" w:color="auto"/>
            </w:tcBorders>
            <w:shd w:val="clear" w:color="auto" w:fill="auto"/>
            <w:noWrap/>
            <w:vAlign w:val="center"/>
            <w:hideMark/>
          </w:tcPr>
          <w:p w14:paraId="31BA409C" w14:textId="77777777" w:rsidR="006E617E" w:rsidRPr="001C32EA" w:rsidRDefault="006E617E" w:rsidP="00810536">
            <w:pPr>
              <w:widowControl w:val="0"/>
              <w:jc w:val="center"/>
              <w:rPr>
                <w:color w:val="000000"/>
                <w:lang w:val="uk-UA" w:eastAsia="uk-UA"/>
              </w:rPr>
            </w:pPr>
            <w:r w:rsidRPr="001C32EA">
              <w:rPr>
                <w:color w:val="000000"/>
                <w:lang w:val="uk-UA" w:eastAsia="uk-UA"/>
              </w:rPr>
              <w:t>16</w:t>
            </w:r>
          </w:p>
        </w:tc>
        <w:tc>
          <w:tcPr>
            <w:tcW w:w="1216" w:type="dxa"/>
            <w:tcBorders>
              <w:top w:val="nil"/>
              <w:left w:val="nil"/>
              <w:bottom w:val="single" w:sz="4" w:space="0" w:color="auto"/>
              <w:right w:val="single" w:sz="4" w:space="0" w:color="auto"/>
            </w:tcBorders>
            <w:shd w:val="clear" w:color="auto" w:fill="auto"/>
            <w:noWrap/>
            <w:vAlign w:val="center"/>
            <w:hideMark/>
          </w:tcPr>
          <w:p w14:paraId="514D8094" w14:textId="77777777" w:rsidR="006E617E" w:rsidRPr="001C32EA" w:rsidRDefault="006E617E" w:rsidP="00810536">
            <w:pPr>
              <w:widowControl w:val="0"/>
              <w:jc w:val="center"/>
              <w:rPr>
                <w:color w:val="000000"/>
                <w:lang w:val="uk-UA" w:eastAsia="uk-UA"/>
              </w:rPr>
            </w:pPr>
            <w:r w:rsidRPr="001C32EA">
              <w:rPr>
                <w:color w:val="000000"/>
                <w:lang w:val="uk-UA" w:eastAsia="uk-UA"/>
              </w:rPr>
              <w:t>66,67±</w:t>
            </w:r>
          </w:p>
          <w:p w14:paraId="254A9ACA" w14:textId="77777777" w:rsidR="006E617E" w:rsidRPr="001C32EA" w:rsidRDefault="006E617E" w:rsidP="00810536">
            <w:pPr>
              <w:widowControl w:val="0"/>
              <w:jc w:val="center"/>
              <w:rPr>
                <w:color w:val="000000"/>
                <w:lang w:val="uk-UA" w:eastAsia="uk-UA"/>
              </w:rPr>
            </w:pPr>
            <w:r w:rsidRPr="001C32EA">
              <w:rPr>
                <w:color w:val="000000"/>
                <w:lang w:val="uk-UA" w:eastAsia="uk-UA"/>
              </w:rPr>
              <w:t>9,62*</w:t>
            </w:r>
            <w:r w:rsidRPr="001C32EA">
              <w:rPr>
                <w:vertAlign w:val="superscript"/>
                <w:lang w:val="uk-UA"/>
              </w:rPr>
              <w:t>z</w:t>
            </w:r>
          </w:p>
        </w:tc>
        <w:tc>
          <w:tcPr>
            <w:tcW w:w="960" w:type="dxa"/>
            <w:tcBorders>
              <w:top w:val="nil"/>
              <w:left w:val="nil"/>
              <w:bottom w:val="single" w:sz="4" w:space="0" w:color="auto"/>
              <w:right w:val="single" w:sz="4" w:space="0" w:color="auto"/>
            </w:tcBorders>
            <w:shd w:val="clear" w:color="auto" w:fill="auto"/>
            <w:noWrap/>
            <w:vAlign w:val="center"/>
            <w:hideMark/>
          </w:tcPr>
          <w:p w14:paraId="3A20F5E0" w14:textId="77777777" w:rsidR="006E617E" w:rsidRPr="001C32EA" w:rsidRDefault="006E617E" w:rsidP="00810536">
            <w:pPr>
              <w:widowControl w:val="0"/>
              <w:jc w:val="center"/>
              <w:rPr>
                <w:color w:val="000000"/>
                <w:lang w:val="uk-UA" w:eastAsia="uk-UA"/>
              </w:rPr>
            </w:pPr>
            <w:r w:rsidRPr="001C32EA">
              <w:rPr>
                <w:color w:val="000000"/>
                <w:lang w:val="uk-UA" w:eastAsia="uk-UA"/>
              </w:rPr>
              <w:t>4</w:t>
            </w:r>
          </w:p>
        </w:tc>
        <w:tc>
          <w:tcPr>
            <w:tcW w:w="1099" w:type="dxa"/>
            <w:tcBorders>
              <w:top w:val="nil"/>
              <w:left w:val="nil"/>
              <w:bottom w:val="single" w:sz="4" w:space="0" w:color="auto"/>
              <w:right w:val="single" w:sz="4" w:space="0" w:color="auto"/>
            </w:tcBorders>
            <w:shd w:val="clear" w:color="auto" w:fill="auto"/>
            <w:noWrap/>
            <w:vAlign w:val="center"/>
            <w:hideMark/>
          </w:tcPr>
          <w:p w14:paraId="1D855896" w14:textId="77777777" w:rsidR="006E617E" w:rsidRPr="001C32EA" w:rsidRDefault="006E617E" w:rsidP="00810536">
            <w:pPr>
              <w:widowControl w:val="0"/>
              <w:jc w:val="center"/>
              <w:rPr>
                <w:color w:val="000000"/>
                <w:lang w:val="uk-UA" w:eastAsia="uk-UA"/>
              </w:rPr>
            </w:pPr>
            <w:r w:rsidRPr="001C32EA">
              <w:rPr>
                <w:color w:val="000000"/>
                <w:lang w:val="uk-UA" w:eastAsia="uk-UA"/>
              </w:rPr>
              <w:t>50,00±</w:t>
            </w:r>
          </w:p>
          <w:p w14:paraId="1FA42D8A" w14:textId="77777777" w:rsidR="006E617E" w:rsidRPr="001C32EA" w:rsidRDefault="006E617E" w:rsidP="00810536">
            <w:pPr>
              <w:widowControl w:val="0"/>
              <w:jc w:val="center"/>
              <w:rPr>
                <w:color w:val="000000"/>
                <w:lang w:val="uk-UA" w:eastAsia="uk-UA"/>
              </w:rPr>
            </w:pPr>
            <w:r w:rsidRPr="001C32EA">
              <w:rPr>
                <w:color w:val="000000"/>
                <w:lang w:val="uk-UA" w:eastAsia="uk-UA"/>
              </w:rPr>
              <w:t>17,68*</w:t>
            </w:r>
          </w:p>
        </w:tc>
        <w:tc>
          <w:tcPr>
            <w:tcW w:w="960" w:type="dxa"/>
            <w:tcBorders>
              <w:top w:val="nil"/>
              <w:left w:val="nil"/>
              <w:bottom w:val="single" w:sz="4" w:space="0" w:color="auto"/>
              <w:right w:val="single" w:sz="4" w:space="0" w:color="auto"/>
            </w:tcBorders>
            <w:shd w:val="clear" w:color="auto" w:fill="auto"/>
            <w:noWrap/>
            <w:vAlign w:val="center"/>
            <w:hideMark/>
          </w:tcPr>
          <w:p w14:paraId="7873BFB3" w14:textId="77777777" w:rsidR="006E617E" w:rsidRPr="001C32EA" w:rsidRDefault="006E617E" w:rsidP="00810536">
            <w:pPr>
              <w:widowControl w:val="0"/>
              <w:jc w:val="center"/>
              <w:rPr>
                <w:color w:val="000000"/>
                <w:lang w:val="uk-UA" w:eastAsia="uk-UA"/>
              </w:rPr>
            </w:pPr>
            <w:r w:rsidRPr="001C32EA">
              <w:rPr>
                <w:color w:val="000000"/>
                <w:lang w:val="uk-UA" w:eastAsia="uk-UA"/>
              </w:rPr>
              <w:t>12</w:t>
            </w:r>
          </w:p>
        </w:tc>
        <w:tc>
          <w:tcPr>
            <w:tcW w:w="1544" w:type="dxa"/>
            <w:tcBorders>
              <w:top w:val="nil"/>
              <w:left w:val="nil"/>
              <w:bottom w:val="single" w:sz="4" w:space="0" w:color="auto"/>
              <w:right w:val="single" w:sz="4" w:space="0" w:color="auto"/>
            </w:tcBorders>
            <w:shd w:val="clear" w:color="auto" w:fill="auto"/>
            <w:noWrap/>
            <w:vAlign w:val="center"/>
            <w:hideMark/>
          </w:tcPr>
          <w:p w14:paraId="0B8E3B8E" w14:textId="77777777" w:rsidR="006E617E" w:rsidRPr="001C32EA" w:rsidRDefault="006E617E" w:rsidP="00810536">
            <w:pPr>
              <w:widowControl w:val="0"/>
              <w:jc w:val="center"/>
              <w:rPr>
                <w:color w:val="000000"/>
                <w:lang w:val="uk-UA" w:eastAsia="uk-UA"/>
              </w:rPr>
            </w:pPr>
            <w:r w:rsidRPr="001C32EA">
              <w:rPr>
                <w:color w:val="000000"/>
                <w:lang w:val="uk-UA" w:eastAsia="uk-UA"/>
              </w:rPr>
              <w:t>75,00±</w:t>
            </w:r>
          </w:p>
          <w:p w14:paraId="6A8F5E12" w14:textId="77777777" w:rsidR="006E617E" w:rsidRPr="001C32EA" w:rsidRDefault="006E617E" w:rsidP="00810536">
            <w:pPr>
              <w:widowControl w:val="0"/>
              <w:jc w:val="center"/>
              <w:rPr>
                <w:color w:val="000000"/>
                <w:lang w:val="uk-UA" w:eastAsia="uk-UA"/>
              </w:rPr>
            </w:pPr>
            <w:r w:rsidRPr="001C32EA">
              <w:rPr>
                <w:color w:val="000000"/>
                <w:lang w:val="uk-UA" w:eastAsia="uk-UA"/>
              </w:rPr>
              <w:t>10,83</w:t>
            </w:r>
            <w:r w:rsidRPr="001C32EA">
              <w:rPr>
                <w:vertAlign w:val="superscript"/>
                <w:lang w:val="uk-UA"/>
              </w:rPr>
              <w:t xml:space="preserve"> zz</w:t>
            </w:r>
          </w:p>
        </w:tc>
      </w:tr>
      <w:tr w:rsidR="006E617E" w:rsidRPr="001C32EA" w14:paraId="6AAC03F7" w14:textId="77777777" w:rsidTr="00A22CF9">
        <w:trPr>
          <w:trHeight w:val="300"/>
        </w:trPr>
        <w:tc>
          <w:tcPr>
            <w:tcW w:w="705" w:type="dxa"/>
            <w:vMerge/>
            <w:tcBorders>
              <w:left w:val="single" w:sz="4" w:space="0" w:color="auto"/>
              <w:right w:val="single" w:sz="4" w:space="0" w:color="auto"/>
            </w:tcBorders>
            <w:shd w:val="clear" w:color="auto" w:fill="auto"/>
            <w:noWrap/>
            <w:vAlign w:val="center"/>
            <w:hideMark/>
          </w:tcPr>
          <w:p w14:paraId="67AA74EE" w14:textId="77777777" w:rsidR="006E617E" w:rsidRPr="001C32EA" w:rsidRDefault="006E617E" w:rsidP="00810536">
            <w:pPr>
              <w:widowControl w:val="0"/>
              <w:jc w:val="center"/>
              <w:rPr>
                <w:color w:val="000000"/>
                <w:lang w:val="uk-UA" w:eastAsia="uk-UA"/>
              </w:rPr>
            </w:pPr>
          </w:p>
        </w:tc>
        <w:tc>
          <w:tcPr>
            <w:tcW w:w="850" w:type="dxa"/>
            <w:vMerge/>
            <w:tcBorders>
              <w:left w:val="nil"/>
              <w:right w:val="single" w:sz="4" w:space="0" w:color="auto"/>
            </w:tcBorders>
            <w:shd w:val="clear" w:color="auto" w:fill="auto"/>
            <w:noWrap/>
            <w:textDirection w:val="btLr"/>
            <w:vAlign w:val="center"/>
            <w:hideMark/>
          </w:tcPr>
          <w:p w14:paraId="1154AD79" w14:textId="77777777" w:rsidR="006E617E" w:rsidRPr="001C32EA" w:rsidRDefault="006E617E" w:rsidP="00810536">
            <w:pPr>
              <w:widowControl w:val="0"/>
              <w:ind w:left="113" w:right="113"/>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788FBAB8" w14:textId="77777777" w:rsidR="006E617E" w:rsidRPr="001C32EA" w:rsidRDefault="006E617E" w:rsidP="00810536">
            <w:pPr>
              <w:widowControl w:val="0"/>
              <w:jc w:val="center"/>
              <w:rPr>
                <w:color w:val="000000"/>
                <w:lang w:val="uk-UA" w:eastAsia="uk-UA"/>
              </w:rPr>
            </w:pPr>
            <w:r w:rsidRPr="001C32EA">
              <w:rPr>
                <w:color w:val="000000"/>
                <w:lang w:val="uk-UA" w:eastAsia="uk-UA"/>
              </w:rPr>
              <w:t>в/п</w:t>
            </w:r>
          </w:p>
        </w:tc>
        <w:tc>
          <w:tcPr>
            <w:tcW w:w="960" w:type="dxa"/>
            <w:tcBorders>
              <w:top w:val="nil"/>
              <w:left w:val="nil"/>
              <w:bottom w:val="single" w:sz="4" w:space="0" w:color="auto"/>
              <w:right w:val="single" w:sz="4" w:space="0" w:color="auto"/>
            </w:tcBorders>
            <w:shd w:val="clear" w:color="auto" w:fill="auto"/>
            <w:noWrap/>
            <w:vAlign w:val="center"/>
            <w:hideMark/>
          </w:tcPr>
          <w:p w14:paraId="3CFB14CA" w14:textId="77777777" w:rsidR="006E617E" w:rsidRPr="001C32EA" w:rsidRDefault="006E617E" w:rsidP="00810536">
            <w:pPr>
              <w:widowControl w:val="0"/>
              <w:jc w:val="center"/>
              <w:rPr>
                <w:color w:val="000000"/>
                <w:lang w:val="uk-UA" w:eastAsia="uk-UA"/>
              </w:rPr>
            </w:pPr>
            <w:r w:rsidRPr="001C32EA">
              <w:rPr>
                <w:color w:val="000000"/>
                <w:lang w:val="uk-UA" w:eastAsia="uk-UA"/>
              </w:rPr>
              <w:t>3</w:t>
            </w:r>
          </w:p>
        </w:tc>
        <w:tc>
          <w:tcPr>
            <w:tcW w:w="1216" w:type="dxa"/>
            <w:tcBorders>
              <w:top w:val="nil"/>
              <w:left w:val="nil"/>
              <w:bottom w:val="single" w:sz="4" w:space="0" w:color="auto"/>
              <w:right w:val="single" w:sz="4" w:space="0" w:color="auto"/>
            </w:tcBorders>
            <w:shd w:val="clear" w:color="auto" w:fill="auto"/>
            <w:noWrap/>
            <w:vAlign w:val="center"/>
            <w:hideMark/>
          </w:tcPr>
          <w:p w14:paraId="07594B40" w14:textId="77777777" w:rsidR="006E617E" w:rsidRPr="001C32EA" w:rsidRDefault="006E617E" w:rsidP="00810536">
            <w:pPr>
              <w:widowControl w:val="0"/>
              <w:jc w:val="center"/>
              <w:rPr>
                <w:color w:val="000000"/>
                <w:lang w:val="uk-UA" w:eastAsia="uk-UA"/>
              </w:rPr>
            </w:pPr>
            <w:r w:rsidRPr="001C32EA">
              <w:rPr>
                <w:color w:val="000000"/>
                <w:lang w:val="uk-UA" w:eastAsia="uk-UA"/>
              </w:rPr>
              <w:t>12,50±</w:t>
            </w:r>
          </w:p>
          <w:p w14:paraId="07A87CC4" w14:textId="77777777" w:rsidR="006E617E" w:rsidRPr="001C32EA" w:rsidRDefault="006E617E" w:rsidP="00810536">
            <w:pPr>
              <w:widowControl w:val="0"/>
              <w:jc w:val="center"/>
              <w:rPr>
                <w:color w:val="000000"/>
                <w:lang w:val="uk-UA" w:eastAsia="uk-UA"/>
              </w:rPr>
            </w:pPr>
            <w:r w:rsidRPr="001C32EA">
              <w:rPr>
                <w:color w:val="000000"/>
                <w:lang w:val="uk-UA" w:eastAsia="uk-UA"/>
              </w:rPr>
              <w:t>6,75</w:t>
            </w:r>
          </w:p>
        </w:tc>
        <w:tc>
          <w:tcPr>
            <w:tcW w:w="960" w:type="dxa"/>
            <w:tcBorders>
              <w:top w:val="nil"/>
              <w:left w:val="nil"/>
              <w:bottom w:val="single" w:sz="4" w:space="0" w:color="auto"/>
              <w:right w:val="single" w:sz="4" w:space="0" w:color="auto"/>
            </w:tcBorders>
            <w:shd w:val="clear" w:color="auto" w:fill="auto"/>
            <w:noWrap/>
            <w:vAlign w:val="center"/>
            <w:hideMark/>
          </w:tcPr>
          <w:p w14:paraId="65C72C9D" w14:textId="77777777" w:rsidR="006E617E" w:rsidRPr="001C32EA" w:rsidRDefault="006E617E" w:rsidP="00810536">
            <w:pPr>
              <w:widowControl w:val="0"/>
              <w:jc w:val="center"/>
              <w:rPr>
                <w:color w:val="000000"/>
                <w:lang w:val="uk-UA" w:eastAsia="uk-UA"/>
              </w:rPr>
            </w:pPr>
            <w:r w:rsidRPr="001C32EA">
              <w:rPr>
                <w:color w:val="000000"/>
                <w:lang w:val="uk-UA" w:eastAsia="uk-UA"/>
              </w:rPr>
              <w:t>1</w:t>
            </w:r>
          </w:p>
        </w:tc>
        <w:tc>
          <w:tcPr>
            <w:tcW w:w="1099" w:type="dxa"/>
            <w:tcBorders>
              <w:top w:val="nil"/>
              <w:left w:val="nil"/>
              <w:bottom w:val="single" w:sz="4" w:space="0" w:color="auto"/>
              <w:right w:val="single" w:sz="4" w:space="0" w:color="auto"/>
            </w:tcBorders>
            <w:shd w:val="clear" w:color="auto" w:fill="auto"/>
            <w:noWrap/>
            <w:vAlign w:val="center"/>
            <w:hideMark/>
          </w:tcPr>
          <w:p w14:paraId="250772D5" w14:textId="77777777" w:rsidR="006E617E" w:rsidRPr="001C32EA" w:rsidRDefault="006E617E" w:rsidP="00810536">
            <w:pPr>
              <w:widowControl w:val="0"/>
              <w:jc w:val="center"/>
              <w:rPr>
                <w:color w:val="000000"/>
                <w:lang w:val="uk-UA" w:eastAsia="uk-UA"/>
              </w:rPr>
            </w:pPr>
            <w:r w:rsidRPr="001C32EA">
              <w:rPr>
                <w:color w:val="000000"/>
                <w:lang w:val="uk-UA" w:eastAsia="uk-UA"/>
              </w:rPr>
              <w:t>12,50±</w:t>
            </w:r>
          </w:p>
          <w:p w14:paraId="29CD0928" w14:textId="77777777" w:rsidR="006E617E" w:rsidRPr="001C32EA" w:rsidRDefault="006E617E" w:rsidP="00810536">
            <w:pPr>
              <w:widowControl w:val="0"/>
              <w:jc w:val="center"/>
              <w:rPr>
                <w:color w:val="000000"/>
                <w:lang w:val="uk-UA" w:eastAsia="uk-UA"/>
              </w:rPr>
            </w:pPr>
            <w:r w:rsidRPr="001C32EA">
              <w:rPr>
                <w:color w:val="000000"/>
                <w:lang w:val="uk-UA" w:eastAsia="uk-UA"/>
              </w:rPr>
              <w:t>11,69</w:t>
            </w:r>
          </w:p>
        </w:tc>
        <w:tc>
          <w:tcPr>
            <w:tcW w:w="960" w:type="dxa"/>
            <w:tcBorders>
              <w:top w:val="nil"/>
              <w:left w:val="nil"/>
              <w:bottom w:val="single" w:sz="4" w:space="0" w:color="auto"/>
              <w:right w:val="single" w:sz="4" w:space="0" w:color="auto"/>
            </w:tcBorders>
            <w:shd w:val="clear" w:color="auto" w:fill="auto"/>
            <w:noWrap/>
            <w:vAlign w:val="center"/>
            <w:hideMark/>
          </w:tcPr>
          <w:p w14:paraId="39E50AB7" w14:textId="77777777" w:rsidR="006E617E" w:rsidRPr="001C32EA" w:rsidRDefault="006E617E" w:rsidP="00810536">
            <w:pPr>
              <w:widowControl w:val="0"/>
              <w:jc w:val="center"/>
              <w:rPr>
                <w:color w:val="000000"/>
                <w:lang w:val="uk-UA" w:eastAsia="uk-UA"/>
              </w:rPr>
            </w:pPr>
            <w:r w:rsidRPr="001C32EA">
              <w:rPr>
                <w:color w:val="000000"/>
                <w:lang w:val="uk-UA" w:eastAsia="uk-UA"/>
              </w:rPr>
              <w:t>2</w:t>
            </w:r>
          </w:p>
        </w:tc>
        <w:tc>
          <w:tcPr>
            <w:tcW w:w="1544" w:type="dxa"/>
            <w:tcBorders>
              <w:top w:val="nil"/>
              <w:left w:val="nil"/>
              <w:bottom w:val="single" w:sz="4" w:space="0" w:color="auto"/>
              <w:right w:val="single" w:sz="4" w:space="0" w:color="auto"/>
            </w:tcBorders>
            <w:shd w:val="clear" w:color="auto" w:fill="auto"/>
            <w:noWrap/>
            <w:vAlign w:val="center"/>
            <w:hideMark/>
          </w:tcPr>
          <w:p w14:paraId="22D8D763" w14:textId="77777777" w:rsidR="006E617E" w:rsidRPr="001C32EA" w:rsidRDefault="006E617E" w:rsidP="00810536">
            <w:pPr>
              <w:widowControl w:val="0"/>
              <w:jc w:val="center"/>
              <w:rPr>
                <w:color w:val="000000"/>
                <w:lang w:val="uk-UA" w:eastAsia="uk-UA"/>
              </w:rPr>
            </w:pPr>
            <w:r w:rsidRPr="001C32EA">
              <w:rPr>
                <w:color w:val="000000"/>
                <w:lang w:val="uk-UA" w:eastAsia="uk-UA"/>
              </w:rPr>
              <w:t>12,50±</w:t>
            </w:r>
          </w:p>
          <w:p w14:paraId="73CBC0B0" w14:textId="77777777" w:rsidR="006E617E" w:rsidRPr="001C32EA" w:rsidRDefault="006E617E" w:rsidP="00810536">
            <w:pPr>
              <w:widowControl w:val="0"/>
              <w:jc w:val="center"/>
              <w:rPr>
                <w:color w:val="000000"/>
                <w:lang w:val="uk-UA" w:eastAsia="uk-UA"/>
              </w:rPr>
            </w:pPr>
            <w:r w:rsidRPr="001C32EA">
              <w:rPr>
                <w:color w:val="000000"/>
                <w:lang w:val="uk-UA" w:eastAsia="uk-UA"/>
              </w:rPr>
              <w:t>8,27</w:t>
            </w:r>
          </w:p>
        </w:tc>
      </w:tr>
      <w:tr w:rsidR="006E617E" w:rsidRPr="001C32EA" w14:paraId="7EBAEE66" w14:textId="77777777" w:rsidTr="00A22CF9">
        <w:trPr>
          <w:trHeight w:val="300"/>
        </w:trPr>
        <w:tc>
          <w:tcPr>
            <w:tcW w:w="705" w:type="dxa"/>
            <w:vMerge/>
            <w:tcBorders>
              <w:left w:val="single" w:sz="4" w:space="0" w:color="auto"/>
              <w:right w:val="single" w:sz="4" w:space="0" w:color="auto"/>
            </w:tcBorders>
            <w:shd w:val="clear" w:color="auto" w:fill="auto"/>
            <w:noWrap/>
            <w:vAlign w:val="center"/>
            <w:hideMark/>
          </w:tcPr>
          <w:p w14:paraId="64210773" w14:textId="77777777" w:rsidR="006E617E" w:rsidRPr="001C32EA" w:rsidRDefault="006E617E" w:rsidP="00810536">
            <w:pPr>
              <w:widowControl w:val="0"/>
              <w:jc w:val="center"/>
              <w:rPr>
                <w:color w:val="000000"/>
                <w:lang w:val="uk-UA" w:eastAsia="uk-UA"/>
              </w:rPr>
            </w:pPr>
          </w:p>
        </w:tc>
        <w:tc>
          <w:tcPr>
            <w:tcW w:w="850" w:type="dxa"/>
            <w:vMerge/>
            <w:tcBorders>
              <w:left w:val="nil"/>
              <w:bottom w:val="single" w:sz="4" w:space="0" w:color="auto"/>
              <w:right w:val="single" w:sz="4" w:space="0" w:color="auto"/>
            </w:tcBorders>
            <w:shd w:val="clear" w:color="auto" w:fill="auto"/>
            <w:noWrap/>
            <w:textDirection w:val="btLr"/>
            <w:vAlign w:val="center"/>
            <w:hideMark/>
          </w:tcPr>
          <w:p w14:paraId="6227B61E" w14:textId="77777777" w:rsidR="006E617E" w:rsidRPr="001C32EA" w:rsidRDefault="006E617E" w:rsidP="00810536">
            <w:pPr>
              <w:widowControl w:val="0"/>
              <w:ind w:left="113" w:right="113"/>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288299F5" w14:textId="77777777" w:rsidR="006E617E" w:rsidRPr="001C32EA" w:rsidRDefault="006E617E" w:rsidP="00810536">
            <w:pPr>
              <w:widowControl w:val="0"/>
              <w:jc w:val="center"/>
              <w:rPr>
                <w:color w:val="000000"/>
                <w:lang w:val="uk-UA" w:eastAsia="uk-UA"/>
              </w:rPr>
            </w:pPr>
            <w:r w:rsidRPr="001C32EA">
              <w:rPr>
                <w:color w:val="000000"/>
                <w:lang w:val="uk-UA" w:eastAsia="uk-UA"/>
              </w:rPr>
              <w:t>с/ч</w:t>
            </w:r>
          </w:p>
        </w:tc>
        <w:tc>
          <w:tcPr>
            <w:tcW w:w="960" w:type="dxa"/>
            <w:tcBorders>
              <w:top w:val="nil"/>
              <w:left w:val="nil"/>
              <w:bottom w:val="single" w:sz="4" w:space="0" w:color="auto"/>
              <w:right w:val="single" w:sz="4" w:space="0" w:color="auto"/>
            </w:tcBorders>
            <w:shd w:val="clear" w:color="auto" w:fill="auto"/>
            <w:noWrap/>
            <w:vAlign w:val="center"/>
            <w:hideMark/>
          </w:tcPr>
          <w:p w14:paraId="3559058D" w14:textId="77777777" w:rsidR="006E617E" w:rsidRPr="001C32EA" w:rsidRDefault="006E617E" w:rsidP="00810536">
            <w:pPr>
              <w:widowControl w:val="0"/>
              <w:jc w:val="center"/>
              <w:rPr>
                <w:color w:val="000000"/>
                <w:lang w:val="uk-UA" w:eastAsia="uk-UA"/>
              </w:rPr>
            </w:pPr>
            <w:r w:rsidRPr="001C32EA">
              <w:rPr>
                <w:color w:val="000000"/>
                <w:lang w:val="uk-UA" w:eastAsia="uk-UA"/>
              </w:rPr>
              <w:t>2</w:t>
            </w:r>
          </w:p>
        </w:tc>
        <w:tc>
          <w:tcPr>
            <w:tcW w:w="1216" w:type="dxa"/>
            <w:tcBorders>
              <w:top w:val="nil"/>
              <w:left w:val="nil"/>
              <w:bottom w:val="single" w:sz="4" w:space="0" w:color="auto"/>
              <w:right w:val="single" w:sz="4" w:space="0" w:color="auto"/>
            </w:tcBorders>
            <w:shd w:val="clear" w:color="auto" w:fill="auto"/>
            <w:noWrap/>
            <w:vAlign w:val="center"/>
            <w:hideMark/>
          </w:tcPr>
          <w:p w14:paraId="3336B8E2" w14:textId="77777777" w:rsidR="006E617E" w:rsidRPr="001C32EA" w:rsidRDefault="006E617E" w:rsidP="00810536">
            <w:pPr>
              <w:widowControl w:val="0"/>
              <w:jc w:val="center"/>
              <w:rPr>
                <w:color w:val="000000"/>
                <w:lang w:val="uk-UA" w:eastAsia="uk-UA"/>
              </w:rPr>
            </w:pPr>
            <w:r w:rsidRPr="001C32EA">
              <w:rPr>
                <w:color w:val="000000"/>
                <w:lang w:val="uk-UA" w:eastAsia="uk-UA"/>
              </w:rPr>
              <w:t>8,33±</w:t>
            </w:r>
          </w:p>
          <w:p w14:paraId="555F7497" w14:textId="77777777" w:rsidR="006E617E" w:rsidRPr="001C32EA" w:rsidRDefault="006E617E" w:rsidP="00810536">
            <w:pPr>
              <w:widowControl w:val="0"/>
              <w:jc w:val="center"/>
              <w:rPr>
                <w:color w:val="000000"/>
                <w:lang w:val="uk-UA" w:eastAsia="uk-UA"/>
              </w:rPr>
            </w:pPr>
            <w:r w:rsidRPr="001C32EA">
              <w:rPr>
                <w:color w:val="000000"/>
                <w:lang w:val="uk-UA" w:eastAsia="uk-UA"/>
              </w:rPr>
              <w:t>5,64</w:t>
            </w:r>
          </w:p>
        </w:tc>
        <w:tc>
          <w:tcPr>
            <w:tcW w:w="960" w:type="dxa"/>
            <w:tcBorders>
              <w:top w:val="nil"/>
              <w:left w:val="nil"/>
              <w:bottom w:val="single" w:sz="4" w:space="0" w:color="auto"/>
              <w:right w:val="single" w:sz="4" w:space="0" w:color="auto"/>
            </w:tcBorders>
            <w:shd w:val="clear" w:color="auto" w:fill="auto"/>
            <w:noWrap/>
            <w:vAlign w:val="center"/>
            <w:hideMark/>
          </w:tcPr>
          <w:p w14:paraId="4A08B16D" w14:textId="77777777" w:rsidR="006E617E" w:rsidRPr="001C32EA" w:rsidRDefault="006E617E" w:rsidP="00810536">
            <w:pPr>
              <w:widowControl w:val="0"/>
              <w:jc w:val="center"/>
              <w:rPr>
                <w:color w:val="000000"/>
                <w:lang w:val="uk-UA" w:eastAsia="uk-UA"/>
              </w:rPr>
            </w:pPr>
            <w:r w:rsidRPr="001C32EA">
              <w:rPr>
                <w:color w:val="000000"/>
                <w:lang w:val="uk-UA" w:eastAsia="uk-UA"/>
              </w:rPr>
              <w:t>0</w:t>
            </w:r>
          </w:p>
        </w:tc>
        <w:tc>
          <w:tcPr>
            <w:tcW w:w="1099" w:type="dxa"/>
            <w:tcBorders>
              <w:top w:val="nil"/>
              <w:left w:val="nil"/>
              <w:bottom w:val="single" w:sz="4" w:space="0" w:color="auto"/>
              <w:right w:val="single" w:sz="4" w:space="0" w:color="auto"/>
            </w:tcBorders>
            <w:shd w:val="clear" w:color="auto" w:fill="auto"/>
            <w:noWrap/>
            <w:vAlign w:val="center"/>
            <w:hideMark/>
          </w:tcPr>
          <w:p w14:paraId="4A8B8401" w14:textId="77777777" w:rsidR="006E617E" w:rsidRPr="001C32EA" w:rsidRDefault="006E617E" w:rsidP="00810536">
            <w:pPr>
              <w:widowControl w:val="0"/>
              <w:jc w:val="center"/>
              <w:rPr>
                <w:color w:val="000000"/>
                <w:lang w:val="uk-UA" w:eastAsia="uk-UA"/>
              </w:rPr>
            </w:pPr>
            <w:r w:rsidRPr="001C32EA">
              <w:rPr>
                <w:color w:val="000000"/>
                <w:lang w:val="uk-UA" w:eastAsia="uk-UA"/>
              </w:rPr>
              <w:t>0,00</w:t>
            </w:r>
          </w:p>
        </w:tc>
        <w:tc>
          <w:tcPr>
            <w:tcW w:w="960" w:type="dxa"/>
            <w:tcBorders>
              <w:top w:val="nil"/>
              <w:left w:val="nil"/>
              <w:bottom w:val="single" w:sz="4" w:space="0" w:color="auto"/>
              <w:right w:val="single" w:sz="4" w:space="0" w:color="auto"/>
            </w:tcBorders>
            <w:shd w:val="clear" w:color="auto" w:fill="auto"/>
            <w:noWrap/>
            <w:vAlign w:val="center"/>
            <w:hideMark/>
          </w:tcPr>
          <w:p w14:paraId="6553F94C" w14:textId="77777777" w:rsidR="006E617E" w:rsidRPr="001C32EA" w:rsidRDefault="006E617E" w:rsidP="00810536">
            <w:pPr>
              <w:widowControl w:val="0"/>
              <w:jc w:val="center"/>
              <w:rPr>
                <w:color w:val="000000"/>
                <w:lang w:val="uk-UA" w:eastAsia="uk-UA"/>
              </w:rPr>
            </w:pPr>
            <w:r w:rsidRPr="001C32EA">
              <w:rPr>
                <w:color w:val="000000"/>
                <w:lang w:val="uk-UA" w:eastAsia="uk-UA"/>
              </w:rPr>
              <w:t>2</w:t>
            </w:r>
          </w:p>
        </w:tc>
        <w:tc>
          <w:tcPr>
            <w:tcW w:w="1544" w:type="dxa"/>
            <w:tcBorders>
              <w:top w:val="nil"/>
              <w:left w:val="nil"/>
              <w:bottom w:val="single" w:sz="4" w:space="0" w:color="auto"/>
              <w:right w:val="single" w:sz="4" w:space="0" w:color="auto"/>
            </w:tcBorders>
            <w:shd w:val="clear" w:color="auto" w:fill="auto"/>
            <w:noWrap/>
            <w:vAlign w:val="center"/>
            <w:hideMark/>
          </w:tcPr>
          <w:p w14:paraId="618FB7C4" w14:textId="77777777" w:rsidR="006E617E" w:rsidRPr="001C32EA" w:rsidRDefault="006E617E" w:rsidP="00810536">
            <w:pPr>
              <w:widowControl w:val="0"/>
              <w:jc w:val="center"/>
              <w:rPr>
                <w:color w:val="000000"/>
                <w:lang w:val="uk-UA" w:eastAsia="uk-UA"/>
              </w:rPr>
            </w:pPr>
            <w:r w:rsidRPr="001C32EA">
              <w:rPr>
                <w:color w:val="000000"/>
                <w:lang w:val="uk-UA" w:eastAsia="uk-UA"/>
              </w:rPr>
              <w:t>12,50±</w:t>
            </w:r>
          </w:p>
          <w:p w14:paraId="6189CE44" w14:textId="77777777" w:rsidR="006E617E" w:rsidRPr="001C32EA" w:rsidRDefault="006E617E" w:rsidP="00810536">
            <w:pPr>
              <w:widowControl w:val="0"/>
              <w:jc w:val="center"/>
              <w:rPr>
                <w:color w:val="000000"/>
                <w:lang w:val="uk-UA" w:eastAsia="uk-UA"/>
              </w:rPr>
            </w:pPr>
            <w:r w:rsidRPr="001C32EA">
              <w:rPr>
                <w:color w:val="000000"/>
                <w:lang w:val="uk-UA" w:eastAsia="uk-UA"/>
              </w:rPr>
              <w:t>8,27</w:t>
            </w:r>
          </w:p>
        </w:tc>
      </w:tr>
      <w:tr w:rsidR="006E617E" w:rsidRPr="001C32EA" w14:paraId="26E30033" w14:textId="77777777" w:rsidTr="00A22CF9">
        <w:trPr>
          <w:trHeight w:val="300"/>
        </w:trPr>
        <w:tc>
          <w:tcPr>
            <w:tcW w:w="705" w:type="dxa"/>
            <w:vMerge/>
            <w:tcBorders>
              <w:left w:val="single" w:sz="4" w:space="0" w:color="auto"/>
              <w:right w:val="single" w:sz="4" w:space="0" w:color="auto"/>
            </w:tcBorders>
            <w:shd w:val="clear" w:color="auto" w:fill="auto"/>
            <w:noWrap/>
            <w:vAlign w:val="center"/>
            <w:hideMark/>
          </w:tcPr>
          <w:p w14:paraId="6458CE3E" w14:textId="77777777" w:rsidR="006E617E" w:rsidRPr="001C32EA" w:rsidRDefault="006E617E" w:rsidP="00810536">
            <w:pPr>
              <w:widowControl w:val="0"/>
              <w:jc w:val="center"/>
              <w:rPr>
                <w:color w:val="000000"/>
                <w:lang w:val="uk-UA" w:eastAsia="uk-UA"/>
              </w:rPr>
            </w:pPr>
          </w:p>
        </w:tc>
        <w:tc>
          <w:tcPr>
            <w:tcW w:w="850" w:type="dxa"/>
            <w:vMerge w:val="restart"/>
            <w:tcBorders>
              <w:top w:val="nil"/>
              <w:left w:val="nil"/>
              <w:right w:val="single" w:sz="4" w:space="0" w:color="auto"/>
            </w:tcBorders>
            <w:shd w:val="clear" w:color="auto" w:fill="auto"/>
            <w:noWrap/>
            <w:textDirection w:val="btLr"/>
            <w:vAlign w:val="center"/>
            <w:hideMark/>
          </w:tcPr>
          <w:p w14:paraId="3DECFEDC" w14:textId="77777777" w:rsidR="006E617E" w:rsidRPr="001C32EA" w:rsidRDefault="006E617E" w:rsidP="00810536">
            <w:pPr>
              <w:widowControl w:val="0"/>
              <w:ind w:left="113" w:right="113"/>
              <w:jc w:val="center"/>
              <w:rPr>
                <w:color w:val="000000"/>
                <w:lang w:val="uk-UA" w:eastAsia="uk-UA"/>
              </w:rPr>
            </w:pPr>
            <w:r w:rsidRPr="001C32EA">
              <w:rPr>
                <w:color w:val="000000"/>
                <w:lang w:val="uk-UA" w:eastAsia="uk-UA"/>
              </w:rPr>
              <w:t>ліва</w:t>
            </w:r>
          </w:p>
        </w:tc>
        <w:tc>
          <w:tcPr>
            <w:tcW w:w="1084" w:type="dxa"/>
            <w:tcBorders>
              <w:top w:val="nil"/>
              <w:left w:val="nil"/>
              <w:bottom w:val="single" w:sz="4" w:space="0" w:color="auto"/>
              <w:right w:val="single" w:sz="4" w:space="0" w:color="auto"/>
            </w:tcBorders>
            <w:shd w:val="clear" w:color="auto" w:fill="auto"/>
            <w:noWrap/>
            <w:vAlign w:val="center"/>
            <w:hideMark/>
          </w:tcPr>
          <w:p w14:paraId="47FA0BB3" w14:textId="77777777" w:rsidR="006E617E" w:rsidRPr="001C32EA" w:rsidRDefault="006E617E" w:rsidP="00810536">
            <w:pPr>
              <w:widowControl w:val="0"/>
              <w:jc w:val="center"/>
              <w:rPr>
                <w:color w:val="000000"/>
                <w:lang w:val="uk-UA" w:eastAsia="uk-UA"/>
              </w:rPr>
            </w:pPr>
            <w:r w:rsidRPr="001C32EA">
              <w:rPr>
                <w:color w:val="000000"/>
                <w:lang w:val="uk-UA" w:eastAsia="uk-UA"/>
              </w:rPr>
              <w:t>н/п</w:t>
            </w:r>
          </w:p>
        </w:tc>
        <w:tc>
          <w:tcPr>
            <w:tcW w:w="960" w:type="dxa"/>
            <w:tcBorders>
              <w:top w:val="nil"/>
              <w:left w:val="nil"/>
              <w:bottom w:val="single" w:sz="4" w:space="0" w:color="auto"/>
              <w:right w:val="single" w:sz="4" w:space="0" w:color="auto"/>
            </w:tcBorders>
            <w:shd w:val="clear" w:color="auto" w:fill="auto"/>
            <w:noWrap/>
            <w:vAlign w:val="center"/>
            <w:hideMark/>
          </w:tcPr>
          <w:p w14:paraId="5E9F9A55" w14:textId="77777777" w:rsidR="006E617E" w:rsidRPr="001C32EA" w:rsidRDefault="006E617E" w:rsidP="00810536">
            <w:pPr>
              <w:widowControl w:val="0"/>
              <w:jc w:val="center"/>
              <w:rPr>
                <w:color w:val="000000"/>
                <w:lang w:val="uk-UA" w:eastAsia="uk-UA"/>
              </w:rPr>
            </w:pPr>
            <w:r w:rsidRPr="001C32EA">
              <w:rPr>
                <w:color w:val="000000"/>
                <w:lang w:val="uk-UA" w:eastAsia="uk-UA"/>
              </w:rPr>
              <w:t>9</w:t>
            </w:r>
          </w:p>
        </w:tc>
        <w:tc>
          <w:tcPr>
            <w:tcW w:w="1216" w:type="dxa"/>
            <w:tcBorders>
              <w:top w:val="nil"/>
              <w:left w:val="nil"/>
              <w:bottom w:val="single" w:sz="4" w:space="0" w:color="auto"/>
              <w:right w:val="single" w:sz="4" w:space="0" w:color="auto"/>
            </w:tcBorders>
            <w:shd w:val="clear" w:color="auto" w:fill="auto"/>
            <w:noWrap/>
            <w:vAlign w:val="center"/>
            <w:hideMark/>
          </w:tcPr>
          <w:p w14:paraId="2BF09396" w14:textId="77777777" w:rsidR="006E617E" w:rsidRPr="001C32EA" w:rsidRDefault="006E617E" w:rsidP="00810536">
            <w:pPr>
              <w:widowControl w:val="0"/>
              <w:jc w:val="center"/>
              <w:rPr>
                <w:color w:val="000000"/>
                <w:lang w:val="uk-UA" w:eastAsia="uk-UA"/>
              </w:rPr>
            </w:pPr>
            <w:r w:rsidRPr="001C32EA">
              <w:rPr>
                <w:color w:val="000000"/>
                <w:lang w:val="uk-UA" w:eastAsia="uk-UA"/>
              </w:rPr>
              <w:t>37,50±</w:t>
            </w:r>
          </w:p>
          <w:p w14:paraId="475A99C3" w14:textId="77777777" w:rsidR="006E617E" w:rsidRPr="001C32EA" w:rsidRDefault="006E617E" w:rsidP="00810536">
            <w:pPr>
              <w:widowControl w:val="0"/>
              <w:jc w:val="center"/>
              <w:rPr>
                <w:color w:val="000000"/>
                <w:lang w:val="uk-UA" w:eastAsia="uk-UA"/>
              </w:rPr>
            </w:pPr>
            <w:r w:rsidRPr="001C32EA">
              <w:rPr>
                <w:color w:val="000000"/>
                <w:lang w:val="uk-UA" w:eastAsia="uk-UA"/>
              </w:rPr>
              <w:t>9,88**</w:t>
            </w:r>
          </w:p>
        </w:tc>
        <w:tc>
          <w:tcPr>
            <w:tcW w:w="960" w:type="dxa"/>
            <w:tcBorders>
              <w:top w:val="nil"/>
              <w:left w:val="nil"/>
              <w:bottom w:val="single" w:sz="4" w:space="0" w:color="auto"/>
              <w:right w:val="single" w:sz="4" w:space="0" w:color="auto"/>
            </w:tcBorders>
            <w:shd w:val="clear" w:color="auto" w:fill="auto"/>
            <w:noWrap/>
            <w:vAlign w:val="center"/>
            <w:hideMark/>
          </w:tcPr>
          <w:p w14:paraId="79C9B77C" w14:textId="77777777" w:rsidR="006E617E" w:rsidRPr="001C32EA" w:rsidRDefault="006E617E" w:rsidP="00810536">
            <w:pPr>
              <w:widowControl w:val="0"/>
              <w:jc w:val="center"/>
              <w:rPr>
                <w:color w:val="000000"/>
                <w:lang w:val="uk-UA" w:eastAsia="uk-UA"/>
              </w:rPr>
            </w:pPr>
            <w:r w:rsidRPr="001C32EA">
              <w:rPr>
                <w:color w:val="000000"/>
                <w:lang w:val="uk-UA" w:eastAsia="uk-UA"/>
              </w:rPr>
              <w:t>5</w:t>
            </w:r>
          </w:p>
        </w:tc>
        <w:tc>
          <w:tcPr>
            <w:tcW w:w="1099" w:type="dxa"/>
            <w:tcBorders>
              <w:top w:val="nil"/>
              <w:left w:val="nil"/>
              <w:bottom w:val="single" w:sz="4" w:space="0" w:color="auto"/>
              <w:right w:val="single" w:sz="4" w:space="0" w:color="auto"/>
            </w:tcBorders>
            <w:shd w:val="clear" w:color="auto" w:fill="auto"/>
            <w:noWrap/>
            <w:vAlign w:val="center"/>
            <w:hideMark/>
          </w:tcPr>
          <w:p w14:paraId="4A911498" w14:textId="77777777" w:rsidR="006E617E" w:rsidRPr="001C32EA" w:rsidRDefault="006E617E" w:rsidP="00810536">
            <w:pPr>
              <w:widowControl w:val="0"/>
              <w:jc w:val="center"/>
              <w:rPr>
                <w:color w:val="000000"/>
                <w:lang w:val="uk-UA" w:eastAsia="uk-UA"/>
              </w:rPr>
            </w:pPr>
            <w:r w:rsidRPr="001C32EA">
              <w:rPr>
                <w:color w:val="000000"/>
                <w:lang w:val="uk-UA" w:eastAsia="uk-UA"/>
              </w:rPr>
              <w:t>62,50±</w:t>
            </w:r>
          </w:p>
          <w:p w14:paraId="3ACFF17F" w14:textId="77777777" w:rsidR="006E617E" w:rsidRPr="001C32EA" w:rsidRDefault="006E617E" w:rsidP="00810536">
            <w:pPr>
              <w:widowControl w:val="0"/>
              <w:jc w:val="center"/>
              <w:rPr>
                <w:color w:val="000000"/>
                <w:lang w:val="uk-UA" w:eastAsia="uk-UA"/>
              </w:rPr>
            </w:pPr>
            <w:r w:rsidRPr="001C32EA">
              <w:rPr>
                <w:color w:val="000000"/>
                <w:lang w:val="uk-UA" w:eastAsia="uk-UA"/>
              </w:rPr>
              <w:t>17,12</w:t>
            </w:r>
          </w:p>
        </w:tc>
        <w:tc>
          <w:tcPr>
            <w:tcW w:w="960" w:type="dxa"/>
            <w:tcBorders>
              <w:top w:val="nil"/>
              <w:left w:val="nil"/>
              <w:bottom w:val="single" w:sz="4" w:space="0" w:color="auto"/>
              <w:right w:val="single" w:sz="4" w:space="0" w:color="auto"/>
            </w:tcBorders>
            <w:shd w:val="clear" w:color="auto" w:fill="auto"/>
            <w:noWrap/>
            <w:vAlign w:val="center"/>
            <w:hideMark/>
          </w:tcPr>
          <w:p w14:paraId="56706CA7" w14:textId="77777777" w:rsidR="006E617E" w:rsidRPr="001C32EA" w:rsidRDefault="006E617E" w:rsidP="00810536">
            <w:pPr>
              <w:widowControl w:val="0"/>
              <w:jc w:val="center"/>
              <w:rPr>
                <w:color w:val="000000"/>
                <w:lang w:val="uk-UA" w:eastAsia="uk-UA"/>
              </w:rPr>
            </w:pPr>
            <w:r w:rsidRPr="001C32EA">
              <w:rPr>
                <w:color w:val="000000"/>
                <w:lang w:val="uk-UA" w:eastAsia="uk-UA"/>
              </w:rPr>
              <w:t>4</w:t>
            </w:r>
          </w:p>
        </w:tc>
        <w:tc>
          <w:tcPr>
            <w:tcW w:w="1544" w:type="dxa"/>
            <w:tcBorders>
              <w:top w:val="nil"/>
              <w:left w:val="nil"/>
              <w:bottom w:val="single" w:sz="4" w:space="0" w:color="auto"/>
              <w:right w:val="single" w:sz="4" w:space="0" w:color="auto"/>
            </w:tcBorders>
            <w:shd w:val="clear" w:color="auto" w:fill="auto"/>
            <w:noWrap/>
            <w:vAlign w:val="center"/>
            <w:hideMark/>
          </w:tcPr>
          <w:p w14:paraId="32052281" w14:textId="77777777" w:rsidR="006E617E" w:rsidRPr="001C32EA" w:rsidRDefault="006E617E" w:rsidP="00810536">
            <w:pPr>
              <w:widowControl w:val="0"/>
              <w:jc w:val="center"/>
              <w:rPr>
                <w:color w:val="000000"/>
                <w:lang w:val="uk-UA" w:eastAsia="uk-UA"/>
              </w:rPr>
            </w:pPr>
            <w:r w:rsidRPr="001C32EA">
              <w:rPr>
                <w:color w:val="000000"/>
                <w:lang w:val="uk-UA" w:eastAsia="uk-UA"/>
              </w:rPr>
              <w:t>25,00±</w:t>
            </w:r>
          </w:p>
          <w:p w14:paraId="0A096E8E" w14:textId="77777777" w:rsidR="006E617E" w:rsidRPr="001C32EA" w:rsidRDefault="006E617E" w:rsidP="00810536">
            <w:pPr>
              <w:widowControl w:val="0"/>
              <w:jc w:val="center"/>
              <w:rPr>
                <w:color w:val="000000"/>
                <w:lang w:val="uk-UA" w:eastAsia="uk-UA"/>
              </w:rPr>
            </w:pPr>
            <w:r w:rsidRPr="001C32EA">
              <w:rPr>
                <w:color w:val="000000"/>
                <w:lang w:val="uk-UA" w:eastAsia="uk-UA"/>
              </w:rPr>
              <w:t>10,83**</w:t>
            </w:r>
            <w:r w:rsidRPr="001C32EA">
              <w:rPr>
                <w:vertAlign w:val="superscript"/>
                <w:lang w:val="uk-UA"/>
              </w:rPr>
              <w:t xml:space="preserve"> zz</w:t>
            </w:r>
          </w:p>
        </w:tc>
      </w:tr>
      <w:tr w:rsidR="006E617E" w:rsidRPr="001C32EA" w14:paraId="3ECD24BB" w14:textId="77777777" w:rsidTr="00A22CF9">
        <w:trPr>
          <w:trHeight w:val="300"/>
        </w:trPr>
        <w:tc>
          <w:tcPr>
            <w:tcW w:w="705" w:type="dxa"/>
            <w:vMerge/>
            <w:tcBorders>
              <w:left w:val="single" w:sz="4" w:space="0" w:color="auto"/>
              <w:right w:val="single" w:sz="4" w:space="0" w:color="auto"/>
            </w:tcBorders>
            <w:shd w:val="clear" w:color="auto" w:fill="auto"/>
            <w:noWrap/>
            <w:vAlign w:val="center"/>
            <w:hideMark/>
          </w:tcPr>
          <w:p w14:paraId="6D8B6A5C" w14:textId="77777777" w:rsidR="006E617E" w:rsidRPr="001C32EA" w:rsidRDefault="006E617E" w:rsidP="00810536">
            <w:pPr>
              <w:widowControl w:val="0"/>
              <w:jc w:val="center"/>
              <w:rPr>
                <w:color w:val="000000"/>
                <w:lang w:val="uk-UA" w:eastAsia="uk-UA"/>
              </w:rPr>
            </w:pPr>
          </w:p>
        </w:tc>
        <w:tc>
          <w:tcPr>
            <w:tcW w:w="850" w:type="dxa"/>
            <w:vMerge/>
            <w:tcBorders>
              <w:left w:val="nil"/>
              <w:right w:val="single" w:sz="4" w:space="0" w:color="auto"/>
            </w:tcBorders>
            <w:shd w:val="clear" w:color="auto" w:fill="auto"/>
            <w:noWrap/>
            <w:vAlign w:val="center"/>
            <w:hideMark/>
          </w:tcPr>
          <w:p w14:paraId="187C305A" w14:textId="77777777" w:rsidR="006E617E" w:rsidRPr="001C32EA" w:rsidRDefault="006E617E" w:rsidP="00810536">
            <w:pPr>
              <w:widowControl w:val="0"/>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6F57B9F2" w14:textId="77777777" w:rsidR="006E617E" w:rsidRPr="001C32EA" w:rsidRDefault="006E617E" w:rsidP="00810536">
            <w:pPr>
              <w:widowControl w:val="0"/>
              <w:jc w:val="center"/>
              <w:rPr>
                <w:color w:val="000000"/>
                <w:lang w:val="uk-UA" w:eastAsia="uk-UA"/>
              </w:rPr>
            </w:pPr>
            <w:r w:rsidRPr="001C32EA">
              <w:rPr>
                <w:color w:val="000000"/>
                <w:lang w:val="uk-UA" w:eastAsia="uk-UA"/>
              </w:rPr>
              <w:t>дод н/п</w:t>
            </w:r>
          </w:p>
        </w:tc>
        <w:tc>
          <w:tcPr>
            <w:tcW w:w="960" w:type="dxa"/>
            <w:tcBorders>
              <w:top w:val="nil"/>
              <w:left w:val="nil"/>
              <w:bottom w:val="single" w:sz="4" w:space="0" w:color="auto"/>
              <w:right w:val="single" w:sz="4" w:space="0" w:color="auto"/>
            </w:tcBorders>
            <w:shd w:val="clear" w:color="auto" w:fill="auto"/>
            <w:noWrap/>
            <w:vAlign w:val="center"/>
            <w:hideMark/>
          </w:tcPr>
          <w:p w14:paraId="13855D2C" w14:textId="77777777" w:rsidR="006E617E" w:rsidRPr="001C32EA" w:rsidRDefault="006E617E" w:rsidP="00810536">
            <w:pPr>
              <w:widowControl w:val="0"/>
              <w:jc w:val="center"/>
              <w:rPr>
                <w:color w:val="000000"/>
                <w:lang w:val="uk-UA" w:eastAsia="uk-UA"/>
              </w:rPr>
            </w:pPr>
            <w:r w:rsidRPr="001C32EA">
              <w:rPr>
                <w:color w:val="000000"/>
                <w:lang w:val="uk-UA" w:eastAsia="uk-UA"/>
              </w:rPr>
              <w:t>1</w:t>
            </w:r>
          </w:p>
        </w:tc>
        <w:tc>
          <w:tcPr>
            <w:tcW w:w="1216" w:type="dxa"/>
            <w:tcBorders>
              <w:top w:val="nil"/>
              <w:left w:val="nil"/>
              <w:bottom w:val="single" w:sz="4" w:space="0" w:color="auto"/>
              <w:right w:val="single" w:sz="4" w:space="0" w:color="auto"/>
            </w:tcBorders>
            <w:shd w:val="clear" w:color="auto" w:fill="auto"/>
            <w:noWrap/>
            <w:vAlign w:val="center"/>
            <w:hideMark/>
          </w:tcPr>
          <w:p w14:paraId="7E5415F5" w14:textId="77777777" w:rsidR="006E617E" w:rsidRPr="001C32EA" w:rsidRDefault="006E617E" w:rsidP="00810536">
            <w:pPr>
              <w:widowControl w:val="0"/>
              <w:jc w:val="center"/>
              <w:rPr>
                <w:color w:val="000000"/>
                <w:lang w:val="uk-UA" w:eastAsia="uk-UA"/>
              </w:rPr>
            </w:pPr>
            <w:r w:rsidRPr="001C32EA">
              <w:rPr>
                <w:color w:val="000000"/>
                <w:lang w:val="uk-UA" w:eastAsia="uk-UA"/>
              </w:rPr>
              <w:t>4,17±</w:t>
            </w:r>
          </w:p>
          <w:p w14:paraId="7ADB41F3" w14:textId="77777777" w:rsidR="006E617E" w:rsidRPr="001C32EA" w:rsidRDefault="006E617E" w:rsidP="00810536">
            <w:pPr>
              <w:widowControl w:val="0"/>
              <w:jc w:val="center"/>
              <w:rPr>
                <w:color w:val="000000"/>
                <w:lang w:val="uk-UA" w:eastAsia="uk-UA"/>
              </w:rPr>
            </w:pPr>
            <w:r w:rsidRPr="001C32EA">
              <w:rPr>
                <w:color w:val="000000"/>
                <w:lang w:val="uk-UA" w:eastAsia="uk-UA"/>
              </w:rPr>
              <w:t>4,08</w:t>
            </w:r>
          </w:p>
        </w:tc>
        <w:tc>
          <w:tcPr>
            <w:tcW w:w="960" w:type="dxa"/>
            <w:tcBorders>
              <w:top w:val="nil"/>
              <w:left w:val="nil"/>
              <w:bottom w:val="single" w:sz="4" w:space="0" w:color="auto"/>
              <w:right w:val="single" w:sz="4" w:space="0" w:color="auto"/>
            </w:tcBorders>
            <w:shd w:val="clear" w:color="auto" w:fill="auto"/>
            <w:noWrap/>
            <w:vAlign w:val="center"/>
            <w:hideMark/>
          </w:tcPr>
          <w:p w14:paraId="487E017C" w14:textId="77777777" w:rsidR="006E617E" w:rsidRPr="001C32EA" w:rsidRDefault="006E617E" w:rsidP="00810536">
            <w:pPr>
              <w:widowControl w:val="0"/>
              <w:jc w:val="center"/>
              <w:rPr>
                <w:color w:val="000000"/>
                <w:lang w:val="uk-UA" w:eastAsia="uk-UA"/>
              </w:rPr>
            </w:pPr>
            <w:r w:rsidRPr="001C32EA">
              <w:rPr>
                <w:color w:val="000000"/>
                <w:lang w:val="uk-UA" w:eastAsia="uk-UA"/>
              </w:rPr>
              <w:t>1</w:t>
            </w:r>
          </w:p>
        </w:tc>
        <w:tc>
          <w:tcPr>
            <w:tcW w:w="1099" w:type="dxa"/>
            <w:tcBorders>
              <w:top w:val="nil"/>
              <w:left w:val="nil"/>
              <w:bottom w:val="single" w:sz="4" w:space="0" w:color="auto"/>
              <w:right w:val="single" w:sz="4" w:space="0" w:color="auto"/>
            </w:tcBorders>
            <w:shd w:val="clear" w:color="auto" w:fill="auto"/>
            <w:noWrap/>
            <w:vAlign w:val="center"/>
            <w:hideMark/>
          </w:tcPr>
          <w:p w14:paraId="250BD5C7" w14:textId="77777777" w:rsidR="006E617E" w:rsidRPr="001C32EA" w:rsidRDefault="006E617E" w:rsidP="00810536">
            <w:pPr>
              <w:widowControl w:val="0"/>
              <w:jc w:val="center"/>
              <w:rPr>
                <w:color w:val="000000"/>
                <w:lang w:val="uk-UA" w:eastAsia="uk-UA"/>
              </w:rPr>
            </w:pPr>
            <w:r w:rsidRPr="001C32EA">
              <w:rPr>
                <w:color w:val="000000"/>
                <w:lang w:val="uk-UA" w:eastAsia="uk-UA"/>
              </w:rPr>
              <w:t>12,50±</w:t>
            </w:r>
          </w:p>
          <w:p w14:paraId="52150411" w14:textId="77777777" w:rsidR="006E617E" w:rsidRPr="001C32EA" w:rsidRDefault="006E617E" w:rsidP="00810536">
            <w:pPr>
              <w:widowControl w:val="0"/>
              <w:jc w:val="center"/>
              <w:rPr>
                <w:color w:val="000000"/>
                <w:lang w:val="uk-UA" w:eastAsia="uk-UA"/>
              </w:rPr>
            </w:pPr>
            <w:r w:rsidRPr="001C32EA">
              <w:rPr>
                <w:color w:val="000000"/>
                <w:lang w:val="uk-UA" w:eastAsia="uk-UA"/>
              </w:rPr>
              <w:t>11,69</w:t>
            </w:r>
          </w:p>
        </w:tc>
        <w:tc>
          <w:tcPr>
            <w:tcW w:w="960" w:type="dxa"/>
            <w:tcBorders>
              <w:top w:val="nil"/>
              <w:left w:val="nil"/>
              <w:bottom w:val="single" w:sz="4" w:space="0" w:color="auto"/>
              <w:right w:val="single" w:sz="4" w:space="0" w:color="auto"/>
            </w:tcBorders>
            <w:shd w:val="clear" w:color="auto" w:fill="auto"/>
            <w:noWrap/>
            <w:vAlign w:val="center"/>
            <w:hideMark/>
          </w:tcPr>
          <w:p w14:paraId="0B49D2AD" w14:textId="77777777" w:rsidR="006E617E" w:rsidRPr="001C32EA" w:rsidRDefault="006E617E" w:rsidP="00810536">
            <w:pPr>
              <w:widowControl w:val="0"/>
              <w:jc w:val="center"/>
              <w:rPr>
                <w:color w:val="000000"/>
                <w:lang w:val="uk-UA" w:eastAsia="uk-UA"/>
              </w:rPr>
            </w:pPr>
            <w:r w:rsidRPr="001C32EA">
              <w:rPr>
                <w:color w:val="000000"/>
                <w:lang w:val="uk-UA" w:eastAsia="uk-UA"/>
              </w:rPr>
              <w:t>0</w:t>
            </w:r>
          </w:p>
        </w:tc>
        <w:tc>
          <w:tcPr>
            <w:tcW w:w="1544" w:type="dxa"/>
            <w:tcBorders>
              <w:top w:val="nil"/>
              <w:left w:val="nil"/>
              <w:bottom w:val="single" w:sz="4" w:space="0" w:color="auto"/>
              <w:right w:val="single" w:sz="4" w:space="0" w:color="auto"/>
            </w:tcBorders>
            <w:shd w:val="clear" w:color="auto" w:fill="auto"/>
            <w:noWrap/>
            <w:vAlign w:val="center"/>
            <w:hideMark/>
          </w:tcPr>
          <w:p w14:paraId="2A23E9CD" w14:textId="77777777" w:rsidR="006E617E" w:rsidRPr="001C32EA" w:rsidRDefault="006E617E" w:rsidP="00810536">
            <w:pPr>
              <w:widowControl w:val="0"/>
              <w:jc w:val="center"/>
              <w:rPr>
                <w:color w:val="000000"/>
                <w:lang w:val="uk-UA" w:eastAsia="uk-UA"/>
              </w:rPr>
            </w:pPr>
            <w:r w:rsidRPr="001C32EA">
              <w:rPr>
                <w:color w:val="000000"/>
                <w:lang w:val="uk-UA" w:eastAsia="uk-UA"/>
              </w:rPr>
              <w:t>0,00</w:t>
            </w:r>
          </w:p>
        </w:tc>
      </w:tr>
      <w:tr w:rsidR="006E617E" w:rsidRPr="001C32EA" w14:paraId="5387CC8A" w14:textId="77777777" w:rsidTr="00A22CF9">
        <w:trPr>
          <w:trHeight w:val="300"/>
        </w:trPr>
        <w:tc>
          <w:tcPr>
            <w:tcW w:w="705" w:type="dxa"/>
            <w:vMerge/>
            <w:tcBorders>
              <w:left w:val="single" w:sz="4" w:space="0" w:color="auto"/>
              <w:right w:val="single" w:sz="4" w:space="0" w:color="auto"/>
            </w:tcBorders>
            <w:shd w:val="clear" w:color="auto" w:fill="auto"/>
            <w:noWrap/>
            <w:vAlign w:val="center"/>
            <w:hideMark/>
          </w:tcPr>
          <w:p w14:paraId="5F06E9CE" w14:textId="77777777" w:rsidR="006E617E" w:rsidRPr="001C32EA" w:rsidRDefault="006E617E" w:rsidP="00810536">
            <w:pPr>
              <w:widowControl w:val="0"/>
              <w:jc w:val="center"/>
              <w:rPr>
                <w:color w:val="000000"/>
                <w:lang w:val="uk-UA" w:eastAsia="uk-UA"/>
              </w:rPr>
            </w:pPr>
          </w:p>
        </w:tc>
        <w:tc>
          <w:tcPr>
            <w:tcW w:w="850" w:type="dxa"/>
            <w:vMerge/>
            <w:tcBorders>
              <w:left w:val="nil"/>
              <w:right w:val="single" w:sz="4" w:space="0" w:color="auto"/>
            </w:tcBorders>
            <w:shd w:val="clear" w:color="auto" w:fill="auto"/>
            <w:noWrap/>
            <w:vAlign w:val="center"/>
            <w:hideMark/>
          </w:tcPr>
          <w:p w14:paraId="274475CE" w14:textId="77777777" w:rsidR="006E617E" w:rsidRPr="001C32EA" w:rsidRDefault="006E617E" w:rsidP="00810536">
            <w:pPr>
              <w:widowControl w:val="0"/>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08681DE1" w14:textId="77777777" w:rsidR="006E617E" w:rsidRPr="001C32EA" w:rsidRDefault="006E617E" w:rsidP="00810536">
            <w:pPr>
              <w:widowControl w:val="0"/>
              <w:jc w:val="center"/>
              <w:rPr>
                <w:color w:val="000000"/>
                <w:lang w:val="uk-UA" w:eastAsia="uk-UA"/>
              </w:rPr>
            </w:pPr>
            <w:r w:rsidRPr="001C32EA">
              <w:rPr>
                <w:color w:val="000000"/>
                <w:lang w:val="uk-UA" w:eastAsia="uk-UA"/>
              </w:rPr>
              <w:t>в/п</w:t>
            </w:r>
          </w:p>
        </w:tc>
        <w:tc>
          <w:tcPr>
            <w:tcW w:w="960" w:type="dxa"/>
            <w:tcBorders>
              <w:top w:val="nil"/>
              <w:left w:val="nil"/>
              <w:bottom w:val="single" w:sz="4" w:space="0" w:color="auto"/>
              <w:right w:val="single" w:sz="4" w:space="0" w:color="auto"/>
            </w:tcBorders>
            <w:shd w:val="clear" w:color="auto" w:fill="auto"/>
            <w:noWrap/>
            <w:vAlign w:val="center"/>
            <w:hideMark/>
          </w:tcPr>
          <w:p w14:paraId="1D4F0380" w14:textId="77777777" w:rsidR="006E617E" w:rsidRPr="001C32EA" w:rsidRDefault="006E617E" w:rsidP="00810536">
            <w:pPr>
              <w:widowControl w:val="0"/>
              <w:jc w:val="center"/>
              <w:rPr>
                <w:color w:val="000000"/>
                <w:lang w:val="uk-UA" w:eastAsia="uk-UA"/>
              </w:rPr>
            </w:pPr>
            <w:r w:rsidRPr="001C32EA">
              <w:rPr>
                <w:color w:val="000000"/>
                <w:lang w:val="uk-UA" w:eastAsia="uk-UA"/>
              </w:rPr>
              <w:t>3</w:t>
            </w:r>
          </w:p>
        </w:tc>
        <w:tc>
          <w:tcPr>
            <w:tcW w:w="1216" w:type="dxa"/>
            <w:tcBorders>
              <w:top w:val="nil"/>
              <w:left w:val="nil"/>
              <w:bottom w:val="single" w:sz="4" w:space="0" w:color="auto"/>
              <w:right w:val="single" w:sz="4" w:space="0" w:color="auto"/>
            </w:tcBorders>
            <w:shd w:val="clear" w:color="auto" w:fill="auto"/>
            <w:noWrap/>
            <w:vAlign w:val="center"/>
            <w:hideMark/>
          </w:tcPr>
          <w:p w14:paraId="7B461944" w14:textId="77777777" w:rsidR="006E617E" w:rsidRPr="001C32EA" w:rsidRDefault="006E617E" w:rsidP="00810536">
            <w:pPr>
              <w:widowControl w:val="0"/>
              <w:jc w:val="center"/>
              <w:rPr>
                <w:color w:val="000000"/>
                <w:lang w:val="uk-UA" w:eastAsia="uk-UA"/>
              </w:rPr>
            </w:pPr>
            <w:r w:rsidRPr="001C32EA">
              <w:rPr>
                <w:color w:val="000000"/>
                <w:lang w:val="uk-UA" w:eastAsia="uk-UA"/>
              </w:rPr>
              <w:t>12,50±</w:t>
            </w:r>
          </w:p>
          <w:p w14:paraId="4B4448C1" w14:textId="77777777" w:rsidR="006E617E" w:rsidRPr="001C32EA" w:rsidRDefault="006E617E" w:rsidP="00810536">
            <w:pPr>
              <w:widowControl w:val="0"/>
              <w:jc w:val="center"/>
              <w:rPr>
                <w:color w:val="000000"/>
                <w:lang w:val="uk-UA" w:eastAsia="uk-UA"/>
              </w:rPr>
            </w:pPr>
            <w:r w:rsidRPr="001C32EA">
              <w:rPr>
                <w:color w:val="000000"/>
                <w:lang w:val="uk-UA" w:eastAsia="uk-UA"/>
              </w:rPr>
              <w:t>6,75</w:t>
            </w:r>
          </w:p>
        </w:tc>
        <w:tc>
          <w:tcPr>
            <w:tcW w:w="960" w:type="dxa"/>
            <w:tcBorders>
              <w:top w:val="nil"/>
              <w:left w:val="nil"/>
              <w:bottom w:val="single" w:sz="4" w:space="0" w:color="auto"/>
              <w:right w:val="single" w:sz="4" w:space="0" w:color="auto"/>
            </w:tcBorders>
            <w:shd w:val="clear" w:color="auto" w:fill="auto"/>
            <w:noWrap/>
            <w:vAlign w:val="center"/>
            <w:hideMark/>
          </w:tcPr>
          <w:p w14:paraId="15A7E21E" w14:textId="77777777" w:rsidR="006E617E" w:rsidRPr="001C32EA" w:rsidRDefault="006E617E" w:rsidP="00810536">
            <w:pPr>
              <w:widowControl w:val="0"/>
              <w:jc w:val="center"/>
              <w:rPr>
                <w:color w:val="000000"/>
                <w:lang w:val="uk-UA" w:eastAsia="uk-UA"/>
              </w:rPr>
            </w:pPr>
            <w:r w:rsidRPr="001C32EA">
              <w:rPr>
                <w:color w:val="000000"/>
                <w:lang w:val="uk-UA" w:eastAsia="uk-UA"/>
              </w:rPr>
              <w:t>1</w:t>
            </w:r>
          </w:p>
        </w:tc>
        <w:tc>
          <w:tcPr>
            <w:tcW w:w="1099" w:type="dxa"/>
            <w:tcBorders>
              <w:top w:val="nil"/>
              <w:left w:val="nil"/>
              <w:bottom w:val="single" w:sz="4" w:space="0" w:color="auto"/>
              <w:right w:val="single" w:sz="4" w:space="0" w:color="auto"/>
            </w:tcBorders>
            <w:shd w:val="clear" w:color="auto" w:fill="auto"/>
            <w:noWrap/>
            <w:vAlign w:val="center"/>
            <w:hideMark/>
          </w:tcPr>
          <w:p w14:paraId="649A4FBE" w14:textId="77777777" w:rsidR="006E617E" w:rsidRPr="001C32EA" w:rsidRDefault="006E617E" w:rsidP="00810536">
            <w:pPr>
              <w:widowControl w:val="0"/>
              <w:jc w:val="center"/>
              <w:rPr>
                <w:color w:val="000000"/>
                <w:lang w:val="uk-UA" w:eastAsia="uk-UA"/>
              </w:rPr>
            </w:pPr>
            <w:r w:rsidRPr="001C32EA">
              <w:rPr>
                <w:color w:val="000000"/>
                <w:lang w:val="uk-UA" w:eastAsia="uk-UA"/>
              </w:rPr>
              <w:t>12,50+</w:t>
            </w:r>
          </w:p>
          <w:p w14:paraId="0EF22ABB" w14:textId="77777777" w:rsidR="006E617E" w:rsidRPr="001C32EA" w:rsidRDefault="006E617E" w:rsidP="00810536">
            <w:pPr>
              <w:widowControl w:val="0"/>
              <w:jc w:val="center"/>
              <w:rPr>
                <w:color w:val="000000"/>
                <w:lang w:val="uk-UA" w:eastAsia="uk-UA"/>
              </w:rPr>
            </w:pPr>
            <w:r w:rsidRPr="001C32EA">
              <w:rPr>
                <w:color w:val="000000"/>
                <w:lang w:val="uk-UA" w:eastAsia="uk-UA"/>
              </w:rPr>
              <w:t>11,69</w:t>
            </w:r>
          </w:p>
        </w:tc>
        <w:tc>
          <w:tcPr>
            <w:tcW w:w="960" w:type="dxa"/>
            <w:tcBorders>
              <w:top w:val="nil"/>
              <w:left w:val="nil"/>
              <w:bottom w:val="single" w:sz="4" w:space="0" w:color="auto"/>
              <w:right w:val="single" w:sz="4" w:space="0" w:color="auto"/>
            </w:tcBorders>
            <w:shd w:val="clear" w:color="auto" w:fill="auto"/>
            <w:noWrap/>
            <w:vAlign w:val="center"/>
            <w:hideMark/>
          </w:tcPr>
          <w:p w14:paraId="7B5E0153" w14:textId="77777777" w:rsidR="006E617E" w:rsidRPr="001C32EA" w:rsidRDefault="006E617E" w:rsidP="00810536">
            <w:pPr>
              <w:widowControl w:val="0"/>
              <w:jc w:val="center"/>
              <w:rPr>
                <w:color w:val="000000"/>
                <w:lang w:val="uk-UA" w:eastAsia="uk-UA"/>
              </w:rPr>
            </w:pPr>
            <w:r w:rsidRPr="001C32EA">
              <w:rPr>
                <w:color w:val="000000"/>
                <w:lang w:val="uk-UA" w:eastAsia="uk-UA"/>
              </w:rPr>
              <w:t>2</w:t>
            </w:r>
          </w:p>
        </w:tc>
        <w:tc>
          <w:tcPr>
            <w:tcW w:w="1544" w:type="dxa"/>
            <w:tcBorders>
              <w:top w:val="nil"/>
              <w:left w:val="nil"/>
              <w:bottom w:val="single" w:sz="4" w:space="0" w:color="auto"/>
              <w:right w:val="single" w:sz="4" w:space="0" w:color="auto"/>
            </w:tcBorders>
            <w:shd w:val="clear" w:color="auto" w:fill="auto"/>
            <w:noWrap/>
            <w:vAlign w:val="center"/>
            <w:hideMark/>
          </w:tcPr>
          <w:p w14:paraId="6065D299" w14:textId="77777777" w:rsidR="006E617E" w:rsidRPr="001C32EA" w:rsidRDefault="006E617E" w:rsidP="00810536">
            <w:pPr>
              <w:widowControl w:val="0"/>
              <w:jc w:val="center"/>
              <w:rPr>
                <w:color w:val="000000"/>
                <w:lang w:val="uk-UA" w:eastAsia="uk-UA"/>
              </w:rPr>
            </w:pPr>
            <w:r w:rsidRPr="001C32EA">
              <w:rPr>
                <w:color w:val="000000"/>
                <w:lang w:val="uk-UA" w:eastAsia="uk-UA"/>
              </w:rPr>
              <w:t>12,50±</w:t>
            </w:r>
          </w:p>
          <w:p w14:paraId="3D4D24C1" w14:textId="77777777" w:rsidR="006E617E" w:rsidRPr="001C32EA" w:rsidRDefault="006E617E" w:rsidP="00810536">
            <w:pPr>
              <w:widowControl w:val="0"/>
              <w:jc w:val="center"/>
              <w:rPr>
                <w:color w:val="000000"/>
                <w:lang w:val="uk-UA" w:eastAsia="uk-UA"/>
              </w:rPr>
            </w:pPr>
            <w:r w:rsidRPr="001C32EA">
              <w:rPr>
                <w:color w:val="000000"/>
                <w:lang w:val="uk-UA" w:eastAsia="uk-UA"/>
              </w:rPr>
              <w:t>8,27</w:t>
            </w:r>
          </w:p>
        </w:tc>
      </w:tr>
      <w:tr w:rsidR="006E617E" w:rsidRPr="001C32EA" w14:paraId="2105128A" w14:textId="77777777" w:rsidTr="00A22CF9">
        <w:trPr>
          <w:trHeight w:val="300"/>
        </w:trPr>
        <w:tc>
          <w:tcPr>
            <w:tcW w:w="705" w:type="dxa"/>
            <w:vMerge/>
            <w:tcBorders>
              <w:left w:val="single" w:sz="4" w:space="0" w:color="auto"/>
              <w:bottom w:val="single" w:sz="4" w:space="0" w:color="auto"/>
              <w:right w:val="single" w:sz="4" w:space="0" w:color="auto"/>
            </w:tcBorders>
            <w:shd w:val="clear" w:color="auto" w:fill="auto"/>
            <w:noWrap/>
            <w:vAlign w:val="center"/>
            <w:hideMark/>
          </w:tcPr>
          <w:p w14:paraId="1BBEAE77" w14:textId="77777777" w:rsidR="006E617E" w:rsidRPr="001C32EA" w:rsidRDefault="006E617E" w:rsidP="00810536">
            <w:pPr>
              <w:widowControl w:val="0"/>
              <w:jc w:val="center"/>
              <w:rPr>
                <w:color w:val="000000"/>
                <w:lang w:val="uk-UA" w:eastAsia="uk-UA"/>
              </w:rPr>
            </w:pPr>
          </w:p>
        </w:tc>
        <w:tc>
          <w:tcPr>
            <w:tcW w:w="850" w:type="dxa"/>
            <w:vMerge/>
            <w:tcBorders>
              <w:left w:val="nil"/>
              <w:bottom w:val="single" w:sz="4" w:space="0" w:color="auto"/>
              <w:right w:val="single" w:sz="4" w:space="0" w:color="auto"/>
            </w:tcBorders>
            <w:shd w:val="clear" w:color="auto" w:fill="auto"/>
            <w:noWrap/>
            <w:vAlign w:val="center"/>
            <w:hideMark/>
          </w:tcPr>
          <w:p w14:paraId="7D37C705" w14:textId="77777777" w:rsidR="006E617E" w:rsidRPr="001C32EA" w:rsidRDefault="006E617E" w:rsidP="00810536">
            <w:pPr>
              <w:widowControl w:val="0"/>
              <w:jc w:val="center"/>
              <w:rPr>
                <w:color w:val="000000"/>
                <w:lang w:val="uk-UA" w:eastAsia="uk-UA"/>
              </w:rPr>
            </w:pPr>
          </w:p>
        </w:tc>
        <w:tc>
          <w:tcPr>
            <w:tcW w:w="1084" w:type="dxa"/>
            <w:tcBorders>
              <w:top w:val="nil"/>
              <w:left w:val="nil"/>
              <w:bottom w:val="single" w:sz="4" w:space="0" w:color="auto"/>
              <w:right w:val="single" w:sz="4" w:space="0" w:color="auto"/>
            </w:tcBorders>
            <w:shd w:val="clear" w:color="auto" w:fill="auto"/>
            <w:noWrap/>
            <w:vAlign w:val="center"/>
            <w:hideMark/>
          </w:tcPr>
          <w:p w14:paraId="5FDB0912" w14:textId="77777777" w:rsidR="006E617E" w:rsidRPr="001C32EA" w:rsidRDefault="006E617E" w:rsidP="00810536">
            <w:pPr>
              <w:widowControl w:val="0"/>
              <w:jc w:val="center"/>
              <w:rPr>
                <w:color w:val="000000"/>
                <w:lang w:val="uk-UA" w:eastAsia="uk-UA"/>
              </w:rPr>
            </w:pPr>
            <w:r w:rsidRPr="001C32EA">
              <w:rPr>
                <w:color w:val="000000"/>
                <w:lang w:val="uk-UA" w:eastAsia="uk-UA"/>
              </w:rPr>
              <w:t>с/ч</w:t>
            </w:r>
          </w:p>
        </w:tc>
        <w:tc>
          <w:tcPr>
            <w:tcW w:w="960" w:type="dxa"/>
            <w:tcBorders>
              <w:top w:val="nil"/>
              <w:left w:val="nil"/>
              <w:bottom w:val="single" w:sz="4" w:space="0" w:color="auto"/>
              <w:right w:val="single" w:sz="4" w:space="0" w:color="auto"/>
            </w:tcBorders>
            <w:shd w:val="clear" w:color="auto" w:fill="auto"/>
            <w:noWrap/>
            <w:vAlign w:val="center"/>
            <w:hideMark/>
          </w:tcPr>
          <w:p w14:paraId="70F7D3EC" w14:textId="77777777" w:rsidR="006E617E" w:rsidRPr="001C32EA" w:rsidRDefault="006E617E" w:rsidP="00810536">
            <w:pPr>
              <w:widowControl w:val="0"/>
              <w:jc w:val="center"/>
              <w:rPr>
                <w:color w:val="000000"/>
                <w:lang w:val="uk-UA" w:eastAsia="uk-UA"/>
              </w:rPr>
            </w:pPr>
            <w:r w:rsidRPr="001C32EA">
              <w:rPr>
                <w:color w:val="000000"/>
                <w:lang w:val="uk-UA" w:eastAsia="uk-UA"/>
              </w:rPr>
              <w:t>3</w:t>
            </w:r>
          </w:p>
        </w:tc>
        <w:tc>
          <w:tcPr>
            <w:tcW w:w="1216" w:type="dxa"/>
            <w:tcBorders>
              <w:top w:val="nil"/>
              <w:left w:val="nil"/>
              <w:bottom w:val="single" w:sz="4" w:space="0" w:color="auto"/>
              <w:right w:val="single" w:sz="4" w:space="0" w:color="auto"/>
            </w:tcBorders>
            <w:shd w:val="clear" w:color="auto" w:fill="auto"/>
            <w:noWrap/>
            <w:vAlign w:val="center"/>
            <w:hideMark/>
          </w:tcPr>
          <w:p w14:paraId="6E8A0383" w14:textId="77777777" w:rsidR="006E617E" w:rsidRPr="001C32EA" w:rsidRDefault="006E617E" w:rsidP="00810536">
            <w:pPr>
              <w:widowControl w:val="0"/>
              <w:jc w:val="center"/>
              <w:rPr>
                <w:color w:val="000000"/>
                <w:lang w:val="uk-UA" w:eastAsia="uk-UA"/>
              </w:rPr>
            </w:pPr>
            <w:r w:rsidRPr="001C32EA">
              <w:rPr>
                <w:color w:val="000000"/>
                <w:lang w:val="uk-UA" w:eastAsia="uk-UA"/>
              </w:rPr>
              <w:t>12,50±</w:t>
            </w:r>
          </w:p>
          <w:p w14:paraId="3FB59F51" w14:textId="77777777" w:rsidR="006E617E" w:rsidRPr="001C32EA" w:rsidRDefault="006E617E" w:rsidP="00810536">
            <w:pPr>
              <w:widowControl w:val="0"/>
              <w:jc w:val="center"/>
              <w:rPr>
                <w:color w:val="000000"/>
                <w:lang w:val="uk-UA" w:eastAsia="uk-UA"/>
              </w:rPr>
            </w:pPr>
            <w:r w:rsidRPr="001C32EA">
              <w:rPr>
                <w:color w:val="000000"/>
                <w:lang w:val="uk-UA" w:eastAsia="uk-UA"/>
              </w:rPr>
              <w:t>6,75</w:t>
            </w:r>
          </w:p>
        </w:tc>
        <w:tc>
          <w:tcPr>
            <w:tcW w:w="960" w:type="dxa"/>
            <w:tcBorders>
              <w:top w:val="nil"/>
              <w:left w:val="nil"/>
              <w:bottom w:val="single" w:sz="4" w:space="0" w:color="auto"/>
              <w:right w:val="single" w:sz="4" w:space="0" w:color="auto"/>
            </w:tcBorders>
            <w:shd w:val="clear" w:color="auto" w:fill="auto"/>
            <w:noWrap/>
            <w:vAlign w:val="center"/>
            <w:hideMark/>
          </w:tcPr>
          <w:p w14:paraId="35ADC177" w14:textId="77777777" w:rsidR="006E617E" w:rsidRPr="001C32EA" w:rsidRDefault="006E617E" w:rsidP="00810536">
            <w:pPr>
              <w:widowControl w:val="0"/>
              <w:jc w:val="center"/>
              <w:rPr>
                <w:color w:val="000000"/>
                <w:lang w:val="uk-UA" w:eastAsia="uk-UA"/>
              </w:rPr>
            </w:pPr>
            <w:r w:rsidRPr="001C32EA">
              <w:rPr>
                <w:color w:val="000000"/>
                <w:lang w:val="uk-UA" w:eastAsia="uk-UA"/>
              </w:rPr>
              <w:t>3</w:t>
            </w:r>
          </w:p>
        </w:tc>
        <w:tc>
          <w:tcPr>
            <w:tcW w:w="1099" w:type="dxa"/>
            <w:tcBorders>
              <w:top w:val="nil"/>
              <w:left w:val="nil"/>
              <w:bottom w:val="single" w:sz="4" w:space="0" w:color="auto"/>
              <w:right w:val="single" w:sz="4" w:space="0" w:color="auto"/>
            </w:tcBorders>
            <w:shd w:val="clear" w:color="auto" w:fill="auto"/>
            <w:noWrap/>
            <w:vAlign w:val="center"/>
            <w:hideMark/>
          </w:tcPr>
          <w:p w14:paraId="65E3C04E" w14:textId="77777777" w:rsidR="006E617E" w:rsidRPr="001C32EA" w:rsidRDefault="006E617E" w:rsidP="00810536">
            <w:pPr>
              <w:widowControl w:val="0"/>
              <w:jc w:val="center"/>
              <w:rPr>
                <w:color w:val="000000"/>
                <w:lang w:val="uk-UA" w:eastAsia="uk-UA"/>
              </w:rPr>
            </w:pPr>
            <w:r w:rsidRPr="001C32EA">
              <w:rPr>
                <w:color w:val="000000"/>
                <w:lang w:val="uk-UA" w:eastAsia="uk-UA"/>
              </w:rPr>
              <w:t>37,50+</w:t>
            </w:r>
          </w:p>
          <w:p w14:paraId="6D555483" w14:textId="77777777" w:rsidR="006E617E" w:rsidRPr="001C32EA" w:rsidRDefault="006E617E" w:rsidP="00810536">
            <w:pPr>
              <w:widowControl w:val="0"/>
              <w:jc w:val="center"/>
              <w:rPr>
                <w:color w:val="000000"/>
                <w:lang w:val="uk-UA" w:eastAsia="uk-UA"/>
              </w:rPr>
            </w:pPr>
            <w:r w:rsidRPr="001C32EA">
              <w:rPr>
                <w:color w:val="000000"/>
                <w:lang w:val="uk-UA" w:eastAsia="uk-UA"/>
              </w:rPr>
              <w:t>17,12</w:t>
            </w:r>
          </w:p>
        </w:tc>
        <w:tc>
          <w:tcPr>
            <w:tcW w:w="960" w:type="dxa"/>
            <w:tcBorders>
              <w:top w:val="nil"/>
              <w:left w:val="nil"/>
              <w:bottom w:val="single" w:sz="4" w:space="0" w:color="auto"/>
              <w:right w:val="single" w:sz="4" w:space="0" w:color="auto"/>
            </w:tcBorders>
            <w:shd w:val="clear" w:color="auto" w:fill="auto"/>
            <w:noWrap/>
            <w:vAlign w:val="center"/>
            <w:hideMark/>
          </w:tcPr>
          <w:p w14:paraId="7D98202B" w14:textId="77777777" w:rsidR="006E617E" w:rsidRPr="001C32EA" w:rsidRDefault="006E617E" w:rsidP="00810536">
            <w:pPr>
              <w:widowControl w:val="0"/>
              <w:jc w:val="center"/>
              <w:rPr>
                <w:color w:val="000000"/>
                <w:lang w:val="uk-UA" w:eastAsia="uk-UA"/>
              </w:rPr>
            </w:pPr>
            <w:r w:rsidRPr="001C32EA">
              <w:rPr>
                <w:color w:val="000000"/>
                <w:lang w:val="uk-UA" w:eastAsia="uk-UA"/>
              </w:rPr>
              <w:t>0</w:t>
            </w:r>
          </w:p>
        </w:tc>
        <w:tc>
          <w:tcPr>
            <w:tcW w:w="1544" w:type="dxa"/>
            <w:tcBorders>
              <w:top w:val="nil"/>
              <w:left w:val="nil"/>
              <w:bottom w:val="single" w:sz="4" w:space="0" w:color="auto"/>
              <w:right w:val="single" w:sz="4" w:space="0" w:color="auto"/>
            </w:tcBorders>
            <w:shd w:val="clear" w:color="auto" w:fill="auto"/>
            <w:noWrap/>
            <w:vAlign w:val="center"/>
            <w:hideMark/>
          </w:tcPr>
          <w:p w14:paraId="5017181E" w14:textId="77777777" w:rsidR="006E617E" w:rsidRPr="001C32EA" w:rsidRDefault="006E617E" w:rsidP="00810536">
            <w:pPr>
              <w:widowControl w:val="0"/>
              <w:jc w:val="center"/>
              <w:rPr>
                <w:color w:val="000000"/>
                <w:lang w:val="uk-UA" w:eastAsia="uk-UA"/>
              </w:rPr>
            </w:pPr>
            <w:r w:rsidRPr="001C32EA">
              <w:rPr>
                <w:color w:val="000000"/>
                <w:lang w:val="uk-UA" w:eastAsia="uk-UA"/>
              </w:rPr>
              <w:t>0,00</w:t>
            </w:r>
          </w:p>
        </w:tc>
      </w:tr>
    </w:tbl>
    <w:p w14:paraId="5AA4F13A" w14:textId="77777777" w:rsidR="006E617E" w:rsidRPr="001C32EA" w:rsidRDefault="006E617E" w:rsidP="006E617E">
      <w:pPr>
        <w:widowControl w:val="0"/>
        <w:ind w:firstLine="709"/>
        <w:rPr>
          <w:lang w:val="uk-UA"/>
        </w:rPr>
      </w:pPr>
      <w:r w:rsidRPr="001C32EA">
        <w:rPr>
          <w:lang w:val="uk-UA"/>
        </w:rPr>
        <w:t>Примітки. * р&lt;0,05 – різниця між показниками групи 1 та групи 2;</w:t>
      </w:r>
    </w:p>
    <w:p w14:paraId="04C727A6" w14:textId="77777777" w:rsidR="006E617E" w:rsidRPr="001C32EA" w:rsidRDefault="006E617E" w:rsidP="006E617E">
      <w:pPr>
        <w:widowControl w:val="0"/>
        <w:ind w:firstLine="1985"/>
        <w:rPr>
          <w:lang w:val="uk-UA"/>
        </w:rPr>
      </w:pPr>
      <w:r w:rsidRPr="001C32EA">
        <w:rPr>
          <w:lang w:val="uk-UA"/>
        </w:rPr>
        <w:t>** р&lt;0,05 – різниця між показниками групи 1 та групи 2;</w:t>
      </w:r>
    </w:p>
    <w:p w14:paraId="6748BC28" w14:textId="77777777" w:rsidR="006E617E" w:rsidRPr="001C32EA" w:rsidRDefault="006E617E" w:rsidP="006E617E">
      <w:pPr>
        <w:widowControl w:val="0"/>
        <w:ind w:firstLine="1985"/>
        <w:rPr>
          <w:lang w:val="uk-UA"/>
        </w:rPr>
      </w:pPr>
      <w:r w:rsidRPr="001C32EA">
        <w:rPr>
          <w:vertAlign w:val="superscript"/>
          <w:lang w:val="uk-UA"/>
        </w:rPr>
        <w:t>##</w:t>
      </w:r>
      <w:r w:rsidRPr="001C32EA">
        <w:rPr>
          <w:lang w:val="uk-UA"/>
        </w:rPr>
        <w:t xml:space="preserve"> р&lt;0,05 – різниця між показниками чоловіків та жінок;</w:t>
      </w:r>
    </w:p>
    <w:p w14:paraId="6C6734DA" w14:textId="77777777" w:rsidR="006E617E" w:rsidRPr="001C32EA" w:rsidRDefault="006E617E" w:rsidP="006E617E">
      <w:pPr>
        <w:widowControl w:val="0"/>
        <w:ind w:left="3261" w:hanging="1276"/>
        <w:jc w:val="both"/>
        <w:rPr>
          <w:lang w:val="uk-UA"/>
        </w:rPr>
      </w:pPr>
      <w:r w:rsidRPr="001C32EA">
        <w:rPr>
          <w:vertAlign w:val="superscript"/>
          <w:lang w:val="uk-UA"/>
        </w:rPr>
        <w:t>z</w:t>
      </w:r>
      <w:r w:rsidRPr="001C32EA">
        <w:rPr>
          <w:lang w:val="uk-UA"/>
        </w:rPr>
        <w:t xml:space="preserve"> р&lt;0,05 – різниця між показниками групи 2 (перша та друга операція);</w:t>
      </w:r>
    </w:p>
    <w:p w14:paraId="4E6385BB" w14:textId="77777777" w:rsidR="006E617E" w:rsidRPr="001C32EA" w:rsidRDefault="006E617E" w:rsidP="006E617E">
      <w:pPr>
        <w:widowControl w:val="0"/>
        <w:ind w:left="3261" w:hanging="1276"/>
        <w:jc w:val="both"/>
        <w:rPr>
          <w:lang w:val="uk-UA"/>
        </w:rPr>
      </w:pPr>
      <w:r w:rsidRPr="001C32EA">
        <w:rPr>
          <w:vertAlign w:val="superscript"/>
          <w:lang w:val="uk-UA"/>
        </w:rPr>
        <w:t>zz</w:t>
      </w:r>
      <w:r w:rsidRPr="001C32EA">
        <w:rPr>
          <w:lang w:val="uk-UA"/>
        </w:rPr>
        <w:t xml:space="preserve"> р&lt;0,05 – різниця між показниками групи 2 (перша та друга операція).</w:t>
      </w:r>
    </w:p>
    <w:p w14:paraId="5B0E3E8F"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lastRenderedPageBreak/>
        <w:t>Під час операції у групі 2 у одного пацієнта (чоловік 55 років) виникла кровотеча та у одного (жінка 41 рік) утворився правобічний пневмоторакс як наслідок перфорації плевральної порожнини на етапі доступу. У групі 1 під час операції ускладнень не було.</w:t>
      </w:r>
    </w:p>
    <w:p w14:paraId="4C82D5CE"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Після операції ускладнення виникали незначно частіше у пацієнтів групи 2 порівняно з пацієнтами групи 1, проте ця різниця не була доведена (р&gt;0,05). А саме, ускладнення зареєстровано у 4 (8,89±4,24 %) прооперованих пацієнтів групи 1 та у 6 (25,00±8,84 %) – групи 2.</w:t>
      </w:r>
    </w:p>
    <w:p w14:paraId="52512237" w14:textId="77777777" w:rsidR="006E617E" w:rsidRPr="001C32EA" w:rsidRDefault="006E617E" w:rsidP="006E617E">
      <w:pPr>
        <w:widowControl w:val="0"/>
        <w:spacing w:line="360" w:lineRule="auto"/>
        <w:ind w:firstLine="709"/>
        <w:jc w:val="both"/>
        <w:rPr>
          <w:color w:val="000000"/>
          <w:spacing w:val="2"/>
          <w:sz w:val="28"/>
          <w:szCs w:val="28"/>
          <w:lang w:val="uk-UA" w:eastAsia="uk-UA"/>
        </w:rPr>
      </w:pPr>
      <w:r w:rsidRPr="001C32EA">
        <w:rPr>
          <w:sz w:val="28"/>
          <w:szCs w:val="28"/>
          <w:lang w:val="uk-UA"/>
        </w:rPr>
        <w:t xml:space="preserve">У </w:t>
      </w:r>
      <w:r w:rsidRPr="001C32EA">
        <w:rPr>
          <w:spacing w:val="-2"/>
          <w:sz w:val="28"/>
          <w:szCs w:val="28"/>
          <w:lang w:val="uk-UA"/>
        </w:rPr>
        <w:t xml:space="preserve">пацієнтів групи 1 після операції виникали: </w:t>
      </w:r>
      <w:r w:rsidRPr="001C32EA">
        <w:rPr>
          <w:color w:val="000000"/>
          <w:spacing w:val="-2"/>
          <w:sz w:val="28"/>
          <w:szCs w:val="28"/>
          <w:lang w:val="uk-UA" w:eastAsia="uk-UA"/>
        </w:rPr>
        <w:t>кровотеча, яка зупинена шляхом перетискання нефростоми (чоловік 19 років); динамічна кишкова непрохідність, лікована консервативно (жінка 49 років); накладення стенту JJ справа (чоловік 37 років) з причини пієлоектазії справа та підвищення температури тіла; позаочеревинна гематома, лікована консервативно (жінка 45 років), в якої також накладали стент JJ справа з приводу відсутності адекватного пасажу сечі з правої нирки через наявність згустків крові у її порожнистій системі</w:t>
      </w:r>
      <w:r w:rsidRPr="001C32EA">
        <w:rPr>
          <w:color w:val="000000"/>
          <w:spacing w:val="2"/>
          <w:sz w:val="28"/>
          <w:szCs w:val="28"/>
          <w:lang w:val="uk-UA" w:eastAsia="uk-UA"/>
        </w:rPr>
        <w:t>.</w:t>
      </w:r>
    </w:p>
    <w:p w14:paraId="0D9A84C8" w14:textId="77777777" w:rsidR="006E617E" w:rsidRPr="001C32EA" w:rsidRDefault="006E617E" w:rsidP="006E617E">
      <w:pPr>
        <w:widowControl w:val="0"/>
        <w:spacing w:line="360" w:lineRule="auto"/>
        <w:ind w:firstLine="709"/>
        <w:jc w:val="both"/>
        <w:rPr>
          <w:sz w:val="28"/>
          <w:szCs w:val="28"/>
          <w:lang w:val="uk-UA"/>
        </w:rPr>
      </w:pPr>
      <w:r w:rsidRPr="001C32EA">
        <w:rPr>
          <w:sz w:val="28"/>
          <w:szCs w:val="28"/>
          <w:lang w:val="uk-UA"/>
        </w:rPr>
        <w:t xml:space="preserve">У пацієнтів групи 2 післяопераційні ускладнення включали: у двох жінок (51 та 65 років) </w:t>
      </w:r>
      <w:r w:rsidRPr="001C32EA">
        <w:rPr>
          <w:color w:val="000000"/>
          <w:sz w:val="28"/>
          <w:szCs w:val="28"/>
          <w:lang w:val="uk-UA" w:eastAsia="uk-UA"/>
        </w:rPr>
        <w:t>загострення хронічного пієлонефриту, з них одній жінці 65 років ще поставили стенти JJ з обох боків; решті чотирьом пацієнтам (2 чоловікам віком 52 та 55 років й 2 жінкам віком 35 та 56 років) поставили стенти JJ переважно зліва, окрім одного чоловіка 55 років, якому встановили стент JJ справа з приводу пілокалікоектазії. Стенти JJ зліва були поставлені або у зв'язку з частковим незаживанням нефростомічної нориці, або з приводу тривалого підтікання сечі через нефростомічні канали.</w:t>
      </w:r>
    </w:p>
    <w:p w14:paraId="7BE4963D" w14:textId="77777777" w:rsidR="006E617E" w:rsidRPr="001C32EA" w:rsidRDefault="006E617E" w:rsidP="00384667">
      <w:pPr>
        <w:widowControl w:val="0"/>
        <w:ind w:firstLine="709"/>
        <w:jc w:val="both"/>
        <w:rPr>
          <w:sz w:val="28"/>
          <w:szCs w:val="28"/>
          <w:lang w:val="uk-UA"/>
        </w:rPr>
      </w:pPr>
    </w:p>
    <w:p w14:paraId="0B649B19" w14:textId="77777777" w:rsidR="006E617E" w:rsidRPr="001C32EA" w:rsidRDefault="006E617E" w:rsidP="006E617E">
      <w:pPr>
        <w:widowControl w:val="0"/>
        <w:spacing w:line="360" w:lineRule="auto"/>
        <w:ind w:firstLine="709"/>
        <w:jc w:val="both"/>
        <w:rPr>
          <w:b/>
          <w:sz w:val="28"/>
          <w:szCs w:val="28"/>
          <w:lang w:val="uk-UA"/>
        </w:rPr>
      </w:pPr>
      <w:r w:rsidRPr="001C32EA">
        <w:rPr>
          <w:b/>
          <w:sz w:val="28"/>
          <w:szCs w:val="28"/>
          <w:lang w:val="uk-UA"/>
        </w:rPr>
        <w:t>Висновки до розділу 3:</w:t>
      </w:r>
    </w:p>
    <w:p w14:paraId="2D9EC827" w14:textId="77777777" w:rsidR="006E617E" w:rsidRPr="001C32EA" w:rsidRDefault="006E617E" w:rsidP="00186D23">
      <w:pPr>
        <w:pStyle w:val="afe"/>
        <w:widowControl w:val="0"/>
        <w:numPr>
          <w:ilvl w:val="0"/>
          <w:numId w:val="4"/>
        </w:numPr>
        <w:tabs>
          <w:tab w:val="left" w:pos="993"/>
        </w:tabs>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Оперативні втручання з приводу видалення конкрементів найчастіше проводились у віці 50-59 років – третина випадків у обох групах. Середня тривалість захворювання практично однакова в обох групах: 9,55-10,24 років. У обох досліджуваних групах було більше жінок, що звертались за допомогою з даного приводу, ніж чоловіків.</w:t>
      </w:r>
    </w:p>
    <w:p w14:paraId="3F71513E" w14:textId="77777777" w:rsidR="006E617E" w:rsidRPr="001C32EA" w:rsidRDefault="006E617E" w:rsidP="00186D23">
      <w:pPr>
        <w:pStyle w:val="afe"/>
        <w:widowControl w:val="0"/>
        <w:numPr>
          <w:ilvl w:val="0"/>
          <w:numId w:val="4"/>
        </w:numPr>
        <w:tabs>
          <w:tab w:val="left" w:pos="993"/>
        </w:tabs>
        <w:spacing w:after="0" w:line="360" w:lineRule="auto"/>
        <w:ind w:left="0" w:firstLine="709"/>
        <w:jc w:val="both"/>
        <w:rPr>
          <w:rFonts w:ascii="Times New Roman" w:hAnsi="Times New Roman"/>
          <w:sz w:val="28"/>
          <w:szCs w:val="28"/>
        </w:rPr>
      </w:pPr>
      <w:r w:rsidRPr="001C32EA">
        <w:rPr>
          <w:rFonts w:ascii="Times New Roman" w:hAnsi="Times New Roman"/>
          <w:sz w:val="28"/>
          <w:szCs w:val="28"/>
        </w:rPr>
        <w:lastRenderedPageBreak/>
        <w:t>Середня тривалість госпіталізації осіб із одномоментною операцією була меншою (1,00±0,11 дня) порівняно із госпіталізацією при двоетапній (</w:t>
      </w:r>
      <w:r w:rsidRPr="001C32EA">
        <w:rPr>
          <w:rFonts w:ascii="Times New Roman" w:eastAsia="Times New Roman" w:hAnsi="Times New Roman"/>
          <w:color w:val="000000"/>
          <w:sz w:val="28"/>
          <w:szCs w:val="28"/>
          <w:lang w:eastAsia="uk-UA"/>
        </w:rPr>
        <w:t>1,17±0,20</w:t>
      </w:r>
      <w:r w:rsidRPr="001C32EA">
        <w:rPr>
          <w:rFonts w:ascii="Times New Roman" w:hAnsi="Times New Roman"/>
          <w:sz w:val="28"/>
          <w:szCs w:val="28"/>
        </w:rPr>
        <w:t xml:space="preserve"> дні перед першою та </w:t>
      </w:r>
      <w:r w:rsidRPr="001C32EA">
        <w:rPr>
          <w:rFonts w:ascii="Times New Roman" w:eastAsia="Times New Roman" w:hAnsi="Times New Roman"/>
          <w:color w:val="000000" w:themeColor="text1"/>
          <w:sz w:val="28"/>
          <w:szCs w:val="28"/>
          <w:lang w:eastAsia="uk-UA"/>
        </w:rPr>
        <w:t xml:space="preserve">1,21±0,16 </w:t>
      </w:r>
      <w:r w:rsidRPr="001C32EA">
        <w:rPr>
          <w:rFonts w:ascii="Times New Roman" w:hAnsi="Times New Roman"/>
          <w:sz w:val="28"/>
          <w:szCs w:val="28"/>
        </w:rPr>
        <w:t>дні перед другою операцією). Після оперативного втручання ліжковий режим був значно довшим, ніж до операції (р&lt;0,01) у пацієнтів всіх груп і тривав в середньому 5,87-5,96 днів.</w:t>
      </w:r>
    </w:p>
    <w:p w14:paraId="79467F87" w14:textId="592EB8ED" w:rsidR="006E617E" w:rsidRPr="001C32EA" w:rsidRDefault="006E617E" w:rsidP="00186D23">
      <w:pPr>
        <w:pStyle w:val="afe"/>
        <w:widowControl w:val="0"/>
        <w:numPr>
          <w:ilvl w:val="0"/>
          <w:numId w:val="4"/>
        </w:numPr>
        <w:tabs>
          <w:tab w:val="left" w:pos="993"/>
        </w:tabs>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Найпоширенішою локалізацією конкременту у групі 1 було каміння у лівій нирці - </w:t>
      </w:r>
      <w:r w:rsidRPr="001C32EA">
        <w:rPr>
          <w:rFonts w:ascii="Times New Roman" w:eastAsia="Times New Roman" w:hAnsi="Times New Roman"/>
          <w:sz w:val="28"/>
          <w:szCs w:val="28"/>
          <w:lang w:eastAsia="uk-UA"/>
        </w:rPr>
        <w:t>53,33±7,44</w:t>
      </w:r>
      <w:r w:rsidRPr="001C32EA">
        <w:rPr>
          <w:rFonts w:ascii="Times New Roman" w:hAnsi="Times New Roman"/>
          <w:sz w:val="28"/>
          <w:szCs w:val="28"/>
        </w:rPr>
        <w:t xml:space="preserve"> % осіб (достовірно частіше (р&lt;0,05) зустрічалось, ніж у групі 2), у групі 2 - </w:t>
      </w:r>
      <w:r w:rsidRPr="001C32EA">
        <w:rPr>
          <w:rFonts w:ascii="Times New Roman" w:eastAsia="Times New Roman" w:hAnsi="Times New Roman"/>
          <w:sz w:val="28"/>
          <w:szCs w:val="28"/>
          <w:lang w:eastAsia="uk-UA"/>
        </w:rPr>
        <w:t xml:space="preserve">коралоподібний </w:t>
      </w:r>
      <w:r w:rsidR="00B43454" w:rsidRPr="001C32EA">
        <w:rPr>
          <w:rFonts w:ascii="Times New Roman" w:eastAsia="Times New Roman" w:hAnsi="Times New Roman"/>
          <w:sz w:val="28"/>
          <w:szCs w:val="28"/>
          <w:lang w:eastAsia="uk-UA"/>
        </w:rPr>
        <w:t>конкремент</w:t>
      </w:r>
      <w:r w:rsidRPr="001C32EA">
        <w:rPr>
          <w:rFonts w:ascii="Times New Roman" w:eastAsia="Times New Roman" w:hAnsi="Times New Roman"/>
          <w:sz w:val="28"/>
          <w:szCs w:val="28"/>
          <w:lang w:eastAsia="uk-UA"/>
        </w:rPr>
        <w:t xml:space="preserve"> лівої чи правої нирки - 37,50±9,88</w:t>
      </w:r>
      <w:r w:rsidRPr="001C32EA">
        <w:rPr>
          <w:rFonts w:ascii="Times New Roman" w:hAnsi="Times New Roman"/>
          <w:sz w:val="28"/>
          <w:szCs w:val="28"/>
        </w:rPr>
        <w:t xml:space="preserve"> % осіб (цей </w:t>
      </w:r>
      <w:r w:rsidR="00B43454" w:rsidRPr="001C32EA">
        <w:rPr>
          <w:rFonts w:ascii="Times New Roman" w:hAnsi="Times New Roman"/>
          <w:sz w:val="28"/>
          <w:szCs w:val="28"/>
        </w:rPr>
        <w:t>конкремент</w:t>
      </w:r>
      <w:r w:rsidRPr="001C32EA">
        <w:rPr>
          <w:rFonts w:ascii="Times New Roman" w:hAnsi="Times New Roman"/>
          <w:sz w:val="28"/>
          <w:szCs w:val="28"/>
        </w:rPr>
        <w:t xml:space="preserve"> </w:t>
      </w:r>
      <w:r w:rsidRPr="001C32EA">
        <w:rPr>
          <w:rFonts w:ascii="Times New Roman" w:eastAsia="Times New Roman" w:hAnsi="Times New Roman"/>
          <w:sz w:val="28"/>
          <w:szCs w:val="28"/>
          <w:lang w:eastAsia="uk-UA"/>
        </w:rPr>
        <w:t xml:space="preserve">лівої нирки </w:t>
      </w:r>
      <w:r w:rsidRPr="001C32EA">
        <w:rPr>
          <w:rFonts w:ascii="Times New Roman" w:hAnsi="Times New Roman"/>
          <w:sz w:val="28"/>
          <w:szCs w:val="28"/>
        </w:rPr>
        <w:t xml:space="preserve">достовірно частіше (р&lt;0,05) зустрічався у пацієнтів групи 2, ніж 1). </w:t>
      </w:r>
      <w:r w:rsidRPr="001C32EA">
        <w:rPr>
          <w:rFonts w:ascii="Times New Roman" w:eastAsia="Times New Roman" w:hAnsi="Times New Roman"/>
          <w:sz w:val="28"/>
          <w:szCs w:val="28"/>
          <w:lang w:eastAsia="uk-UA"/>
        </w:rPr>
        <w:t>Розміри конкрементів коливались у межах 0,8-9,0 см у пацієнтів групи 1; 0,5-9,0 см - групи 2.</w:t>
      </w:r>
    </w:p>
    <w:p w14:paraId="20974D3D" w14:textId="77777777" w:rsidR="006E617E" w:rsidRPr="001C32EA" w:rsidRDefault="006E617E" w:rsidP="00186D23">
      <w:pPr>
        <w:pStyle w:val="afe"/>
        <w:widowControl w:val="0"/>
        <w:numPr>
          <w:ilvl w:val="0"/>
          <w:numId w:val="4"/>
        </w:numPr>
        <w:tabs>
          <w:tab w:val="left" w:pos="993"/>
        </w:tabs>
        <w:spacing w:after="0" w:line="360" w:lineRule="auto"/>
        <w:ind w:left="0" w:firstLine="709"/>
        <w:jc w:val="both"/>
        <w:rPr>
          <w:rFonts w:ascii="Times New Roman" w:hAnsi="Times New Roman"/>
          <w:sz w:val="28"/>
          <w:szCs w:val="28"/>
        </w:rPr>
      </w:pPr>
      <w:r w:rsidRPr="001C32EA">
        <w:rPr>
          <w:rFonts w:ascii="Times New Roman" w:hAnsi="Times New Roman"/>
          <w:sz w:val="28"/>
          <w:szCs w:val="28"/>
        </w:rPr>
        <w:t>Серед ускладнень, що виникли у результаті основного захворювання, найпоширенішим був хронічний пієлонефрит, гідронефроз, хронічна ниркова недостатність І-ІІІ ст.</w:t>
      </w:r>
    </w:p>
    <w:p w14:paraId="677AE5EA" w14:textId="77777777" w:rsidR="006E617E" w:rsidRPr="001C32EA" w:rsidRDefault="006E617E" w:rsidP="00186D23">
      <w:pPr>
        <w:pStyle w:val="afe"/>
        <w:widowControl w:val="0"/>
        <w:numPr>
          <w:ilvl w:val="0"/>
          <w:numId w:val="4"/>
        </w:numPr>
        <w:tabs>
          <w:tab w:val="left" w:pos="993"/>
        </w:tabs>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Доведено, що чим вищий показник гемоглобіну у пацієнта перед оперативним втручанням, тим він буде вищим після операції (р&lt;0,05). Доведено зміни показника креатиніну при наступній операції: чим вищі його дані при першому втручанні, тим вони вищі і при другому оперативному втручанні. Доведено взаємозалежність змін гемоглобіну та креатиніну: чим вищий рівень гемоглобіну до операції, тим нижчий рівень креатиніну у пацієнтів; і чим вищий рівень креатиніну до операції, тим нижчий рівень гемоглобіну після операції – так званий, позитивно посилюючий ефект гемоглобіну і негативно посилюючий ефект креатиніну.</w:t>
      </w:r>
    </w:p>
    <w:p w14:paraId="70D32A28" w14:textId="6CE5F8C9" w:rsidR="006E617E" w:rsidRPr="001C32EA" w:rsidRDefault="006E617E" w:rsidP="00186D23">
      <w:pPr>
        <w:pStyle w:val="afe"/>
        <w:widowControl w:val="0"/>
        <w:numPr>
          <w:ilvl w:val="0"/>
          <w:numId w:val="4"/>
        </w:numPr>
        <w:tabs>
          <w:tab w:val="left" w:pos="993"/>
        </w:tabs>
        <w:spacing w:after="0" w:line="360" w:lineRule="auto"/>
        <w:ind w:left="0" w:firstLine="709"/>
        <w:jc w:val="both"/>
        <w:rPr>
          <w:rFonts w:ascii="Times New Roman" w:hAnsi="Times New Roman"/>
          <w:sz w:val="28"/>
          <w:szCs w:val="28"/>
        </w:rPr>
      </w:pPr>
      <w:r w:rsidRPr="001C32EA">
        <w:rPr>
          <w:rFonts w:ascii="Times New Roman" w:eastAsia="Times New Roman" w:hAnsi="Times New Roman"/>
          <w:sz w:val="28"/>
          <w:szCs w:val="28"/>
          <w:lang w:eastAsia="uk-UA"/>
        </w:rPr>
        <w:t xml:space="preserve">Середня тривалість операції з приводу видалення конкрементів нирок у пацієнтів групи 1 була значно більшою (р&lt;0,01), ніж у пацієнтів групи 2, (113,82 хв. проти 75,83 хв.). </w:t>
      </w:r>
      <w:r w:rsidRPr="001C32EA">
        <w:rPr>
          <w:rFonts w:ascii="Times New Roman" w:hAnsi="Times New Roman"/>
          <w:sz w:val="28"/>
          <w:szCs w:val="28"/>
        </w:rPr>
        <w:t xml:space="preserve">Під час операції доступ до </w:t>
      </w:r>
      <w:r w:rsidR="00B43454" w:rsidRPr="001C32EA">
        <w:rPr>
          <w:rFonts w:ascii="Times New Roman" w:hAnsi="Times New Roman"/>
          <w:sz w:val="28"/>
          <w:szCs w:val="28"/>
        </w:rPr>
        <w:t>конкрементів</w:t>
      </w:r>
      <w:r w:rsidRPr="001C32EA">
        <w:rPr>
          <w:rFonts w:ascii="Times New Roman" w:hAnsi="Times New Roman"/>
          <w:sz w:val="28"/>
          <w:szCs w:val="28"/>
        </w:rPr>
        <w:t xml:space="preserve"> нирок найчастіше здійснювався з нижнього полюсу лівої чи правої нирки у всіх групах пацієнтів (р&lt;0,05).</w:t>
      </w:r>
    </w:p>
    <w:p w14:paraId="70052CCD" w14:textId="77777777" w:rsidR="006E617E" w:rsidRPr="001C32EA" w:rsidRDefault="006E617E" w:rsidP="00186D23">
      <w:pPr>
        <w:pStyle w:val="afe"/>
        <w:widowControl w:val="0"/>
        <w:numPr>
          <w:ilvl w:val="0"/>
          <w:numId w:val="4"/>
        </w:numPr>
        <w:tabs>
          <w:tab w:val="left" w:pos="993"/>
        </w:tabs>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Встановлено, що в обох групах відсутній доведений кореляційний зв’язок (р&gt;0,05) між тривалістю операції та віком пацієнтів, часом ліжко-днів </w:t>
      </w:r>
      <w:r w:rsidRPr="001C32EA">
        <w:rPr>
          <w:rFonts w:ascii="Times New Roman" w:hAnsi="Times New Roman"/>
          <w:sz w:val="28"/>
          <w:szCs w:val="28"/>
        </w:rPr>
        <w:lastRenderedPageBreak/>
        <w:t>після операції, показниками креатиніну та гемоглобіну до та після операції практично у всіх випадках.</w:t>
      </w:r>
    </w:p>
    <w:p w14:paraId="1194A073" w14:textId="67CDE313" w:rsidR="006E617E" w:rsidRPr="001C32EA" w:rsidRDefault="006E617E" w:rsidP="00186D23">
      <w:pPr>
        <w:pStyle w:val="afe"/>
        <w:widowControl w:val="0"/>
        <w:numPr>
          <w:ilvl w:val="0"/>
          <w:numId w:val="4"/>
        </w:numPr>
        <w:tabs>
          <w:tab w:val="left" w:pos="993"/>
        </w:tabs>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Група інших чинників: тривалість захворювання, дні госпіталізації до операції та розмір </w:t>
      </w:r>
      <w:r w:rsidR="00BB33B8" w:rsidRPr="001C32EA">
        <w:rPr>
          <w:rFonts w:ascii="Times New Roman" w:hAnsi="Times New Roman"/>
          <w:sz w:val="28"/>
          <w:szCs w:val="28"/>
        </w:rPr>
        <w:t>конкременту</w:t>
      </w:r>
      <w:r w:rsidRPr="001C32EA">
        <w:rPr>
          <w:rFonts w:ascii="Times New Roman" w:hAnsi="Times New Roman"/>
          <w:sz w:val="28"/>
          <w:szCs w:val="28"/>
        </w:rPr>
        <w:t xml:space="preserve"> лівої нирки у більшості груп спостережень мали доведений вплив на тривалість операції у пацієнта. Розмір </w:t>
      </w:r>
      <w:r w:rsidR="00BB33B8" w:rsidRPr="001C32EA">
        <w:rPr>
          <w:rFonts w:ascii="Times New Roman" w:hAnsi="Times New Roman"/>
          <w:sz w:val="28"/>
          <w:szCs w:val="28"/>
        </w:rPr>
        <w:t>конкременту</w:t>
      </w:r>
      <w:r w:rsidRPr="001C32EA">
        <w:rPr>
          <w:rFonts w:ascii="Times New Roman" w:hAnsi="Times New Roman"/>
          <w:sz w:val="28"/>
          <w:szCs w:val="28"/>
        </w:rPr>
        <w:t xml:space="preserve"> у лівій нирці напряму впливав на тривалість операції у всіх групах – чим більший розмір </w:t>
      </w:r>
      <w:r w:rsidR="00BB33B8" w:rsidRPr="001C32EA">
        <w:rPr>
          <w:rFonts w:ascii="Times New Roman" w:hAnsi="Times New Roman"/>
          <w:sz w:val="28"/>
          <w:szCs w:val="28"/>
        </w:rPr>
        <w:t>конкременту</w:t>
      </w:r>
      <w:r w:rsidRPr="001C32EA">
        <w:rPr>
          <w:rFonts w:ascii="Times New Roman" w:hAnsi="Times New Roman"/>
          <w:sz w:val="28"/>
          <w:szCs w:val="28"/>
        </w:rPr>
        <w:t>, тим довше проходило оперативне втручання, зокрема ця залежність була доведена для пацієнтів групи 2 незалежно від номера операції (р&lt;0,05).</w:t>
      </w:r>
    </w:p>
    <w:p w14:paraId="0DDC0584" w14:textId="77777777" w:rsidR="00A66B0E" w:rsidRPr="001C32EA" w:rsidRDefault="00A66B0E" w:rsidP="00D16326">
      <w:pPr>
        <w:spacing w:line="360" w:lineRule="auto"/>
        <w:rPr>
          <w:color w:val="000000"/>
          <w:sz w:val="28"/>
          <w:szCs w:val="28"/>
          <w:lang w:val="uk-UA" w:eastAsia="uk-UA"/>
        </w:rPr>
      </w:pPr>
    </w:p>
    <w:p w14:paraId="4CCC5319" w14:textId="77777777" w:rsidR="009A0A58" w:rsidRPr="001C32EA" w:rsidRDefault="009A0A58" w:rsidP="009A0A58">
      <w:pPr>
        <w:pStyle w:val="afe"/>
        <w:spacing w:after="0" w:line="360" w:lineRule="auto"/>
        <w:ind w:left="0" w:firstLine="709"/>
        <w:jc w:val="both"/>
        <w:rPr>
          <w:rFonts w:ascii="Times New Roman" w:hAnsi="Times New Roman"/>
          <w:b/>
          <w:bCs/>
          <w:sz w:val="28"/>
          <w:szCs w:val="28"/>
        </w:rPr>
      </w:pPr>
      <w:r w:rsidRPr="001C32EA">
        <w:rPr>
          <w:rFonts w:ascii="Times New Roman" w:hAnsi="Times New Roman"/>
          <w:b/>
          <w:bCs/>
          <w:sz w:val="28"/>
          <w:szCs w:val="28"/>
        </w:rPr>
        <w:t>Основні наукові результати розділу опубліковані в працях автора:</w:t>
      </w:r>
    </w:p>
    <w:p w14:paraId="559CBE1F" w14:textId="20E7F897" w:rsidR="00122F6F" w:rsidRPr="001C32EA" w:rsidRDefault="00280963" w:rsidP="00186D23">
      <w:pPr>
        <w:pStyle w:val="afe"/>
        <w:numPr>
          <w:ilvl w:val="0"/>
          <w:numId w:val="7"/>
        </w:numPr>
        <w:tabs>
          <w:tab w:val="left" w:pos="1134"/>
        </w:tabs>
        <w:spacing w:after="0"/>
        <w:ind w:left="0" w:firstLine="709"/>
        <w:jc w:val="both"/>
        <w:rPr>
          <w:rFonts w:ascii="Times New Roman" w:hAnsi="Times New Roman"/>
          <w:sz w:val="28"/>
          <w:szCs w:val="28"/>
        </w:rPr>
      </w:pPr>
      <w:r w:rsidRPr="001C32EA">
        <w:rPr>
          <w:rFonts w:ascii="Times New Roman" w:hAnsi="Times New Roman"/>
          <w:sz w:val="28"/>
          <w:szCs w:val="28"/>
        </w:rPr>
        <w:t xml:space="preserve">Критерії відбору пацієнтів на черезшкірну білатеральну нефролітотрипсію при двобічному нефролітіазі. </w:t>
      </w:r>
      <w:r w:rsidR="00642157">
        <w:rPr>
          <w:rFonts w:ascii="Times New Roman" w:hAnsi="Times New Roman"/>
          <w:sz w:val="28"/>
          <w:szCs w:val="28"/>
        </w:rPr>
        <w:t xml:space="preserve">/ </w:t>
      </w:r>
      <w:r w:rsidRPr="001C32EA">
        <w:rPr>
          <w:rFonts w:ascii="Times New Roman" w:hAnsi="Times New Roman"/>
          <w:sz w:val="28"/>
          <w:szCs w:val="28"/>
        </w:rPr>
        <w:t xml:space="preserve">О. І. Слабий, </w:t>
      </w:r>
      <w:r w:rsidR="001B230F" w:rsidRPr="001C32EA">
        <w:rPr>
          <w:rFonts w:ascii="Times New Roman" w:hAnsi="Times New Roman"/>
          <w:sz w:val="28"/>
          <w:szCs w:val="28"/>
        </w:rPr>
        <w:t>А. Ц.</w:t>
      </w:r>
      <w:r w:rsidR="001B230F">
        <w:rPr>
          <w:rFonts w:ascii="Times New Roman" w:hAnsi="Times New Roman"/>
          <w:sz w:val="28"/>
          <w:szCs w:val="28"/>
        </w:rPr>
        <w:t xml:space="preserve"> </w:t>
      </w:r>
      <w:r w:rsidRPr="001C32EA">
        <w:rPr>
          <w:rFonts w:ascii="Times New Roman" w:hAnsi="Times New Roman"/>
          <w:sz w:val="28"/>
          <w:szCs w:val="28"/>
        </w:rPr>
        <w:t xml:space="preserve">Боржієвський, </w:t>
      </w:r>
      <w:r w:rsidR="001B230F" w:rsidRPr="001C32EA">
        <w:rPr>
          <w:rFonts w:ascii="Times New Roman" w:hAnsi="Times New Roman"/>
          <w:sz w:val="28"/>
          <w:szCs w:val="28"/>
        </w:rPr>
        <w:t>Т. Г.</w:t>
      </w:r>
      <w:r w:rsidR="001B230F">
        <w:rPr>
          <w:rFonts w:ascii="Times New Roman" w:hAnsi="Times New Roman"/>
          <w:sz w:val="28"/>
          <w:szCs w:val="28"/>
        </w:rPr>
        <w:t xml:space="preserve"> </w:t>
      </w:r>
      <w:r w:rsidRPr="001C32EA">
        <w:rPr>
          <w:rFonts w:ascii="Times New Roman" w:hAnsi="Times New Roman"/>
          <w:sz w:val="28"/>
          <w:szCs w:val="28"/>
        </w:rPr>
        <w:t xml:space="preserve">Гутор, </w:t>
      </w:r>
      <w:r w:rsidR="001B230F" w:rsidRPr="001C32EA">
        <w:rPr>
          <w:rFonts w:ascii="Times New Roman" w:hAnsi="Times New Roman"/>
          <w:sz w:val="28"/>
          <w:szCs w:val="28"/>
        </w:rPr>
        <w:t>Р. І</w:t>
      </w:r>
      <w:r w:rsidR="001B230F">
        <w:rPr>
          <w:rFonts w:ascii="Times New Roman" w:hAnsi="Times New Roman"/>
          <w:sz w:val="28"/>
          <w:szCs w:val="28"/>
        </w:rPr>
        <w:t>.</w:t>
      </w:r>
      <w:r w:rsidR="001B230F" w:rsidRPr="001C32EA">
        <w:rPr>
          <w:rFonts w:ascii="Times New Roman" w:hAnsi="Times New Roman"/>
          <w:sz w:val="28"/>
          <w:szCs w:val="28"/>
        </w:rPr>
        <w:t xml:space="preserve"> </w:t>
      </w:r>
      <w:r w:rsidRPr="001C32EA">
        <w:rPr>
          <w:rFonts w:ascii="Times New Roman" w:hAnsi="Times New Roman"/>
          <w:sz w:val="28"/>
          <w:szCs w:val="28"/>
        </w:rPr>
        <w:t xml:space="preserve">Паюк, </w:t>
      </w:r>
      <w:r w:rsidR="001B230F" w:rsidRPr="001C32EA">
        <w:rPr>
          <w:rFonts w:ascii="Times New Roman" w:hAnsi="Times New Roman"/>
          <w:sz w:val="28"/>
          <w:szCs w:val="28"/>
        </w:rPr>
        <w:t xml:space="preserve">М. М. </w:t>
      </w:r>
      <w:r w:rsidRPr="001C32EA">
        <w:rPr>
          <w:rFonts w:ascii="Times New Roman" w:hAnsi="Times New Roman"/>
          <w:sz w:val="28"/>
          <w:szCs w:val="28"/>
        </w:rPr>
        <w:t xml:space="preserve">Чапля </w:t>
      </w:r>
      <w:r w:rsidRPr="001C32EA">
        <w:rPr>
          <w:rFonts w:ascii="Times New Roman" w:hAnsi="Times New Roman"/>
          <w:i/>
          <w:iCs/>
          <w:sz w:val="28"/>
          <w:szCs w:val="28"/>
        </w:rPr>
        <w:t>Експериментальна та клінічна фізіологія і біохімія</w:t>
      </w:r>
      <w:r w:rsidRPr="001C32EA">
        <w:rPr>
          <w:rFonts w:ascii="Times New Roman" w:hAnsi="Times New Roman"/>
          <w:sz w:val="28"/>
          <w:szCs w:val="28"/>
        </w:rPr>
        <w:t>. 2019. № 1/1. С. 35-38.</w:t>
      </w:r>
    </w:p>
    <w:p w14:paraId="79369582" w14:textId="080E381E" w:rsidR="00122F6F" w:rsidRPr="001C32EA" w:rsidRDefault="00280963" w:rsidP="00186D23">
      <w:pPr>
        <w:pStyle w:val="afe"/>
        <w:numPr>
          <w:ilvl w:val="0"/>
          <w:numId w:val="7"/>
        </w:numPr>
        <w:tabs>
          <w:tab w:val="left" w:pos="1134"/>
        </w:tabs>
        <w:spacing w:after="0"/>
        <w:ind w:left="0" w:firstLine="709"/>
        <w:jc w:val="both"/>
        <w:rPr>
          <w:rFonts w:ascii="Times New Roman" w:hAnsi="Times New Roman"/>
          <w:sz w:val="28"/>
          <w:szCs w:val="28"/>
        </w:rPr>
      </w:pPr>
      <w:r w:rsidRPr="001C32EA">
        <w:rPr>
          <w:rFonts w:ascii="Times New Roman" w:hAnsi="Times New Roman"/>
          <w:sz w:val="28"/>
          <w:szCs w:val="28"/>
        </w:rPr>
        <w:t xml:space="preserve">Слабый А. И., </w:t>
      </w:r>
      <w:r w:rsidRPr="001C32EA">
        <w:rPr>
          <w:rFonts w:ascii="Times New Roman" w:eastAsiaTheme="minorHAnsi" w:hAnsi="Times New Roman"/>
          <w:bCs/>
          <w:iCs/>
          <w:sz w:val="28"/>
          <w:szCs w:val="28"/>
        </w:rPr>
        <w:t xml:space="preserve">Боржиевский А. Ц., </w:t>
      </w:r>
      <w:r w:rsidRPr="001C32EA">
        <w:rPr>
          <w:rFonts w:ascii="Times New Roman" w:hAnsi="Times New Roman"/>
          <w:sz w:val="28"/>
          <w:szCs w:val="28"/>
        </w:rPr>
        <w:t>Гутор Т. Г. Особенности билатеральной и двухэтапной перкутанной нефролитотрипсии у пациентов с двусторонним нефролитиазом</w:t>
      </w:r>
      <w:r w:rsidR="001B230F">
        <w:rPr>
          <w:rFonts w:ascii="Times New Roman" w:hAnsi="Times New Roman"/>
          <w:sz w:val="28"/>
          <w:szCs w:val="28"/>
        </w:rPr>
        <w:t>.</w:t>
      </w:r>
      <w:r w:rsidRPr="001C32EA">
        <w:rPr>
          <w:rFonts w:ascii="Times New Roman" w:hAnsi="Times New Roman"/>
          <w:sz w:val="28"/>
          <w:szCs w:val="28"/>
        </w:rPr>
        <w:t xml:space="preserve"> </w:t>
      </w:r>
      <w:r w:rsidRPr="001C32EA">
        <w:rPr>
          <w:rFonts w:ascii="Times New Roman" w:hAnsi="Times New Roman"/>
          <w:i/>
          <w:iCs/>
          <w:sz w:val="28"/>
          <w:szCs w:val="28"/>
        </w:rPr>
        <w:t>Хирургия. Восточная Европа</w:t>
      </w:r>
      <w:r w:rsidRPr="001C32EA">
        <w:rPr>
          <w:rFonts w:ascii="Times New Roman" w:hAnsi="Times New Roman"/>
          <w:sz w:val="28"/>
          <w:szCs w:val="28"/>
        </w:rPr>
        <w:t>. 2017. Том 6, № 3. С. 448-455.</w:t>
      </w:r>
    </w:p>
    <w:p w14:paraId="3E128BCC" w14:textId="59C29AF5" w:rsidR="00122F6F" w:rsidRPr="001C32EA" w:rsidRDefault="00280963" w:rsidP="00186D23">
      <w:pPr>
        <w:pStyle w:val="afe"/>
        <w:numPr>
          <w:ilvl w:val="0"/>
          <w:numId w:val="7"/>
        </w:numPr>
        <w:tabs>
          <w:tab w:val="left" w:pos="1134"/>
        </w:tabs>
        <w:spacing w:after="0"/>
        <w:ind w:left="0" w:firstLine="709"/>
        <w:jc w:val="both"/>
        <w:rPr>
          <w:rFonts w:ascii="Times New Roman" w:hAnsi="Times New Roman"/>
          <w:sz w:val="28"/>
          <w:szCs w:val="28"/>
        </w:rPr>
      </w:pPr>
      <w:r w:rsidRPr="001C32EA">
        <w:rPr>
          <w:rFonts w:ascii="Times New Roman" w:hAnsi="Times New Roman"/>
          <w:sz w:val="28"/>
          <w:szCs w:val="28"/>
        </w:rPr>
        <w:t xml:space="preserve">Одночасна білатеральна черезшкірна нефролітотрипсія як метод лікування великих та складних </w:t>
      </w:r>
      <w:r w:rsidR="00B43454" w:rsidRPr="001C32EA">
        <w:rPr>
          <w:rFonts w:ascii="Times New Roman" w:hAnsi="Times New Roman"/>
          <w:sz w:val="28"/>
          <w:szCs w:val="28"/>
        </w:rPr>
        <w:t>конкрементів</w:t>
      </w:r>
      <w:r w:rsidRPr="001C32EA">
        <w:rPr>
          <w:rFonts w:ascii="Times New Roman" w:hAnsi="Times New Roman"/>
          <w:sz w:val="28"/>
          <w:szCs w:val="28"/>
        </w:rPr>
        <w:t xml:space="preserve"> нирок при двобічному нефролітіазі. </w:t>
      </w:r>
      <w:r w:rsidR="00642157">
        <w:rPr>
          <w:rFonts w:ascii="Times New Roman" w:hAnsi="Times New Roman"/>
          <w:sz w:val="28"/>
          <w:szCs w:val="28"/>
        </w:rPr>
        <w:t xml:space="preserve">/ </w:t>
      </w:r>
      <w:r w:rsidRPr="001C32EA">
        <w:rPr>
          <w:rFonts w:ascii="Times New Roman" w:hAnsi="Times New Roman"/>
          <w:sz w:val="28"/>
          <w:szCs w:val="28"/>
        </w:rPr>
        <w:t>О. І. Слабий, А. Ц. Боржієвський, В. М. Артищук, Й. А. Наконечний, М. М. Чапля</w:t>
      </w:r>
      <w:r w:rsidR="001B230F">
        <w:rPr>
          <w:rFonts w:ascii="Times New Roman" w:hAnsi="Times New Roman"/>
          <w:sz w:val="28"/>
          <w:szCs w:val="28"/>
        </w:rPr>
        <w:t>.</w:t>
      </w:r>
      <w:r w:rsidRPr="001C32EA">
        <w:rPr>
          <w:rFonts w:ascii="Times New Roman" w:hAnsi="Times New Roman"/>
          <w:sz w:val="28"/>
          <w:szCs w:val="28"/>
        </w:rPr>
        <w:t xml:space="preserve"> </w:t>
      </w:r>
      <w:r w:rsidRPr="001C32EA">
        <w:rPr>
          <w:rFonts w:ascii="Times New Roman" w:hAnsi="Times New Roman"/>
          <w:i/>
          <w:iCs/>
          <w:sz w:val="28"/>
          <w:szCs w:val="28"/>
        </w:rPr>
        <w:t>Здоровье мужчины</w:t>
      </w:r>
      <w:r w:rsidRPr="001C32EA">
        <w:rPr>
          <w:rFonts w:ascii="Times New Roman" w:hAnsi="Times New Roman"/>
          <w:sz w:val="28"/>
          <w:szCs w:val="28"/>
        </w:rPr>
        <w:t>. 2015. № 2 (53). С. 158-161</w:t>
      </w:r>
      <w:r w:rsidR="00122F6F" w:rsidRPr="001C32EA">
        <w:rPr>
          <w:rFonts w:ascii="Times New Roman" w:hAnsi="Times New Roman"/>
          <w:sz w:val="28"/>
          <w:szCs w:val="28"/>
        </w:rPr>
        <w:t>.</w:t>
      </w:r>
    </w:p>
    <w:p w14:paraId="6889D66A" w14:textId="65B1CB9E" w:rsidR="00122F6F" w:rsidRPr="001C32EA" w:rsidRDefault="00280963" w:rsidP="00186D23">
      <w:pPr>
        <w:pStyle w:val="afe"/>
        <w:numPr>
          <w:ilvl w:val="0"/>
          <w:numId w:val="7"/>
        </w:numPr>
        <w:tabs>
          <w:tab w:val="left" w:pos="1134"/>
        </w:tabs>
        <w:spacing w:after="0"/>
        <w:ind w:left="0" w:firstLine="709"/>
        <w:jc w:val="both"/>
        <w:rPr>
          <w:rFonts w:ascii="Times New Roman" w:hAnsi="Times New Roman"/>
          <w:sz w:val="28"/>
          <w:szCs w:val="28"/>
        </w:rPr>
      </w:pPr>
      <w:r w:rsidRPr="001C32EA">
        <w:rPr>
          <w:rFonts w:ascii="Times New Roman" w:hAnsi="Times New Roman"/>
          <w:sz w:val="28"/>
          <w:szCs w:val="28"/>
        </w:rPr>
        <w:t>Геморагічні ускладнення черезшкірної нефролітотрипсії та методи їх лікування</w:t>
      </w:r>
      <w:r w:rsidR="001B230F">
        <w:rPr>
          <w:rFonts w:ascii="Times New Roman" w:hAnsi="Times New Roman"/>
          <w:sz w:val="28"/>
          <w:szCs w:val="28"/>
        </w:rPr>
        <w:t>.</w:t>
      </w:r>
      <w:r w:rsidRPr="001C32EA">
        <w:rPr>
          <w:rFonts w:ascii="Times New Roman" w:hAnsi="Times New Roman"/>
          <w:sz w:val="28"/>
          <w:szCs w:val="28"/>
        </w:rPr>
        <w:t xml:space="preserve"> </w:t>
      </w:r>
      <w:r w:rsidR="00642157">
        <w:rPr>
          <w:rFonts w:ascii="Times New Roman" w:hAnsi="Times New Roman"/>
          <w:sz w:val="28"/>
          <w:szCs w:val="28"/>
        </w:rPr>
        <w:t xml:space="preserve">/ </w:t>
      </w:r>
      <w:r w:rsidRPr="001C32EA">
        <w:rPr>
          <w:rFonts w:ascii="Times New Roman" w:hAnsi="Times New Roman"/>
          <w:sz w:val="28"/>
          <w:szCs w:val="28"/>
        </w:rPr>
        <w:t>О. І. Слабий, А. Ц. Боржієвський, В. М. Артищук, А. П. Рум’янцева, М. М. Чапля</w:t>
      </w:r>
      <w:r w:rsidR="001B230F">
        <w:rPr>
          <w:rFonts w:ascii="Times New Roman" w:hAnsi="Times New Roman"/>
          <w:sz w:val="28"/>
          <w:szCs w:val="28"/>
        </w:rPr>
        <w:t>.</w:t>
      </w:r>
      <w:r w:rsidRPr="001C32EA">
        <w:rPr>
          <w:rFonts w:ascii="Times New Roman" w:hAnsi="Times New Roman"/>
          <w:sz w:val="28"/>
          <w:szCs w:val="28"/>
        </w:rPr>
        <w:t xml:space="preserve"> </w:t>
      </w:r>
      <w:r w:rsidRPr="001C32EA">
        <w:rPr>
          <w:rFonts w:ascii="Times New Roman" w:hAnsi="Times New Roman"/>
          <w:i/>
          <w:iCs/>
          <w:sz w:val="28"/>
          <w:szCs w:val="28"/>
        </w:rPr>
        <w:t>Урологія</w:t>
      </w:r>
      <w:r w:rsidRPr="001C32EA">
        <w:rPr>
          <w:rFonts w:ascii="Times New Roman" w:hAnsi="Times New Roman"/>
          <w:sz w:val="28"/>
          <w:szCs w:val="28"/>
        </w:rPr>
        <w:t>. 2015. № 2(73). С. 40-43.</w:t>
      </w:r>
      <w:r w:rsidR="00122F6F" w:rsidRPr="001C32EA">
        <w:rPr>
          <w:rFonts w:ascii="Times New Roman" w:hAnsi="Times New Roman"/>
          <w:sz w:val="28"/>
          <w:szCs w:val="28"/>
        </w:rPr>
        <w:t xml:space="preserve"> </w:t>
      </w:r>
    </w:p>
    <w:p w14:paraId="0AF3A163" w14:textId="778579AB" w:rsidR="00122F6F" w:rsidRPr="001C32EA" w:rsidRDefault="00280963" w:rsidP="00186D23">
      <w:pPr>
        <w:pStyle w:val="afe"/>
        <w:numPr>
          <w:ilvl w:val="0"/>
          <w:numId w:val="7"/>
        </w:numPr>
        <w:spacing w:after="0"/>
        <w:ind w:left="0" w:firstLine="709"/>
        <w:jc w:val="both"/>
        <w:rPr>
          <w:rFonts w:ascii="Times New Roman" w:hAnsi="Times New Roman"/>
          <w:sz w:val="28"/>
          <w:szCs w:val="28"/>
        </w:rPr>
      </w:pPr>
      <w:r w:rsidRPr="001C32EA">
        <w:rPr>
          <w:rFonts w:ascii="Times New Roman" w:hAnsi="Times New Roman"/>
          <w:sz w:val="28"/>
          <w:szCs w:val="28"/>
        </w:rPr>
        <w:t>Черезшкірна нефролітотрипсія у хворих на сечокам’яну хворобу з аномаліями нирок</w:t>
      </w:r>
      <w:r w:rsidR="001B230F">
        <w:rPr>
          <w:rFonts w:ascii="Times New Roman" w:hAnsi="Times New Roman"/>
          <w:sz w:val="28"/>
          <w:szCs w:val="28"/>
        </w:rPr>
        <w:t>.</w:t>
      </w:r>
      <w:r w:rsidRPr="001C32EA">
        <w:rPr>
          <w:rFonts w:ascii="Times New Roman" w:hAnsi="Times New Roman"/>
          <w:sz w:val="28"/>
          <w:szCs w:val="28"/>
        </w:rPr>
        <w:t xml:space="preserve"> </w:t>
      </w:r>
      <w:r w:rsidR="00642157">
        <w:rPr>
          <w:rFonts w:ascii="Times New Roman" w:hAnsi="Times New Roman"/>
          <w:sz w:val="28"/>
          <w:szCs w:val="28"/>
        </w:rPr>
        <w:t xml:space="preserve">/ </w:t>
      </w:r>
      <w:r w:rsidRPr="001C32EA">
        <w:rPr>
          <w:rFonts w:ascii="Times New Roman" w:hAnsi="Times New Roman"/>
          <w:sz w:val="28"/>
          <w:szCs w:val="28"/>
        </w:rPr>
        <w:t>О. І. Слабий, А. Ц. Боржієвський, Р. З. Шеремета, Р. І. Паюк, Й. А. Наконечний, М. М. Чапля</w:t>
      </w:r>
      <w:r w:rsidR="001B230F">
        <w:rPr>
          <w:rFonts w:ascii="Times New Roman" w:hAnsi="Times New Roman"/>
          <w:sz w:val="28"/>
          <w:szCs w:val="28"/>
        </w:rPr>
        <w:t>.</w:t>
      </w:r>
      <w:r w:rsidRPr="001C32EA">
        <w:rPr>
          <w:rFonts w:ascii="Times New Roman" w:hAnsi="Times New Roman"/>
          <w:sz w:val="28"/>
          <w:szCs w:val="28"/>
        </w:rPr>
        <w:t xml:space="preserve"> </w:t>
      </w:r>
      <w:r w:rsidRPr="001C32EA">
        <w:rPr>
          <w:rFonts w:ascii="Times New Roman" w:hAnsi="Times New Roman"/>
          <w:i/>
          <w:iCs/>
          <w:sz w:val="28"/>
          <w:szCs w:val="28"/>
        </w:rPr>
        <w:t>Експериментальна та клінічна фізіологія і біохімія</w:t>
      </w:r>
      <w:r w:rsidRPr="001C32EA">
        <w:rPr>
          <w:rFonts w:ascii="Times New Roman" w:hAnsi="Times New Roman"/>
          <w:sz w:val="28"/>
          <w:szCs w:val="28"/>
        </w:rPr>
        <w:t>. 2014. № 3/1. С. 72-75.</w:t>
      </w:r>
    </w:p>
    <w:p w14:paraId="3F8316A0" w14:textId="5CD464F8" w:rsidR="008670A2" w:rsidRPr="001C32EA" w:rsidRDefault="00280963" w:rsidP="00186D23">
      <w:pPr>
        <w:pStyle w:val="afe"/>
        <w:numPr>
          <w:ilvl w:val="0"/>
          <w:numId w:val="7"/>
        </w:numPr>
        <w:tabs>
          <w:tab w:val="left" w:pos="851"/>
        </w:tabs>
        <w:spacing w:after="0"/>
        <w:ind w:left="0" w:firstLine="709"/>
        <w:jc w:val="both"/>
        <w:rPr>
          <w:rFonts w:ascii="Times New Roman" w:hAnsi="Times New Roman"/>
          <w:b/>
          <w:color w:val="000000"/>
          <w:sz w:val="28"/>
          <w:szCs w:val="28"/>
        </w:rPr>
      </w:pPr>
      <w:r w:rsidRPr="001C32EA">
        <w:rPr>
          <w:rFonts w:ascii="Times New Roman" w:hAnsi="Times New Roman"/>
          <w:sz w:val="28"/>
          <w:szCs w:val="28"/>
        </w:rPr>
        <w:t xml:space="preserve">Черезшкірна нефролітотрипсія (ЧШНЛ) в лікуванні хворих коралоподібним і великим нефролітіазом. </w:t>
      </w:r>
      <w:r w:rsidR="00642157">
        <w:rPr>
          <w:rFonts w:ascii="Times New Roman" w:hAnsi="Times New Roman"/>
          <w:sz w:val="28"/>
          <w:szCs w:val="28"/>
        </w:rPr>
        <w:t xml:space="preserve">/ </w:t>
      </w:r>
      <w:r w:rsidRPr="001C32EA">
        <w:rPr>
          <w:rFonts w:ascii="Times New Roman" w:hAnsi="Times New Roman"/>
          <w:sz w:val="28"/>
          <w:szCs w:val="28"/>
        </w:rPr>
        <w:t>Ц. К. Боржієвський, О. І. Слабий, А. Ц. Боржієвський, Ю. Б. Борис, Р. З. Шеремета, А. З. Журавчак, В. В. Дмитрієнко, О. Е. Личковський, В. Ф. Вітковський, Р. І. Паюк, О. Б. Волошинський</w:t>
      </w:r>
      <w:r w:rsidR="001B230F">
        <w:rPr>
          <w:rFonts w:ascii="Times New Roman" w:hAnsi="Times New Roman"/>
          <w:sz w:val="28"/>
          <w:szCs w:val="28"/>
        </w:rPr>
        <w:t>.</w:t>
      </w:r>
      <w:r w:rsidRPr="001C32EA">
        <w:rPr>
          <w:rFonts w:ascii="Times New Roman" w:hAnsi="Times New Roman"/>
          <w:sz w:val="28"/>
          <w:szCs w:val="28"/>
        </w:rPr>
        <w:t xml:space="preserve"> </w:t>
      </w:r>
      <w:r w:rsidRPr="001C32EA">
        <w:rPr>
          <w:rFonts w:ascii="Times New Roman" w:hAnsi="Times New Roman"/>
          <w:i/>
          <w:iCs/>
          <w:sz w:val="28"/>
          <w:szCs w:val="28"/>
        </w:rPr>
        <w:t>Урологія</w:t>
      </w:r>
      <w:r w:rsidRPr="001C32EA">
        <w:rPr>
          <w:rFonts w:ascii="Times New Roman" w:hAnsi="Times New Roman"/>
          <w:sz w:val="28"/>
          <w:szCs w:val="28"/>
        </w:rPr>
        <w:t>. 2010. Том 14, № 3"10. С. 46-52.</w:t>
      </w:r>
      <w:r w:rsidR="00443058" w:rsidRPr="001C32EA">
        <w:rPr>
          <w:rFonts w:ascii="Times New Roman" w:hAnsi="Times New Roman"/>
          <w:color w:val="000000"/>
          <w:sz w:val="28"/>
          <w:szCs w:val="28"/>
        </w:rPr>
        <w:br w:type="page"/>
      </w:r>
    </w:p>
    <w:p w14:paraId="2307D2CA" w14:textId="77777777" w:rsidR="00E738F6" w:rsidRPr="001C32EA" w:rsidRDefault="00E738F6" w:rsidP="00E738F6">
      <w:pPr>
        <w:widowControl w:val="0"/>
        <w:spacing w:line="360" w:lineRule="auto"/>
        <w:contextualSpacing/>
        <w:jc w:val="center"/>
        <w:rPr>
          <w:b/>
          <w:sz w:val="28"/>
          <w:szCs w:val="28"/>
          <w:lang w:val="uk-UA"/>
        </w:rPr>
      </w:pPr>
      <w:r w:rsidRPr="001C32EA">
        <w:rPr>
          <w:b/>
          <w:sz w:val="28"/>
          <w:szCs w:val="28"/>
          <w:lang w:val="uk-UA"/>
        </w:rPr>
        <w:lastRenderedPageBreak/>
        <w:t>РОЗДІЛ 4</w:t>
      </w:r>
    </w:p>
    <w:p w14:paraId="7E2E60FA" w14:textId="77777777" w:rsidR="00E738F6" w:rsidRPr="001C32EA" w:rsidRDefault="00E738F6" w:rsidP="000B1C56">
      <w:pPr>
        <w:widowControl w:val="0"/>
        <w:spacing w:line="360" w:lineRule="auto"/>
        <w:contextualSpacing/>
        <w:jc w:val="center"/>
        <w:rPr>
          <w:b/>
          <w:sz w:val="28"/>
          <w:szCs w:val="28"/>
          <w:lang w:val="uk-UA"/>
        </w:rPr>
      </w:pPr>
      <w:r w:rsidRPr="001C32EA">
        <w:rPr>
          <w:b/>
          <w:sz w:val="28"/>
          <w:szCs w:val="28"/>
          <w:lang w:val="uk-UA"/>
        </w:rPr>
        <w:t xml:space="preserve">ДОСЛІДЖЕННЯ ДИНАМІКИ ЗМІН У </w:t>
      </w:r>
      <w:r w:rsidRPr="001C32EA">
        <w:rPr>
          <w:b/>
          <w:bCs/>
          <w:sz w:val="28"/>
          <w:szCs w:val="28"/>
          <w:lang w:val="uk-UA"/>
        </w:rPr>
        <w:t>ХВОРИХ НА СЕЧОКАМ’ЯНУ ХВОРОБУ З НАЯВНИМ ДВОБІЧНИМ НЕФРОЛІТІАЗОМ</w:t>
      </w:r>
    </w:p>
    <w:p w14:paraId="544B4F9B" w14:textId="77777777" w:rsidR="00E738F6" w:rsidRPr="001C32EA" w:rsidRDefault="00E738F6" w:rsidP="00E738F6">
      <w:pPr>
        <w:widowControl w:val="0"/>
        <w:spacing w:line="360" w:lineRule="auto"/>
        <w:contextualSpacing/>
        <w:jc w:val="center"/>
        <w:rPr>
          <w:b/>
          <w:sz w:val="28"/>
          <w:szCs w:val="28"/>
          <w:lang w:val="uk-UA"/>
        </w:rPr>
      </w:pPr>
    </w:p>
    <w:p w14:paraId="6839BFA7" w14:textId="77777777" w:rsidR="00E738F6" w:rsidRPr="001C32EA" w:rsidRDefault="00E738F6" w:rsidP="00E738F6">
      <w:pPr>
        <w:widowControl w:val="0"/>
        <w:spacing w:line="360" w:lineRule="auto"/>
        <w:ind w:firstLine="709"/>
        <w:contextualSpacing/>
        <w:jc w:val="both"/>
        <w:rPr>
          <w:bCs/>
          <w:sz w:val="28"/>
          <w:szCs w:val="28"/>
          <w:lang w:val="uk-UA"/>
        </w:rPr>
      </w:pPr>
      <w:r w:rsidRPr="001C32EA">
        <w:rPr>
          <w:bCs/>
          <w:sz w:val="28"/>
          <w:szCs w:val="28"/>
          <w:lang w:val="uk-UA"/>
        </w:rPr>
        <w:t>4.1 Дослідження динаміки накопичення радіоізотопу</w:t>
      </w:r>
    </w:p>
    <w:p w14:paraId="0A7A5B6A" w14:textId="77777777" w:rsidR="00E738F6" w:rsidRPr="001C32EA" w:rsidRDefault="00E738F6" w:rsidP="00E738F6">
      <w:pPr>
        <w:widowControl w:val="0"/>
        <w:spacing w:line="360" w:lineRule="auto"/>
        <w:ind w:firstLine="709"/>
        <w:contextualSpacing/>
        <w:jc w:val="both"/>
        <w:rPr>
          <w:sz w:val="28"/>
          <w:szCs w:val="28"/>
          <w:lang w:val="uk-UA"/>
        </w:rPr>
      </w:pPr>
      <w:bookmarkStart w:id="25" w:name="_Hlk27641474"/>
      <w:r w:rsidRPr="001C32EA">
        <w:rPr>
          <w:sz w:val="28"/>
          <w:szCs w:val="28"/>
          <w:lang w:val="uk-UA"/>
        </w:rPr>
        <w:t xml:space="preserve">Дослідження проводилось на підставі результатів обстеження 21 пацієнта, хворих на сечокам’яну хворобу, із наявним двобічним нефролітіазом, віком від 30 до 70 років, середній вік становив 49,43±2,50 років. Визначення рівня ізотопу проводилося щохвилини від 0 до 17 хвилини. Максимум накопичення ізотопу в лівій та правій нирках досягається в середньому на 6 хвилині, найшвидший показник – 4 хвилина, найдовший показник досягнення максимального значення – 10 хвилин (рис. 4.1). </w:t>
      </w:r>
      <w:bookmarkEnd w:id="25"/>
    </w:p>
    <w:p w14:paraId="13119AA6" w14:textId="77777777" w:rsidR="00E738F6" w:rsidRPr="001C32EA" w:rsidRDefault="00E738F6" w:rsidP="005917E9">
      <w:pPr>
        <w:widowControl w:val="0"/>
        <w:ind w:firstLine="709"/>
        <w:contextualSpacing/>
        <w:jc w:val="both"/>
        <w:rPr>
          <w:sz w:val="28"/>
          <w:szCs w:val="28"/>
          <w:lang w:val="uk-UA"/>
        </w:rPr>
      </w:pPr>
    </w:p>
    <w:p w14:paraId="25667B11" w14:textId="77777777" w:rsidR="00E738F6" w:rsidRPr="001C32EA" w:rsidRDefault="00E738F6" w:rsidP="00E738F6">
      <w:pPr>
        <w:widowControl w:val="0"/>
        <w:spacing w:line="360" w:lineRule="auto"/>
        <w:contextualSpacing/>
        <w:jc w:val="both"/>
        <w:rPr>
          <w:sz w:val="28"/>
          <w:szCs w:val="28"/>
          <w:lang w:val="uk-UA"/>
        </w:rPr>
      </w:pPr>
      <w:r w:rsidRPr="001C32EA">
        <w:rPr>
          <w:noProof/>
          <w:sz w:val="28"/>
          <w:szCs w:val="28"/>
          <w:lang w:val="uk-UA" w:eastAsia="uk-UA"/>
        </w:rPr>
        <w:drawing>
          <wp:inline distT="0" distB="0" distL="0" distR="0" wp14:anchorId="7DA8BF16" wp14:editId="4DB79C16">
            <wp:extent cx="6076950" cy="3143250"/>
            <wp:effectExtent l="0" t="0" r="0" b="0"/>
            <wp:docPr id="1" name="Діаграма 1">
              <a:extLst xmlns:a="http://schemas.openxmlformats.org/drawingml/2006/main">
                <a:ext uri="{FF2B5EF4-FFF2-40B4-BE49-F238E27FC236}">
                  <a16:creationId xmlns:a16="http://schemas.microsoft.com/office/drawing/2014/main" id="{7F7B8492-E233-4B49-862C-70D4645F90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78C0DD2" w14:textId="695BB00E" w:rsidR="00E738F6" w:rsidRPr="001C32EA" w:rsidRDefault="00E738F6" w:rsidP="00E738F6">
      <w:pPr>
        <w:widowControl w:val="0"/>
        <w:spacing w:line="360" w:lineRule="auto"/>
        <w:contextualSpacing/>
        <w:jc w:val="center"/>
        <w:rPr>
          <w:sz w:val="28"/>
          <w:szCs w:val="28"/>
          <w:lang w:val="uk-UA"/>
        </w:rPr>
      </w:pPr>
      <w:r w:rsidRPr="001C32EA">
        <w:rPr>
          <w:sz w:val="28"/>
          <w:szCs w:val="28"/>
          <w:lang w:val="uk-UA"/>
        </w:rPr>
        <w:t xml:space="preserve">Рисунок 4.1 </w:t>
      </w:r>
      <w:r w:rsidR="000A1F72">
        <w:rPr>
          <w:sz w:val="28"/>
          <w:szCs w:val="28"/>
          <w:lang w:val="uk-UA"/>
        </w:rPr>
        <w:t>–</w:t>
      </w:r>
      <w:r w:rsidRPr="001C32EA">
        <w:rPr>
          <w:sz w:val="28"/>
          <w:szCs w:val="28"/>
          <w:lang w:val="uk-UA"/>
        </w:rPr>
        <w:t xml:space="preserve"> Динаміка зміни рівня ізотопу в лівій та правій нирках при первинному обстеженні</w:t>
      </w:r>
    </w:p>
    <w:p w14:paraId="02FB188B" w14:textId="77777777" w:rsidR="00E738F6" w:rsidRPr="001C32EA" w:rsidRDefault="00E738F6" w:rsidP="005917E9">
      <w:pPr>
        <w:widowControl w:val="0"/>
        <w:ind w:firstLine="709"/>
        <w:contextualSpacing/>
        <w:jc w:val="both"/>
        <w:rPr>
          <w:sz w:val="28"/>
          <w:szCs w:val="28"/>
          <w:lang w:val="uk-UA"/>
        </w:rPr>
      </w:pPr>
    </w:p>
    <w:p w14:paraId="75E94B82" w14:textId="77777777" w:rsidR="00E738F6" w:rsidRPr="001C32EA" w:rsidRDefault="00E738F6" w:rsidP="00E738F6">
      <w:pPr>
        <w:widowControl w:val="0"/>
        <w:spacing w:line="360" w:lineRule="auto"/>
        <w:ind w:firstLine="709"/>
        <w:contextualSpacing/>
        <w:jc w:val="both"/>
        <w:rPr>
          <w:sz w:val="28"/>
          <w:szCs w:val="28"/>
          <w:lang w:val="uk-UA"/>
        </w:rPr>
      </w:pPr>
      <w:r w:rsidRPr="001C32EA">
        <w:rPr>
          <w:sz w:val="28"/>
          <w:szCs w:val="28"/>
          <w:lang w:val="uk-UA"/>
        </w:rPr>
        <w:t xml:space="preserve">Середнє значення рівня максимального накопичення ізотопу щохвилинно серед обстежених пацієнтів становить 7,86±0,21 для правої нирки та 7,71±0,20 для лівої. Середній показник концентрації ізотопу протягом дослідження становив для правої нирки 6,50±0,18, для лівої 6,20±0,16. Різниця між </w:t>
      </w:r>
      <w:r w:rsidRPr="001C32EA">
        <w:rPr>
          <w:sz w:val="28"/>
          <w:szCs w:val="28"/>
          <w:lang w:val="uk-UA"/>
        </w:rPr>
        <w:lastRenderedPageBreak/>
        <w:t>показниками лівої та правої нирок статистично недостовірна (р = 0,2242 при t = -1,235). Значення середнього рівня ізотопу для обох нирок становило 6,34±0,12. В 3 випадках (14,3%) зафіксована двобічна обтурація, ще в 4 випадках (19,05%) зафіксована однобічна обтурація.</w:t>
      </w:r>
    </w:p>
    <w:p w14:paraId="1202B138" w14:textId="77777777" w:rsidR="00E738F6" w:rsidRPr="001C32EA" w:rsidRDefault="00E738F6" w:rsidP="00E738F6">
      <w:pPr>
        <w:widowControl w:val="0"/>
        <w:spacing w:before="240" w:line="360" w:lineRule="auto"/>
        <w:ind w:firstLine="709"/>
        <w:contextualSpacing/>
        <w:jc w:val="both"/>
        <w:rPr>
          <w:sz w:val="28"/>
          <w:szCs w:val="28"/>
          <w:lang w:val="uk-UA"/>
        </w:rPr>
      </w:pPr>
      <w:r w:rsidRPr="001C32EA">
        <w:rPr>
          <w:sz w:val="28"/>
          <w:szCs w:val="28"/>
          <w:lang w:val="uk-UA"/>
        </w:rPr>
        <w:t xml:space="preserve">Середній показник концентрації ізотопу протягом дослідження при повторному обстеженні після проведеної черезшкірної нефролітотрипсії становив для правої нирки 6,19±0,09, для лівої 5,85±0,12. При чому різниця між показником лівої та правої нирок була статистично достовірною (р=0,039 при t= -2,14). Значення середнього рівня ізотопу для обох нирок становило 6,02±0,08. Різниця при порівнянні середнього із показником при первинному обстеженні статистично достовірна (р=0,003 при t= 3,14), різниця середніх становила 0,32 (95% довірчий інтервал різниці середніх від 0,11 до 0,54). Обтурацію не зафіксовано в жодному випадку. Зменшення кількості хворих із обтурацією статистично достовірне – р=0,003 при значенні χ2=8,4. Максимальне ж значення середнього показника протягом обстеження становило 8,62±0,19 для правої нирки та 8,33±0,17 для лівої нирки і досягалось в даній групі пацієнтів на 5 хвилині дослідження (рис. 4.2). </w:t>
      </w:r>
    </w:p>
    <w:p w14:paraId="0C55669F" w14:textId="77777777" w:rsidR="00E738F6" w:rsidRPr="001C32EA" w:rsidRDefault="00E738F6" w:rsidP="005917E9">
      <w:pPr>
        <w:widowControl w:val="0"/>
        <w:ind w:firstLine="709"/>
        <w:contextualSpacing/>
        <w:jc w:val="both"/>
        <w:rPr>
          <w:sz w:val="28"/>
          <w:szCs w:val="28"/>
          <w:lang w:val="uk-UA"/>
        </w:rPr>
      </w:pPr>
    </w:p>
    <w:p w14:paraId="434E9ADB" w14:textId="77777777" w:rsidR="00E738F6" w:rsidRPr="001C32EA" w:rsidRDefault="00E738F6" w:rsidP="00E738F6">
      <w:pPr>
        <w:widowControl w:val="0"/>
        <w:spacing w:line="360" w:lineRule="auto"/>
        <w:contextualSpacing/>
        <w:jc w:val="both"/>
        <w:rPr>
          <w:sz w:val="28"/>
          <w:szCs w:val="28"/>
          <w:lang w:val="uk-UA"/>
        </w:rPr>
      </w:pPr>
      <w:r w:rsidRPr="001C32EA">
        <w:rPr>
          <w:noProof/>
          <w:sz w:val="28"/>
          <w:szCs w:val="28"/>
          <w:lang w:val="uk-UA" w:eastAsia="uk-UA"/>
        </w:rPr>
        <w:drawing>
          <wp:inline distT="0" distB="0" distL="0" distR="0" wp14:anchorId="17EBE3D1" wp14:editId="4F8F8B03">
            <wp:extent cx="6086475" cy="3105150"/>
            <wp:effectExtent l="0" t="0" r="9525" b="0"/>
            <wp:docPr id="6" name="Діаграма 6">
              <a:extLst xmlns:a="http://schemas.openxmlformats.org/drawingml/2006/main">
                <a:ext uri="{FF2B5EF4-FFF2-40B4-BE49-F238E27FC236}">
                  <a16:creationId xmlns:a16="http://schemas.microsoft.com/office/drawing/2014/main" id="{712C3C7E-963F-40E4-9910-3E7EC06F56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997AD22" w14:textId="51347250" w:rsidR="00E738F6" w:rsidRPr="001C32EA" w:rsidRDefault="00E738F6" w:rsidP="00E738F6">
      <w:pPr>
        <w:widowControl w:val="0"/>
        <w:spacing w:line="360" w:lineRule="auto"/>
        <w:contextualSpacing/>
        <w:jc w:val="center"/>
        <w:rPr>
          <w:sz w:val="28"/>
          <w:szCs w:val="28"/>
          <w:lang w:val="uk-UA"/>
        </w:rPr>
      </w:pPr>
      <w:r w:rsidRPr="001C32EA">
        <w:rPr>
          <w:sz w:val="28"/>
          <w:szCs w:val="28"/>
          <w:lang w:val="uk-UA"/>
        </w:rPr>
        <w:t xml:space="preserve">Рисунок 4.2 </w:t>
      </w:r>
      <w:r w:rsidR="000A1F72">
        <w:rPr>
          <w:sz w:val="28"/>
          <w:szCs w:val="28"/>
          <w:lang w:val="uk-UA"/>
        </w:rPr>
        <w:t>–</w:t>
      </w:r>
      <w:r w:rsidRPr="001C32EA">
        <w:rPr>
          <w:sz w:val="28"/>
          <w:szCs w:val="28"/>
          <w:lang w:val="uk-UA"/>
        </w:rPr>
        <w:t xml:space="preserve"> Динаміка зміни рівня ізотопу в лівій та правій нирках після проведеної черезшкірної нефролітотрипсії</w:t>
      </w:r>
    </w:p>
    <w:p w14:paraId="0AD9C892" w14:textId="77777777" w:rsidR="00E738F6" w:rsidRPr="001C32EA" w:rsidRDefault="00E738F6" w:rsidP="00E738F6">
      <w:pPr>
        <w:widowControl w:val="0"/>
        <w:spacing w:line="360" w:lineRule="auto"/>
        <w:ind w:firstLine="709"/>
        <w:contextualSpacing/>
        <w:jc w:val="both"/>
        <w:rPr>
          <w:sz w:val="28"/>
          <w:szCs w:val="28"/>
          <w:lang w:val="uk-UA"/>
        </w:rPr>
      </w:pPr>
      <w:r w:rsidRPr="001C32EA">
        <w:rPr>
          <w:sz w:val="28"/>
          <w:szCs w:val="28"/>
          <w:lang w:val="uk-UA"/>
        </w:rPr>
        <w:lastRenderedPageBreak/>
        <w:t>Порівняння в динаміці зміни рівня ізотопу при первинному обстеженні та після проведеної черезшкірної нефролітотрипсії свідчить про те, що рівень ізотопу після лікування швидше досягає максимального значення - середнє значення максимуму для двох нирок 8,47±0,13 при показнику до обстеження 7,78±0,14, різниця статистично достовірна при р&lt;0,0001 та значенні t = 4,84 (різниця середніх становила 0,69 при 95% довірчому інтервалі від 0,40 до 0,98). А на останній позначці - 17 хвилині, при обстеженні після лікування, рівень ізотопу значно менший за цей показник при повторному обстеженні та становить 4,15±0,15, при значенні рівня ізотопу до лікування 5,43±0,24. Різниця статистично достовірна при р&lt;0,0001 t = 4,9 (різниця середніх становила 1,28 при 95% довірчому інтервалі від 0,73 до 1,77). Динаміка зміни концентрації ізотопу представлена на рис. 4.3.</w:t>
      </w:r>
    </w:p>
    <w:p w14:paraId="5FF04CFF" w14:textId="77777777" w:rsidR="00E738F6" w:rsidRPr="001C32EA" w:rsidRDefault="00E738F6" w:rsidP="00E738F6">
      <w:pPr>
        <w:widowControl w:val="0"/>
        <w:spacing w:line="360" w:lineRule="auto"/>
        <w:ind w:firstLine="709"/>
        <w:contextualSpacing/>
        <w:jc w:val="both"/>
        <w:rPr>
          <w:sz w:val="28"/>
          <w:szCs w:val="28"/>
          <w:lang w:val="uk-UA"/>
        </w:rPr>
      </w:pPr>
    </w:p>
    <w:p w14:paraId="20C6C92D" w14:textId="77777777" w:rsidR="00E738F6" w:rsidRPr="001C32EA" w:rsidRDefault="00E738F6" w:rsidP="00E738F6">
      <w:pPr>
        <w:widowControl w:val="0"/>
        <w:spacing w:line="360" w:lineRule="auto"/>
        <w:contextualSpacing/>
        <w:jc w:val="both"/>
        <w:rPr>
          <w:sz w:val="28"/>
          <w:szCs w:val="28"/>
          <w:lang w:val="uk-UA"/>
        </w:rPr>
      </w:pPr>
      <w:r w:rsidRPr="001C32EA">
        <w:rPr>
          <w:noProof/>
          <w:sz w:val="28"/>
          <w:szCs w:val="28"/>
          <w:lang w:val="uk-UA" w:eastAsia="uk-UA"/>
        </w:rPr>
        <w:drawing>
          <wp:inline distT="0" distB="0" distL="0" distR="0" wp14:anchorId="50D4D3DF" wp14:editId="0FD0ED6D">
            <wp:extent cx="6057900" cy="3599815"/>
            <wp:effectExtent l="0" t="0" r="0" b="635"/>
            <wp:docPr id="9" name="Діаграма 9">
              <a:extLst xmlns:a="http://schemas.openxmlformats.org/drawingml/2006/main">
                <a:ext uri="{FF2B5EF4-FFF2-40B4-BE49-F238E27FC236}">
                  <a16:creationId xmlns:a16="http://schemas.microsoft.com/office/drawing/2014/main" id="{CADD73FA-6A36-4CE3-AD5B-6F12F9CD41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5208477" w14:textId="6709BB13" w:rsidR="00E738F6" w:rsidRPr="001C32EA" w:rsidRDefault="00E738F6" w:rsidP="00E738F6">
      <w:pPr>
        <w:widowControl w:val="0"/>
        <w:spacing w:line="360" w:lineRule="auto"/>
        <w:contextualSpacing/>
        <w:jc w:val="center"/>
        <w:rPr>
          <w:sz w:val="28"/>
          <w:szCs w:val="28"/>
          <w:lang w:val="uk-UA"/>
        </w:rPr>
      </w:pPr>
      <w:r w:rsidRPr="001C32EA">
        <w:rPr>
          <w:sz w:val="28"/>
          <w:szCs w:val="28"/>
          <w:lang w:val="uk-UA"/>
        </w:rPr>
        <w:t xml:space="preserve">Рисунок 4.3 </w:t>
      </w:r>
      <w:r w:rsidR="000A1F72">
        <w:rPr>
          <w:sz w:val="28"/>
          <w:szCs w:val="28"/>
          <w:lang w:val="uk-UA"/>
        </w:rPr>
        <w:t>–</w:t>
      </w:r>
      <w:r w:rsidRPr="001C32EA">
        <w:rPr>
          <w:sz w:val="28"/>
          <w:szCs w:val="28"/>
          <w:lang w:val="uk-UA"/>
        </w:rPr>
        <w:t xml:space="preserve"> Динаміка зміни рівня ізотопу в обох нирках при первинному обстеженні та після проведеної черезшкірної нефролітотрипсії</w:t>
      </w:r>
    </w:p>
    <w:p w14:paraId="4B8676C9" w14:textId="77777777" w:rsidR="00E738F6" w:rsidRPr="001C32EA" w:rsidRDefault="00E738F6" w:rsidP="00E738F6">
      <w:pPr>
        <w:widowControl w:val="0"/>
        <w:spacing w:line="360" w:lineRule="auto"/>
        <w:contextualSpacing/>
        <w:jc w:val="center"/>
        <w:rPr>
          <w:sz w:val="28"/>
          <w:szCs w:val="28"/>
          <w:lang w:val="uk-UA"/>
        </w:rPr>
      </w:pPr>
    </w:p>
    <w:p w14:paraId="0087E7A6" w14:textId="321ACD89" w:rsidR="00E738F6" w:rsidRPr="001C32EA" w:rsidRDefault="00E738F6" w:rsidP="00E738F6">
      <w:pPr>
        <w:widowControl w:val="0"/>
        <w:spacing w:line="360" w:lineRule="auto"/>
        <w:ind w:firstLine="709"/>
        <w:contextualSpacing/>
        <w:jc w:val="both"/>
        <w:rPr>
          <w:sz w:val="28"/>
          <w:szCs w:val="28"/>
          <w:lang w:val="uk-UA"/>
        </w:rPr>
      </w:pPr>
      <w:r w:rsidRPr="001C32EA">
        <w:rPr>
          <w:sz w:val="28"/>
          <w:szCs w:val="28"/>
          <w:lang w:val="uk-UA"/>
        </w:rPr>
        <w:t xml:space="preserve">При аналізі в динаміці встановлено наступне. На перших хвилинах показники рівня накопичення ізотопу у хворих на сечокам’яну хворобу, із </w:t>
      </w:r>
      <w:r w:rsidRPr="001C32EA">
        <w:rPr>
          <w:sz w:val="28"/>
          <w:szCs w:val="28"/>
          <w:lang w:val="uk-UA"/>
        </w:rPr>
        <w:lastRenderedPageBreak/>
        <w:t xml:space="preserve">наявним двобічним нефролітіазом, при первинному обстеженням та після проведеної черезшкірної нефролітотрипсії не мали статистично достовірної різниці, яка становила 0,26 на 0-й хвилині (р=0,43 при t = 0,78) та -0,02 на 1-й (p=0,83 при t = 0,21). Однак вже на 2-й хвилині показник накопичення ізотопу після проведеної черезшкірної нефролітотрипсії перевищував початкові дані на 0,52 і ця різниця була статистично достовірною - р&lt;0,001 при t = 4,48, 95% довірчий інтервал для різниці становив від 0,29 до 0,75. Такий вектор різниці при статистичній достовірності зберігався в наступні хвилини і становив 0,74 на 3-й хвилині (р&lt;0,001 при t = 5,09, 95% довірчий інтервал для різниці становив від 0,45 до 1,03) та 0,76 на 4-й хвилині (р&lt;0,001 при t = 5,29, 95% довірчий інтервал для різниці становив від 0,47 до 1,05). На 5-й хвилині більший рівень накопичення ізотопу у хворих на сечокам’яну хворобу після проведеної черезшкірної нефролітотрипсії мав максимальне збільшення в порівнянні із первинним обстеженням та становив 0,83, різниця була статистично достовірною - р&lt;0,0001 при t = 5,62, 95% довірчий інтервал для різниці становив від 0,53 до 1,13. На 6-й хвилині різниця між показниками дещо зменшилась і становила 0,57, залишаючись статистично достовірною (р&lt;0,001 при t = 3,93, 95% довірчий інтервал для різниці становив від 0,28 до 0,86). Однак вже на наступних хвилинах показники рівня накопичення ізотопу при первинному обстеженням та після проведеної черезшкірної нефролітотрипсії вирівнялись за значенням, що призвело до зменшення різниці до значення 0,24 на 7-й хвилині (р=0,08 t= 1,75) та 0,02 на 8-й хвилині (p=0,86 t= 0,17). Після 8-ї хвилини вектор різниці помінявся в протилежному напрямку і тепер показники рівня накопичення ізотопу при первинному обстеженням були більшими за показники після проведеної черезшкірної нефролітотрипсії. Вже на 9-й хвилині ця різниця була статистично достовірною і становила 0,36 при 95% довірчому інтервалі від 0,05 до 0,66 (р=0,02 при t = 2,35). На 10-й хвилині різниця становила 0,55 (р=0,001 при t = 3,41, 95% довірчий інтервал для різниці становив від 0,22 до 0,87). В подальшому зберігалась тенденція наростання різниці між показником накопичення ізотопу у пацієнтів при первинному обстеженні та після проведеної </w:t>
      </w:r>
      <w:r w:rsidRPr="001C32EA">
        <w:rPr>
          <w:sz w:val="28"/>
          <w:szCs w:val="28"/>
          <w:lang w:val="uk-UA"/>
        </w:rPr>
        <w:lastRenderedPageBreak/>
        <w:t>черезшкірної нефролітотрипсії, що підтверджувалось статистично. На 11-й хвилині різниця становила 0,83 (р=0,001 при t = 3,41, 95% довірчий інтервал для різниці становив від 0,22 до 0,87). На 12-й хвилині різниця становила 1,05 (р&lt;0,0001 при t = 5,43, 95% довірчий інтервал для різниці становив від 0,66 до 1,43). На 13-й хвилині різниця становила 1,19 (р&lt;0,0001 при t = 5,80, 95% довірчий інтервал для різниці становив від 0,77 до 1,60). На 14-й хвилині різниця становила 1,31 (р&lt;0,0001 при t = 6,54, 95% довірчий інтервал для різниці становив від 0,90 до 1,71). На 15-й хвилині різниця становила 1,36 (р&lt;0,0001 при t = 6,23, 95% довірчий інтервал для різниці становив від 0,92 до 1,80). Наростання різниці між показником накопичення ізотопу у пацієнтів при первинному обстеженні та після проведеної черезшкірної нефролітотрипсії досягає максимуму на 16-й хвилині та становить 1,43. Різниця є статистично достовірною, р&lt;0,0001 при t = 6,38, 95% довірчий інтервал для різниці становив від 0,97 до 1,88</w:t>
      </w:r>
      <w:r w:rsidR="000C0A35" w:rsidRPr="001C32EA">
        <w:rPr>
          <w:sz w:val="28"/>
          <w:szCs w:val="28"/>
          <w:lang w:val="uk-UA"/>
        </w:rPr>
        <w:t xml:space="preserve"> [24]</w:t>
      </w:r>
      <w:r w:rsidRPr="001C32EA">
        <w:rPr>
          <w:sz w:val="28"/>
          <w:szCs w:val="28"/>
          <w:lang w:val="uk-UA"/>
        </w:rPr>
        <w:t>.</w:t>
      </w:r>
    </w:p>
    <w:p w14:paraId="78CE6A9F" w14:textId="77777777" w:rsidR="00E738F6" w:rsidRPr="001C32EA" w:rsidRDefault="00E738F6" w:rsidP="00E738F6">
      <w:pPr>
        <w:widowControl w:val="0"/>
        <w:spacing w:line="360" w:lineRule="auto"/>
        <w:ind w:firstLine="709"/>
        <w:contextualSpacing/>
        <w:jc w:val="both"/>
        <w:rPr>
          <w:sz w:val="28"/>
          <w:szCs w:val="28"/>
          <w:lang w:val="uk-UA"/>
        </w:rPr>
      </w:pPr>
      <w:r w:rsidRPr="001C32EA">
        <w:rPr>
          <w:sz w:val="28"/>
          <w:szCs w:val="28"/>
          <w:lang w:val="uk-UA"/>
        </w:rPr>
        <w:t>На останній хвилині обстеження різниця залишалась статистично достовірною, хоча дещо зменшилась в порівнянні із попереднім терміном і становила 1,28 (р&lt;0,0001 при t = 5,00, 95% довірчий інтервал для різниці становив від 0,75 до 1,76). Графік динаміки різниці між показником накопичення ізотопу у пацієнтів при первинному обстеженні та після проведеної черезшкірної нефролітотрипсії зображений на рис. 4.4.</w:t>
      </w:r>
    </w:p>
    <w:p w14:paraId="21DD531F" w14:textId="1122963C" w:rsidR="005917E9" w:rsidRPr="001C32EA" w:rsidRDefault="005917E9" w:rsidP="005917E9">
      <w:pPr>
        <w:widowControl w:val="0"/>
        <w:spacing w:line="360" w:lineRule="auto"/>
        <w:ind w:firstLine="709"/>
        <w:contextualSpacing/>
        <w:jc w:val="both"/>
        <w:rPr>
          <w:sz w:val="28"/>
          <w:szCs w:val="28"/>
          <w:lang w:val="uk-UA"/>
        </w:rPr>
      </w:pPr>
      <w:r w:rsidRPr="001C32EA">
        <w:rPr>
          <w:sz w:val="28"/>
          <w:szCs w:val="28"/>
          <w:lang w:val="uk-UA"/>
        </w:rPr>
        <w:t>Висновок: аналіз показників накопичення ізотопу при проведенні радіоізотопної ренографії до лікування та після процедури черезшкірної білатеральної нефролітотрипсії свідчить про покращення функціонального стану та позитивну динаміку у відновленні секреторної та екскреторної функції нирок. Про це зокрема свідчить швидше та інтенсивніше досягнення максимальних показників рівня ізотопу в нирках у пацієнтів після лікування, що є ознакою відновлення секреторної функції, а також подальше різке зниження в динаміці рівня ізотопу, що є свідченням про позитивні зміни екскреторної функції</w:t>
      </w:r>
      <w:r w:rsidR="00E6420F" w:rsidRPr="001C32EA">
        <w:rPr>
          <w:sz w:val="28"/>
          <w:szCs w:val="28"/>
          <w:lang w:val="uk-UA"/>
        </w:rPr>
        <w:t xml:space="preserve"> [78]</w:t>
      </w:r>
      <w:r w:rsidRPr="001C32EA">
        <w:rPr>
          <w:sz w:val="28"/>
          <w:szCs w:val="28"/>
          <w:lang w:val="uk-UA"/>
        </w:rPr>
        <w:t xml:space="preserve">. </w:t>
      </w:r>
    </w:p>
    <w:p w14:paraId="42CA86EE" w14:textId="77777777" w:rsidR="00E738F6" w:rsidRPr="001C32EA" w:rsidRDefault="00E738F6" w:rsidP="005917E9">
      <w:pPr>
        <w:widowControl w:val="0"/>
        <w:ind w:firstLine="709"/>
        <w:contextualSpacing/>
        <w:jc w:val="both"/>
        <w:rPr>
          <w:sz w:val="28"/>
          <w:szCs w:val="28"/>
          <w:lang w:val="uk-UA"/>
        </w:rPr>
      </w:pPr>
    </w:p>
    <w:p w14:paraId="6EA73AEA" w14:textId="77777777" w:rsidR="00E738F6" w:rsidRPr="001C32EA" w:rsidRDefault="00E738F6" w:rsidP="00E738F6">
      <w:pPr>
        <w:widowControl w:val="0"/>
        <w:spacing w:line="360" w:lineRule="auto"/>
        <w:contextualSpacing/>
        <w:jc w:val="center"/>
        <w:rPr>
          <w:sz w:val="28"/>
          <w:szCs w:val="28"/>
          <w:lang w:val="uk-UA"/>
        </w:rPr>
      </w:pPr>
      <w:r w:rsidRPr="001C32EA">
        <w:rPr>
          <w:noProof/>
          <w:sz w:val="28"/>
          <w:szCs w:val="28"/>
          <w:lang w:val="uk-UA" w:eastAsia="uk-UA"/>
        </w:rPr>
        <w:lastRenderedPageBreak/>
        <w:drawing>
          <wp:inline distT="0" distB="0" distL="0" distR="0" wp14:anchorId="5D313926" wp14:editId="446A5CBE">
            <wp:extent cx="6038850" cy="3143250"/>
            <wp:effectExtent l="0" t="0" r="0" b="0"/>
            <wp:docPr id="10" name="Діаграма 10">
              <a:extLst xmlns:a="http://schemas.openxmlformats.org/drawingml/2006/main">
                <a:ext uri="{FF2B5EF4-FFF2-40B4-BE49-F238E27FC236}">
                  <a16:creationId xmlns:a16="http://schemas.microsoft.com/office/drawing/2014/main" id="{C27CB11D-DD97-4E55-B042-BD2CF82662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08C16C6" w14:textId="77777777" w:rsidR="00E738F6" w:rsidRPr="001C32EA" w:rsidRDefault="00E738F6" w:rsidP="002C010C">
      <w:pPr>
        <w:widowControl w:val="0"/>
        <w:spacing w:line="276" w:lineRule="auto"/>
        <w:contextualSpacing/>
        <w:jc w:val="center"/>
        <w:rPr>
          <w:sz w:val="28"/>
          <w:szCs w:val="28"/>
          <w:lang w:val="uk-UA"/>
        </w:rPr>
      </w:pPr>
      <w:r w:rsidRPr="001C32EA">
        <w:rPr>
          <w:sz w:val="28"/>
          <w:szCs w:val="28"/>
          <w:lang w:val="uk-UA"/>
        </w:rPr>
        <w:t>Рисунок 4.4 – Динаміка різниці рівня ізотопу у пацієнтів на сечокам’яну хворобу при первинному обстеженні та після проведеної черезшкірної нефролітотрипсії</w:t>
      </w:r>
    </w:p>
    <w:p w14:paraId="395275D5" w14:textId="77777777" w:rsidR="00E738F6" w:rsidRPr="001C32EA" w:rsidRDefault="00E738F6" w:rsidP="00E738F6">
      <w:pPr>
        <w:widowControl w:val="0"/>
        <w:spacing w:line="360" w:lineRule="auto"/>
        <w:ind w:firstLine="709"/>
        <w:contextualSpacing/>
        <w:jc w:val="both"/>
        <w:rPr>
          <w:b/>
          <w:sz w:val="28"/>
          <w:szCs w:val="28"/>
          <w:lang w:val="uk-UA"/>
        </w:rPr>
      </w:pPr>
    </w:p>
    <w:p w14:paraId="2B7F464B" w14:textId="77777777" w:rsidR="00E738F6" w:rsidRPr="001C32EA" w:rsidRDefault="00E738F6" w:rsidP="00E738F6">
      <w:pPr>
        <w:widowControl w:val="0"/>
        <w:spacing w:line="360" w:lineRule="auto"/>
        <w:ind w:firstLine="709"/>
        <w:contextualSpacing/>
        <w:jc w:val="both"/>
        <w:rPr>
          <w:bCs/>
          <w:sz w:val="28"/>
          <w:szCs w:val="28"/>
          <w:lang w:val="uk-UA"/>
        </w:rPr>
      </w:pPr>
      <w:r w:rsidRPr="001C32EA">
        <w:rPr>
          <w:bCs/>
          <w:sz w:val="28"/>
          <w:szCs w:val="28"/>
          <w:lang w:val="uk-UA"/>
        </w:rPr>
        <w:t>4.2 Динаміка кліренсу крові за Вінтером</w:t>
      </w:r>
    </w:p>
    <w:p w14:paraId="4CB883E3" w14:textId="77777777" w:rsidR="00E738F6" w:rsidRPr="001C32EA" w:rsidRDefault="00E738F6" w:rsidP="00E738F6">
      <w:pPr>
        <w:widowControl w:val="0"/>
        <w:spacing w:line="360" w:lineRule="auto"/>
        <w:ind w:firstLine="709"/>
        <w:contextualSpacing/>
        <w:jc w:val="both"/>
        <w:rPr>
          <w:sz w:val="28"/>
          <w:szCs w:val="28"/>
          <w:lang w:val="uk-UA"/>
        </w:rPr>
      </w:pPr>
      <w:r w:rsidRPr="001C32EA">
        <w:rPr>
          <w:sz w:val="28"/>
          <w:szCs w:val="28"/>
          <w:lang w:val="uk-UA"/>
        </w:rPr>
        <w:t>Кліренс крові за Вінтером при обстеженні до лікування коливався в межах від 45% до 54% при середньому значенні 49,85±0,37% (становив 50 (50; 50) %). Після лікування діапазон коливань показнику кліренсу крові за Вінтером становив від 40% до 50% при середньому значенні 47,19±0,63 (становив 48 (46; 50) %). Різниця статистично достовірна (р=0,0004 при значенні критерію Вілкоксона T=136). При чому кількість пацієнтів із граничним значенням 50% або більше при первинному обстеженні становила 17 осіб (80,95 % від усіх обстежених), а при повторному дослідженні після лікування пацієнтів із показником 50 % було 7 осіб (33,33 % від усіх обстежених). Різниця є статистично достовірною (р=0,002 при значенні χ</w:t>
      </w:r>
      <w:r w:rsidRPr="001C32EA">
        <w:rPr>
          <w:sz w:val="28"/>
          <w:szCs w:val="28"/>
          <w:vertAlign w:val="superscript"/>
          <w:lang w:val="uk-UA"/>
        </w:rPr>
        <w:t>2</w:t>
      </w:r>
      <w:r w:rsidRPr="001C32EA">
        <w:rPr>
          <w:sz w:val="28"/>
          <w:szCs w:val="28"/>
          <w:lang w:val="uk-UA"/>
        </w:rPr>
        <w:t>=9,72) (табл. 4.1).</w:t>
      </w:r>
    </w:p>
    <w:p w14:paraId="5DA870BB" w14:textId="77777777" w:rsidR="00B035D6" w:rsidRPr="001C32EA" w:rsidRDefault="00B035D6" w:rsidP="00B035D6">
      <w:pPr>
        <w:widowControl w:val="0"/>
        <w:spacing w:line="360" w:lineRule="auto"/>
        <w:ind w:firstLine="709"/>
        <w:contextualSpacing/>
        <w:jc w:val="both"/>
        <w:rPr>
          <w:sz w:val="28"/>
          <w:szCs w:val="28"/>
          <w:lang w:val="uk-UA"/>
        </w:rPr>
      </w:pPr>
      <w:r w:rsidRPr="001C32EA">
        <w:rPr>
          <w:sz w:val="28"/>
          <w:szCs w:val="28"/>
          <w:lang w:val="uk-UA"/>
        </w:rPr>
        <w:t>Висновок: динаміка зміни показника кліренсу крові за Вінтером свідчить про позитивні зміни після оперативного втручання. Зокрема про це свідчить як зменшення середнього значення показника кліренсу крові, так і достовірне зменшення кількості пацієнтів, кліренс крові яких досягає значення 50%.</w:t>
      </w:r>
    </w:p>
    <w:p w14:paraId="6AA50EEF" w14:textId="77777777" w:rsidR="00E638F7" w:rsidRPr="001C32EA" w:rsidRDefault="00E638F7" w:rsidP="00E738F6">
      <w:pPr>
        <w:widowControl w:val="0"/>
        <w:spacing w:line="360" w:lineRule="auto"/>
        <w:ind w:firstLine="709"/>
        <w:contextualSpacing/>
        <w:jc w:val="both"/>
        <w:rPr>
          <w:sz w:val="28"/>
          <w:szCs w:val="28"/>
          <w:lang w:val="uk-UA"/>
        </w:rPr>
      </w:pPr>
    </w:p>
    <w:p w14:paraId="21F9AAE6" w14:textId="260A0D18" w:rsidR="00E738F6" w:rsidRPr="001C32EA" w:rsidRDefault="00E738F6" w:rsidP="00E738F6">
      <w:pPr>
        <w:widowControl w:val="0"/>
        <w:spacing w:line="360" w:lineRule="auto"/>
        <w:ind w:firstLine="709"/>
        <w:contextualSpacing/>
        <w:jc w:val="both"/>
        <w:rPr>
          <w:sz w:val="28"/>
          <w:szCs w:val="28"/>
          <w:lang w:val="uk-UA"/>
        </w:rPr>
      </w:pPr>
      <w:r w:rsidRPr="001C32EA">
        <w:rPr>
          <w:sz w:val="28"/>
          <w:szCs w:val="28"/>
          <w:lang w:val="uk-UA"/>
        </w:rPr>
        <w:lastRenderedPageBreak/>
        <w:t>Таблиця 4.1 - Основні показники динаміки кліренсу крові за Вінтером</w:t>
      </w:r>
    </w:p>
    <w:tbl>
      <w:tblPr>
        <w:tblW w:w="9751" w:type="dxa"/>
        <w:tblLook w:val="04A0" w:firstRow="1" w:lastRow="0" w:firstColumn="1" w:lastColumn="0" w:noHBand="0" w:noVBand="1"/>
      </w:tblPr>
      <w:tblGrid>
        <w:gridCol w:w="2187"/>
        <w:gridCol w:w="846"/>
        <w:gridCol w:w="706"/>
        <w:gridCol w:w="846"/>
        <w:gridCol w:w="846"/>
        <w:gridCol w:w="846"/>
        <w:gridCol w:w="846"/>
        <w:gridCol w:w="920"/>
        <w:gridCol w:w="623"/>
        <w:gridCol w:w="1085"/>
      </w:tblGrid>
      <w:tr w:rsidR="00E738F6" w:rsidRPr="001C32EA" w14:paraId="134577F4" w14:textId="77777777" w:rsidTr="002C010C">
        <w:trPr>
          <w:trHeight w:val="197"/>
        </w:trPr>
        <w:tc>
          <w:tcPr>
            <w:tcW w:w="218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1E01CA"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Період обстеження</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14:paraId="543759C1"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w:t>
            </w:r>
          </w:p>
        </w:tc>
        <w:tc>
          <w:tcPr>
            <w:tcW w:w="706" w:type="dxa"/>
            <w:tcBorders>
              <w:top w:val="single" w:sz="4" w:space="0" w:color="auto"/>
              <w:left w:val="nil"/>
              <w:bottom w:val="single" w:sz="4" w:space="0" w:color="auto"/>
              <w:right w:val="single" w:sz="4" w:space="0" w:color="auto"/>
            </w:tcBorders>
            <w:shd w:val="clear" w:color="auto" w:fill="auto"/>
            <w:noWrap/>
            <w:vAlign w:val="center"/>
            <w:hideMark/>
          </w:tcPr>
          <w:p w14:paraId="6A7B23DE"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14:paraId="111BFBEE"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Мін.</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14:paraId="799C8BBC"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25%</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14:paraId="05A9A6EF"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Ме</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14:paraId="5875C736"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75%</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14:paraId="396838C9"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Макс.</w:t>
            </w:r>
          </w:p>
        </w:tc>
        <w:tc>
          <w:tcPr>
            <w:tcW w:w="623" w:type="dxa"/>
            <w:tcBorders>
              <w:top w:val="single" w:sz="4" w:space="0" w:color="auto"/>
              <w:left w:val="nil"/>
              <w:bottom w:val="single" w:sz="4" w:space="0" w:color="auto"/>
              <w:right w:val="single" w:sz="4" w:space="0" w:color="auto"/>
            </w:tcBorders>
            <w:shd w:val="clear" w:color="auto" w:fill="auto"/>
            <w:noWrap/>
            <w:vAlign w:val="center"/>
            <w:hideMark/>
          </w:tcPr>
          <w:p w14:paraId="6E574C83"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N</w:t>
            </w:r>
          </w:p>
        </w:tc>
        <w:tc>
          <w:tcPr>
            <w:tcW w:w="1085" w:type="dxa"/>
            <w:tcBorders>
              <w:top w:val="single" w:sz="4" w:space="0" w:color="auto"/>
              <w:left w:val="nil"/>
              <w:bottom w:val="single" w:sz="4" w:space="0" w:color="auto"/>
              <w:right w:val="single" w:sz="4" w:space="0" w:color="auto"/>
            </w:tcBorders>
            <w:shd w:val="clear" w:color="auto" w:fill="auto"/>
            <w:vAlign w:val="center"/>
            <w:hideMark/>
          </w:tcPr>
          <w:p w14:paraId="261F2119" w14:textId="77777777" w:rsidR="00E738F6" w:rsidRPr="001C32EA" w:rsidRDefault="00E738F6" w:rsidP="002C010C">
            <w:pPr>
              <w:widowControl w:val="0"/>
              <w:jc w:val="center"/>
              <w:rPr>
                <w:color w:val="000000"/>
                <w:sz w:val="28"/>
                <w:szCs w:val="28"/>
                <w:lang w:val="uk-UA" w:eastAsia="uk-UA"/>
              </w:rPr>
            </w:pPr>
            <w:r w:rsidRPr="001C32EA">
              <w:rPr>
                <w:color w:val="000000"/>
                <w:sz w:val="28"/>
                <w:szCs w:val="28"/>
                <w:lang w:val="uk-UA" w:eastAsia="uk-UA"/>
              </w:rPr>
              <w:t>В межах норми</w:t>
            </w:r>
          </w:p>
        </w:tc>
      </w:tr>
      <w:tr w:rsidR="00E738F6" w:rsidRPr="001C32EA" w14:paraId="68CBAB36" w14:textId="77777777" w:rsidTr="002C010C">
        <w:trPr>
          <w:trHeight w:val="70"/>
        </w:trPr>
        <w:tc>
          <w:tcPr>
            <w:tcW w:w="2187" w:type="dxa"/>
            <w:tcBorders>
              <w:top w:val="nil"/>
              <w:left w:val="single" w:sz="4" w:space="0" w:color="auto"/>
              <w:bottom w:val="single" w:sz="4" w:space="0" w:color="auto"/>
              <w:right w:val="single" w:sz="4" w:space="0" w:color="auto"/>
            </w:tcBorders>
            <w:shd w:val="clear" w:color="auto" w:fill="auto"/>
            <w:noWrap/>
            <w:vAlign w:val="bottom"/>
            <w:hideMark/>
          </w:tcPr>
          <w:p w14:paraId="6B178422" w14:textId="77777777" w:rsidR="00E738F6" w:rsidRPr="001C32EA" w:rsidRDefault="00E738F6" w:rsidP="002C010C">
            <w:pPr>
              <w:widowControl w:val="0"/>
              <w:spacing w:line="276" w:lineRule="auto"/>
              <w:rPr>
                <w:color w:val="000000"/>
                <w:sz w:val="28"/>
                <w:szCs w:val="28"/>
                <w:lang w:val="uk-UA" w:eastAsia="uk-UA"/>
              </w:rPr>
            </w:pPr>
            <w:r w:rsidRPr="001C32EA">
              <w:rPr>
                <w:color w:val="000000"/>
                <w:sz w:val="28"/>
                <w:szCs w:val="28"/>
                <w:lang w:val="uk-UA" w:eastAsia="uk-UA"/>
              </w:rPr>
              <w:t xml:space="preserve">До лікування </w:t>
            </w:r>
          </w:p>
        </w:tc>
        <w:tc>
          <w:tcPr>
            <w:tcW w:w="846" w:type="dxa"/>
            <w:tcBorders>
              <w:top w:val="nil"/>
              <w:left w:val="nil"/>
              <w:bottom w:val="single" w:sz="4" w:space="0" w:color="auto"/>
              <w:right w:val="single" w:sz="4" w:space="0" w:color="auto"/>
            </w:tcBorders>
            <w:shd w:val="clear" w:color="auto" w:fill="auto"/>
            <w:noWrap/>
            <w:vAlign w:val="bottom"/>
            <w:hideMark/>
          </w:tcPr>
          <w:p w14:paraId="00350AE9"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49,86</w:t>
            </w:r>
          </w:p>
        </w:tc>
        <w:tc>
          <w:tcPr>
            <w:tcW w:w="706" w:type="dxa"/>
            <w:tcBorders>
              <w:top w:val="nil"/>
              <w:left w:val="nil"/>
              <w:bottom w:val="single" w:sz="4" w:space="0" w:color="auto"/>
              <w:right w:val="single" w:sz="4" w:space="0" w:color="auto"/>
            </w:tcBorders>
            <w:shd w:val="clear" w:color="auto" w:fill="auto"/>
            <w:noWrap/>
            <w:vAlign w:val="bottom"/>
            <w:hideMark/>
          </w:tcPr>
          <w:p w14:paraId="0DF0382E"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0,38</w:t>
            </w:r>
          </w:p>
        </w:tc>
        <w:tc>
          <w:tcPr>
            <w:tcW w:w="846" w:type="dxa"/>
            <w:tcBorders>
              <w:top w:val="nil"/>
              <w:left w:val="nil"/>
              <w:bottom w:val="single" w:sz="4" w:space="0" w:color="auto"/>
              <w:right w:val="single" w:sz="4" w:space="0" w:color="auto"/>
            </w:tcBorders>
            <w:shd w:val="clear" w:color="auto" w:fill="auto"/>
            <w:noWrap/>
            <w:vAlign w:val="bottom"/>
            <w:hideMark/>
          </w:tcPr>
          <w:p w14:paraId="53A804A5"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45,00</w:t>
            </w:r>
          </w:p>
        </w:tc>
        <w:tc>
          <w:tcPr>
            <w:tcW w:w="846" w:type="dxa"/>
            <w:tcBorders>
              <w:top w:val="nil"/>
              <w:left w:val="nil"/>
              <w:bottom w:val="single" w:sz="4" w:space="0" w:color="auto"/>
              <w:right w:val="single" w:sz="4" w:space="0" w:color="auto"/>
            </w:tcBorders>
            <w:shd w:val="clear" w:color="auto" w:fill="auto"/>
            <w:noWrap/>
            <w:vAlign w:val="bottom"/>
            <w:hideMark/>
          </w:tcPr>
          <w:p w14:paraId="6FC6FE2B"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50,00</w:t>
            </w:r>
          </w:p>
        </w:tc>
        <w:tc>
          <w:tcPr>
            <w:tcW w:w="846" w:type="dxa"/>
            <w:tcBorders>
              <w:top w:val="nil"/>
              <w:left w:val="nil"/>
              <w:bottom w:val="single" w:sz="4" w:space="0" w:color="auto"/>
              <w:right w:val="single" w:sz="4" w:space="0" w:color="auto"/>
            </w:tcBorders>
            <w:shd w:val="clear" w:color="auto" w:fill="auto"/>
            <w:noWrap/>
            <w:vAlign w:val="bottom"/>
            <w:hideMark/>
          </w:tcPr>
          <w:p w14:paraId="4011ADEF"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50,00</w:t>
            </w:r>
          </w:p>
        </w:tc>
        <w:tc>
          <w:tcPr>
            <w:tcW w:w="846" w:type="dxa"/>
            <w:tcBorders>
              <w:top w:val="nil"/>
              <w:left w:val="nil"/>
              <w:bottom w:val="single" w:sz="4" w:space="0" w:color="auto"/>
              <w:right w:val="single" w:sz="4" w:space="0" w:color="auto"/>
            </w:tcBorders>
            <w:shd w:val="clear" w:color="auto" w:fill="auto"/>
            <w:noWrap/>
            <w:vAlign w:val="bottom"/>
            <w:hideMark/>
          </w:tcPr>
          <w:p w14:paraId="014A7C79"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50,00</w:t>
            </w:r>
          </w:p>
        </w:tc>
        <w:tc>
          <w:tcPr>
            <w:tcW w:w="920" w:type="dxa"/>
            <w:tcBorders>
              <w:top w:val="nil"/>
              <w:left w:val="nil"/>
              <w:bottom w:val="single" w:sz="4" w:space="0" w:color="auto"/>
              <w:right w:val="single" w:sz="4" w:space="0" w:color="auto"/>
            </w:tcBorders>
            <w:shd w:val="clear" w:color="auto" w:fill="auto"/>
            <w:noWrap/>
            <w:vAlign w:val="bottom"/>
            <w:hideMark/>
          </w:tcPr>
          <w:p w14:paraId="2195EED9"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54,00</w:t>
            </w:r>
          </w:p>
        </w:tc>
        <w:tc>
          <w:tcPr>
            <w:tcW w:w="623" w:type="dxa"/>
            <w:tcBorders>
              <w:top w:val="nil"/>
              <w:left w:val="nil"/>
              <w:bottom w:val="single" w:sz="4" w:space="0" w:color="auto"/>
              <w:right w:val="single" w:sz="4" w:space="0" w:color="auto"/>
            </w:tcBorders>
            <w:shd w:val="clear" w:color="auto" w:fill="auto"/>
            <w:noWrap/>
            <w:vAlign w:val="bottom"/>
            <w:hideMark/>
          </w:tcPr>
          <w:p w14:paraId="0FF8B9DA"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21</w:t>
            </w:r>
          </w:p>
        </w:tc>
        <w:tc>
          <w:tcPr>
            <w:tcW w:w="1085" w:type="dxa"/>
            <w:tcBorders>
              <w:top w:val="nil"/>
              <w:left w:val="nil"/>
              <w:bottom w:val="single" w:sz="4" w:space="0" w:color="auto"/>
              <w:right w:val="single" w:sz="4" w:space="0" w:color="auto"/>
            </w:tcBorders>
            <w:shd w:val="clear" w:color="auto" w:fill="auto"/>
            <w:noWrap/>
            <w:vAlign w:val="bottom"/>
            <w:hideMark/>
          </w:tcPr>
          <w:p w14:paraId="53FE95F5"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4</w:t>
            </w:r>
          </w:p>
        </w:tc>
      </w:tr>
      <w:tr w:rsidR="00E738F6" w:rsidRPr="001C32EA" w14:paraId="29C657A8" w14:textId="77777777" w:rsidTr="00295BC5">
        <w:trPr>
          <w:trHeight w:val="375"/>
        </w:trPr>
        <w:tc>
          <w:tcPr>
            <w:tcW w:w="2187" w:type="dxa"/>
            <w:tcBorders>
              <w:top w:val="nil"/>
              <w:left w:val="single" w:sz="4" w:space="0" w:color="auto"/>
              <w:bottom w:val="single" w:sz="4" w:space="0" w:color="auto"/>
              <w:right w:val="single" w:sz="4" w:space="0" w:color="auto"/>
            </w:tcBorders>
            <w:shd w:val="clear" w:color="auto" w:fill="auto"/>
            <w:noWrap/>
            <w:vAlign w:val="bottom"/>
            <w:hideMark/>
          </w:tcPr>
          <w:p w14:paraId="6874189F" w14:textId="77777777" w:rsidR="00E738F6" w:rsidRPr="001C32EA" w:rsidRDefault="00E738F6" w:rsidP="002C010C">
            <w:pPr>
              <w:widowControl w:val="0"/>
              <w:spacing w:line="276" w:lineRule="auto"/>
              <w:rPr>
                <w:color w:val="000000"/>
                <w:sz w:val="28"/>
                <w:szCs w:val="28"/>
                <w:lang w:val="uk-UA" w:eastAsia="uk-UA"/>
              </w:rPr>
            </w:pPr>
            <w:r w:rsidRPr="001C32EA">
              <w:rPr>
                <w:color w:val="000000"/>
                <w:sz w:val="28"/>
                <w:szCs w:val="28"/>
                <w:lang w:val="uk-UA" w:eastAsia="uk-UA"/>
              </w:rPr>
              <w:t>Після лікування</w:t>
            </w:r>
          </w:p>
        </w:tc>
        <w:tc>
          <w:tcPr>
            <w:tcW w:w="846" w:type="dxa"/>
            <w:tcBorders>
              <w:top w:val="nil"/>
              <w:left w:val="nil"/>
              <w:bottom w:val="single" w:sz="4" w:space="0" w:color="auto"/>
              <w:right w:val="single" w:sz="4" w:space="0" w:color="auto"/>
            </w:tcBorders>
            <w:shd w:val="clear" w:color="auto" w:fill="auto"/>
            <w:noWrap/>
            <w:vAlign w:val="bottom"/>
            <w:hideMark/>
          </w:tcPr>
          <w:p w14:paraId="48E17C14"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47,19</w:t>
            </w:r>
          </w:p>
        </w:tc>
        <w:tc>
          <w:tcPr>
            <w:tcW w:w="706" w:type="dxa"/>
            <w:tcBorders>
              <w:top w:val="nil"/>
              <w:left w:val="nil"/>
              <w:bottom w:val="single" w:sz="4" w:space="0" w:color="auto"/>
              <w:right w:val="single" w:sz="4" w:space="0" w:color="auto"/>
            </w:tcBorders>
            <w:shd w:val="clear" w:color="auto" w:fill="auto"/>
            <w:noWrap/>
            <w:vAlign w:val="bottom"/>
            <w:hideMark/>
          </w:tcPr>
          <w:p w14:paraId="0D61EFD3"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0,63</w:t>
            </w:r>
          </w:p>
        </w:tc>
        <w:tc>
          <w:tcPr>
            <w:tcW w:w="846" w:type="dxa"/>
            <w:tcBorders>
              <w:top w:val="nil"/>
              <w:left w:val="nil"/>
              <w:bottom w:val="single" w:sz="4" w:space="0" w:color="auto"/>
              <w:right w:val="single" w:sz="4" w:space="0" w:color="auto"/>
            </w:tcBorders>
            <w:shd w:val="clear" w:color="auto" w:fill="auto"/>
            <w:noWrap/>
            <w:vAlign w:val="bottom"/>
            <w:hideMark/>
          </w:tcPr>
          <w:p w14:paraId="013A1BFE"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40,00</w:t>
            </w:r>
          </w:p>
        </w:tc>
        <w:tc>
          <w:tcPr>
            <w:tcW w:w="846" w:type="dxa"/>
            <w:tcBorders>
              <w:top w:val="nil"/>
              <w:left w:val="nil"/>
              <w:bottom w:val="single" w:sz="4" w:space="0" w:color="auto"/>
              <w:right w:val="single" w:sz="4" w:space="0" w:color="auto"/>
            </w:tcBorders>
            <w:shd w:val="clear" w:color="auto" w:fill="auto"/>
            <w:noWrap/>
            <w:vAlign w:val="bottom"/>
            <w:hideMark/>
          </w:tcPr>
          <w:p w14:paraId="2D508470"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46,00</w:t>
            </w:r>
          </w:p>
        </w:tc>
        <w:tc>
          <w:tcPr>
            <w:tcW w:w="846" w:type="dxa"/>
            <w:tcBorders>
              <w:top w:val="nil"/>
              <w:left w:val="nil"/>
              <w:bottom w:val="single" w:sz="4" w:space="0" w:color="auto"/>
              <w:right w:val="single" w:sz="4" w:space="0" w:color="auto"/>
            </w:tcBorders>
            <w:shd w:val="clear" w:color="auto" w:fill="auto"/>
            <w:noWrap/>
            <w:vAlign w:val="bottom"/>
            <w:hideMark/>
          </w:tcPr>
          <w:p w14:paraId="04F59A21"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48,00</w:t>
            </w:r>
          </w:p>
        </w:tc>
        <w:tc>
          <w:tcPr>
            <w:tcW w:w="846" w:type="dxa"/>
            <w:tcBorders>
              <w:top w:val="nil"/>
              <w:left w:val="nil"/>
              <w:bottom w:val="single" w:sz="4" w:space="0" w:color="auto"/>
              <w:right w:val="single" w:sz="4" w:space="0" w:color="auto"/>
            </w:tcBorders>
            <w:shd w:val="clear" w:color="auto" w:fill="auto"/>
            <w:noWrap/>
            <w:vAlign w:val="bottom"/>
            <w:hideMark/>
          </w:tcPr>
          <w:p w14:paraId="5D269002"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50,00</w:t>
            </w:r>
          </w:p>
        </w:tc>
        <w:tc>
          <w:tcPr>
            <w:tcW w:w="920" w:type="dxa"/>
            <w:tcBorders>
              <w:top w:val="nil"/>
              <w:left w:val="nil"/>
              <w:bottom w:val="single" w:sz="4" w:space="0" w:color="auto"/>
              <w:right w:val="single" w:sz="4" w:space="0" w:color="auto"/>
            </w:tcBorders>
            <w:shd w:val="clear" w:color="auto" w:fill="auto"/>
            <w:noWrap/>
            <w:vAlign w:val="bottom"/>
            <w:hideMark/>
          </w:tcPr>
          <w:p w14:paraId="2B6F7EC6"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50,00</w:t>
            </w:r>
          </w:p>
        </w:tc>
        <w:tc>
          <w:tcPr>
            <w:tcW w:w="623" w:type="dxa"/>
            <w:tcBorders>
              <w:top w:val="nil"/>
              <w:left w:val="nil"/>
              <w:bottom w:val="single" w:sz="4" w:space="0" w:color="auto"/>
              <w:right w:val="single" w:sz="4" w:space="0" w:color="auto"/>
            </w:tcBorders>
            <w:shd w:val="clear" w:color="auto" w:fill="auto"/>
            <w:noWrap/>
            <w:vAlign w:val="bottom"/>
            <w:hideMark/>
          </w:tcPr>
          <w:p w14:paraId="6F5F2C39"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21</w:t>
            </w:r>
          </w:p>
        </w:tc>
        <w:tc>
          <w:tcPr>
            <w:tcW w:w="1085" w:type="dxa"/>
            <w:tcBorders>
              <w:top w:val="nil"/>
              <w:left w:val="nil"/>
              <w:bottom w:val="single" w:sz="4" w:space="0" w:color="auto"/>
              <w:right w:val="single" w:sz="4" w:space="0" w:color="auto"/>
            </w:tcBorders>
            <w:shd w:val="clear" w:color="auto" w:fill="auto"/>
            <w:noWrap/>
            <w:vAlign w:val="bottom"/>
            <w:hideMark/>
          </w:tcPr>
          <w:p w14:paraId="31306CB0" w14:textId="77777777" w:rsidR="00E738F6" w:rsidRPr="001C32EA" w:rsidRDefault="00E738F6" w:rsidP="002C010C">
            <w:pPr>
              <w:widowControl w:val="0"/>
              <w:spacing w:line="276" w:lineRule="auto"/>
              <w:jc w:val="center"/>
              <w:rPr>
                <w:color w:val="000000"/>
                <w:sz w:val="28"/>
                <w:szCs w:val="28"/>
                <w:lang w:val="uk-UA" w:eastAsia="uk-UA"/>
              </w:rPr>
            </w:pPr>
            <w:r w:rsidRPr="001C32EA">
              <w:rPr>
                <w:color w:val="000000"/>
                <w:sz w:val="28"/>
                <w:szCs w:val="28"/>
                <w:lang w:val="uk-UA" w:eastAsia="uk-UA"/>
              </w:rPr>
              <w:t>14</w:t>
            </w:r>
          </w:p>
        </w:tc>
      </w:tr>
    </w:tbl>
    <w:p w14:paraId="391D98F4" w14:textId="77777777" w:rsidR="00E738F6" w:rsidRPr="001C32EA" w:rsidRDefault="00E738F6" w:rsidP="00E738F6">
      <w:pPr>
        <w:widowControl w:val="0"/>
        <w:ind w:firstLine="709"/>
        <w:contextualSpacing/>
        <w:jc w:val="both"/>
        <w:rPr>
          <w:lang w:val="uk-UA"/>
        </w:rPr>
      </w:pPr>
      <w:r w:rsidRPr="001C32EA">
        <w:rPr>
          <w:lang w:val="uk-UA"/>
        </w:rPr>
        <w:t>Примітка. М – середнє, м – стандартна похибка середнього, Ме – медіана, 25% - перший квартіль, 75% - третій квартіль, Мін. – мінімальне значення в групі пацієнтів, Макс. – максимальне значення в групі пацієнтів, N – об’єм вибірки.</w:t>
      </w:r>
    </w:p>
    <w:p w14:paraId="3F81A913" w14:textId="77777777" w:rsidR="00E738F6" w:rsidRPr="001C32EA" w:rsidRDefault="00E738F6" w:rsidP="00E638F7">
      <w:pPr>
        <w:widowControl w:val="0"/>
        <w:spacing w:line="360" w:lineRule="auto"/>
        <w:ind w:firstLine="709"/>
        <w:contextualSpacing/>
        <w:jc w:val="both"/>
        <w:rPr>
          <w:b/>
          <w:sz w:val="28"/>
          <w:szCs w:val="28"/>
          <w:lang w:val="uk-UA"/>
        </w:rPr>
      </w:pPr>
    </w:p>
    <w:p w14:paraId="6C400EF9" w14:textId="77777777" w:rsidR="00E738F6" w:rsidRPr="001C32EA" w:rsidRDefault="00E738F6" w:rsidP="00E738F6">
      <w:pPr>
        <w:widowControl w:val="0"/>
        <w:spacing w:line="360" w:lineRule="auto"/>
        <w:ind w:firstLine="709"/>
        <w:contextualSpacing/>
        <w:jc w:val="both"/>
        <w:rPr>
          <w:bCs/>
          <w:sz w:val="28"/>
          <w:szCs w:val="28"/>
          <w:lang w:val="uk-UA"/>
        </w:rPr>
      </w:pPr>
      <w:r w:rsidRPr="001C32EA">
        <w:rPr>
          <w:bCs/>
          <w:sz w:val="28"/>
          <w:szCs w:val="28"/>
          <w:lang w:val="uk-UA"/>
        </w:rPr>
        <w:t>4.3 Динаміка відносної секреторної активності</w:t>
      </w:r>
    </w:p>
    <w:p w14:paraId="708B54D3" w14:textId="77777777" w:rsidR="00E738F6" w:rsidRPr="001C32EA" w:rsidRDefault="00E738F6" w:rsidP="00E738F6">
      <w:pPr>
        <w:widowControl w:val="0"/>
        <w:spacing w:line="360" w:lineRule="auto"/>
        <w:ind w:firstLine="709"/>
        <w:contextualSpacing/>
        <w:jc w:val="both"/>
        <w:rPr>
          <w:sz w:val="28"/>
          <w:szCs w:val="28"/>
          <w:lang w:val="uk-UA"/>
        </w:rPr>
      </w:pPr>
      <w:r w:rsidRPr="001C32EA">
        <w:rPr>
          <w:sz w:val="28"/>
          <w:szCs w:val="28"/>
          <w:lang w:val="uk-UA"/>
        </w:rPr>
        <w:t>Відносна секреторна активність до лікування коливалась в групі обстежених пацієнтів із двобічним нефролітіазом в межах від 31% до 50% при середньому значенні 42,59±0,99 % (в загальному по групі значення становило 44,50 (37,75; 47,00) %). Після проведення черезшкірної білатеральної нефролітотрипсії показник секреторної активності при повторному обстеженні збільшився в порівнянні із значенням до лікування та коливався в межах від 36% до 50% при середньому значенні 47,74±0,41 % (в загальному по групі значення становило 48,00 (46,25; 50,00) %). Різниця із показником секреторної активності до лікування статистично достовірна (р&lt;0,0001 при значенні критерію Вілкоксона T=9,5). При цьому до лікування тільки у двох пацієнтів (9,5 %) відносна секреторна активність, принаймні в одній нирці, досягала оптимального показника у 50%. Після лікування показник відносної секреторної активності на рівні 50% було зафіксовано у 11 пацієнтів (52,38 %). Збільшення кількості пацієнтів із високим показником відносної секреторної активності в наслідок проведення черезшкірної білатеральної нефролітотрипсії є статистично достовірним: р=0,003 при значенні χ2=9,02. При чому у трьох пацієнтів значення показника секреторної активності на рівні 50 % було двобічним (табл. 4.2).</w:t>
      </w:r>
    </w:p>
    <w:p w14:paraId="2C4211EC" w14:textId="0DF825CF" w:rsidR="00E738F6" w:rsidRPr="001C32EA" w:rsidRDefault="00235027" w:rsidP="005B2238">
      <w:pPr>
        <w:widowControl w:val="0"/>
        <w:spacing w:line="360" w:lineRule="auto"/>
        <w:ind w:firstLine="709"/>
        <w:contextualSpacing/>
        <w:jc w:val="both"/>
        <w:rPr>
          <w:sz w:val="28"/>
          <w:szCs w:val="28"/>
          <w:lang w:val="uk-UA"/>
        </w:rPr>
      </w:pPr>
      <w:r w:rsidRPr="001C32EA">
        <w:rPr>
          <w:sz w:val="28"/>
          <w:szCs w:val="28"/>
          <w:lang w:val="uk-UA"/>
        </w:rPr>
        <w:t>Висновок: динаміка показника відносної секреторної активності у хворих з двобічним нефролітіазом свідчить про позитивні зміни функціонального стану нирок в наслідок лікування шляхом проведення черезшкірної білатеральної нефролітотрипсії</w:t>
      </w:r>
      <w:r w:rsidR="004812C9" w:rsidRPr="001C32EA">
        <w:rPr>
          <w:sz w:val="28"/>
          <w:szCs w:val="28"/>
          <w:lang w:val="uk-UA"/>
        </w:rPr>
        <w:t xml:space="preserve"> [47]</w:t>
      </w:r>
      <w:r w:rsidRPr="001C32EA">
        <w:rPr>
          <w:sz w:val="28"/>
          <w:szCs w:val="28"/>
          <w:lang w:val="uk-UA"/>
        </w:rPr>
        <w:t>.</w:t>
      </w:r>
    </w:p>
    <w:p w14:paraId="7DB65A88" w14:textId="16660026" w:rsidR="00E738F6" w:rsidRPr="001C32EA" w:rsidRDefault="00E738F6" w:rsidP="00E738F6">
      <w:pPr>
        <w:widowControl w:val="0"/>
        <w:spacing w:line="360" w:lineRule="auto"/>
        <w:ind w:firstLine="709"/>
        <w:contextualSpacing/>
        <w:jc w:val="both"/>
        <w:rPr>
          <w:sz w:val="28"/>
          <w:szCs w:val="28"/>
          <w:lang w:val="uk-UA"/>
        </w:rPr>
      </w:pPr>
      <w:r w:rsidRPr="001C32EA">
        <w:rPr>
          <w:sz w:val="28"/>
          <w:szCs w:val="28"/>
          <w:lang w:val="uk-UA"/>
        </w:rPr>
        <w:lastRenderedPageBreak/>
        <w:t xml:space="preserve">Таблиця 4.2 </w:t>
      </w:r>
      <w:r w:rsidR="000A1F72">
        <w:rPr>
          <w:sz w:val="28"/>
          <w:szCs w:val="28"/>
          <w:lang w:val="uk-UA"/>
        </w:rPr>
        <w:t>–</w:t>
      </w:r>
      <w:r w:rsidRPr="001C32EA">
        <w:rPr>
          <w:sz w:val="28"/>
          <w:szCs w:val="28"/>
          <w:lang w:val="uk-UA"/>
        </w:rPr>
        <w:t xml:space="preserve"> Основні показники динаміки відносної секреторної активності</w:t>
      </w:r>
    </w:p>
    <w:tbl>
      <w:tblPr>
        <w:tblW w:w="9781" w:type="dxa"/>
        <w:tblInd w:w="-147" w:type="dxa"/>
        <w:tblLook w:val="04A0" w:firstRow="1" w:lastRow="0" w:firstColumn="1" w:lastColumn="0" w:noHBand="0" w:noVBand="1"/>
      </w:tblPr>
      <w:tblGrid>
        <w:gridCol w:w="1843"/>
        <w:gridCol w:w="1034"/>
        <w:gridCol w:w="706"/>
        <w:gridCol w:w="846"/>
        <w:gridCol w:w="846"/>
        <w:gridCol w:w="846"/>
        <w:gridCol w:w="846"/>
        <w:gridCol w:w="920"/>
        <w:gridCol w:w="610"/>
        <w:gridCol w:w="1284"/>
      </w:tblGrid>
      <w:tr w:rsidR="00E738F6" w:rsidRPr="001C32EA" w14:paraId="156EB03D" w14:textId="77777777" w:rsidTr="00295BC5">
        <w:trPr>
          <w:trHeight w:val="720"/>
        </w:trPr>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BBFE67"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Період обстеження</w:t>
            </w:r>
          </w:p>
        </w:tc>
        <w:tc>
          <w:tcPr>
            <w:tcW w:w="1034" w:type="dxa"/>
            <w:tcBorders>
              <w:top w:val="single" w:sz="4" w:space="0" w:color="auto"/>
              <w:left w:val="nil"/>
              <w:bottom w:val="single" w:sz="4" w:space="0" w:color="auto"/>
              <w:right w:val="single" w:sz="4" w:space="0" w:color="auto"/>
            </w:tcBorders>
            <w:shd w:val="clear" w:color="auto" w:fill="auto"/>
            <w:noWrap/>
            <w:vAlign w:val="center"/>
            <w:hideMark/>
          </w:tcPr>
          <w:p w14:paraId="621B9DF1"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w:t>
            </w:r>
          </w:p>
        </w:tc>
        <w:tc>
          <w:tcPr>
            <w:tcW w:w="706" w:type="dxa"/>
            <w:tcBorders>
              <w:top w:val="single" w:sz="4" w:space="0" w:color="auto"/>
              <w:left w:val="nil"/>
              <w:bottom w:val="single" w:sz="4" w:space="0" w:color="auto"/>
              <w:right w:val="single" w:sz="4" w:space="0" w:color="auto"/>
            </w:tcBorders>
            <w:shd w:val="clear" w:color="auto" w:fill="auto"/>
            <w:noWrap/>
            <w:vAlign w:val="center"/>
            <w:hideMark/>
          </w:tcPr>
          <w:p w14:paraId="58870F4D"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14:paraId="5062D443"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Мін.</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14:paraId="7A75FFA1"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25%</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14:paraId="1BDCB5E8"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Ме</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14:paraId="7D3B46D7"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75%</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14:paraId="6619A3D5"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Макс.</w:t>
            </w:r>
          </w:p>
        </w:tc>
        <w:tc>
          <w:tcPr>
            <w:tcW w:w="610" w:type="dxa"/>
            <w:tcBorders>
              <w:top w:val="single" w:sz="4" w:space="0" w:color="auto"/>
              <w:left w:val="nil"/>
              <w:bottom w:val="single" w:sz="4" w:space="0" w:color="auto"/>
              <w:right w:val="single" w:sz="4" w:space="0" w:color="auto"/>
            </w:tcBorders>
            <w:shd w:val="clear" w:color="auto" w:fill="auto"/>
            <w:noWrap/>
            <w:vAlign w:val="center"/>
            <w:hideMark/>
          </w:tcPr>
          <w:p w14:paraId="00AF1ACB"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N</w:t>
            </w:r>
          </w:p>
        </w:tc>
        <w:tc>
          <w:tcPr>
            <w:tcW w:w="1284" w:type="dxa"/>
            <w:tcBorders>
              <w:top w:val="single" w:sz="4" w:space="0" w:color="auto"/>
              <w:left w:val="nil"/>
              <w:bottom w:val="single" w:sz="4" w:space="0" w:color="auto"/>
              <w:right w:val="single" w:sz="4" w:space="0" w:color="auto"/>
            </w:tcBorders>
            <w:shd w:val="clear" w:color="auto" w:fill="auto"/>
            <w:vAlign w:val="center"/>
            <w:hideMark/>
          </w:tcPr>
          <w:p w14:paraId="58A38D40"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В межах норми</w:t>
            </w:r>
          </w:p>
        </w:tc>
      </w:tr>
      <w:tr w:rsidR="00E738F6" w:rsidRPr="001C32EA" w14:paraId="7547EC16" w14:textId="77777777" w:rsidTr="00295BC5">
        <w:trPr>
          <w:trHeight w:val="375"/>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526BC6E3" w14:textId="77777777" w:rsidR="00E738F6" w:rsidRPr="001C32EA" w:rsidRDefault="00E738F6" w:rsidP="00295BC5">
            <w:pPr>
              <w:widowControl w:val="0"/>
              <w:spacing w:line="360" w:lineRule="auto"/>
              <w:rPr>
                <w:color w:val="000000"/>
                <w:sz w:val="28"/>
                <w:szCs w:val="28"/>
                <w:lang w:val="uk-UA" w:eastAsia="uk-UA"/>
              </w:rPr>
            </w:pPr>
            <w:r w:rsidRPr="001C32EA">
              <w:rPr>
                <w:color w:val="000000"/>
                <w:sz w:val="28"/>
                <w:szCs w:val="28"/>
                <w:lang w:val="uk-UA" w:eastAsia="uk-UA"/>
              </w:rPr>
              <w:t xml:space="preserve">До лікування </w:t>
            </w:r>
          </w:p>
        </w:tc>
        <w:tc>
          <w:tcPr>
            <w:tcW w:w="1034" w:type="dxa"/>
            <w:tcBorders>
              <w:top w:val="nil"/>
              <w:left w:val="nil"/>
              <w:bottom w:val="single" w:sz="4" w:space="0" w:color="auto"/>
              <w:right w:val="single" w:sz="4" w:space="0" w:color="auto"/>
            </w:tcBorders>
            <w:shd w:val="clear" w:color="auto" w:fill="auto"/>
            <w:noWrap/>
            <w:vAlign w:val="bottom"/>
            <w:hideMark/>
          </w:tcPr>
          <w:p w14:paraId="0BB9CB2F"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42,59</w:t>
            </w:r>
          </w:p>
        </w:tc>
        <w:tc>
          <w:tcPr>
            <w:tcW w:w="706" w:type="dxa"/>
            <w:tcBorders>
              <w:top w:val="nil"/>
              <w:left w:val="nil"/>
              <w:bottom w:val="single" w:sz="4" w:space="0" w:color="auto"/>
              <w:right w:val="single" w:sz="4" w:space="0" w:color="auto"/>
            </w:tcBorders>
            <w:shd w:val="clear" w:color="auto" w:fill="auto"/>
            <w:noWrap/>
            <w:vAlign w:val="bottom"/>
            <w:hideMark/>
          </w:tcPr>
          <w:p w14:paraId="71B47FF2"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1,00</w:t>
            </w:r>
          </w:p>
        </w:tc>
        <w:tc>
          <w:tcPr>
            <w:tcW w:w="846" w:type="dxa"/>
            <w:tcBorders>
              <w:top w:val="nil"/>
              <w:left w:val="nil"/>
              <w:bottom w:val="single" w:sz="4" w:space="0" w:color="auto"/>
              <w:right w:val="single" w:sz="4" w:space="0" w:color="auto"/>
            </w:tcBorders>
            <w:shd w:val="clear" w:color="auto" w:fill="auto"/>
            <w:noWrap/>
            <w:vAlign w:val="bottom"/>
            <w:hideMark/>
          </w:tcPr>
          <w:p w14:paraId="349D57C2"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31,00</w:t>
            </w:r>
          </w:p>
        </w:tc>
        <w:tc>
          <w:tcPr>
            <w:tcW w:w="846" w:type="dxa"/>
            <w:tcBorders>
              <w:top w:val="nil"/>
              <w:left w:val="nil"/>
              <w:bottom w:val="single" w:sz="4" w:space="0" w:color="auto"/>
              <w:right w:val="single" w:sz="4" w:space="0" w:color="auto"/>
            </w:tcBorders>
            <w:shd w:val="clear" w:color="auto" w:fill="auto"/>
            <w:noWrap/>
            <w:vAlign w:val="bottom"/>
            <w:hideMark/>
          </w:tcPr>
          <w:p w14:paraId="133C763C"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37,75</w:t>
            </w:r>
          </w:p>
        </w:tc>
        <w:tc>
          <w:tcPr>
            <w:tcW w:w="846" w:type="dxa"/>
            <w:tcBorders>
              <w:top w:val="nil"/>
              <w:left w:val="nil"/>
              <w:bottom w:val="single" w:sz="4" w:space="0" w:color="auto"/>
              <w:right w:val="single" w:sz="4" w:space="0" w:color="auto"/>
            </w:tcBorders>
            <w:shd w:val="clear" w:color="auto" w:fill="auto"/>
            <w:noWrap/>
            <w:vAlign w:val="bottom"/>
            <w:hideMark/>
          </w:tcPr>
          <w:p w14:paraId="11909D96"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44,50</w:t>
            </w:r>
          </w:p>
        </w:tc>
        <w:tc>
          <w:tcPr>
            <w:tcW w:w="846" w:type="dxa"/>
            <w:tcBorders>
              <w:top w:val="nil"/>
              <w:left w:val="nil"/>
              <w:bottom w:val="single" w:sz="4" w:space="0" w:color="auto"/>
              <w:right w:val="single" w:sz="4" w:space="0" w:color="auto"/>
            </w:tcBorders>
            <w:shd w:val="clear" w:color="auto" w:fill="auto"/>
            <w:noWrap/>
            <w:vAlign w:val="bottom"/>
            <w:hideMark/>
          </w:tcPr>
          <w:p w14:paraId="73FA4966"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47,00</w:t>
            </w:r>
          </w:p>
        </w:tc>
        <w:tc>
          <w:tcPr>
            <w:tcW w:w="920" w:type="dxa"/>
            <w:tcBorders>
              <w:top w:val="nil"/>
              <w:left w:val="nil"/>
              <w:bottom w:val="single" w:sz="4" w:space="0" w:color="auto"/>
              <w:right w:val="single" w:sz="4" w:space="0" w:color="auto"/>
            </w:tcBorders>
            <w:shd w:val="clear" w:color="auto" w:fill="auto"/>
            <w:noWrap/>
            <w:vAlign w:val="bottom"/>
            <w:hideMark/>
          </w:tcPr>
          <w:p w14:paraId="63DEB9F3"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50,00</w:t>
            </w:r>
          </w:p>
        </w:tc>
        <w:tc>
          <w:tcPr>
            <w:tcW w:w="610" w:type="dxa"/>
            <w:tcBorders>
              <w:top w:val="nil"/>
              <w:left w:val="nil"/>
              <w:bottom w:val="single" w:sz="4" w:space="0" w:color="auto"/>
              <w:right w:val="single" w:sz="4" w:space="0" w:color="auto"/>
            </w:tcBorders>
            <w:shd w:val="clear" w:color="auto" w:fill="auto"/>
            <w:noWrap/>
            <w:vAlign w:val="bottom"/>
            <w:hideMark/>
          </w:tcPr>
          <w:p w14:paraId="72908EB1"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32</w:t>
            </w:r>
          </w:p>
        </w:tc>
        <w:tc>
          <w:tcPr>
            <w:tcW w:w="1284" w:type="dxa"/>
            <w:tcBorders>
              <w:top w:val="nil"/>
              <w:left w:val="nil"/>
              <w:bottom w:val="single" w:sz="4" w:space="0" w:color="auto"/>
              <w:right w:val="single" w:sz="4" w:space="0" w:color="auto"/>
            </w:tcBorders>
            <w:shd w:val="clear" w:color="auto" w:fill="auto"/>
            <w:noWrap/>
            <w:vAlign w:val="bottom"/>
            <w:hideMark/>
          </w:tcPr>
          <w:p w14:paraId="2EBF2053"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2</w:t>
            </w:r>
          </w:p>
        </w:tc>
      </w:tr>
      <w:tr w:rsidR="00E738F6" w:rsidRPr="001C32EA" w14:paraId="64A81FF4" w14:textId="77777777" w:rsidTr="00295BC5">
        <w:trPr>
          <w:trHeight w:val="375"/>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63390353" w14:textId="77777777" w:rsidR="00E738F6" w:rsidRPr="001C32EA" w:rsidRDefault="00E738F6" w:rsidP="00235027">
            <w:pPr>
              <w:widowControl w:val="0"/>
              <w:rPr>
                <w:color w:val="000000"/>
                <w:sz w:val="28"/>
                <w:szCs w:val="28"/>
                <w:lang w:val="uk-UA" w:eastAsia="uk-UA"/>
              </w:rPr>
            </w:pPr>
            <w:r w:rsidRPr="001C32EA">
              <w:rPr>
                <w:color w:val="000000"/>
                <w:sz w:val="28"/>
                <w:szCs w:val="28"/>
                <w:lang w:val="uk-UA" w:eastAsia="uk-UA"/>
              </w:rPr>
              <w:t>Після лікування</w:t>
            </w:r>
          </w:p>
        </w:tc>
        <w:tc>
          <w:tcPr>
            <w:tcW w:w="1034" w:type="dxa"/>
            <w:tcBorders>
              <w:top w:val="nil"/>
              <w:left w:val="nil"/>
              <w:bottom w:val="single" w:sz="4" w:space="0" w:color="auto"/>
              <w:right w:val="single" w:sz="4" w:space="0" w:color="auto"/>
            </w:tcBorders>
            <w:shd w:val="clear" w:color="auto" w:fill="auto"/>
            <w:noWrap/>
            <w:vAlign w:val="bottom"/>
            <w:hideMark/>
          </w:tcPr>
          <w:p w14:paraId="1D416065"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47,74</w:t>
            </w:r>
          </w:p>
        </w:tc>
        <w:tc>
          <w:tcPr>
            <w:tcW w:w="706" w:type="dxa"/>
            <w:tcBorders>
              <w:top w:val="nil"/>
              <w:left w:val="nil"/>
              <w:bottom w:val="single" w:sz="4" w:space="0" w:color="auto"/>
              <w:right w:val="single" w:sz="4" w:space="0" w:color="auto"/>
            </w:tcBorders>
            <w:shd w:val="clear" w:color="auto" w:fill="auto"/>
            <w:noWrap/>
            <w:vAlign w:val="bottom"/>
            <w:hideMark/>
          </w:tcPr>
          <w:p w14:paraId="701BC2FA"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0,41</w:t>
            </w:r>
          </w:p>
        </w:tc>
        <w:tc>
          <w:tcPr>
            <w:tcW w:w="846" w:type="dxa"/>
            <w:tcBorders>
              <w:top w:val="nil"/>
              <w:left w:val="nil"/>
              <w:bottom w:val="single" w:sz="4" w:space="0" w:color="auto"/>
              <w:right w:val="single" w:sz="4" w:space="0" w:color="auto"/>
            </w:tcBorders>
            <w:shd w:val="clear" w:color="auto" w:fill="auto"/>
            <w:noWrap/>
            <w:vAlign w:val="bottom"/>
            <w:hideMark/>
          </w:tcPr>
          <w:p w14:paraId="7413EB2D"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36,00</w:t>
            </w:r>
          </w:p>
        </w:tc>
        <w:tc>
          <w:tcPr>
            <w:tcW w:w="846" w:type="dxa"/>
            <w:tcBorders>
              <w:top w:val="nil"/>
              <w:left w:val="nil"/>
              <w:bottom w:val="single" w:sz="4" w:space="0" w:color="auto"/>
              <w:right w:val="single" w:sz="4" w:space="0" w:color="auto"/>
            </w:tcBorders>
            <w:shd w:val="clear" w:color="auto" w:fill="auto"/>
            <w:noWrap/>
            <w:vAlign w:val="bottom"/>
            <w:hideMark/>
          </w:tcPr>
          <w:p w14:paraId="3B320F04"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46,25</w:t>
            </w:r>
          </w:p>
        </w:tc>
        <w:tc>
          <w:tcPr>
            <w:tcW w:w="846" w:type="dxa"/>
            <w:tcBorders>
              <w:top w:val="nil"/>
              <w:left w:val="nil"/>
              <w:bottom w:val="single" w:sz="4" w:space="0" w:color="auto"/>
              <w:right w:val="single" w:sz="4" w:space="0" w:color="auto"/>
            </w:tcBorders>
            <w:shd w:val="clear" w:color="auto" w:fill="auto"/>
            <w:noWrap/>
            <w:vAlign w:val="bottom"/>
            <w:hideMark/>
          </w:tcPr>
          <w:p w14:paraId="0A76D510"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48,00</w:t>
            </w:r>
          </w:p>
        </w:tc>
        <w:tc>
          <w:tcPr>
            <w:tcW w:w="846" w:type="dxa"/>
            <w:tcBorders>
              <w:top w:val="nil"/>
              <w:left w:val="nil"/>
              <w:bottom w:val="single" w:sz="4" w:space="0" w:color="auto"/>
              <w:right w:val="single" w:sz="4" w:space="0" w:color="auto"/>
            </w:tcBorders>
            <w:shd w:val="clear" w:color="auto" w:fill="auto"/>
            <w:noWrap/>
            <w:vAlign w:val="bottom"/>
            <w:hideMark/>
          </w:tcPr>
          <w:p w14:paraId="0BD87AAB"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50,00</w:t>
            </w:r>
          </w:p>
        </w:tc>
        <w:tc>
          <w:tcPr>
            <w:tcW w:w="920" w:type="dxa"/>
            <w:tcBorders>
              <w:top w:val="nil"/>
              <w:left w:val="nil"/>
              <w:bottom w:val="single" w:sz="4" w:space="0" w:color="auto"/>
              <w:right w:val="single" w:sz="4" w:space="0" w:color="auto"/>
            </w:tcBorders>
            <w:shd w:val="clear" w:color="auto" w:fill="auto"/>
            <w:noWrap/>
            <w:vAlign w:val="bottom"/>
            <w:hideMark/>
          </w:tcPr>
          <w:p w14:paraId="0AE699E9"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50,00</w:t>
            </w:r>
          </w:p>
        </w:tc>
        <w:tc>
          <w:tcPr>
            <w:tcW w:w="610" w:type="dxa"/>
            <w:tcBorders>
              <w:top w:val="nil"/>
              <w:left w:val="nil"/>
              <w:bottom w:val="single" w:sz="4" w:space="0" w:color="auto"/>
              <w:right w:val="single" w:sz="4" w:space="0" w:color="auto"/>
            </w:tcBorders>
            <w:shd w:val="clear" w:color="auto" w:fill="auto"/>
            <w:noWrap/>
            <w:vAlign w:val="bottom"/>
            <w:hideMark/>
          </w:tcPr>
          <w:p w14:paraId="4BAB446E"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42</w:t>
            </w:r>
          </w:p>
        </w:tc>
        <w:tc>
          <w:tcPr>
            <w:tcW w:w="1284" w:type="dxa"/>
            <w:tcBorders>
              <w:top w:val="nil"/>
              <w:left w:val="nil"/>
              <w:bottom w:val="single" w:sz="4" w:space="0" w:color="auto"/>
              <w:right w:val="single" w:sz="4" w:space="0" w:color="auto"/>
            </w:tcBorders>
            <w:shd w:val="clear" w:color="auto" w:fill="auto"/>
            <w:noWrap/>
            <w:vAlign w:val="bottom"/>
            <w:hideMark/>
          </w:tcPr>
          <w:p w14:paraId="046D0010"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11</w:t>
            </w:r>
          </w:p>
        </w:tc>
      </w:tr>
    </w:tbl>
    <w:p w14:paraId="20DED20C" w14:textId="77777777" w:rsidR="00E738F6" w:rsidRPr="001C32EA" w:rsidRDefault="00E738F6" w:rsidP="00E738F6">
      <w:pPr>
        <w:widowControl w:val="0"/>
        <w:ind w:firstLine="709"/>
        <w:contextualSpacing/>
        <w:jc w:val="both"/>
        <w:rPr>
          <w:lang w:val="uk-UA"/>
        </w:rPr>
      </w:pPr>
      <w:r w:rsidRPr="001C32EA">
        <w:rPr>
          <w:lang w:val="uk-UA"/>
        </w:rPr>
        <w:t>Примітка. М – середнє, м – стандартна похибка середнього, Ме – медіана, 25% - перший квартіль, 75% - третій квартіль, Мін. – мінімальне значення в групі пацієнтів, Макс. – максимальне значення в групі пацієнтів, N – об’єм вибірки.</w:t>
      </w:r>
    </w:p>
    <w:p w14:paraId="1F2CDA3F" w14:textId="77777777" w:rsidR="00E738F6" w:rsidRPr="001C32EA" w:rsidRDefault="00E738F6" w:rsidP="00235027">
      <w:pPr>
        <w:widowControl w:val="0"/>
        <w:ind w:firstLine="709"/>
        <w:contextualSpacing/>
        <w:jc w:val="both"/>
        <w:rPr>
          <w:sz w:val="28"/>
          <w:szCs w:val="28"/>
          <w:lang w:val="uk-UA"/>
        </w:rPr>
      </w:pPr>
    </w:p>
    <w:p w14:paraId="16BD6C18" w14:textId="77777777" w:rsidR="00E738F6" w:rsidRPr="001C32EA" w:rsidRDefault="00E738F6" w:rsidP="00E738F6">
      <w:pPr>
        <w:widowControl w:val="0"/>
        <w:spacing w:line="360" w:lineRule="auto"/>
        <w:ind w:firstLine="709"/>
        <w:contextualSpacing/>
        <w:jc w:val="both"/>
        <w:rPr>
          <w:sz w:val="28"/>
          <w:szCs w:val="28"/>
          <w:lang w:val="uk-UA"/>
        </w:rPr>
      </w:pPr>
      <w:r w:rsidRPr="001C32EA">
        <w:rPr>
          <w:sz w:val="28"/>
          <w:szCs w:val="28"/>
          <w:lang w:val="uk-UA"/>
        </w:rPr>
        <w:t>Зокрема це підтверджується як зростанням самого значення показника відносної секреторної активності, так і збільшенням кількості пацієнтів, що мають значення відносної секреторної активності в межах встановленої норми у 50%.</w:t>
      </w:r>
    </w:p>
    <w:p w14:paraId="7BE899F3" w14:textId="77777777" w:rsidR="00E738F6" w:rsidRPr="001C32EA" w:rsidRDefault="00E738F6" w:rsidP="00E738F6">
      <w:pPr>
        <w:widowControl w:val="0"/>
        <w:spacing w:line="360" w:lineRule="auto"/>
        <w:ind w:firstLine="709"/>
        <w:contextualSpacing/>
        <w:jc w:val="both"/>
        <w:rPr>
          <w:sz w:val="28"/>
          <w:szCs w:val="28"/>
          <w:lang w:val="uk-UA"/>
        </w:rPr>
      </w:pPr>
    </w:p>
    <w:p w14:paraId="2566F930" w14:textId="77777777" w:rsidR="00E738F6" w:rsidRPr="001C32EA" w:rsidRDefault="00E738F6" w:rsidP="00E738F6">
      <w:pPr>
        <w:widowControl w:val="0"/>
        <w:spacing w:line="360" w:lineRule="auto"/>
        <w:ind w:firstLine="709"/>
        <w:contextualSpacing/>
        <w:jc w:val="both"/>
        <w:rPr>
          <w:bCs/>
          <w:sz w:val="28"/>
          <w:szCs w:val="28"/>
          <w:lang w:val="uk-UA"/>
        </w:rPr>
      </w:pPr>
      <w:r w:rsidRPr="001C32EA">
        <w:rPr>
          <w:bCs/>
          <w:sz w:val="28"/>
          <w:szCs w:val="28"/>
          <w:lang w:val="uk-UA"/>
        </w:rPr>
        <w:t>4.4 Показники часу напіввиведення</w:t>
      </w:r>
    </w:p>
    <w:p w14:paraId="7A726E4A" w14:textId="77777777" w:rsidR="00E738F6" w:rsidRPr="001C32EA" w:rsidRDefault="00E738F6" w:rsidP="00E738F6">
      <w:pPr>
        <w:widowControl w:val="0"/>
        <w:spacing w:line="360" w:lineRule="auto"/>
        <w:ind w:firstLine="709"/>
        <w:contextualSpacing/>
        <w:jc w:val="both"/>
        <w:rPr>
          <w:sz w:val="28"/>
          <w:szCs w:val="28"/>
          <w:lang w:val="uk-UA"/>
        </w:rPr>
      </w:pPr>
      <w:r w:rsidRPr="001C32EA">
        <w:rPr>
          <w:sz w:val="28"/>
          <w:szCs w:val="28"/>
          <w:lang w:val="uk-UA"/>
        </w:rPr>
        <w:t xml:space="preserve">У пацієнтів із двобічним нефролітіазом до лікування час напіввиведення становив 13,78±0,86 (або 12,00 (10,00; 18,00)) хвилин. При чому значення коливалось від 9 до 26 хвилин, а 10 пацієнтів (47,61%) мали час напіввиведення в межах нормі (до 10 хвилин включно) і з цих пацієнтів лише 1 мав цей показник в межах норми в обох нирках. Після проведення черезшкірної білатеральної нефролітотрипсії при повторному обстеженні час напіввиведення різко зменшився і становив 9,14±0,26 (або 9,00 (8,00; 10,00)) хвилин (табл. 4.3, рис. 4.5). </w:t>
      </w:r>
    </w:p>
    <w:p w14:paraId="12FE1482" w14:textId="77777777" w:rsidR="00E738F6" w:rsidRPr="001C32EA" w:rsidRDefault="00235027" w:rsidP="00235027">
      <w:pPr>
        <w:widowControl w:val="0"/>
        <w:spacing w:line="360" w:lineRule="auto"/>
        <w:ind w:firstLine="709"/>
        <w:contextualSpacing/>
        <w:jc w:val="both"/>
        <w:rPr>
          <w:sz w:val="28"/>
          <w:szCs w:val="28"/>
          <w:lang w:val="uk-UA"/>
        </w:rPr>
      </w:pPr>
      <w:r w:rsidRPr="001C32EA">
        <w:rPr>
          <w:sz w:val="28"/>
          <w:szCs w:val="28"/>
          <w:lang w:val="uk-UA"/>
        </w:rPr>
        <w:t>Зменшення часу напіввиведення в порівнянні із обстеженням до лікування є статистично достовірним - р&lt;0,0001 при значенні критерію Вілкоксона T=433. При цьому лише в 1 пацієнта (4,7 %) було зафіксоване двобічне перевищення показника норми у 10 хвилин, а ще у 4-х пацієнтів було однобічне підвищення показника норми. Збільшення кількості пацієнтів із значенням показника напіввиведення в межах норми принаймні з одного боку в наслідок лікування є статистично достовірним: р=0,003 при значенні χ2=9,76.</w:t>
      </w:r>
    </w:p>
    <w:p w14:paraId="38656A03" w14:textId="662FB53B" w:rsidR="00E738F6" w:rsidRPr="001C32EA" w:rsidRDefault="00E738F6" w:rsidP="00E738F6">
      <w:pPr>
        <w:widowControl w:val="0"/>
        <w:spacing w:line="360" w:lineRule="auto"/>
        <w:ind w:firstLine="709"/>
        <w:contextualSpacing/>
        <w:rPr>
          <w:sz w:val="28"/>
          <w:szCs w:val="28"/>
          <w:lang w:val="uk-UA"/>
        </w:rPr>
      </w:pPr>
      <w:r w:rsidRPr="001C32EA">
        <w:rPr>
          <w:sz w:val="28"/>
          <w:szCs w:val="28"/>
          <w:lang w:val="uk-UA"/>
        </w:rPr>
        <w:lastRenderedPageBreak/>
        <w:t xml:space="preserve">Таблиця 4.3 </w:t>
      </w:r>
      <w:r w:rsidR="000A1F72">
        <w:rPr>
          <w:sz w:val="28"/>
          <w:szCs w:val="28"/>
          <w:lang w:val="uk-UA"/>
        </w:rPr>
        <w:t>–</w:t>
      </w:r>
      <w:r w:rsidRPr="001C32EA">
        <w:rPr>
          <w:sz w:val="28"/>
          <w:szCs w:val="28"/>
          <w:lang w:val="uk-UA"/>
        </w:rPr>
        <w:t xml:space="preserve"> Основні показники динаміки часу напіввиведення</w:t>
      </w:r>
    </w:p>
    <w:tbl>
      <w:tblPr>
        <w:tblW w:w="9918" w:type="dxa"/>
        <w:tblLook w:val="04A0" w:firstRow="1" w:lastRow="0" w:firstColumn="1" w:lastColumn="0" w:noHBand="0" w:noVBand="1"/>
      </w:tblPr>
      <w:tblGrid>
        <w:gridCol w:w="2206"/>
        <w:gridCol w:w="846"/>
        <w:gridCol w:w="706"/>
        <w:gridCol w:w="763"/>
        <w:gridCol w:w="846"/>
        <w:gridCol w:w="846"/>
        <w:gridCol w:w="846"/>
        <w:gridCol w:w="920"/>
        <w:gridCol w:w="628"/>
        <w:gridCol w:w="1311"/>
      </w:tblGrid>
      <w:tr w:rsidR="00E738F6" w:rsidRPr="001C32EA" w14:paraId="41DF81EF" w14:textId="77777777" w:rsidTr="00295BC5">
        <w:trPr>
          <w:trHeight w:val="70"/>
        </w:trPr>
        <w:tc>
          <w:tcPr>
            <w:tcW w:w="22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A0C411"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Період обстеження</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14:paraId="238E84E3"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w:t>
            </w:r>
          </w:p>
        </w:tc>
        <w:tc>
          <w:tcPr>
            <w:tcW w:w="706" w:type="dxa"/>
            <w:tcBorders>
              <w:top w:val="single" w:sz="4" w:space="0" w:color="auto"/>
              <w:left w:val="nil"/>
              <w:bottom w:val="single" w:sz="4" w:space="0" w:color="auto"/>
              <w:right w:val="single" w:sz="4" w:space="0" w:color="auto"/>
            </w:tcBorders>
            <w:shd w:val="clear" w:color="auto" w:fill="auto"/>
            <w:noWrap/>
            <w:vAlign w:val="center"/>
            <w:hideMark/>
          </w:tcPr>
          <w:p w14:paraId="2D8CC199"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w:t>
            </w:r>
          </w:p>
        </w:tc>
        <w:tc>
          <w:tcPr>
            <w:tcW w:w="763" w:type="dxa"/>
            <w:tcBorders>
              <w:top w:val="single" w:sz="4" w:space="0" w:color="auto"/>
              <w:left w:val="nil"/>
              <w:bottom w:val="single" w:sz="4" w:space="0" w:color="auto"/>
              <w:right w:val="single" w:sz="4" w:space="0" w:color="auto"/>
            </w:tcBorders>
            <w:shd w:val="clear" w:color="auto" w:fill="auto"/>
            <w:noWrap/>
            <w:vAlign w:val="center"/>
            <w:hideMark/>
          </w:tcPr>
          <w:p w14:paraId="0BEBC8DA"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Мін.</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14:paraId="6F85047F"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25%</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14:paraId="5D0A69E8"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Ме</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14:paraId="738DC72A"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75%</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14:paraId="211E86F4"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Макс.</w:t>
            </w:r>
          </w:p>
        </w:tc>
        <w:tc>
          <w:tcPr>
            <w:tcW w:w="628" w:type="dxa"/>
            <w:tcBorders>
              <w:top w:val="single" w:sz="4" w:space="0" w:color="auto"/>
              <w:left w:val="nil"/>
              <w:bottom w:val="single" w:sz="4" w:space="0" w:color="auto"/>
              <w:right w:val="single" w:sz="4" w:space="0" w:color="auto"/>
            </w:tcBorders>
            <w:shd w:val="clear" w:color="auto" w:fill="auto"/>
            <w:noWrap/>
            <w:vAlign w:val="center"/>
            <w:hideMark/>
          </w:tcPr>
          <w:p w14:paraId="2B2BF950"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N</w:t>
            </w:r>
          </w:p>
        </w:tc>
        <w:tc>
          <w:tcPr>
            <w:tcW w:w="1311" w:type="dxa"/>
            <w:tcBorders>
              <w:top w:val="single" w:sz="4" w:space="0" w:color="auto"/>
              <w:left w:val="nil"/>
              <w:bottom w:val="single" w:sz="4" w:space="0" w:color="auto"/>
              <w:right w:val="single" w:sz="4" w:space="0" w:color="auto"/>
            </w:tcBorders>
            <w:shd w:val="clear" w:color="auto" w:fill="auto"/>
            <w:vAlign w:val="center"/>
            <w:hideMark/>
          </w:tcPr>
          <w:p w14:paraId="51082E27"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В межах норми</w:t>
            </w:r>
          </w:p>
        </w:tc>
      </w:tr>
      <w:tr w:rsidR="00E738F6" w:rsidRPr="001C32EA" w14:paraId="0DF323D9" w14:textId="77777777" w:rsidTr="00295BC5">
        <w:trPr>
          <w:trHeight w:val="375"/>
        </w:trPr>
        <w:tc>
          <w:tcPr>
            <w:tcW w:w="2206" w:type="dxa"/>
            <w:tcBorders>
              <w:top w:val="nil"/>
              <w:left w:val="single" w:sz="4" w:space="0" w:color="auto"/>
              <w:bottom w:val="single" w:sz="4" w:space="0" w:color="auto"/>
              <w:right w:val="single" w:sz="4" w:space="0" w:color="auto"/>
            </w:tcBorders>
            <w:shd w:val="clear" w:color="auto" w:fill="auto"/>
            <w:noWrap/>
            <w:vAlign w:val="bottom"/>
            <w:hideMark/>
          </w:tcPr>
          <w:p w14:paraId="368879A7" w14:textId="77777777" w:rsidR="00E738F6" w:rsidRPr="001C32EA" w:rsidRDefault="00E738F6" w:rsidP="00295BC5">
            <w:pPr>
              <w:widowControl w:val="0"/>
              <w:spacing w:line="360" w:lineRule="auto"/>
              <w:rPr>
                <w:color w:val="000000"/>
                <w:sz w:val="28"/>
                <w:szCs w:val="28"/>
                <w:lang w:val="uk-UA" w:eastAsia="uk-UA"/>
              </w:rPr>
            </w:pPr>
            <w:r w:rsidRPr="001C32EA">
              <w:rPr>
                <w:color w:val="000000"/>
                <w:sz w:val="28"/>
                <w:szCs w:val="28"/>
                <w:lang w:val="uk-UA" w:eastAsia="uk-UA"/>
              </w:rPr>
              <w:t xml:space="preserve">До лікування </w:t>
            </w:r>
          </w:p>
        </w:tc>
        <w:tc>
          <w:tcPr>
            <w:tcW w:w="846" w:type="dxa"/>
            <w:tcBorders>
              <w:top w:val="nil"/>
              <w:left w:val="nil"/>
              <w:bottom w:val="single" w:sz="4" w:space="0" w:color="auto"/>
              <w:right w:val="single" w:sz="4" w:space="0" w:color="auto"/>
            </w:tcBorders>
            <w:shd w:val="clear" w:color="auto" w:fill="auto"/>
            <w:noWrap/>
            <w:vAlign w:val="bottom"/>
            <w:hideMark/>
          </w:tcPr>
          <w:p w14:paraId="2CAFCE9D"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13,78</w:t>
            </w:r>
          </w:p>
        </w:tc>
        <w:tc>
          <w:tcPr>
            <w:tcW w:w="706" w:type="dxa"/>
            <w:tcBorders>
              <w:top w:val="nil"/>
              <w:left w:val="nil"/>
              <w:bottom w:val="single" w:sz="4" w:space="0" w:color="auto"/>
              <w:right w:val="single" w:sz="4" w:space="0" w:color="auto"/>
            </w:tcBorders>
            <w:shd w:val="clear" w:color="auto" w:fill="auto"/>
            <w:noWrap/>
            <w:vAlign w:val="bottom"/>
            <w:hideMark/>
          </w:tcPr>
          <w:p w14:paraId="6F9639CB"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0,86</w:t>
            </w:r>
          </w:p>
        </w:tc>
        <w:tc>
          <w:tcPr>
            <w:tcW w:w="763" w:type="dxa"/>
            <w:tcBorders>
              <w:top w:val="nil"/>
              <w:left w:val="nil"/>
              <w:bottom w:val="single" w:sz="4" w:space="0" w:color="auto"/>
              <w:right w:val="single" w:sz="4" w:space="0" w:color="auto"/>
            </w:tcBorders>
            <w:shd w:val="clear" w:color="auto" w:fill="auto"/>
            <w:noWrap/>
            <w:vAlign w:val="bottom"/>
            <w:hideMark/>
          </w:tcPr>
          <w:p w14:paraId="71341C00"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9,00</w:t>
            </w:r>
          </w:p>
        </w:tc>
        <w:tc>
          <w:tcPr>
            <w:tcW w:w="846" w:type="dxa"/>
            <w:tcBorders>
              <w:top w:val="nil"/>
              <w:left w:val="nil"/>
              <w:bottom w:val="single" w:sz="4" w:space="0" w:color="auto"/>
              <w:right w:val="single" w:sz="4" w:space="0" w:color="auto"/>
            </w:tcBorders>
            <w:shd w:val="clear" w:color="auto" w:fill="auto"/>
            <w:noWrap/>
            <w:vAlign w:val="bottom"/>
            <w:hideMark/>
          </w:tcPr>
          <w:p w14:paraId="7723248E"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10,00</w:t>
            </w:r>
          </w:p>
        </w:tc>
        <w:tc>
          <w:tcPr>
            <w:tcW w:w="846" w:type="dxa"/>
            <w:tcBorders>
              <w:top w:val="nil"/>
              <w:left w:val="nil"/>
              <w:bottom w:val="single" w:sz="4" w:space="0" w:color="auto"/>
              <w:right w:val="single" w:sz="4" w:space="0" w:color="auto"/>
            </w:tcBorders>
            <w:shd w:val="clear" w:color="auto" w:fill="auto"/>
            <w:noWrap/>
            <w:vAlign w:val="bottom"/>
            <w:hideMark/>
          </w:tcPr>
          <w:p w14:paraId="1A3E65D5"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12,00</w:t>
            </w:r>
          </w:p>
        </w:tc>
        <w:tc>
          <w:tcPr>
            <w:tcW w:w="846" w:type="dxa"/>
            <w:tcBorders>
              <w:top w:val="nil"/>
              <w:left w:val="nil"/>
              <w:bottom w:val="single" w:sz="4" w:space="0" w:color="auto"/>
              <w:right w:val="single" w:sz="4" w:space="0" w:color="auto"/>
            </w:tcBorders>
            <w:shd w:val="clear" w:color="auto" w:fill="auto"/>
            <w:noWrap/>
            <w:vAlign w:val="bottom"/>
            <w:hideMark/>
          </w:tcPr>
          <w:p w14:paraId="66D554CC"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18,00</w:t>
            </w:r>
          </w:p>
        </w:tc>
        <w:tc>
          <w:tcPr>
            <w:tcW w:w="920" w:type="dxa"/>
            <w:tcBorders>
              <w:top w:val="nil"/>
              <w:left w:val="nil"/>
              <w:bottom w:val="single" w:sz="4" w:space="0" w:color="auto"/>
              <w:right w:val="single" w:sz="4" w:space="0" w:color="auto"/>
            </w:tcBorders>
            <w:shd w:val="clear" w:color="auto" w:fill="auto"/>
            <w:noWrap/>
            <w:vAlign w:val="bottom"/>
            <w:hideMark/>
          </w:tcPr>
          <w:p w14:paraId="21230DB2"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26,00</w:t>
            </w:r>
          </w:p>
        </w:tc>
        <w:tc>
          <w:tcPr>
            <w:tcW w:w="628" w:type="dxa"/>
            <w:tcBorders>
              <w:top w:val="nil"/>
              <w:left w:val="nil"/>
              <w:bottom w:val="single" w:sz="4" w:space="0" w:color="auto"/>
              <w:right w:val="single" w:sz="4" w:space="0" w:color="auto"/>
            </w:tcBorders>
            <w:shd w:val="clear" w:color="auto" w:fill="auto"/>
            <w:noWrap/>
            <w:vAlign w:val="bottom"/>
            <w:hideMark/>
          </w:tcPr>
          <w:p w14:paraId="58D13B9B"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32</w:t>
            </w:r>
          </w:p>
        </w:tc>
        <w:tc>
          <w:tcPr>
            <w:tcW w:w="1311" w:type="dxa"/>
            <w:tcBorders>
              <w:top w:val="nil"/>
              <w:left w:val="nil"/>
              <w:bottom w:val="single" w:sz="4" w:space="0" w:color="auto"/>
              <w:right w:val="single" w:sz="4" w:space="0" w:color="auto"/>
            </w:tcBorders>
            <w:shd w:val="clear" w:color="auto" w:fill="auto"/>
            <w:noWrap/>
            <w:vAlign w:val="bottom"/>
            <w:hideMark/>
          </w:tcPr>
          <w:p w14:paraId="6DE89042"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10</w:t>
            </w:r>
          </w:p>
        </w:tc>
      </w:tr>
      <w:tr w:rsidR="00E738F6" w:rsidRPr="001C32EA" w14:paraId="0BBF81D8" w14:textId="77777777" w:rsidTr="00295BC5">
        <w:trPr>
          <w:trHeight w:val="375"/>
        </w:trPr>
        <w:tc>
          <w:tcPr>
            <w:tcW w:w="2206" w:type="dxa"/>
            <w:tcBorders>
              <w:top w:val="nil"/>
              <w:left w:val="single" w:sz="4" w:space="0" w:color="auto"/>
              <w:bottom w:val="single" w:sz="4" w:space="0" w:color="auto"/>
              <w:right w:val="single" w:sz="4" w:space="0" w:color="auto"/>
            </w:tcBorders>
            <w:shd w:val="clear" w:color="auto" w:fill="auto"/>
            <w:noWrap/>
            <w:vAlign w:val="bottom"/>
            <w:hideMark/>
          </w:tcPr>
          <w:p w14:paraId="43B2F6A7" w14:textId="77777777" w:rsidR="00E738F6" w:rsidRPr="001C32EA" w:rsidRDefault="00E738F6" w:rsidP="00295BC5">
            <w:pPr>
              <w:widowControl w:val="0"/>
              <w:spacing w:line="360" w:lineRule="auto"/>
              <w:rPr>
                <w:color w:val="000000"/>
                <w:sz w:val="28"/>
                <w:szCs w:val="28"/>
                <w:lang w:val="uk-UA" w:eastAsia="uk-UA"/>
              </w:rPr>
            </w:pPr>
            <w:r w:rsidRPr="001C32EA">
              <w:rPr>
                <w:color w:val="000000"/>
                <w:sz w:val="28"/>
                <w:szCs w:val="28"/>
                <w:lang w:val="uk-UA" w:eastAsia="uk-UA"/>
              </w:rPr>
              <w:t>Після лікування</w:t>
            </w:r>
          </w:p>
        </w:tc>
        <w:tc>
          <w:tcPr>
            <w:tcW w:w="846" w:type="dxa"/>
            <w:tcBorders>
              <w:top w:val="nil"/>
              <w:left w:val="nil"/>
              <w:bottom w:val="single" w:sz="4" w:space="0" w:color="auto"/>
              <w:right w:val="single" w:sz="4" w:space="0" w:color="auto"/>
            </w:tcBorders>
            <w:shd w:val="clear" w:color="auto" w:fill="auto"/>
            <w:noWrap/>
            <w:vAlign w:val="bottom"/>
            <w:hideMark/>
          </w:tcPr>
          <w:p w14:paraId="43AD2EB2"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9,14</w:t>
            </w:r>
          </w:p>
        </w:tc>
        <w:tc>
          <w:tcPr>
            <w:tcW w:w="706" w:type="dxa"/>
            <w:tcBorders>
              <w:top w:val="nil"/>
              <w:left w:val="nil"/>
              <w:bottom w:val="single" w:sz="4" w:space="0" w:color="auto"/>
              <w:right w:val="single" w:sz="4" w:space="0" w:color="auto"/>
            </w:tcBorders>
            <w:shd w:val="clear" w:color="auto" w:fill="auto"/>
            <w:noWrap/>
            <w:vAlign w:val="bottom"/>
            <w:hideMark/>
          </w:tcPr>
          <w:p w14:paraId="65E54E2F"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0,26</w:t>
            </w:r>
          </w:p>
        </w:tc>
        <w:tc>
          <w:tcPr>
            <w:tcW w:w="763" w:type="dxa"/>
            <w:tcBorders>
              <w:top w:val="nil"/>
              <w:left w:val="nil"/>
              <w:bottom w:val="single" w:sz="4" w:space="0" w:color="auto"/>
              <w:right w:val="single" w:sz="4" w:space="0" w:color="auto"/>
            </w:tcBorders>
            <w:shd w:val="clear" w:color="auto" w:fill="auto"/>
            <w:noWrap/>
            <w:vAlign w:val="bottom"/>
            <w:hideMark/>
          </w:tcPr>
          <w:p w14:paraId="28F55404"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7,00</w:t>
            </w:r>
          </w:p>
        </w:tc>
        <w:tc>
          <w:tcPr>
            <w:tcW w:w="846" w:type="dxa"/>
            <w:tcBorders>
              <w:top w:val="nil"/>
              <w:left w:val="nil"/>
              <w:bottom w:val="single" w:sz="4" w:space="0" w:color="auto"/>
              <w:right w:val="single" w:sz="4" w:space="0" w:color="auto"/>
            </w:tcBorders>
            <w:shd w:val="clear" w:color="auto" w:fill="auto"/>
            <w:noWrap/>
            <w:vAlign w:val="bottom"/>
            <w:hideMark/>
          </w:tcPr>
          <w:p w14:paraId="66A4E95A"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8,00</w:t>
            </w:r>
          </w:p>
        </w:tc>
        <w:tc>
          <w:tcPr>
            <w:tcW w:w="846" w:type="dxa"/>
            <w:tcBorders>
              <w:top w:val="nil"/>
              <w:left w:val="nil"/>
              <w:bottom w:val="single" w:sz="4" w:space="0" w:color="auto"/>
              <w:right w:val="single" w:sz="4" w:space="0" w:color="auto"/>
            </w:tcBorders>
            <w:shd w:val="clear" w:color="auto" w:fill="auto"/>
            <w:noWrap/>
            <w:vAlign w:val="bottom"/>
            <w:hideMark/>
          </w:tcPr>
          <w:p w14:paraId="5F9921F9"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9,00</w:t>
            </w:r>
          </w:p>
        </w:tc>
        <w:tc>
          <w:tcPr>
            <w:tcW w:w="846" w:type="dxa"/>
            <w:tcBorders>
              <w:top w:val="nil"/>
              <w:left w:val="nil"/>
              <w:bottom w:val="single" w:sz="4" w:space="0" w:color="auto"/>
              <w:right w:val="single" w:sz="4" w:space="0" w:color="auto"/>
            </w:tcBorders>
            <w:shd w:val="clear" w:color="auto" w:fill="auto"/>
            <w:noWrap/>
            <w:vAlign w:val="bottom"/>
            <w:hideMark/>
          </w:tcPr>
          <w:p w14:paraId="10B9261A"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10,00</w:t>
            </w:r>
          </w:p>
        </w:tc>
        <w:tc>
          <w:tcPr>
            <w:tcW w:w="920" w:type="dxa"/>
            <w:tcBorders>
              <w:top w:val="nil"/>
              <w:left w:val="nil"/>
              <w:bottom w:val="single" w:sz="4" w:space="0" w:color="auto"/>
              <w:right w:val="single" w:sz="4" w:space="0" w:color="auto"/>
            </w:tcBorders>
            <w:shd w:val="clear" w:color="auto" w:fill="auto"/>
            <w:noWrap/>
            <w:vAlign w:val="bottom"/>
            <w:hideMark/>
          </w:tcPr>
          <w:p w14:paraId="29F7625A"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14,00</w:t>
            </w:r>
          </w:p>
        </w:tc>
        <w:tc>
          <w:tcPr>
            <w:tcW w:w="628" w:type="dxa"/>
            <w:tcBorders>
              <w:top w:val="nil"/>
              <w:left w:val="nil"/>
              <w:bottom w:val="single" w:sz="4" w:space="0" w:color="auto"/>
              <w:right w:val="single" w:sz="4" w:space="0" w:color="auto"/>
            </w:tcBorders>
            <w:shd w:val="clear" w:color="auto" w:fill="auto"/>
            <w:noWrap/>
            <w:vAlign w:val="bottom"/>
            <w:hideMark/>
          </w:tcPr>
          <w:p w14:paraId="1284E54C"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42</w:t>
            </w:r>
          </w:p>
        </w:tc>
        <w:tc>
          <w:tcPr>
            <w:tcW w:w="1311" w:type="dxa"/>
            <w:tcBorders>
              <w:top w:val="nil"/>
              <w:left w:val="nil"/>
              <w:bottom w:val="single" w:sz="4" w:space="0" w:color="auto"/>
              <w:right w:val="single" w:sz="4" w:space="0" w:color="auto"/>
            </w:tcBorders>
            <w:shd w:val="clear" w:color="auto" w:fill="auto"/>
            <w:noWrap/>
            <w:vAlign w:val="bottom"/>
            <w:hideMark/>
          </w:tcPr>
          <w:p w14:paraId="0F5D5CD8" w14:textId="77777777" w:rsidR="00E738F6" w:rsidRPr="001C32EA" w:rsidRDefault="00E738F6" w:rsidP="00295BC5">
            <w:pPr>
              <w:widowControl w:val="0"/>
              <w:spacing w:line="360" w:lineRule="auto"/>
              <w:jc w:val="center"/>
              <w:rPr>
                <w:color w:val="000000"/>
                <w:sz w:val="28"/>
                <w:szCs w:val="28"/>
                <w:lang w:val="uk-UA" w:eastAsia="uk-UA"/>
              </w:rPr>
            </w:pPr>
            <w:r w:rsidRPr="001C32EA">
              <w:rPr>
                <w:color w:val="000000"/>
                <w:sz w:val="28"/>
                <w:szCs w:val="28"/>
                <w:lang w:val="uk-UA" w:eastAsia="uk-UA"/>
              </w:rPr>
              <w:t>20</w:t>
            </w:r>
          </w:p>
        </w:tc>
      </w:tr>
    </w:tbl>
    <w:p w14:paraId="4CE4F7DC" w14:textId="77777777" w:rsidR="00E738F6" w:rsidRPr="001C32EA" w:rsidRDefault="00E738F6" w:rsidP="00E738F6">
      <w:pPr>
        <w:widowControl w:val="0"/>
        <w:ind w:firstLine="709"/>
        <w:contextualSpacing/>
        <w:jc w:val="both"/>
        <w:rPr>
          <w:lang w:val="uk-UA"/>
        </w:rPr>
      </w:pPr>
      <w:r w:rsidRPr="001C32EA">
        <w:rPr>
          <w:lang w:val="uk-UA"/>
        </w:rPr>
        <w:t>Примітка. М – середнє, м – стандартна похибка середнього, Ме – медіана, 25% - перший квартіль, 75% - третій квартіль, Мін. – мінімальне значення в групі пацієнтів, Макс. – максимальне значення в групі пацієнтів, N – об’єм вибірки.</w:t>
      </w:r>
    </w:p>
    <w:p w14:paraId="07059C33" w14:textId="77777777" w:rsidR="00E738F6" w:rsidRPr="001C32EA" w:rsidRDefault="00E738F6" w:rsidP="00E738F6">
      <w:pPr>
        <w:widowControl w:val="0"/>
        <w:spacing w:line="360" w:lineRule="auto"/>
        <w:ind w:firstLine="709"/>
        <w:contextualSpacing/>
        <w:jc w:val="both"/>
        <w:rPr>
          <w:sz w:val="28"/>
          <w:szCs w:val="28"/>
          <w:lang w:val="uk-UA"/>
        </w:rPr>
      </w:pPr>
    </w:p>
    <w:p w14:paraId="7D460BDE" w14:textId="77777777" w:rsidR="00E738F6" w:rsidRPr="001C32EA" w:rsidRDefault="00E738F6" w:rsidP="00E738F6">
      <w:pPr>
        <w:widowControl w:val="0"/>
        <w:spacing w:line="360" w:lineRule="auto"/>
        <w:ind w:firstLine="709"/>
        <w:contextualSpacing/>
        <w:jc w:val="both"/>
        <w:rPr>
          <w:sz w:val="28"/>
          <w:szCs w:val="28"/>
          <w:lang w:val="uk-UA"/>
        </w:rPr>
      </w:pPr>
      <w:r w:rsidRPr="001C32EA">
        <w:rPr>
          <w:noProof/>
          <w:sz w:val="28"/>
          <w:szCs w:val="28"/>
          <w:lang w:val="uk-UA" w:eastAsia="uk-UA"/>
        </w:rPr>
        <w:drawing>
          <wp:inline distT="0" distB="0" distL="0" distR="0" wp14:anchorId="3F74BB1E" wp14:editId="7C3B3C6C">
            <wp:extent cx="5391150" cy="359092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91150" cy="3590925"/>
                    </a:xfrm>
                    <a:prstGeom prst="rect">
                      <a:avLst/>
                    </a:prstGeom>
                    <a:noFill/>
                    <a:ln>
                      <a:noFill/>
                    </a:ln>
                  </pic:spPr>
                </pic:pic>
              </a:graphicData>
            </a:graphic>
          </wp:inline>
        </w:drawing>
      </w:r>
    </w:p>
    <w:p w14:paraId="03423E76" w14:textId="3947BA79" w:rsidR="00E738F6" w:rsidRPr="001C32EA" w:rsidRDefault="00E738F6" w:rsidP="00E738F6">
      <w:pPr>
        <w:widowControl w:val="0"/>
        <w:spacing w:line="360" w:lineRule="auto"/>
        <w:contextualSpacing/>
        <w:jc w:val="center"/>
        <w:rPr>
          <w:sz w:val="28"/>
          <w:szCs w:val="28"/>
          <w:lang w:val="uk-UA"/>
        </w:rPr>
      </w:pPr>
      <w:r w:rsidRPr="001C32EA">
        <w:rPr>
          <w:sz w:val="28"/>
          <w:szCs w:val="28"/>
          <w:lang w:val="uk-UA"/>
        </w:rPr>
        <w:t xml:space="preserve">Рисунок 4.5 </w:t>
      </w:r>
      <w:r w:rsidR="000A1F72">
        <w:rPr>
          <w:sz w:val="28"/>
          <w:szCs w:val="28"/>
          <w:lang w:val="uk-UA"/>
        </w:rPr>
        <w:t>–</w:t>
      </w:r>
      <w:r w:rsidRPr="001C32EA">
        <w:rPr>
          <w:sz w:val="28"/>
          <w:szCs w:val="28"/>
          <w:lang w:val="uk-UA"/>
        </w:rPr>
        <w:t xml:space="preserve"> Час напіввиведення у хворих із двобічним нефролітіазом до, та після проведення черезшкірної білатеральної нефролітотрипсії</w:t>
      </w:r>
    </w:p>
    <w:p w14:paraId="1F62DD41" w14:textId="77777777" w:rsidR="00E738F6" w:rsidRPr="001C32EA" w:rsidRDefault="00E738F6" w:rsidP="00E738F6">
      <w:pPr>
        <w:widowControl w:val="0"/>
        <w:spacing w:line="360" w:lineRule="auto"/>
        <w:ind w:firstLine="709"/>
        <w:contextualSpacing/>
        <w:jc w:val="both"/>
        <w:rPr>
          <w:sz w:val="28"/>
          <w:szCs w:val="28"/>
          <w:lang w:val="uk-UA"/>
        </w:rPr>
      </w:pPr>
    </w:p>
    <w:p w14:paraId="2ECEDCC9" w14:textId="3C6E3C95" w:rsidR="00E738F6" w:rsidRPr="001C32EA" w:rsidRDefault="00E738F6" w:rsidP="00E738F6">
      <w:pPr>
        <w:widowControl w:val="0"/>
        <w:spacing w:line="360" w:lineRule="auto"/>
        <w:ind w:firstLine="709"/>
        <w:contextualSpacing/>
        <w:jc w:val="both"/>
        <w:rPr>
          <w:sz w:val="28"/>
          <w:szCs w:val="28"/>
          <w:lang w:val="uk-UA"/>
        </w:rPr>
      </w:pPr>
      <w:r w:rsidRPr="001C32EA">
        <w:rPr>
          <w:sz w:val="28"/>
          <w:szCs w:val="28"/>
          <w:lang w:val="uk-UA"/>
        </w:rPr>
        <w:t>Висновок: проведення дослідження часу напіввиведення у пацієнтів із двобічним нефролітіазом до, та після проведення черезшкірної білатеральної нефролітотрипсії, свідчить про покращення функціонального стану нирок. Це підтверджується як статистично достовірним зменшенням самого показника часу напіввиведення, так і збільшенням кількості пацієнтів, у яких цей показник досягає рівня норми</w:t>
      </w:r>
      <w:r w:rsidR="00507A24" w:rsidRPr="001C32EA">
        <w:rPr>
          <w:sz w:val="28"/>
          <w:szCs w:val="28"/>
          <w:lang w:val="uk-UA"/>
        </w:rPr>
        <w:t xml:space="preserve"> [87]</w:t>
      </w:r>
      <w:r w:rsidRPr="001C32EA">
        <w:rPr>
          <w:sz w:val="28"/>
          <w:szCs w:val="28"/>
          <w:lang w:val="uk-UA"/>
        </w:rPr>
        <w:t>.</w:t>
      </w:r>
    </w:p>
    <w:p w14:paraId="50F8D127" w14:textId="77777777" w:rsidR="00E738F6" w:rsidRPr="001C32EA" w:rsidRDefault="00E738F6" w:rsidP="00E738F6">
      <w:pPr>
        <w:widowControl w:val="0"/>
        <w:spacing w:line="360" w:lineRule="auto"/>
        <w:ind w:firstLine="709"/>
        <w:contextualSpacing/>
        <w:jc w:val="both"/>
        <w:rPr>
          <w:sz w:val="28"/>
          <w:szCs w:val="28"/>
          <w:lang w:val="uk-UA"/>
        </w:rPr>
      </w:pPr>
    </w:p>
    <w:p w14:paraId="747C9F9B" w14:textId="77777777" w:rsidR="009A0A58" w:rsidRPr="001C32EA" w:rsidRDefault="009A0A58" w:rsidP="009A0A58">
      <w:pPr>
        <w:pStyle w:val="afe"/>
        <w:spacing w:after="0" w:line="360" w:lineRule="auto"/>
        <w:ind w:left="0" w:firstLine="709"/>
        <w:jc w:val="both"/>
        <w:rPr>
          <w:rFonts w:ascii="Times New Roman" w:hAnsi="Times New Roman"/>
          <w:b/>
          <w:bCs/>
          <w:sz w:val="28"/>
          <w:szCs w:val="28"/>
        </w:rPr>
      </w:pPr>
      <w:r w:rsidRPr="001C32EA">
        <w:rPr>
          <w:rFonts w:ascii="Times New Roman" w:hAnsi="Times New Roman"/>
          <w:b/>
          <w:bCs/>
          <w:sz w:val="28"/>
          <w:szCs w:val="28"/>
        </w:rPr>
        <w:lastRenderedPageBreak/>
        <w:t>Основні наукові результати розділу опубліковані в працях автора:</w:t>
      </w:r>
    </w:p>
    <w:p w14:paraId="6C03E05D" w14:textId="34C064DE" w:rsidR="00122F6F" w:rsidRPr="001C32EA" w:rsidRDefault="00122F6F" w:rsidP="00186D23">
      <w:pPr>
        <w:pStyle w:val="afe"/>
        <w:numPr>
          <w:ilvl w:val="0"/>
          <w:numId w:val="8"/>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Ефективність ендоскопічного лікування хворих коралоподібним і великим нефролітіазом</w:t>
      </w:r>
      <w:r w:rsidR="000A1F72">
        <w:rPr>
          <w:rFonts w:ascii="Times New Roman" w:hAnsi="Times New Roman"/>
          <w:sz w:val="28"/>
          <w:szCs w:val="28"/>
        </w:rPr>
        <w:t>.</w:t>
      </w:r>
      <w:r w:rsidRPr="001C32EA">
        <w:rPr>
          <w:rFonts w:ascii="Times New Roman" w:hAnsi="Times New Roman"/>
          <w:sz w:val="28"/>
          <w:szCs w:val="28"/>
        </w:rPr>
        <w:t xml:space="preserve"> </w:t>
      </w:r>
      <w:r w:rsidR="00642157">
        <w:rPr>
          <w:rFonts w:ascii="Times New Roman" w:hAnsi="Times New Roman"/>
          <w:sz w:val="28"/>
          <w:szCs w:val="28"/>
        </w:rPr>
        <w:t xml:space="preserve">/ </w:t>
      </w:r>
      <w:r w:rsidRPr="001C32EA">
        <w:rPr>
          <w:rFonts w:ascii="Times New Roman" w:hAnsi="Times New Roman"/>
          <w:sz w:val="28"/>
          <w:szCs w:val="28"/>
          <w:lang w:eastAsia="ru-RU"/>
        </w:rPr>
        <w:t>А.</w:t>
      </w:r>
      <w:r w:rsidR="000A1F72">
        <w:rPr>
          <w:rFonts w:ascii="Times New Roman" w:hAnsi="Times New Roman"/>
          <w:sz w:val="28"/>
          <w:szCs w:val="28"/>
          <w:lang w:eastAsia="ru-RU"/>
        </w:rPr>
        <w:t> </w:t>
      </w:r>
      <w:r w:rsidRPr="001C32EA">
        <w:rPr>
          <w:rFonts w:ascii="Times New Roman" w:hAnsi="Times New Roman"/>
          <w:sz w:val="28"/>
          <w:szCs w:val="28"/>
          <w:lang w:eastAsia="ru-RU"/>
        </w:rPr>
        <w:t>Ц. Боржієвський,</w:t>
      </w:r>
      <w:r w:rsidRPr="001C32EA">
        <w:rPr>
          <w:rFonts w:ascii="Times New Roman" w:hAnsi="Times New Roman"/>
          <w:sz w:val="28"/>
          <w:szCs w:val="28"/>
        </w:rPr>
        <w:t xml:space="preserve"> Ц.</w:t>
      </w:r>
      <w:r w:rsidR="000A1F72">
        <w:rPr>
          <w:rFonts w:ascii="Times New Roman" w:hAnsi="Times New Roman"/>
          <w:sz w:val="28"/>
          <w:szCs w:val="28"/>
        </w:rPr>
        <w:t> </w:t>
      </w:r>
      <w:r w:rsidRPr="001C32EA">
        <w:rPr>
          <w:rFonts w:ascii="Times New Roman" w:hAnsi="Times New Roman"/>
          <w:sz w:val="28"/>
          <w:szCs w:val="28"/>
        </w:rPr>
        <w:t xml:space="preserve">К. Боржієвський, О. І. Слабий, </w:t>
      </w:r>
      <w:r w:rsidRPr="001C32EA">
        <w:rPr>
          <w:rFonts w:ascii="Times New Roman" w:hAnsi="Times New Roman"/>
          <w:sz w:val="28"/>
          <w:szCs w:val="28"/>
          <w:lang w:eastAsia="ru-RU"/>
        </w:rPr>
        <w:t>Р.</w:t>
      </w:r>
      <w:r w:rsidR="000A1F72">
        <w:rPr>
          <w:rFonts w:ascii="Times New Roman" w:hAnsi="Times New Roman"/>
          <w:sz w:val="28"/>
          <w:szCs w:val="28"/>
          <w:lang w:eastAsia="ru-RU"/>
        </w:rPr>
        <w:t> </w:t>
      </w:r>
      <w:r w:rsidRPr="001C32EA">
        <w:rPr>
          <w:rFonts w:ascii="Times New Roman" w:hAnsi="Times New Roman"/>
          <w:sz w:val="28"/>
          <w:szCs w:val="28"/>
          <w:lang w:eastAsia="ru-RU"/>
        </w:rPr>
        <w:t xml:space="preserve">З. Шеремета, </w:t>
      </w:r>
      <w:r w:rsidRPr="001C32EA">
        <w:rPr>
          <w:rFonts w:ascii="Times New Roman" w:hAnsi="Times New Roman"/>
          <w:sz w:val="28"/>
          <w:szCs w:val="28"/>
        </w:rPr>
        <w:t>Р.</w:t>
      </w:r>
      <w:r w:rsidR="000A1F72">
        <w:rPr>
          <w:rFonts w:ascii="Times New Roman" w:hAnsi="Times New Roman"/>
          <w:sz w:val="28"/>
          <w:szCs w:val="28"/>
        </w:rPr>
        <w:t> </w:t>
      </w:r>
      <w:r w:rsidRPr="001C32EA">
        <w:rPr>
          <w:rFonts w:ascii="Times New Roman" w:hAnsi="Times New Roman"/>
          <w:sz w:val="28"/>
          <w:szCs w:val="28"/>
        </w:rPr>
        <w:t>І. Паюк, Я.</w:t>
      </w:r>
      <w:r w:rsidR="000A1F72">
        <w:rPr>
          <w:rFonts w:ascii="Times New Roman" w:hAnsi="Times New Roman"/>
          <w:sz w:val="28"/>
          <w:szCs w:val="28"/>
        </w:rPr>
        <w:t> </w:t>
      </w:r>
      <w:r w:rsidRPr="001C32EA">
        <w:rPr>
          <w:rFonts w:ascii="Times New Roman" w:hAnsi="Times New Roman"/>
          <w:sz w:val="28"/>
          <w:szCs w:val="28"/>
        </w:rPr>
        <w:t>В. Фецяк, О.</w:t>
      </w:r>
      <w:r w:rsidR="000A1F72">
        <w:rPr>
          <w:rFonts w:ascii="Times New Roman" w:hAnsi="Times New Roman"/>
          <w:sz w:val="28"/>
          <w:szCs w:val="28"/>
        </w:rPr>
        <w:t> </w:t>
      </w:r>
      <w:r w:rsidRPr="001C32EA">
        <w:rPr>
          <w:rFonts w:ascii="Times New Roman" w:hAnsi="Times New Roman"/>
          <w:sz w:val="28"/>
          <w:szCs w:val="28"/>
        </w:rPr>
        <w:t xml:space="preserve">Б. Волошинський, </w:t>
      </w:r>
      <w:r w:rsidRPr="001C32EA">
        <w:rPr>
          <w:rFonts w:ascii="Times New Roman" w:hAnsi="Times New Roman"/>
          <w:spacing w:val="-6"/>
          <w:sz w:val="28"/>
          <w:szCs w:val="28"/>
        </w:rPr>
        <w:t>В.</w:t>
      </w:r>
      <w:r w:rsidR="000A1F72">
        <w:rPr>
          <w:rFonts w:ascii="Times New Roman" w:hAnsi="Times New Roman"/>
          <w:spacing w:val="-6"/>
          <w:sz w:val="28"/>
          <w:szCs w:val="28"/>
        </w:rPr>
        <w:t> </w:t>
      </w:r>
      <w:r w:rsidRPr="001C32EA">
        <w:rPr>
          <w:rFonts w:ascii="Times New Roman" w:hAnsi="Times New Roman"/>
          <w:spacing w:val="-6"/>
          <w:sz w:val="28"/>
          <w:szCs w:val="28"/>
        </w:rPr>
        <w:t>Я. Дмитрів, А.</w:t>
      </w:r>
      <w:r w:rsidR="000A1F72">
        <w:rPr>
          <w:rFonts w:ascii="Times New Roman" w:hAnsi="Times New Roman"/>
          <w:spacing w:val="-6"/>
          <w:sz w:val="28"/>
          <w:szCs w:val="28"/>
        </w:rPr>
        <w:t> </w:t>
      </w:r>
      <w:r w:rsidRPr="001C32EA">
        <w:rPr>
          <w:rFonts w:ascii="Times New Roman" w:hAnsi="Times New Roman"/>
          <w:spacing w:val="-6"/>
          <w:sz w:val="28"/>
          <w:szCs w:val="28"/>
        </w:rPr>
        <w:t>Й. Коваль</w:t>
      </w:r>
      <w:r w:rsidR="000A1F72">
        <w:rPr>
          <w:rFonts w:ascii="Times New Roman" w:hAnsi="Times New Roman"/>
          <w:spacing w:val="-6"/>
          <w:sz w:val="28"/>
          <w:szCs w:val="28"/>
        </w:rPr>
        <w:t>.</w:t>
      </w:r>
      <w:r w:rsidRPr="001C32EA">
        <w:rPr>
          <w:rFonts w:ascii="Times New Roman" w:hAnsi="Times New Roman"/>
          <w:spacing w:val="-6"/>
          <w:sz w:val="28"/>
          <w:szCs w:val="28"/>
        </w:rPr>
        <w:t xml:space="preserve"> </w:t>
      </w:r>
      <w:r w:rsidRPr="000A1F72">
        <w:rPr>
          <w:rFonts w:ascii="Times New Roman" w:hAnsi="Times New Roman"/>
          <w:i/>
          <w:iCs/>
          <w:sz w:val="28"/>
          <w:szCs w:val="28"/>
        </w:rPr>
        <w:t>ACTA MEDICA LEOPOLIENSIA</w:t>
      </w:r>
      <w:r w:rsidRPr="001C32EA">
        <w:rPr>
          <w:rFonts w:ascii="Times New Roman" w:hAnsi="Times New Roman"/>
          <w:sz w:val="28"/>
          <w:szCs w:val="28"/>
        </w:rPr>
        <w:t>. 2009. Vol.15, №1. С. 45-51.</w:t>
      </w:r>
    </w:p>
    <w:p w14:paraId="6BC32EB8" w14:textId="64DACFB5" w:rsidR="00122F6F" w:rsidRPr="001C32EA" w:rsidRDefault="00122F6F" w:rsidP="00186D23">
      <w:pPr>
        <w:pStyle w:val="afe"/>
        <w:numPr>
          <w:ilvl w:val="0"/>
          <w:numId w:val="8"/>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Черезшкірна нефролітотрипсія в лікуванні хворих на рецидивний нефролітіаз. </w:t>
      </w:r>
      <w:r w:rsidR="00642157">
        <w:rPr>
          <w:rFonts w:ascii="Times New Roman" w:hAnsi="Times New Roman"/>
          <w:sz w:val="28"/>
          <w:szCs w:val="28"/>
        </w:rPr>
        <w:t xml:space="preserve">/ </w:t>
      </w:r>
      <w:r w:rsidRPr="001C32EA">
        <w:rPr>
          <w:rFonts w:ascii="Times New Roman" w:hAnsi="Times New Roman"/>
          <w:sz w:val="28"/>
          <w:szCs w:val="28"/>
          <w:lang w:eastAsia="ru-RU"/>
        </w:rPr>
        <w:t>А.</w:t>
      </w:r>
      <w:r w:rsidR="000A1F72">
        <w:rPr>
          <w:rFonts w:ascii="Times New Roman" w:hAnsi="Times New Roman"/>
          <w:sz w:val="28"/>
          <w:szCs w:val="28"/>
          <w:lang w:eastAsia="ru-RU"/>
        </w:rPr>
        <w:t> </w:t>
      </w:r>
      <w:r w:rsidRPr="001C32EA">
        <w:rPr>
          <w:rFonts w:ascii="Times New Roman" w:hAnsi="Times New Roman"/>
          <w:sz w:val="28"/>
          <w:szCs w:val="28"/>
          <w:lang w:eastAsia="ru-RU"/>
        </w:rPr>
        <w:t>Ц. Боржієвський, Ц.</w:t>
      </w:r>
      <w:r w:rsidR="000A1F72">
        <w:rPr>
          <w:rFonts w:ascii="Times New Roman" w:hAnsi="Times New Roman"/>
          <w:sz w:val="28"/>
          <w:szCs w:val="28"/>
          <w:lang w:eastAsia="ru-RU"/>
        </w:rPr>
        <w:t> </w:t>
      </w:r>
      <w:r w:rsidRPr="001C32EA">
        <w:rPr>
          <w:rFonts w:ascii="Times New Roman" w:hAnsi="Times New Roman"/>
          <w:sz w:val="28"/>
          <w:szCs w:val="28"/>
          <w:lang w:eastAsia="ru-RU"/>
        </w:rPr>
        <w:t xml:space="preserve">К. Боржієвський, </w:t>
      </w:r>
      <w:r w:rsidRPr="001C32EA">
        <w:rPr>
          <w:rFonts w:ascii="Times New Roman" w:hAnsi="Times New Roman"/>
          <w:sz w:val="28"/>
          <w:szCs w:val="28"/>
        </w:rPr>
        <w:t xml:space="preserve">О. І. Слабий, </w:t>
      </w:r>
      <w:r w:rsidRPr="001C32EA">
        <w:rPr>
          <w:rFonts w:ascii="Times New Roman" w:hAnsi="Times New Roman"/>
          <w:sz w:val="28"/>
          <w:szCs w:val="28"/>
          <w:lang w:eastAsia="ru-RU"/>
        </w:rPr>
        <w:t>А.</w:t>
      </w:r>
      <w:r w:rsidR="000A1F72">
        <w:rPr>
          <w:rFonts w:ascii="Times New Roman" w:hAnsi="Times New Roman"/>
          <w:sz w:val="28"/>
          <w:szCs w:val="28"/>
          <w:lang w:eastAsia="ru-RU"/>
        </w:rPr>
        <w:t> </w:t>
      </w:r>
      <w:r w:rsidRPr="001C32EA">
        <w:rPr>
          <w:rFonts w:ascii="Times New Roman" w:hAnsi="Times New Roman"/>
          <w:sz w:val="28"/>
          <w:szCs w:val="28"/>
          <w:lang w:eastAsia="ru-RU"/>
        </w:rPr>
        <w:t>Й. Коваль, Р.</w:t>
      </w:r>
      <w:r w:rsidR="000A1F72">
        <w:rPr>
          <w:rFonts w:ascii="Times New Roman" w:hAnsi="Times New Roman"/>
          <w:sz w:val="28"/>
          <w:szCs w:val="28"/>
          <w:lang w:eastAsia="ru-RU"/>
        </w:rPr>
        <w:t> </w:t>
      </w:r>
      <w:r w:rsidRPr="001C32EA">
        <w:rPr>
          <w:rFonts w:ascii="Times New Roman" w:hAnsi="Times New Roman"/>
          <w:sz w:val="28"/>
          <w:szCs w:val="28"/>
          <w:lang w:eastAsia="ru-RU"/>
        </w:rPr>
        <w:t xml:space="preserve">З. Шеремета, </w:t>
      </w:r>
      <w:r w:rsidRPr="001C32EA">
        <w:rPr>
          <w:rFonts w:ascii="Times New Roman" w:hAnsi="Times New Roman"/>
          <w:sz w:val="28"/>
          <w:szCs w:val="28"/>
        </w:rPr>
        <w:t>Р.</w:t>
      </w:r>
      <w:r w:rsidR="000A1F72">
        <w:rPr>
          <w:rFonts w:ascii="Times New Roman" w:hAnsi="Times New Roman"/>
          <w:sz w:val="28"/>
          <w:szCs w:val="28"/>
        </w:rPr>
        <w:t> </w:t>
      </w:r>
      <w:r w:rsidRPr="001C32EA">
        <w:rPr>
          <w:rFonts w:ascii="Times New Roman" w:hAnsi="Times New Roman"/>
          <w:sz w:val="28"/>
          <w:szCs w:val="28"/>
        </w:rPr>
        <w:t>І. Паюк, О.</w:t>
      </w:r>
      <w:r w:rsidR="000A1F72">
        <w:rPr>
          <w:rFonts w:ascii="Times New Roman" w:hAnsi="Times New Roman"/>
          <w:sz w:val="28"/>
          <w:szCs w:val="28"/>
        </w:rPr>
        <w:t> </w:t>
      </w:r>
      <w:r w:rsidRPr="001C32EA">
        <w:rPr>
          <w:rFonts w:ascii="Times New Roman" w:hAnsi="Times New Roman"/>
          <w:sz w:val="28"/>
          <w:szCs w:val="28"/>
        </w:rPr>
        <w:t>Б. Волошинський, В.</w:t>
      </w:r>
      <w:r w:rsidR="000A1F72">
        <w:rPr>
          <w:rFonts w:ascii="Times New Roman" w:hAnsi="Times New Roman"/>
          <w:sz w:val="28"/>
          <w:szCs w:val="28"/>
        </w:rPr>
        <w:t> </w:t>
      </w:r>
      <w:r w:rsidRPr="001C32EA">
        <w:rPr>
          <w:rFonts w:ascii="Times New Roman" w:hAnsi="Times New Roman"/>
          <w:sz w:val="28"/>
          <w:szCs w:val="28"/>
        </w:rPr>
        <w:t>В. Дмитрієнко, М.</w:t>
      </w:r>
      <w:r w:rsidR="000A1F72">
        <w:rPr>
          <w:rFonts w:ascii="Times New Roman" w:hAnsi="Times New Roman"/>
          <w:sz w:val="28"/>
          <w:szCs w:val="28"/>
        </w:rPr>
        <w:t> </w:t>
      </w:r>
      <w:r w:rsidRPr="001C32EA">
        <w:rPr>
          <w:rFonts w:ascii="Times New Roman" w:hAnsi="Times New Roman"/>
          <w:sz w:val="28"/>
          <w:szCs w:val="28"/>
        </w:rPr>
        <w:t>І.</w:t>
      </w:r>
      <w:r w:rsidR="000A1F72">
        <w:rPr>
          <w:rFonts w:ascii="Times New Roman" w:hAnsi="Times New Roman"/>
          <w:sz w:val="28"/>
          <w:szCs w:val="28"/>
        </w:rPr>
        <w:t> </w:t>
      </w:r>
      <w:r w:rsidRPr="001C32EA">
        <w:rPr>
          <w:rFonts w:ascii="Times New Roman" w:hAnsi="Times New Roman"/>
          <w:sz w:val="28"/>
          <w:szCs w:val="28"/>
        </w:rPr>
        <w:t>Колачинський</w:t>
      </w:r>
      <w:r w:rsidR="000A1F72">
        <w:rPr>
          <w:rFonts w:ascii="Times New Roman" w:hAnsi="Times New Roman"/>
          <w:sz w:val="28"/>
          <w:szCs w:val="28"/>
        </w:rPr>
        <w:t>.</w:t>
      </w:r>
      <w:r w:rsidRPr="001C32EA">
        <w:rPr>
          <w:rFonts w:ascii="Times New Roman" w:hAnsi="Times New Roman"/>
          <w:sz w:val="28"/>
          <w:szCs w:val="28"/>
        </w:rPr>
        <w:t xml:space="preserve"> </w:t>
      </w:r>
      <w:r w:rsidRPr="000A1F72">
        <w:rPr>
          <w:rFonts w:ascii="Times New Roman" w:hAnsi="Times New Roman"/>
          <w:i/>
          <w:iCs/>
          <w:sz w:val="28"/>
          <w:szCs w:val="28"/>
        </w:rPr>
        <w:t>ACTA MEDICA LEOPOLIENSIA</w:t>
      </w:r>
      <w:r w:rsidRPr="001C32EA">
        <w:rPr>
          <w:rFonts w:ascii="Times New Roman" w:hAnsi="Times New Roman"/>
          <w:sz w:val="28"/>
          <w:szCs w:val="28"/>
        </w:rPr>
        <w:t>. 2009. Vol.15, №4. С. 67-73.</w:t>
      </w:r>
    </w:p>
    <w:p w14:paraId="39E42814" w14:textId="623A6783" w:rsidR="00122F6F" w:rsidRPr="001C32EA" w:rsidRDefault="00122F6F" w:rsidP="00186D23">
      <w:pPr>
        <w:pStyle w:val="afe"/>
        <w:numPr>
          <w:ilvl w:val="0"/>
          <w:numId w:val="8"/>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Наш досвід та особливості черезшкірної нефролітотрипсії в лікуванні нефролітіазу підковоподібних нирок. </w:t>
      </w:r>
      <w:r w:rsidR="00642157">
        <w:rPr>
          <w:rFonts w:ascii="Times New Roman" w:hAnsi="Times New Roman"/>
          <w:sz w:val="28"/>
          <w:szCs w:val="28"/>
        </w:rPr>
        <w:t xml:space="preserve">/ </w:t>
      </w:r>
      <w:r w:rsidRPr="001C32EA">
        <w:rPr>
          <w:rFonts w:ascii="Times New Roman" w:hAnsi="Times New Roman"/>
          <w:sz w:val="28"/>
          <w:szCs w:val="28"/>
        </w:rPr>
        <w:t>О.</w:t>
      </w:r>
      <w:r w:rsidR="00642157">
        <w:rPr>
          <w:rFonts w:ascii="Times New Roman" w:hAnsi="Times New Roman"/>
          <w:sz w:val="28"/>
          <w:szCs w:val="28"/>
        </w:rPr>
        <w:t> </w:t>
      </w:r>
      <w:r w:rsidRPr="001C32EA">
        <w:rPr>
          <w:rFonts w:ascii="Times New Roman" w:hAnsi="Times New Roman"/>
          <w:sz w:val="28"/>
          <w:szCs w:val="28"/>
        </w:rPr>
        <w:t>І.</w:t>
      </w:r>
      <w:r w:rsidR="00642157">
        <w:rPr>
          <w:rFonts w:ascii="Times New Roman" w:hAnsi="Times New Roman"/>
          <w:sz w:val="28"/>
          <w:szCs w:val="28"/>
        </w:rPr>
        <w:t> </w:t>
      </w:r>
      <w:r w:rsidRPr="001C32EA">
        <w:rPr>
          <w:rFonts w:ascii="Times New Roman" w:hAnsi="Times New Roman"/>
          <w:sz w:val="28"/>
          <w:szCs w:val="28"/>
        </w:rPr>
        <w:t xml:space="preserve">Слабий, </w:t>
      </w:r>
      <w:r w:rsidR="000A1F72" w:rsidRPr="001C32EA">
        <w:rPr>
          <w:rFonts w:ascii="Times New Roman" w:hAnsi="Times New Roman"/>
          <w:sz w:val="28"/>
          <w:szCs w:val="28"/>
        </w:rPr>
        <w:t>А.</w:t>
      </w:r>
      <w:r w:rsidR="000A1F72">
        <w:rPr>
          <w:rFonts w:ascii="Times New Roman" w:hAnsi="Times New Roman"/>
          <w:sz w:val="28"/>
          <w:szCs w:val="28"/>
          <w:lang w:val="en-US"/>
        </w:rPr>
        <w:t> </w:t>
      </w:r>
      <w:r w:rsidR="000A1F72" w:rsidRPr="001C32EA">
        <w:rPr>
          <w:rFonts w:ascii="Times New Roman" w:hAnsi="Times New Roman"/>
          <w:sz w:val="28"/>
          <w:szCs w:val="28"/>
        </w:rPr>
        <w:t>Ц.</w:t>
      </w:r>
      <w:r w:rsidR="00642157">
        <w:rPr>
          <w:rFonts w:ascii="Times New Roman" w:hAnsi="Times New Roman"/>
          <w:sz w:val="28"/>
          <w:szCs w:val="28"/>
        </w:rPr>
        <w:t> </w:t>
      </w:r>
      <w:r w:rsidRPr="001C32EA">
        <w:rPr>
          <w:rFonts w:ascii="Times New Roman" w:hAnsi="Times New Roman"/>
          <w:sz w:val="28"/>
          <w:szCs w:val="28"/>
        </w:rPr>
        <w:t xml:space="preserve">Боржієвський, </w:t>
      </w:r>
      <w:r w:rsidR="000A1F72" w:rsidRPr="001C32EA">
        <w:rPr>
          <w:rFonts w:ascii="Times New Roman" w:hAnsi="Times New Roman"/>
          <w:sz w:val="28"/>
          <w:szCs w:val="28"/>
        </w:rPr>
        <w:t>Р.</w:t>
      </w:r>
      <w:r w:rsidR="000A1F72">
        <w:rPr>
          <w:rFonts w:ascii="Times New Roman" w:hAnsi="Times New Roman"/>
          <w:sz w:val="28"/>
          <w:szCs w:val="28"/>
          <w:lang w:val="en-US"/>
        </w:rPr>
        <w:t> </w:t>
      </w:r>
      <w:r w:rsidR="000A1F72" w:rsidRPr="001C32EA">
        <w:rPr>
          <w:rFonts w:ascii="Times New Roman" w:hAnsi="Times New Roman"/>
          <w:sz w:val="28"/>
          <w:szCs w:val="28"/>
        </w:rPr>
        <w:t>З.</w:t>
      </w:r>
      <w:r w:rsidR="000A1F72">
        <w:rPr>
          <w:rFonts w:ascii="Times New Roman" w:hAnsi="Times New Roman"/>
          <w:sz w:val="28"/>
          <w:szCs w:val="28"/>
          <w:lang w:val="en-US"/>
        </w:rPr>
        <w:t> </w:t>
      </w:r>
      <w:r w:rsidRPr="001C32EA">
        <w:rPr>
          <w:rFonts w:ascii="Times New Roman" w:hAnsi="Times New Roman"/>
          <w:sz w:val="28"/>
          <w:szCs w:val="28"/>
        </w:rPr>
        <w:t xml:space="preserve">Шеремета, </w:t>
      </w:r>
      <w:r w:rsidR="000A1F72" w:rsidRPr="001C32EA">
        <w:rPr>
          <w:rFonts w:ascii="Times New Roman" w:hAnsi="Times New Roman"/>
          <w:sz w:val="28"/>
          <w:szCs w:val="28"/>
        </w:rPr>
        <w:t>Й.</w:t>
      </w:r>
      <w:r w:rsidR="000A1F72">
        <w:rPr>
          <w:rFonts w:ascii="Times New Roman" w:hAnsi="Times New Roman"/>
          <w:sz w:val="28"/>
          <w:szCs w:val="28"/>
        </w:rPr>
        <w:t> </w:t>
      </w:r>
      <w:r w:rsidR="000A1F72" w:rsidRPr="001C32EA">
        <w:rPr>
          <w:rFonts w:ascii="Times New Roman" w:hAnsi="Times New Roman"/>
          <w:sz w:val="28"/>
          <w:szCs w:val="28"/>
        </w:rPr>
        <w:t>А</w:t>
      </w:r>
      <w:r w:rsidR="000A1F72">
        <w:rPr>
          <w:rFonts w:ascii="Times New Roman" w:hAnsi="Times New Roman"/>
          <w:sz w:val="28"/>
          <w:szCs w:val="28"/>
        </w:rPr>
        <w:t>.</w:t>
      </w:r>
      <w:r w:rsidR="000A1F72" w:rsidRPr="001C32EA">
        <w:rPr>
          <w:rFonts w:ascii="Times New Roman" w:hAnsi="Times New Roman"/>
          <w:sz w:val="28"/>
          <w:szCs w:val="28"/>
        </w:rPr>
        <w:t xml:space="preserve"> </w:t>
      </w:r>
      <w:r w:rsidRPr="001C32EA">
        <w:rPr>
          <w:rFonts w:ascii="Times New Roman" w:hAnsi="Times New Roman"/>
          <w:sz w:val="28"/>
          <w:szCs w:val="28"/>
        </w:rPr>
        <w:t xml:space="preserve">Наконечний, </w:t>
      </w:r>
      <w:r w:rsidR="000A1F72" w:rsidRPr="001C32EA">
        <w:rPr>
          <w:rFonts w:ascii="Times New Roman" w:hAnsi="Times New Roman"/>
          <w:sz w:val="28"/>
          <w:szCs w:val="28"/>
        </w:rPr>
        <w:t>О.</w:t>
      </w:r>
      <w:r w:rsidR="000A1F72">
        <w:rPr>
          <w:rFonts w:ascii="Times New Roman" w:hAnsi="Times New Roman"/>
          <w:sz w:val="28"/>
          <w:szCs w:val="28"/>
        </w:rPr>
        <w:t> </w:t>
      </w:r>
      <w:r w:rsidR="000A1F72" w:rsidRPr="001C32EA">
        <w:rPr>
          <w:rFonts w:ascii="Times New Roman" w:hAnsi="Times New Roman"/>
          <w:sz w:val="28"/>
          <w:szCs w:val="28"/>
        </w:rPr>
        <w:t>Б.</w:t>
      </w:r>
      <w:r w:rsidRPr="001C32EA">
        <w:rPr>
          <w:rFonts w:ascii="Times New Roman" w:hAnsi="Times New Roman"/>
          <w:sz w:val="28"/>
          <w:szCs w:val="28"/>
        </w:rPr>
        <w:t xml:space="preserve">Волошинський, </w:t>
      </w:r>
      <w:r w:rsidR="000A1F72" w:rsidRPr="001C32EA">
        <w:rPr>
          <w:rFonts w:ascii="Times New Roman" w:hAnsi="Times New Roman"/>
          <w:sz w:val="28"/>
          <w:szCs w:val="28"/>
        </w:rPr>
        <w:t>Р.</w:t>
      </w:r>
      <w:r w:rsidR="000A1F72">
        <w:rPr>
          <w:rFonts w:ascii="Times New Roman" w:hAnsi="Times New Roman"/>
          <w:sz w:val="28"/>
          <w:szCs w:val="28"/>
        </w:rPr>
        <w:t> </w:t>
      </w:r>
      <w:r w:rsidR="000A1F72" w:rsidRPr="001C32EA">
        <w:rPr>
          <w:rFonts w:ascii="Times New Roman" w:hAnsi="Times New Roman"/>
          <w:sz w:val="28"/>
          <w:szCs w:val="28"/>
        </w:rPr>
        <w:t>І.</w:t>
      </w:r>
      <w:r w:rsidR="000A1F72">
        <w:rPr>
          <w:rFonts w:ascii="Times New Roman" w:hAnsi="Times New Roman"/>
          <w:sz w:val="28"/>
          <w:szCs w:val="28"/>
        </w:rPr>
        <w:t> </w:t>
      </w:r>
      <w:r w:rsidRPr="001C32EA">
        <w:rPr>
          <w:rFonts w:ascii="Times New Roman" w:hAnsi="Times New Roman"/>
          <w:sz w:val="28"/>
          <w:szCs w:val="28"/>
        </w:rPr>
        <w:t xml:space="preserve">Паюк, </w:t>
      </w:r>
      <w:r w:rsidR="000A1F72" w:rsidRPr="001C32EA">
        <w:rPr>
          <w:rFonts w:ascii="Times New Roman" w:hAnsi="Times New Roman"/>
          <w:sz w:val="28"/>
          <w:szCs w:val="28"/>
        </w:rPr>
        <w:t>М.</w:t>
      </w:r>
      <w:r w:rsidR="000A1F72">
        <w:rPr>
          <w:rFonts w:ascii="Times New Roman" w:hAnsi="Times New Roman"/>
          <w:sz w:val="28"/>
          <w:szCs w:val="28"/>
        </w:rPr>
        <w:t> </w:t>
      </w:r>
      <w:r w:rsidR="000A1F72" w:rsidRPr="001C32EA">
        <w:rPr>
          <w:rFonts w:ascii="Times New Roman" w:hAnsi="Times New Roman"/>
          <w:sz w:val="28"/>
          <w:szCs w:val="28"/>
        </w:rPr>
        <w:t xml:space="preserve">М. </w:t>
      </w:r>
      <w:r w:rsidRPr="001C32EA">
        <w:rPr>
          <w:rFonts w:ascii="Times New Roman" w:hAnsi="Times New Roman"/>
          <w:sz w:val="28"/>
          <w:szCs w:val="28"/>
        </w:rPr>
        <w:t>Чапля</w:t>
      </w:r>
      <w:r w:rsidR="000A1F72">
        <w:rPr>
          <w:rFonts w:ascii="Times New Roman" w:hAnsi="Times New Roman"/>
          <w:sz w:val="28"/>
          <w:szCs w:val="28"/>
        </w:rPr>
        <w:t>.</w:t>
      </w:r>
      <w:r w:rsidRPr="001C32EA">
        <w:rPr>
          <w:rFonts w:ascii="Times New Roman" w:hAnsi="Times New Roman"/>
          <w:sz w:val="28"/>
          <w:szCs w:val="28"/>
        </w:rPr>
        <w:t xml:space="preserve"> </w:t>
      </w:r>
      <w:r w:rsidRPr="000A1F72">
        <w:rPr>
          <w:rFonts w:ascii="Times New Roman" w:hAnsi="Times New Roman"/>
          <w:i/>
          <w:iCs/>
          <w:sz w:val="28"/>
          <w:szCs w:val="28"/>
        </w:rPr>
        <w:t>Експериментальна та клінічна фізіологія і біохімія</w:t>
      </w:r>
      <w:r w:rsidRPr="001C32EA">
        <w:rPr>
          <w:rFonts w:ascii="Times New Roman" w:hAnsi="Times New Roman"/>
          <w:sz w:val="28"/>
          <w:szCs w:val="28"/>
        </w:rPr>
        <w:t>. 2017. №2/1. С. 88-92.</w:t>
      </w:r>
    </w:p>
    <w:p w14:paraId="25DBEE13" w14:textId="621FB874" w:rsidR="008D5410" w:rsidRPr="001C32EA" w:rsidRDefault="008D5410" w:rsidP="00186D23">
      <w:pPr>
        <w:pStyle w:val="afe"/>
        <w:numPr>
          <w:ilvl w:val="0"/>
          <w:numId w:val="8"/>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Структуризація ускладнень черезшкірної нефролітотрипсії за допомогою модифікованої шкали Clavien-Dindo. </w:t>
      </w:r>
      <w:r w:rsidR="00642157">
        <w:rPr>
          <w:rFonts w:ascii="Times New Roman" w:hAnsi="Times New Roman"/>
          <w:sz w:val="28"/>
          <w:szCs w:val="28"/>
        </w:rPr>
        <w:t xml:space="preserve">/ </w:t>
      </w:r>
      <w:r w:rsidRPr="001C32EA">
        <w:rPr>
          <w:rFonts w:ascii="Times New Roman" w:hAnsi="Times New Roman"/>
          <w:sz w:val="28"/>
          <w:szCs w:val="28"/>
        </w:rPr>
        <w:t>О. І. Слабий, А. Ц. Боржієвський, Р. І. Паюк, М. М. Чапля</w:t>
      </w:r>
      <w:r w:rsidR="000A1F72">
        <w:rPr>
          <w:rFonts w:ascii="Times New Roman" w:hAnsi="Times New Roman"/>
          <w:sz w:val="28"/>
          <w:szCs w:val="28"/>
        </w:rPr>
        <w:t>.</w:t>
      </w:r>
      <w:r w:rsidRPr="001C32EA">
        <w:rPr>
          <w:rFonts w:ascii="Times New Roman" w:hAnsi="Times New Roman"/>
          <w:sz w:val="28"/>
          <w:szCs w:val="28"/>
        </w:rPr>
        <w:t xml:space="preserve"> </w:t>
      </w:r>
      <w:r w:rsidRPr="001C32EA">
        <w:rPr>
          <w:rFonts w:ascii="Times New Roman" w:hAnsi="Times New Roman"/>
          <w:i/>
          <w:iCs/>
          <w:sz w:val="28"/>
          <w:szCs w:val="28"/>
        </w:rPr>
        <w:t>Урологія</w:t>
      </w:r>
      <w:r w:rsidRPr="001C32EA">
        <w:rPr>
          <w:rFonts w:ascii="Times New Roman" w:hAnsi="Times New Roman"/>
          <w:sz w:val="28"/>
          <w:szCs w:val="28"/>
        </w:rPr>
        <w:t xml:space="preserve">. 2016. № 2 (77). С. 81. </w:t>
      </w:r>
    </w:p>
    <w:p w14:paraId="00E25C04" w14:textId="77777777" w:rsidR="00656746" w:rsidRPr="001C32EA" w:rsidRDefault="00656746" w:rsidP="00D16326">
      <w:pPr>
        <w:tabs>
          <w:tab w:val="left" w:pos="2977"/>
          <w:tab w:val="left" w:pos="3544"/>
          <w:tab w:val="left" w:pos="4536"/>
          <w:tab w:val="left" w:pos="5529"/>
        </w:tabs>
        <w:spacing w:line="360" w:lineRule="auto"/>
        <w:jc w:val="center"/>
        <w:rPr>
          <w:b/>
          <w:color w:val="000000"/>
          <w:sz w:val="28"/>
          <w:szCs w:val="28"/>
          <w:lang w:val="uk-UA"/>
        </w:rPr>
      </w:pPr>
      <w:r w:rsidRPr="001C32EA">
        <w:rPr>
          <w:b/>
          <w:color w:val="000000"/>
          <w:sz w:val="28"/>
          <w:szCs w:val="28"/>
          <w:lang w:val="uk-UA"/>
        </w:rPr>
        <w:br w:type="page"/>
      </w:r>
    </w:p>
    <w:p w14:paraId="06F0A347" w14:textId="77777777" w:rsidR="00E738F6" w:rsidRPr="001C32EA" w:rsidRDefault="00E738F6" w:rsidP="00E738F6">
      <w:pPr>
        <w:spacing w:line="360" w:lineRule="auto"/>
        <w:jc w:val="center"/>
        <w:rPr>
          <w:b/>
          <w:bCs/>
          <w:sz w:val="28"/>
          <w:szCs w:val="28"/>
          <w:lang w:val="uk-UA"/>
        </w:rPr>
      </w:pPr>
      <w:r w:rsidRPr="001C32EA">
        <w:rPr>
          <w:b/>
          <w:bCs/>
          <w:sz w:val="28"/>
          <w:szCs w:val="28"/>
          <w:lang w:val="uk-UA"/>
        </w:rPr>
        <w:lastRenderedPageBreak/>
        <w:t>РОЗДІЛ 5</w:t>
      </w:r>
    </w:p>
    <w:p w14:paraId="58B49982" w14:textId="77777777" w:rsidR="00E738F6" w:rsidRPr="001C32EA" w:rsidRDefault="00E738F6" w:rsidP="00E738F6">
      <w:pPr>
        <w:spacing w:line="360" w:lineRule="auto"/>
        <w:jc w:val="center"/>
        <w:rPr>
          <w:b/>
          <w:bCs/>
          <w:sz w:val="28"/>
          <w:szCs w:val="28"/>
          <w:lang w:val="uk-UA"/>
        </w:rPr>
      </w:pPr>
      <w:r w:rsidRPr="001C32EA">
        <w:rPr>
          <w:b/>
          <w:bCs/>
          <w:sz w:val="28"/>
          <w:szCs w:val="28"/>
          <w:lang w:val="uk-UA"/>
        </w:rPr>
        <w:t>РОЗРАХУНОК МЕДИЧНОЇ ПОСЛУГИ ПАЦІЄНТУ ПРИ ПРОВЕДЕННІ ЧЕРЕЗШКІРНОЇ НЕФРОЛІТОТРИПСІЇ [В 084] У ВІДДІЛЕННІ УРОЛОГІЇ</w:t>
      </w:r>
    </w:p>
    <w:p w14:paraId="2371F6D8" w14:textId="77777777" w:rsidR="00E738F6" w:rsidRPr="001C32EA" w:rsidRDefault="00E738F6" w:rsidP="00E738F6">
      <w:pPr>
        <w:spacing w:line="360" w:lineRule="auto"/>
        <w:jc w:val="both"/>
        <w:rPr>
          <w:sz w:val="28"/>
          <w:szCs w:val="28"/>
          <w:lang w:val="uk-UA"/>
        </w:rPr>
      </w:pPr>
    </w:p>
    <w:p w14:paraId="661779C2" w14:textId="77777777" w:rsidR="00E738F6" w:rsidRPr="001C32EA" w:rsidRDefault="00E738F6" w:rsidP="004A0AC6">
      <w:pPr>
        <w:spacing w:line="360" w:lineRule="auto"/>
        <w:ind w:firstLine="709"/>
        <w:jc w:val="both"/>
        <w:rPr>
          <w:sz w:val="28"/>
          <w:szCs w:val="28"/>
          <w:lang w:val="uk-UA"/>
        </w:rPr>
      </w:pPr>
      <w:r w:rsidRPr="001C32EA">
        <w:rPr>
          <w:sz w:val="28"/>
          <w:szCs w:val="28"/>
          <w:lang w:val="uk-UA"/>
        </w:rPr>
        <w:t>Перебування пацієнта у стаціонарі включає в себе надання не лише однієї безпосередньої медичної послуги – оперативного втручання, а й низку інших прямих та непрямих витрат, при яких задіяними є всі дев’ять груп структурних підрозділів (СП) закладу охорони здоров’я.</w:t>
      </w:r>
    </w:p>
    <w:p w14:paraId="2DA6F7A5" w14:textId="77777777" w:rsidR="00E738F6" w:rsidRPr="001C32EA" w:rsidRDefault="00E738F6" w:rsidP="004A0AC6">
      <w:pPr>
        <w:spacing w:line="360" w:lineRule="auto"/>
        <w:ind w:firstLine="709"/>
        <w:jc w:val="both"/>
        <w:rPr>
          <w:sz w:val="28"/>
          <w:szCs w:val="28"/>
          <w:lang w:val="uk-UA"/>
        </w:rPr>
      </w:pPr>
      <w:r w:rsidRPr="001C32EA">
        <w:rPr>
          <w:sz w:val="28"/>
          <w:szCs w:val="28"/>
          <w:lang w:val="uk-UA"/>
        </w:rPr>
        <w:t xml:space="preserve">Всі СП умовно поділяють на дев’ять медико-економічних груп. Серед підрозділів, які безпосередньо є дотичними до обслуговування пацієнтів у стаціонарі, до першої групи належать адміністративно-управлінські СП та господарсько-обслуговуючі СП; до другої групи – пральні; до третьої групи - стерилізаційні, харчоблоки; до четвертої групи - діагностичні підрозділи; до п’ятої групи - консультативні, консультативно-діагностичні та реабілітаційні підрозділи; до шостої групи - приймальні відділення стаціонарів; до сьомої групи - операційні зали; до восьмої групи - відділення анестезіології та інтенсивної терапії; до дев’ятої групи - лікувальні підрозділи, які надають екстрену, вторинну та третинну медичну допомогу в стаціонарних умовах. </w:t>
      </w:r>
    </w:p>
    <w:p w14:paraId="79774B8E" w14:textId="77777777" w:rsidR="00E738F6" w:rsidRPr="001C32EA" w:rsidRDefault="00E738F6" w:rsidP="004A0AC6">
      <w:pPr>
        <w:spacing w:line="360" w:lineRule="auto"/>
        <w:ind w:firstLine="709"/>
        <w:jc w:val="both"/>
        <w:rPr>
          <w:sz w:val="28"/>
          <w:szCs w:val="28"/>
          <w:lang w:val="uk-UA"/>
        </w:rPr>
      </w:pPr>
      <w:r w:rsidRPr="001C32EA">
        <w:rPr>
          <w:sz w:val="28"/>
          <w:szCs w:val="28"/>
          <w:lang w:val="uk-UA"/>
        </w:rPr>
        <w:t xml:space="preserve">На сьогодні в країнах світу існують різні системи розрахунку оплати медичної послуги стаціонарної допомоги, які поділяються на чотири основні типи: 1) оплата за пролікованого хворого за сумою всіх проведених лікувально-діагностичних процедур, які включають і хірургічні втручання з реанімаційними заходами; 2) оплата за пролікованого хворого, що вираховується за кількістю сумарних ліжко-днів перебування у стаціонарі; 3) оплата за пролікованого хворого згідно встановленого тарифу основного діагнозу чи нозології; 4) оплата за пролікованого хворого за тарифами клініко-витратних груп (DRG), яка є діючою на сьогодні в Україні. DRG – це міжнародний термін "Diagnosis-Related Groups" (Клініко-витратні групи) – це класифікація стаціонарно пролікованих хворих / випадків в медичних закладах України в клінічно однорідні та подібні </w:t>
      </w:r>
      <w:r w:rsidRPr="001C32EA">
        <w:rPr>
          <w:sz w:val="28"/>
          <w:szCs w:val="28"/>
          <w:lang w:val="uk-UA"/>
        </w:rPr>
        <w:lastRenderedPageBreak/>
        <w:t>за середньою ресурсоємністю групи U-DRG (U – Україна). Ресурсоємність - це близька середня вартість, структура витрат і набір використаних клінічних ресурсів пролікованих хворих даної групи.</w:t>
      </w:r>
    </w:p>
    <w:p w14:paraId="709A85E3" w14:textId="77777777" w:rsidR="00E738F6" w:rsidRPr="001C32EA" w:rsidRDefault="00E738F6" w:rsidP="004A0AC6">
      <w:pPr>
        <w:spacing w:line="360" w:lineRule="auto"/>
        <w:ind w:firstLine="709"/>
        <w:jc w:val="both"/>
        <w:rPr>
          <w:sz w:val="28"/>
          <w:szCs w:val="28"/>
          <w:lang w:val="uk-UA"/>
        </w:rPr>
      </w:pPr>
      <w:r w:rsidRPr="001C32EA">
        <w:rPr>
          <w:sz w:val="28"/>
          <w:szCs w:val="28"/>
          <w:lang w:val="uk-UA"/>
        </w:rPr>
        <w:t>Для первинного розрахунку та періодичного перегляду / зміни системи оплати за U-DRG необхідним є розрахунок собівартості лікування за нозологіями, що включає також розрахунок собівартості оперативних втручань та реанімаційних заходів.</w:t>
      </w:r>
    </w:p>
    <w:p w14:paraId="730F46AE" w14:textId="4C180DD4" w:rsidR="00E738F6" w:rsidRPr="001C32EA" w:rsidRDefault="00E738F6" w:rsidP="004A0AC6">
      <w:pPr>
        <w:spacing w:line="360" w:lineRule="auto"/>
        <w:ind w:firstLine="709"/>
        <w:jc w:val="both"/>
        <w:rPr>
          <w:sz w:val="28"/>
          <w:szCs w:val="28"/>
          <w:lang w:val="uk-UA"/>
        </w:rPr>
      </w:pPr>
      <w:bookmarkStart w:id="26" w:name="_Hlk27916878"/>
      <w:r w:rsidRPr="001C32EA">
        <w:rPr>
          <w:sz w:val="28"/>
          <w:szCs w:val="28"/>
          <w:lang w:val="uk-UA"/>
        </w:rPr>
        <w:t>Оплата за нозологіями полягає в тому, що в кожному стаціонарі на регіональному рівні розраховується середня вартість лікування пацієнтів із захворюванням, яке розглядається як профілююча патологія. За кожною нозологією закріплюється відповідний перелік та вартість лікувально-діагностичних процедур. При лікуванні додаткових непередбачуваних ускладнень чи супутньої патології їх вартість розраховується у кожному випадку окремо [</w:t>
      </w:r>
      <w:r w:rsidR="00FF6D4F" w:rsidRPr="001C32EA">
        <w:rPr>
          <w:sz w:val="28"/>
          <w:szCs w:val="28"/>
          <w:lang w:val="uk-UA"/>
        </w:rPr>
        <w:t>29</w:t>
      </w:r>
      <w:r w:rsidR="004812C9" w:rsidRPr="001C32EA">
        <w:rPr>
          <w:sz w:val="28"/>
          <w:szCs w:val="28"/>
          <w:lang w:val="uk-UA"/>
        </w:rPr>
        <w:t>, 51</w:t>
      </w:r>
      <w:r w:rsidRPr="001C32EA">
        <w:rPr>
          <w:sz w:val="28"/>
          <w:szCs w:val="28"/>
          <w:lang w:val="uk-UA"/>
        </w:rPr>
        <w:t>].</w:t>
      </w:r>
    </w:p>
    <w:bookmarkEnd w:id="26"/>
    <w:p w14:paraId="2C176CBC" w14:textId="77777777" w:rsidR="00E738F6" w:rsidRPr="001C32EA" w:rsidRDefault="00E738F6" w:rsidP="004A0AC6">
      <w:pPr>
        <w:spacing w:line="360" w:lineRule="auto"/>
        <w:ind w:firstLine="709"/>
        <w:jc w:val="both"/>
        <w:rPr>
          <w:sz w:val="28"/>
          <w:szCs w:val="28"/>
          <w:lang w:val="uk-UA"/>
        </w:rPr>
      </w:pPr>
      <w:r w:rsidRPr="001C32EA">
        <w:rPr>
          <w:sz w:val="28"/>
          <w:szCs w:val="28"/>
          <w:lang w:val="uk-UA"/>
        </w:rPr>
        <w:t>Собівартість лікування нозології (С) в підрозділі дев'ятої групи, до якої належить і стаціонар, розраховується за адаптованою формулою (5.1), згідно «Єдиної уніфікованої методики розрахунку вартості медичних послуг та вагових коефіцієнтів U-DRG груп в закладах охорони здоров’я України», Київ 2015 [1]:</w:t>
      </w:r>
    </w:p>
    <w:p w14:paraId="19B334F4" w14:textId="77777777" w:rsidR="00E738F6" w:rsidRPr="001C32EA" w:rsidRDefault="00E738F6" w:rsidP="00E738F6">
      <w:pPr>
        <w:spacing w:line="360" w:lineRule="auto"/>
        <w:jc w:val="both"/>
        <w:rPr>
          <w:sz w:val="28"/>
          <w:szCs w:val="28"/>
          <w:lang w:val="uk-UA"/>
        </w:rPr>
      </w:pPr>
      <w:r w:rsidRPr="001C32EA">
        <w:rPr>
          <w:noProof/>
          <w:sz w:val="28"/>
          <w:szCs w:val="28"/>
          <w:lang w:val="uk-UA" w:eastAsia="uk-UA"/>
        </w:rPr>
        <mc:AlternateContent>
          <mc:Choice Requires="wps">
            <w:drawing>
              <wp:anchor distT="45720" distB="45720" distL="114300" distR="114300" simplePos="0" relativeHeight="251663872" behindDoc="0" locked="0" layoutInCell="1" allowOverlap="1" wp14:anchorId="0789E2DD" wp14:editId="4FD0F3DA">
                <wp:simplePos x="0" y="0"/>
                <wp:positionH relativeFrom="margin">
                  <wp:align>right</wp:align>
                </wp:positionH>
                <wp:positionV relativeFrom="paragraph">
                  <wp:posOffset>247650</wp:posOffset>
                </wp:positionV>
                <wp:extent cx="600075" cy="1404620"/>
                <wp:effectExtent l="0" t="0" r="0" b="0"/>
                <wp:wrapNone/>
                <wp:docPr id="217"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1404620"/>
                        </a:xfrm>
                        <a:prstGeom prst="rect">
                          <a:avLst/>
                        </a:prstGeom>
                        <a:noFill/>
                        <a:ln w="9525">
                          <a:noFill/>
                          <a:miter lim="800000"/>
                          <a:headEnd/>
                          <a:tailEnd/>
                        </a:ln>
                      </wps:spPr>
                      <wps:txbx>
                        <w:txbxContent>
                          <w:p w14:paraId="4F544BCA" w14:textId="77777777" w:rsidR="00F201D0" w:rsidRDefault="00F201D0" w:rsidP="00E738F6">
                            <w:r w:rsidRPr="00BF76CA">
                              <w:t>(</w:t>
                            </w:r>
                            <w:r>
                              <w:t>5.</w:t>
                            </w:r>
                            <w:r w:rsidRPr="00BF76CA">
                              <w:t>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789E2DD" id="Текстове поле 2" o:spid="_x0000_s1028" type="#_x0000_t202" style="position:absolute;left:0;text-align:left;margin-left:-3.95pt;margin-top:19.5pt;width:47.25pt;height:110.6pt;z-index:251663872;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" filled="f" stroked="f">
                <v:textbox style="mso-fit-shape-to-text:t">
                  <w:txbxContent>
                    <w:p w14:paraId="4F544BCA" w14:textId="77777777" w:rsidR="00F201D0" w:rsidRDefault="00F201D0" w:rsidP="00E738F6">
                      <w:r w:rsidRPr="00BF76CA">
                        <w:t>(</w:t>
                      </w:r>
                      <w:r>
                        <w:t>5.</w:t>
                      </w:r>
                      <w:r w:rsidRPr="00BF76CA">
                        <w:t>1)</w:t>
                      </w:r>
                    </w:p>
                  </w:txbxContent>
                </v:textbox>
                <w10:wrap anchorx="margin"/>
              </v:shape>
            </w:pict>
          </mc:Fallback>
        </mc:AlternateContent>
      </w:r>
    </w:p>
    <w:p w14:paraId="0B032127" w14:textId="77777777" w:rsidR="00E738F6" w:rsidRPr="001C32EA" w:rsidRDefault="00E738F6" w:rsidP="00E738F6">
      <w:pPr>
        <w:spacing w:line="360" w:lineRule="auto"/>
        <w:jc w:val="center"/>
        <w:rPr>
          <w:sz w:val="28"/>
          <w:szCs w:val="28"/>
          <w:lang w:val="uk-UA"/>
        </w:rPr>
      </w:pPr>
      <w:r w:rsidRPr="001C32EA">
        <w:rPr>
          <w:sz w:val="28"/>
          <w:szCs w:val="28"/>
          <w:lang w:val="uk-UA"/>
        </w:rPr>
        <w:t>C = (CS1+CS2)*KL3+CS3+CS4+CS5+MD,</w:t>
      </w:r>
    </w:p>
    <w:p w14:paraId="121B849A" w14:textId="77777777" w:rsidR="00E738F6" w:rsidRPr="001C32EA" w:rsidRDefault="00E738F6" w:rsidP="00E738F6">
      <w:pPr>
        <w:spacing w:line="360" w:lineRule="auto"/>
        <w:jc w:val="both"/>
        <w:rPr>
          <w:sz w:val="28"/>
          <w:szCs w:val="28"/>
          <w:lang w:val="uk-UA"/>
        </w:rPr>
      </w:pPr>
    </w:p>
    <w:p w14:paraId="44BABA99" w14:textId="77777777" w:rsidR="00E738F6" w:rsidRPr="001C32EA" w:rsidRDefault="00E738F6" w:rsidP="00E738F6">
      <w:pPr>
        <w:spacing w:line="360" w:lineRule="auto"/>
        <w:jc w:val="both"/>
        <w:rPr>
          <w:sz w:val="28"/>
          <w:szCs w:val="28"/>
          <w:lang w:val="uk-UA"/>
        </w:rPr>
      </w:pPr>
      <w:r w:rsidRPr="001C32EA">
        <w:rPr>
          <w:sz w:val="28"/>
          <w:szCs w:val="28"/>
          <w:lang w:val="uk-UA"/>
        </w:rPr>
        <w:t xml:space="preserve">де СS1 - собівартість одного ліжко-дня перебування та лікування пацієнта в СП дев’ятої групи, яка розраховується за формулою (5.2); </w:t>
      </w:r>
    </w:p>
    <w:p w14:paraId="4A955154" w14:textId="77777777" w:rsidR="00E738F6" w:rsidRPr="001C32EA" w:rsidRDefault="00E738F6" w:rsidP="00E738F6">
      <w:pPr>
        <w:spacing w:line="360" w:lineRule="auto"/>
        <w:jc w:val="both"/>
        <w:rPr>
          <w:sz w:val="28"/>
          <w:szCs w:val="28"/>
          <w:lang w:val="uk-UA"/>
        </w:rPr>
      </w:pPr>
      <w:r w:rsidRPr="001C32EA">
        <w:rPr>
          <w:noProof/>
          <w:sz w:val="28"/>
          <w:szCs w:val="28"/>
          <w:lang w:val="uk-UA" w:eastAsia="uk-UA"/>
        </w:rPr>
        <mc:AlternateContent>
          <mc:Choice Requires="wps">
            <w:drawing>
              <wp:anchor distT="45720" distB="45720" distL="114300" distR="114300" simplePos="0" relativeHeight="251664896" behindDoc="0" locked="0" layoutInCell="1" allowOverlap="1" wp14:anchorId="1E27DB8C" wp14:editId="7A1E4C2B">
                <wp:simplePos x="0" y="0"/>
                <wp:positionH relativeFrom="margin">
                  <wp:align>right</wp:align>
                </wp:positionH>
                <wp:positionV relativeFrom="paragraph">
                  <wp:posOffset>209550</wp:posOffset>
                </wp:positionV>
                <wp:extent cx="542925" cy="1404620"/>
                <wp:effectExtent l="0" t="0" r="0" b="0"/>
                <wp:wrapNone/>
                <wp:docPr id="16"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1404620"/>
                        </a:xfrm>
                        <a:prstGeom prst="rect">
                          <a:avLst/>
                        </a:prstGeom>
                        <a:noFill/>
                        <a:ln w="9525">
                          <a:noFill/>
                          <a:miter lim="800000"/>
                          <a:headEnd/>
                          <a:tailEnd/>
                        </a:ln>
                      </wps:spPr>
                      <wps:txbx>
                        <w:txbxContent>
                          <w:p w14:paraId="59046C98" w14:textId="77777777" w:rsidR="00F201D0" w:rsidRDefault="00F201D0" w:rsidP="00E738F6">
                            <w:r w:rsidRPr="00BF76CA">
                              <w:t>(</w:t>
                            </w:r>
                            <w:r>
                              <w:t>5.2</w:t>
                            </w:r>
                            <w:r w:rsidRPr="00BF76CA">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E27DB8C" id="_x0000_s1029" type="#_x0000_t202" style="position:absolute;left:0;text-align:left;margin-left:-8.45pt;margin-top:16.5pt;width:42.75pt;height:110.6pt;z-index:251664896;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" filled="f" stroked="f">
                <v:textbox style="mso-fit-shape-to-text:t">
                  <w:txbxContent>
                    <w:p w14:paraId="59046C98" w14:textId="77777777" w:rsidR="00F201D0" w:rsidRDefault="00F201D0" w:rsidP="00E738F6">
                      <w:r w:rsidRPr="00BF76CA">
                        <w:t>(</w:t>
                      </w:r>
                      <w:r>
                        <w:t>5.2</w:t>
                      </w:r>
                      <w:r w:rsidRPr="00BF76CA">
                        <w:t>)</w:t>
                      </w:r>
                    </w:p>
                  </w:txbxContent>
                </v:textbox>
                <w10:wrap anchorx="margin"/>
              </v:shape>
            </w:pict>
          </mc:Fallback>
        </mc:AlternateContent>
      </w:r>
    </w:p>
    <w:p w14:paraId="5D5DE3DF" w14:textId="77777777" w:rsidR="00E738F6" w:rsidRPr="001C32EA" w:rsidRDefault="00E738F6" w:rsidP="00E738F6">
      <w:pPr>
        <w:spacing w:line="360" w:lineRule="auto"/>
        <w:jc w:val="center"/>
        <w:rPr>
          <w:sz w:val="28"/>
          <w:szCs w:val="28"/>
          <w:lang w:val="uk-UA"/>
        </w:rPr>
      </w:pPr>
      <w:r w:rsidRPr="001C32EA">
        <w:rPr>
          <w:sz w:val="28"/>
          <w:szCs w:val="28"/>
          <w:lang w:val="uk-UA"/>
        </w:rPr>
        <w:t xml:space="preserve">CS1 = CP1 / KLS, </w:t>
      </w:r>
    </w:p>
    <w:p w14:paraId="75FBD27A" w14:textId="77777777" w:rsidR="00E738F6" w:rsidRPr="001C32EA" w:rsidRDefault="00E738F6" w:rsidP="00E738F6">
      <w:pPr>
        <w:spacing w:line="360" w:lineRule="auto"/>
        <w:jc w:val="both"/>
        <w:rPr>
          <w:sz w:val="28"/>
          <w:szCs w:val="28"/>
          <w:lang w:val="uk-UA"/>
        </w:rPr>
      </w:pPr>
    </w:p>
    <w:p w14:paraId="58C684CF" w14:textId="77777777" w:rsidR="00E738F6" w:rsidRPr="001C32EA" w:rsidRDefault="00E738F6" w:rsidP="00E738F6">
      <w:pPr>
        <w:spacing w:line="360" w:lineRule="auto"/>
        <w:jc w:val="both"/>
        <w:rPr>
          <w:sz w:val="28"/>
          <w:szCs w:val="28"/>
          <w:lang w:val="uk-UA"/>
        </w:rPr>
      </w:pPr>
      <w:r w:rsidRPr="001C32EA">
        <w:rPr>
          <w:sz w:val="28"/>
          <w:szCs w:val="28"/>
          <w:lang w:val="uk-UA"/>
        </w:rPr>
        <w:t xml:space="preserve">де CP1 - собівартість підрозділу дев’ятої групи, яка включає роботу 2 та 3 груп СП (без врахування собівартості послуг наданих СП 4 - 8 групи); </w:t>
      </w:r>
    </w:p>
    <w:p w14:paraId="52E1E804" w14:textId="77777777" w:rsidR="00E738F6" w:rsidRPr="001C32EA" w:rsidRDefault="00E738F6" w:rsidP="00E738F6">
      <w:pPr>
        <w:spacing w:line="360" w:lineRule="auto"/>
        <w:jc w:val="both"/>
        <w:rPr>
          <w:sz w:val="28"/>
          <w:szCs w:val="28"/>
          <w:lang w:val="uk-UA"/>
        </w:rPr>
      </w:pPr>
      <w:r w:rsidRPr="001C32EA">
        <w:rPr>
          <w:sz w:val="28"/>
          <w:szCs w:val="28"/>
          <w:lang w:val="uk-UA"/>
        </w:rPr>
        <w:t>KLS - кількість ліжко-днів в даному СП за звітний період;</w:t>
      </w:r>
    </w:p>
    <w:p w14:paraId="3F8ED418" w14:textId="77777777" w:rsidR="00E738F6" w:rsidRPr="001C32EA" w:rsidRDefault="00E738F6" w:rsidP="00E738F6">
      <w:pPr>
        <w:spacing w:line="360" w:lineRule="auto"/>
        <w:jc w:val="both"/>
        <w:rPr>
          <w:sz w:val="28"/>
          <w:szCs w:val="28"/>
          <w:lang w:val="uk-UA"/>
        </w:rPr>
      </w:pPr>
      <w:r w:rsidRPr="001C32EA">
        <w:rPr>
          <w:sz w:val="28"/>
          <w:szCs w:val="28"/>
          <w:lang w:val="uk-UA"/>
        </w:rPr>
        <w:lastRenderedPageBreak/>
        <w:t xml:space="preserve">CS2 - собівартість послуги лікувального харчування (один ліжко-день) в СП дев’ятої групи; </w:t>
      </w:r>
    </w:p>
    <w:p w14:paraId="656B731C" w14:textId="77777777" w:rsidR="00E738F6" w:rsidRPr="001C32EA" w:rsidRDefault="00E738F6" w:rsidP="00E738F6">
      <w:pPr>
        <w:spacing w:line="360" w:lineRule="auto"/>
        <w:jc w:val="both"/>
        <w:rPr>
          <w:sz w:val="28"/>
          <w:szCs w:val="28"/>
          <w:lang w:val="uk-UA"/>
        </w:rPr>
      </w:pPr>
      <w:r w:rsidRPr="001C32EA">
        <w:rPr>
          <w:sz w:val="28"/>
          <w:szCs w:val="28"/>
          <w:lang w:val="uk-UA"/>
        </w:rPr>
        <w:t xml:space="preserve">KL3 - кількість ліжко-днів лікування хворого згідно протоколу (стандарту) лікування певної нозології; </w:t>
      </w:r>
    </w:p>
    <w:p w14:paraId="662BE391" w14:textId="77777777" w:rsidR="00E738F6" w:rsidRPr="001C32EA" w:rsidRDefault="00E738F6" w:rsidP="00E738F6">
      <w:pPr>
        <w:spacing w:line="360" w:lineRule="auto"/>
        <w:jc w:val="both"/>
        <w:rPr>
          <w:sz w:val="28"/>
          <w:szCs w:val="28"/>
          <w:lang w:val="uk-UA"/>
        </w:rPr>
      </w:pPr>
      <w:r w:rsidRPr="001C32EA">
        <w:rPr>
          <w:sz w:val="28"/>
          <w:szCs w:val="28"/>
          <w:lang w:val="uk-UA"/>
        </w:rPr>
        <w:t xml:space="preserve">CS3 - середньо статистична собівартість операції для даної нозології згідно стандарту лікування цієї нозології в СП сьомої групи; </w:t>
      </w:r>
    </w:p>
    <w:p w14:paraId="3CC62F2E" w14:textId="77777777" w:rsidR="00E738F6" w:rsidRPr="001C32EA" w:rsidRDefault="00E738F6" w:rsidP="00E738F6">
      <w:pPr>
        <w:spacing w:line="360" w:lineRule="auto"/>
        <w:jc w:val="both"/>
        <w:rPr>
          <w:sz w:val="28"/>
          <w:szCs w:val="28"/>
          <w:lang w:val="uk-UA"/>
        </w:rPr>
      </w:pPr>
      <w:r w:rsidRPr="001C32EA">
        <w:rPr>
          <w:sz w:val="28"/>
          <w:szCs w:val="28"/>
          <w:lang w:val="uk-UA"/>
        </w:rPr>
        <w:t xml:space="preserve">CS4 - середньо-статистична кількість ліжко-днів лікування даної нозології в СП анестезіології та інтенсивної терапії восьмої групи; </w:t>
      </w:r>
    </w:p>
    <w:p w14:paraId="1A0CDB12" w14:textId="77777777" w:rsidR="00E738F6" w:rsidRPr="001C32EA" w:rsidRDefault="00E738F6" w:rsidP="00E738F6">
      <w:pPr>
        <w:spacing w:line="360" w:lineRule="auto"/>
        <w:jc w:val="both"/>
        <w:rPr>
          <w:sz w:val="28"/>
          <w:szCs w:val="28"/>
          <w:lang w:val="uk-UA"/>
        </w:rPr>
      </w:pPr>
      <w:r w:rsidRPr="001C32EA">
        <w:rPr>
          <w:sz w:val="28"/>
          <w:szCs w:val="28"/>
          <w:lang w:val="uk-UA"/>
        </w:rPr>
        <w:t xml:space="preserve">CS5 - собівартість всіх послуг наданих СП 4-5 групи для даної нозології згідно протоколу (стандарту) лікування цієї нозології; </w:t>
      </w:r>
    </w:p>
    <w:p w14:paraId="7A3CEF78" w14:textId="77777777" w:rsidR="00E738F6" w:rsidRPr="001C32EA" w:rsidRDefault="00E738F6" w:rsidP="00E738F6">
      <w:pPr>
        <w:spacing w:line="360" w:lineRule="auto"/>
        <w:jc w:val="both"/>
        <w:rPr>
          <w:sz w:val="28"/>
          <w:szCs w:val="28"/>
          <w:lang w:val="uk-UA"/>
        </w:rPr>
      </w:pPr>
      <w:r w:rsidRPr="001C32EA">
        <w:rPr>
          <w:sz w:val="28"/>
          <w:szCs w:val="28"/>
          <w:lang w:val="uk-UA"/>
        </w:rPr>
        <w:t>MD - вартість медикаментів, необхідних на весь курс лікування даної нозології згідно стандарту лікування цієї нозології.</w:t>
      </w:r>
    </w:p>
    <w:p w14:paraId="0EBBB5B3" w14:textId="77777777" w:rsidR="00E738F6" w:rsidRPr="001C32EA" w:rsidRDefault="00E738F6" w:rsidP="00E738F6">
      <w:pPr>
        <w:spacing w:line="360" w:lineRule="auto"/>
        <w:jc w:val="both"/>
        <w:rPr>
          <w:sz w:val="28"/>
          <w:szCs w:val="28"/>
          <w:lang w:val="uk-UA"/>
        </w:rPr>
      </w:pPr>
    </w:p>
    <w:p w14:paraId="5236451B" w14:textId="77777777" w:rsidR="00E738F6" w:rsidRPr="001C32EA" w:rsidRDefault="00E738F6" w:rsidP="004A0AC6">
      <w:pPr>
        <w:spacing w:line="360" w:lineRule="auto"/>
        <w:ind w:firstLine="709"/>
        <w:jc w:val="both"/>
        <w:rPr>
          <w:sz w:val="28"/>
          <w:szCs w:val="28"/>
          <w:lang w:val="uk-UA"/>
        </w:rPr>
      </w:pPr>
      <w:r w:rsidRPr="001C32EA">
        <w:rPr>
          <w:sz w:val="28"/>
          <w:szCs w:val="28"/>
          <w:lang w:val="uk-UA"/>
        </w:rPr>
        <w:t>Використовуючи вищезазначену формулу (5.1), проведемо розрахунок надання медичної послуги пацієнту, що перебував у відділенні урології з приводу черезшкірної нефролітотрипсії.</w:t>
      </w:r>
    </w:p>
    <w:p w14:paraId="0705F5AD" w14:textId="77777777" w:rsidR="00E738F6" w:rsidRPr="001C32EA" w:rsidRDefault="00E738F6" w:rsidP="004A0AC6">
      <w:pPr>
        <w:spacing w:line="360" w:lineRule="auto"/>
        <w:ind w:firstLine="709"/>
        <w:jc w:val="both"/>
        <w:rPr>
          <w:sz w:val="28"/>
          <w:szCs w:val="28"/>
          <w:lang w:val="uk-UA"/>
        </w:rPr>
      </w:pPr>
      <w:r w:rsidRPr="001C32EA">
        <w:rPr>
          <w:sz w:val="28"/>
          <w:szCs w:val="28"/>
          <w:lang w:val="uk-UA"/>
        </w:rPr>
        <w:t>Собівартість одного ліжко-дня перебування та лікування пацієнта (СS1) включала роботу допоміжних служб (непрямі витрати): роботу пральні, стерилізаційної, витрати на електроенергію, газ, гарячу та холодну воду, амортизаційний коефіцієнт. Все це в сумі становило вартість одного ліжко-дня - 235,33</w:t>
      </w:r>
      <w:r w:rsidRPr="001C32EA">
        <w:rPr>
          <w:color w:val="FF0000"/>
          <w:sz w:val="28"/>
          <w:szCs w:val="28"/>
          <w:lang w:val="uk-UA"/>
        </w:rPr>
        <w:t xml:space="preserve"> </w:t>
      </w:r>
      <w:r w:rsidRPr="001C32EA">
        <w:rPr>
          <w:sz w:val="28"/>
          <w:szCs w:val="28"/>
          <w:lang w:val="uk-UA"/>
        </w:rPr>
        <w:t>грн. на добу.</w:t>
      </w:r>
    </w:p>
    <w:p w14:paraId="0AAEB1A9" w14:textId="77777777" w:rsidR="00E738F6" w:rsidRPr="001C32EA" w:rsidRDefault="00E738F6" w:rsidP="004A0AC6">
      <w:pPr>
        <w:spacing w:line="360" w:lineRule="auto"/>
        <w:ind w:firstLine="709"/>
        <w:jc w:val="both"/>
        <w:rPr>
          <w:sz w:val="28"/>
          <w:szCs w:val="28"/>
          <w:lang w:val="uk-UA"/>
        </w:rPr>
      </w:pPr>
      <w:r w:rsidRPr="001C32EA">
        <w:rPr>
          <w:sz w:val="28"/>
          <w:szCs w:val="28"/>
          <w:lang w:val="uk-UA"/>
        </w:rPr>
        <w:t xml:space="preserve">Собівартість послуги лікувального харчування за один ліжко-день (CS2), за середніми даними по Україні, в лікарняних закладах становить 37,12 грн [2]. </w:t>
      </w:r>
    </w:p>
    <w:p w14:paraId="6AE262A1" w14:textId="77777777" w:rsidR="00E738F6" w:rsidRPr="001C32EA" w:rsidRDefault="00E738F6" w:rsidP="004A0AC6">
      <w:pPr>
        <w:spacing w:line="360" w:lineRule="auto"/>
        <w:ind w:firstLine="709"/>
        <w:jc w:val="both"/>
        <w:rPr>
          <w:sz w:val="28"/>
          <w:szCs w:val="28"/>
          <w:lang w:val="uk-UA"/>
        </w:rPr>
      </w:pPr>
      <w:r w:rsidRPr="001C32EA">
        <w:rPr>
          <w:sz w:val="28"/>
          <w:szCs w:val="28"/>
          <w:lang w:val="uk-UA"/>
        </w:rPr>
        <w:t xml:space="preserve">Кількість ліжко-днів (KLS) в урологічному відділені при проведенні одномоментної </w:t>
      </w:r>
      <w:r w:rsidR="002A5299" w:rsidRPr="001C32EA">
        <w:rPr>
          <w:sz w:val="28"/>
          <w:szCs w:val="28"/>
          <w:lang w:val="uk-UA"/>
        </w:rPr>
        <w:t xml:space="preserve">двобічної </w:t>
      </w:r>
      <w:r w:rsidRPr="001C32EA">
        <w:rPr>
          <w:sz w:val="28"/>
          <w:szCs w:val="28"/>
          <w:lang w:val="uk-UA"/>
        </w:rPr>
        <w:t>черезшкірної нефролітотрипсії в середньому становить 1 день до операції та 6 днів після операції. Таким чином, лише непрямі витрати, які не пов’язані з лікуванням пацієнта ((CS1+CS2)*KL3), за весь період його перебування у стаціонарі будуть становити: (235,33+37,12)*7=1907,15 грн.</w:t>
      </w:r>
    </w:p>
    <w:p w14:paraId="09EEAA36" w14:textId="77777777" w:rsidR="00E738F6" w:rsidRPr="001C32EA" w:rsidRDefault="00E738F6" w:rsidP="004A0AC6">
      <w:pPr>
        <w:spacing w:line="360" w:lineRule="auto"/>
        <w:ind w:firstLine="709"/>
        <w:jc w:val="both"/>
        <w:rPr>
          <w:sz w:val="28"/>
          <w:szCs w:val="28"/>
          <w:lang w:val="uk-UA"/>
        </w:rPr>
      </w:pPr>
      <w:r w:rsidRPr="001C32EA">
        <w:rPr>
          <w:sz w:val="28"/>
          <w:szCs w:val="28"/>
          <w:lang w:val="uk-UA"/>
        </w:rPr>
        <w:lastRenderedPageBreak/>
        <w:t>Витрати на CS3 та CS4 при даному виді послуги об’єднано у одну групу: затрати на проведення операції. Вони включають 4 великі підгрупи послуг, які представлено у таблиці 5.1.</w:t>
      </w:r>
    </w:p>
    <w:p w14:paraId="24048680" w14:textId="77777777" w:rsidR="00E738F6" w:rsidRPr="001C32EA" w:rsidRDefault="00E738F6" w:rsidP="004A0AC6">
      <w:pPr>
        <w:spacing w:line="360" w:lineRule="auto"/>
        <w:ind w:firstLine="709"/>
        <w:jc w:val="both"/>
        <w:rPr>
          <w:sz w:val="28"/>
          <w:szCs w:val="28"/>
          <w:lang w:val="uk-UA"/>
        </w:rPr>
      </w:pPr>
    </w:p>
    <w:p w14:paraId="5CA8AEC5" w14:textId="77777777" w:rsidR="00E738F6" w:rsidRPr="001C32EA" w:rsidRDefault="00E738F6" w:rsidP="004A0AC6">
      <w:pPr>
        <w:spacing w:line="360" w:lineRule="auto"/>
        <w:ind w:firstLine="709"/>
        <w:jc w:val="both"/>
        <w:rPr>
          <w:sz w:val="28"/>
          <w:szCs w:val="28"/>
          <w:lang w:val="uk-UA"/>
        </w:rPr>
      </w:pPr>
      <w:r w:rsidRPr="001C32EA">
        <w:rPr>
          <w:sz w:val="28"/>
          <w:szCs w:val="28"/>
          <w:lang w:val="uk-UA"/>
        </w:rPr>
        <w:t>Таблиця 5.1 – Затрати на проведення операції з приводу черезшкірної нефролітотрипсії</w:t>
      </w:r>
    </w:p>
    <w:tbl>
      <w:tblPr>
        <w:tblW w:w="9609" w:type="dxa"/>
        <w:tblInd w:w="-5" w:type="dxa"/>
        <w:tblLook w:val="04A0" w:firstRow="1" w:lastRow="0" w:firstColumn="1" w:lastColumn="0" w:noHBand="0" w:noVBand="1"/>
      </w:tblPr>
      <w:tblGrid>
        <w:gridCol w:w="5642"/>
        <w:gridCol w:w="1867"/>
        <w:gridCol w:w="2100"/>
      </w:tblGrid>
      <w:tr w:rsidR="00E738F6" w:rsidRPr="001C32EA" w14:paraId="28593475" w14:textId="77777777" w:rsidTr="004A0AC6">
        <w:trPr>
          <w:trHeight w:val="375"/>
        </w:trPr>
        <w:tc>
          <w:tcPr>
            <w:tcW w:w="56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45A657" w14:textId="77777777" w:rsidR="00E738F6" w:rsidRPr="001C32EA" w:rsidRDefault="00E738F6" w:rsidP="007E6737">
            <w:pPr>
              <w:jc w:val="both"/>
              <w:rPr>
                <w:color w:val="000000"/>
                <w:sz w:val="28"/>
                <w:szCs w:val="28"/>
                <w:lang w:val="uk-UA" w:eastAsia="uk-UA"/>
              </w:rPr>
            </w:pPr>
            <w:r w:rsidRPr="001C32EA">
              <w:rPr>
                <w:sz w:val="28"/>
                <w:szCs w:val="28"/>
                <w:lang w:val="uk-UA" w:eastAsia="uk-UA"/>
              </w:rPr>
              <w:t>Послуги та матеріали</w:t>
            </w:r>
          </w:p>
        </w:tc>
        <w:tc>
          <w:tcPr>
            <w:tcW w:w="1867" w:type="dxa"/>
            <w:tcBorders>
              <w:top w:val="single" w:sz="4" w:space="0" w:color="auto"/>
              <w:left w:val="nil"/>
              <w:bottom w:val="single" w:sz="4" w:space="0" w:color="auto"/>
              <w:right w:val="single" w:sz="4" w:space="0" w:color="auto"/>
            </w:tcBorders>
            <w:shd w:val="clear" w:color="auto" w:fill="auto"/>
            <w:noWrap/>
            <w:vAlign w:val="center"/>
            <w:hideMark/>
          </w:tcPr>
          <w:p w14:paraId="610B2B39"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абс.дані, грн.</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04861ED3"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Р±m, %</w:t>
            </w:r>
          </w:p>
        </w:tc>
      </w:tr>
      <w:tr w:rsidR="007E6737" w:rsidRPr="001C32EA" w14:paraId="5E973B05" w14:textId="77777777" w:rsidTr="007E6737">
        <w:trPr>
          <w:trHeight w:val="70"/>
        </w:trPr>
        <w:tc>
          <w:tcPr>
            <w:tcW w:w="564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3E4200" w14:textId="77777777" w:rsidR="007E6737" w:rsidRPr="001C32EA" w:rsidRDefault="007E6737" w:rsidP="007E6737">
            <w:pPr>
              <w:jc w:val="center"/>
              <w:rPr>
                <w:sz w:val="28"/>
                <w:szCs w:val="28"/>
                <w:lang w:val="uk-UA" w:eastAsia="uk-UA"/>
              </w:rPr>
            </w:pPr>
            <w:r w:rsidRPr="001C32EA">
              <w:rPr>
                <w:sz w:val="28"/>
                <w:szCs w:val="28"/>
                <w:lang w:val="uk-UA" w:eastAsia="uk-UA"/>
              </w:rPr>
              <w:t>1</w:t>
            </w:r>
          </w:p>
        </w:tc>
        <w:tc>
          <w:tcPr>
            <w:tcW w:w="1867" w:type="dxa"/>
            <w:tcBorders>
              <w:top w:val="single" w:sz="4" w:space="0" w:color="auto"/>
              <w:left w:val="nil"/>
              <w:bottom w:val="single" w:sz="4" w:space="0" w:color="auto"/>
              <w:right w:val="single" w:sz="4" w:space="0" w:color="auto"/>
            </w:tcBorders>
            <w:shd w:val="clear" w:color="auto" w:fill="auto"/>
            <w:noWrap/>
            <w:vAlign w:val="center"/>
          </w:tcPr>
          <w:p w14:paraId="4C76B724" w14:textId="77777777" w:rsidR="007E6737" w:rsidRPr="001C32EA" w:rsidRDefault="007E6737" w:rsidP="007E6737">
            <w:pPr>
              <w:jc w:val="center"/>
              <w:rPr>
                <w:color w:val="000000"/>
                <w:sz w:val="28"/>
                <w:szCs w:val="28"/>
                <w:lang w:val="uk-UA" w:eastAsia="uk-UA"/>
              </w:rPr>
            </w:pPr>
            <w:r w:rsidRPr="001C32EA">
              <w:rPr>
                <w:color w:val="000000"/>
                <w:sz w:val="28"/>
                <w:szCs w:val="28"/>
                <w:lang w:val="uk-UA" w:eastAsia="uk-UA"/>
              </w:rPr>
              <w:t>2</w:t>
            </w:r>
          </w:p>
        </w:tc>
        <w:tc>
          <w:tcPr>
            <w:tcW w:w="2100" w:type="dxa"/>
            <w:tcBorders>
              <w:top w:val="single" w:sz="4" w:space="0" w:color="auto"/>
              <w:left w:val="nil"/>
              <w:bottom w:val="single" w:sz="4" w:space="0" w:color="auto"/>
              <w:right w:val="single" w:sz="4" w:space="0" w:color="auto"/>
            </w:tcBorders>
            <w:shd w:val="clear" w:color="auto" w:fill="auto"/>
            <w:noWrap/>
            <w:vAlign w:val="center"/>
          </w:tcPr>
          <w:p w14:paraId="015CC250" w14:textId="77777777" w:rsidR="007E6737" w:rsidRPr="001C32EA" w:rsidRDefault="007E6737" w:rsidP="007E6737">
            <w:pPr>
              <w:jc w:val="center"/>
              <w:rPr>
                <w:color w:val="000000"/>
                <w:sz w:val="28"/>
                <w:szCs w:val="28"/>
                <w:lang w:val="uk-UA" w:eastAsia="uk-UA"/>
              </w:rPr>
            </w:pPr>
            <w:r w:rsidRPr="001C32EA">
              <w:rPr>
                <w:color w:val="000000"/>
                <w:sz w:val="28"/>
                <w:szCs w:val="28"/>
                <w:lang w:val="uk-UA" w:eastAsia="uk-UA"/>
              </w:rPr>
              <w:t>3</w:t>
            </w:r>
          </w:p>
        </w:tc>
      </w:tr>
      <w:tr w:rsidR="00E738F6" w:rsidRPr="001C32EA" w14:paraId="16D51D35"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6AC0255A" w14:textId="77777777" w:rsidR="00E738F6" w:rsidRPr="001C32EA" w:rsidRDefault="00E738F6" w:rsidP="007E6737">
            <w:pPr>
              <w:jc w:val="both"/>
              <w:rPr>
                <w:b/>
                <w:bCs/>
                <w:color w:val="000000"/>
                <w:sz w:val="28"/>
                <w:szCs w:val="28"/>
                <w:lang w:val="uk-UA" w:eastAsia="uk-UA"/>
              </w:rPr>
            </w:pPr>
            <w:r w:rsidRPr="001C32EA">
              <w:rPr>
                <w:b/>
                <w:bCs/>
                <w:color w:val="000000"/>
                <w:sz w:val="28"/>
                <w:szCs w:val="28"/>
                <w:lang w:val="uk-UA" w:eastAsia="uk-UA"/>
              </w:rPr>
              <w:t>Робота медичного персоналу,</w:t>
            </w:r>
          </w:p>
          <w:p w14:paraId="6865E0A2" w14:textId="77777777" w:rsidR="00E738F6" w:rsidRPr="001C32EA" w:rsidRDefault="00E738F6" w:rsidP="007E6737">
            <w:pPr>
              <w:jc w:val="both"/>
              <w:rPr>
                <w:bCs/>
                <w:color w:val="000000"/>
                <w:sz w:val="28"/>
                <w:szCs w:val="28"/>
                <w:lang w:val="uk-UA" w:eastAsia="uk-UA"/>
              </w:rPr>
            </w:pPr>
            <w:r w:rsidRPr="001C32EA">
              <w:rPr>
                <w:bCs/>
                <w:color w:val="000000"/>
                <w:sz w:val="28"/>
                <w:szCs w:val="28"/>
                <w:lang w:val="uk-UA" w:eastAsia="uk-UA"/>
              </w:rPr>
              <w:t>у тому числі</w:t>
            </w:r>
          </w:p>
        </w:tc>
        <w:tc>
          <w:tcPr>
            <w:tcW w:w="1867" w:type="dxa"/>
            <w:tcBorders>
              <w:top w:val="nil"/>
              <w:left w:val="nil"/>
              <w:bottom w:val="single" w:sz="4" w:space="0" w:color="auto"/>
              <w:right w:val="single" w:sz="4" w:space="0" w:color="auto"/>
            </w:tcBorders>
            <w:shd w:val="clear" w:color="auto" w:fill="auto"/>
            <w:noWrap/>
            <w:vAlign w:val="center"/>
            <w:hideMark/>
          </w:tcPr>
          <w:p w14:paraId="2767991E" w14:textId="77777777" w:rsidR="00E738F6" w:rsidRPr="001C32EA" w:rsidRDefault="00E738F6" w:rsidP="007E6737">
            <w:pPr>
              <w:jc w:val="center"/>
              <w:rPr>
                <w:b/>
                <w:bCs/>
                <w:color w:val="000000"/>
                <w:sz w:val="28"/>
                <w:szCs w:val="28"/>
                <w:lang w:val="uk-UA" w:eastAsia="uk-UA"/>
              </w:rPr>
            </w:pPr>
            <w:r w:rsidRPr="001C32EA">
              <w:rPr>
                <w:b/>
                <w:bCs/>
                <w:color w:val="000000"/>
                <w:sz w:val="28"/>
                <w:szCs w:val="28"/>
                <w:lang w:val="uk-UA" w:eastAsia="uk-UA"/>
              </w:rPr>
              <w:t>538,26</w:t>
            </w:r>
          </w:p>
        </w:tc>
        <w:tc>
          <w:tcPr>
            <w:tcW w:w="2100" w:type="dxa"/>
            <w:tcBorders>
              <w:top w:val="nil"/>
              <w:left w:val="nil"/>
              <w:bottom w:val="single" w:sz="4" w:space="0" w:color="auto"/>
              <w:right w:val="single" w:sz="4" w:space="0" w:color="auto"/>
            </w:tcBorders>
            <w:shd w:val="clear" w:color="auto" w:fill="auto"/>
            <w:noWrap/>
            <w:vAlign w:val="center"/>
            <w:hideMark/>
          </w:tcPr>
          <w:p w14:paraId="4C69EDD0" w14:textId="77777777" w:rsidR="00E738F6" w:rsidRPr="001C32EA" w:rsidRDefault="00E738F6" w:rsidP="007E6737">
            <w:pPr>
              <w:jc w:val="center"/>
              <w:rPr>
                <w:b/>
                <w:bCs/>
                <w:color w:val="000000"/>
                <w:sz w:val="28"/>
                <w:szCs w:val="28"/>
                <w:lang w:val="uk-UA" w:eastAsia="uk-UA"/>
              </w:rPr>
            </w:pPr>
            <w:r w:rsidRPr="001C32EA">
              <w:rPr>
                <w:b/>
                <w:bCs/>
                <w:color w:val="000000"/>
                <w:sz w:val="28"/>
                <w:szCs w:val="28"/>
                <w:lang w:val="uk-UA" w:eastAsia="uk-UA"/>
              </w:rPr>
              <w:t>6,42±2,45</w:t>
            </w:r>
          </w:p>
        </w:tc>
      </w:tr>
      <w:tr w:rsidR="00E738F6" w:rsidRPr="001C32EA" w14:paraId="41E01BE2"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08CE292A"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Лікарі (2 особи)</w:t>
            </w:r>
          </w:p>
        </w:tc>
        <w:tc>
          <w:tcPr>
            <w:tcW w:w="1867" w:type="dxa"/>
            <w:tcBorders>
              <w:top w:val="nil"/>
              <w:left w:val="nil"/>
              <w:bottom w:val="single" w:sz="4" w:space="0" w:color="auto"/>
              <w:right w:val="single" w:sz="4" w:space="0" w:color="auto"/>
            </w:tcBorders>
            <w:shd w:val="clear" w:color="auto" w:fill="auto"/>
            <w:noWrap/>
            <w:vAlign w:val="center"/>
            <w:hideMark/>
          </w:tcPr>
          <w:p w14:paraId="680DD87E"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202,56</w:t>
            </w:r>
          </w:p>
        </w:tc>
        <w:tc>
          <w:tcPr>
            <w:tcW w:w="2100" w:type="dxa"/>
            <w:tcBorders>
              <w:top w:val="nil"/>
              <w:left w:val="nil"/>
              <w:bottom w:val="single" w:sz="4" w:space="0" w:color="auto"/>
              <w:right w:val="single" w:sz="4" w:space="0" w:color="auto"/>
            </w:tcBorders>
            <w:shd w:val="clear" w:color="auto" w:fill="auto"/>
            <w:noWrap/>
            <w:vAlign w:val="center"/>
            <w:hideMark/>
          </w:tcPr>
          <w:p w14:paraId="7637485D"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37,63±2,09</w:t>
            </w:r>
          </w:p>
        </w:tc>
      </w:tr>
      <w:tr w:rsidR="00E738F6" w:rsidRPr="001C32EA" w14:paraId="2406BEA4"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4D9A8FEE"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Медичні сестри</w:t>
            </w:r>
          </w:p>
        </w:tc>
        <w:tc>
          <w:tcPr>
            <w:tcW w:w="1867" w:type="dxa"/>
            <w:tcBorders>
              <w:top w:val="nil"/>
              <w:left w:val="nil"/>
              <w:bottom w:val="single" w:sz="4" w:space="0" w:color="auto"/>
              <w:right w:val="single" w:sz="4" w:space="0" w:color="auto"/>
            </w:tcBorders>
            <w:shd w:val="clear" w:color="auto" w:fill="auto"/>
            <w:noWrap/>
            <w:vAlign w:val="center"/>
            <w:hideMark/>
          </w:tcPr>
          <w:p w14:paraId="3D908DB4"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70,38</w:t>
            </w:r>
          </w:p>
        </w:tc>
        <w:tc>
          <w:tcPr>
            <w:tcW w:w="2100" w:type="dxa"/>
            <w:tcBorders>
              <w:top w:val="nil"/>
              <w:left w:val="nil"/>
              <w:bottom w:val="single" w:sz="4" w:space="0" w:color="auto"/>
              <w:right w:val="single" w:sz="4" w:space="0" w:color="auto"/>
            </w:tcBorders>
            <w:shd w:val="clear" w:color="auto" w:fill="auto"/>
            <w:noWrap/>
            <w:vAlign w:val="center"/>
            <w:hideMark/>
          </w:tcPr>
          <w:p w14:paraId="6D990FF9"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13,08±1,45</w:t>
            </w:r>
          </w:p>
        </w:tc>
      </w:tr>
      <w:tr w:rsidR="00E738F6" w:rsidRPr="001C32EA" w14:paraId="281AACF3"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31CC64BB"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Санітарки</w:t>
            </w:r>
          </w:p>
        </w:tc>
        <w:tc>
          <w:tcPr>
            <w:tcW w:w="1867" w:type="dxa"/>
            <w:tcBorders>
              <w:top w:val="nil"/>
              <w:left w:val="nil"/>
              <w:bottom w:val="single" w:sz="4" w:space="0" w:color="auto"/>
              <w:right w:val="single" w:sz="4" w:space="0" w:color="auto"/>
            </w:tcBorders>
            <w:shd w:val="clear" w:color="auto" w:fill="auto"/>
            <w:noWrap/>
            <w:vAlign w:val="center"/>
            <w:hideMark/>
          </w:tcPr>
          <w:p w14:paraId="09413AE5"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61,68</w:t>
            </w:r>
          </w:p>
        </w:tc>
        <w:tc>
          <w:tcPr>
            <w:tcW w:w="2100" w:type="dxa"/>
            <w:tcBorders>
              <w:top w:val="nil"/>
              <w:left w:val="nil"/>
              <w:bottom w:val="single" w:sz="4" w:space="0" w:color="auto"/>
              <w:right w:val="single" w:sz="4" w:space="0" w:color="auto"/>
            </w:tcBorders>
            <w:shd w:val="clear" w:color="auto" w:fill="auto"/>
            <w:noWrap/>
            <w:vAlign w:val="center"/>
            <w:hideMark/>
          </w:tcPr>
          <w:p w14:paraId="267D1851"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11,46±1,37</w:t>
            </w:r>
          </w:p>
        </w:tc>
      </w:tr>
      <w:tr w:rsidR="00E738F6" w:rsidRPr="001C32EA" w14:paraId="67D34541"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2269B1BB"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Анестезіолог</w:t>
            </w:r>
          </w:p>
        </w:tc>
        <w:tc>
          <w:tcPr>
            <w:tcW w:w="1867" w:type="dxa"/>
            <w:tcBorders>
              <w:top w:val="nil"/>
              <w:left w:val="nil"/>
              <w:bottom w:val="single" w:sz="4" w:space="0" w:color="auto"/>
              <w:right w:val="single" w:sz="4" w:space="0" w:color="auto"/>
            </w:tcBorders>
            <w:shd w:val="clear" w:color="auto" w:fill="auto"/>
            <w:noWrap/>
            <w:vAlign w:val="center"/>
            <w:hideMark/>
          </w:tcPr>
          <w:p w14:paraId="4BD42967"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122,34</w:t>
            </w:r>
          </w:p>
        </w:tc>
        <w:tc>
          <w:tcPr>
            <w:tcW w:w="2100" w:type="dxa"/>
            <w:tcBorders>
              <w:top w:val="nil"/>
              <w:left w:val="nil"/>
              <w:bottom w:val="single" w:sz="4" w:space="0" w:color="auto"/>
              <w:right w:val="single" w:sz="4" w:space="0" w:color="auto"/>
            </w:tcBorders>
            <w:shd w:val="clear" w:color="auto" w:fill="auto"/>
            <w:noWrap/>
            <w:vAlign w:val="center"/>
            <w:hideMark/>
          </w:tcPr>
          <w:p w14:paraId="25451F6C"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22,73±1,81</w:t>
            </w:r>
          </w:p>
        </w:tc>
      </w:tr>
      <w:tr w:rsidR="00E738F6" w:rsidRPr="001C32EA" w14:paraId="602480A1"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2F14B258"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Анестезистка</w:t>
            </w:r>
          </w:p>
        </w:tc>
        <w:tc>
          <w:tcPr>
            <w:tcW w:w="1867" w:type="dxa"/>
            <w:tcBorders>
              <w:top w:val="nil"/>
              <w:left w:val="nil"/>
              <w:bottom w:val="single" w:sz="4" w:space="0" w:color="auto"/>
              <w:right w:val="single" w:sz="4" w:space="0" w:color="auto"/>
            </w:tcBorders>
            <w:shd w:val="clear" w:color="auto" w:fill="auto"/>
            <w:noWrap/>
            <w:vAlign w:val="center"/>
            <w:hideMark/>
          </w:tcPr>
          <w:p w14:paraId="480AAABE"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81,30</w:t>
            </w:r>
          </w:p>
        </w:tc>
        <w:tc>
          <w:tcPr>
            <w:tcW w:w="2100" w:type="dxa"/>
            <w:tcBorders>
              <w:top w:val="nil"/>
              <w:left w:val="nil"/>
              <w:bottom w:val="single" w:sz="4" w:space="0" w:color="auto"/>
              <w:right w:val="single" w:sz="4" w:space="0" w:color="auto"/>
            </w:tcBorders>
            <w:shd w:val="clear" w:color="auto" w:fill="auto"/>
            <w:noWrap/>
            <w:vAlign w:val="center"/>
            <w:hideMark/>
          </w:tcPr>
          <w:p w14:paraId="5C450D85"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15,10±1,54</w:t>
            </w:r>
          </w:p>
        </w:tc>
      </w:tr>
      <w:tr w:rsidR="00E738F6" w:rsidRPr="001C32EA" w14:paraId="00F1E6A0"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73678E1B" w14:textId="77777777" w:rsidR="00E738F6" w:rsidRPr="001C32EA" w:rsidRDefault="00E738F6" w:rsidP="007E6737">
            <w:pPr>
              <w:jc w:val="both"/>
              <w:rPr>
                <w:b/>
                <w:bCs/>
                <w:color w:val="000000"/>
                <w:sz w:val="28"/>
                <w:szCs w:val="28"/>
                <w:lang w:val="uk-UA" w:eastAsia="uk-UA"/>
              </w:rPr>
            </w:pPr>
            <w:r w:rsidRPr="001C32EA">
              <w:rPr>
                <w:b/>
                <w:bCs/>
                <w:color w:val="000000"/>
                <w:sz w:val="28"/>
                <w:szCs w:val="28"/>
                <w:lang w:val="uk-UA" w:eastAsia="uk-UA"/>
              </w:rPr>
              <w:t>Витрати енергоносіїв,</w:t>
            </w:r>
          </w:p>
          <w:p w14:paraId="66C3980B" w14:textId="77777777" w:rsidR="00E738F6" w:rsidRPr="001C32EA" w:rsidRDefault="00E738F6" w:rsidP="007E6737">
            <w:pPr>
              <w:jc w:val="both"/>
              <w:rPr>
                <w:b/>
                <w:bCs/>
                <w:color w:val="000000"/>
                <w:sz w:val="28"/>
                <w:szCs w:val="28"/>
                <w:lang w:val="uk-UA" w:eastAsia="uk-UA"/>
              </w:rPr>
            </w:pPr>
            <w:r w:rsidRPr="001C32EA">
              <w:rPr>
                <w:bCs/>
                <w:color w:val="000000"/>
                <w:sz w:val="28"/>
                <w:szCs w:val="28"/>
                <w:lang w:val="uk-UA" w:eastAsia="uk-UA"/>
              </w:rPr>
              <w:t>у тому числі</w:t>
            </w:r>
          </w:p>
        </w:tc>
        <w:tc>
          <w:tcPr>
            <w:tcW w:w="1867" w:type="dxa"/>
            <w:tcBorders>
              <w:top w:val="nil"/>
              <w:left w:val="nil"/>
              <w:bottom w:val="single" w:sz="4" w:space="0" w:color="auto"/>
              <w:right w:val="single" w:sz="4" w:space="0" w:color="auto"/>
            </w:tcBorders>
            <w:shd w:val="clear" w:color="auto" w:fill="auto"/>
            <w:noWrap/>
            <w:vAlign w:val="center"/>
            <w:hideMark/>
          </w:tcPr>
          <w:p w14:paraId="78ACD01C" w14:textId="77777777" w:rsidR="00E738F6" w:rsidRPr="001C32EA" w:rsidRDefault="00E738F6" w:rsidP="007E6737">
            <w:pPr>
              <w:jc w:val="center"/>
              <w:rPr>
                <w:b/>
                <w:bCs/>
                <w:color w:val="000000"/>
                <w:sz w:val="28"/>
                <w:szCs w:val="28"/>
                <w:lang w:val="uk-UA" w:eastAsia="uk-UA"/>
              </w:rPr>
            </w:pPr>
            <w:r w:rsidRPr="001C32EA">
              <w:rPr>
                <w:b/>
                <w:bCs/>
                <w:color w:val="000000"/>
                <w:sz w:val="28"/>
                <w:szCs w:val="28"/>
                <w:lang w:val="uk-UA" w:eastAsia="uk-UA"/>
              </w:rPr>
              <w:t>166,70</w:t>
            </w:r>
          </w:p>
        </w:tc>
        <w:tc>
          <w:tcPr>
            <w:tcW w:w="2100" w:type="dxa"/>
            <w:tcBorders>
              <w:top w:val="nil"/>
              <w:left w:val="nil"/>
              <w:bottom w:val="single" w:sz="4" w:space="0" w:color="auto"/>
              <w:right w:val="single" w:sz="4" w:space="0" w:color="auto"/>
            </w:tcBorders>
            <w:shd w:val="clear" w:color="auto" w:fill="auto"/>
            <w:noWrap/>
            <w:vAlign w:val="center"/>
            <w:hideMark/>
          </w:tcPr>
          <w:p w14:paraId="18B8B484" w14:textId="77777777" w:rsidR="00E738F6" w:rsidRPr="001C32EA" w:rsidRDefault="00E738F6" w:rsidP="007E6737">
            <w:pPr>
              <w:jc w:val="center"/>
              <w:rPr>
                <w:b/>
                <w:bCs/>
                <w:color w:val="000000"/>
                <w:sz w:val="28"/>
                <w:szCs w:val="28"/>
                <w:lang w:val="uk-UA" w:eastAsia="uk-UA"/>
              </w:rPr>
            </w:pPr>
            <w:r w:rsidRPr="001C32EA">
              <w:rPr>
                <w:b/>
                <w:bCs/>
                <w:color w:val="000000"/>
                <w:sz w:val="28"/>
                <w:szCs w:val="28"/>
                <w:lang w:val="uk-UA" w:eastAsia="uk-UA"/>
              </w:rPr>
              <w:t>1,99±1,4</w:t>
            </w:r>
          </w:p>
        </w:tc>
      </w:tr>
      <w:tr w:rsidR="00E738F6" w:rsidRPr="001C32EA" w14:paraId="29798924"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5B294437"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Електроенергія</w:t>
            </w:r>
          </w:p>
        </w:tc>
        <w:tc>
          <w:tcPr>
            <w:tcW w:w="1867" w:type="dxa"/>
            <w:tcBorders>
              <w:top w:val="nil"/>
              <w:left w:val="nil"/>
              <w:bottom w:val="single" w:sz="4" w:space="0" w:color="auto"/>
              <w:right w:val="single" w:sz="4" w:space="0" w:color="auto"/>
            </w:tcBorders>
            <w:shd w:val="clear" w:color="auto" w:fill="auto"/>
            <w:noWrap/>
            <w:vAlign w:val="center"/>
            <w:hideMark/>
          </w:tcPr>
          <w:p w14:paraId="592AE5BF"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101,27</w:t>
            </w:r>
          </w:p>
        </w:tc>
        <w:tc>
          <w:tcPr>
            <w:tcW w:w="2100" w:type="dxa"/>
            <w:tcBorders>
              <w:top w:val="nil"/>
              <w:left w:val="nil"/>
              <w:bottom w:val="single" w:sz="4" w:space="0" w:color="auto"/>
              <w:right w:val="single" w:sz="4" w:space="0" w:color="auto"/>
            </w:tcBorders>
            <w:shd w:val="clear" w:color="auto" w:fill="auto"/>
            <w:noWrap/>
            <w:vAlign w:val="center"/>
            <w:hideMark/>
          </w:tcPr>
          <w:p w14:paraId="5DBCA7AD"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60,75±3,78</w:t>
            </w:r>
          </w:p>
        </w:tc>
      </w:tr>
      <w:tr w:rsidR="00E738F6" w:rsidRPr="001C32EA" w14:paraId="01DF41E3"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368EF622"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Гаряча вода</w:t>
            </w:r>
          </w:p>
        </w:tc>
        <w:tc>
          <w:tcPr>
            <w:tcW w:w="1867" w:type="dxa"/>
            <w:tcBorders>
              <w:top w:val="nil"/>
              <w:left w:val="nil"/>
              <w:bottom w:val="single" w:sz="4" w:space="0" w:color="auto"/>
              <w:right w:val="single" w:sz="4" w:space="0" w:color="auto"/>
            </w:tcBorders>
            <w:shd w:val="clear" w:color="auto" w:fill="auto"/>
            <w:noWrap/>
            <w:vAlign w:val="center"/>
            <w:hideMark/>
          </w:tcPr>
          <w:p w14:paraId="258537D7"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30,00</w:t>
            </w:r>
          </w:p>
        </w:tc>
        <w:tc>
          <w:tcPr>
            <w:tcW w:w="2100" w:type="dxa"/>
            <w:tcBorders>
              <w:top w:val="nil"/>
              <w:left w:val="nil"/>
              <w:bottom w:val="single" w:sz="4" w:space="0" w:color="auto"/>
              <w:right w:val="single" w:sz="4" w:space="0" w:color="auto"/>
            </w:tcBorders>
            <w:shd w:val="clear" w:color="auto" w:fill="auto"/>
            <w:noWrap/>
            <w:vAlign w:val="center"/>
            <w:hideMark/>
          </w:tcPr>
          <w:p w14:paraId="02BC0382"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18,00±2,98</w:t>
            </w:r>
          </w:p>
        </w:tc>
      </w:tr>
      <w:tr w:rsidR="00E738F6" w:rsidRPr="001C32EA" w14:paraId="52ABA68B"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6CEF42A8"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Холодна вода</w:t>
            </w:r>
          </w:p>
        </w:tc>
        <w:tc>
          <w:tcPr>
            <w:tcW w:w="1867" w:type="dxa"/>
            <w:tcBorders>
              <w:top w:val="nil"/>
              <w:left w:val="nil"/>
              <w:bottom w:val="single" w:sz="4" w:space="0" w:color="auto"/>
              <w:right w:val="single" w:sz="4" w:space="0" w:color="auto"/>
            </w:tcBorders>
            <w:shd w:val="clear" w:color="auto" w:fill="auto"/>
            <w:noWrap/>
            <w:vAlign w:val="center"/>
            <w:hideMark/>
          </w:tcPr>
          <w:p w14:paraId="31DD29C7"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35,43</w:t>
            </w:r>
          </w:p>
        </w:tc>
        <w:tc>
          <w:tcPr>
            <w:tcW w:w="2100" w:type="dxa"/>
            <w:tcBorders>
              <w:top w:val="nil"/>
              <w:left w:val="nil"/>
              <w:bottom w:val="single" w:sz="4" w:space="0" w:color="auto"/>
              <w:right w:val="single" w:sz="4" w:space="0" w:color="auto"/>
            </w:tcBorders>
            <w:shd w:val="clear" w:color="auto" w:fill="auto"/>
            <w:noWrap/>
            <w:vAlign w:val="center"/>
            <w:hideMark/>
          </w:tcPr>
          <w:p w14:paraId="0C988825" w14:textId="77777777" w:rsidR="00E738F6" w:rsidRPr="001C32EA" w:rsidRDefault="00E738F6" w:rsidP="007E6737">
            <w:pPr>
              <w:jc w:val="center"/>
              <w:rPr>
                <w:color w:val="000000"/>
                <w:sz w:val="28"/>
                <w:szCs w:val="28"/>
                <w:lang w:val="uk-UA" w:eastAsia="uk-UA"/>
              </w:rPr>
            </w:pPr>
            <w:r w:rsidRPr="001C32EA">
              <w:rPr>
                <w:color w:val="000000"/>
                <w:sz w:val="28"/>
                <w:szCs w:val="28"/>
                <w:lang w:val="uk-UA" w:eastAsia="uk-UA"/>
              </w:rPr>
              <w:t>21,25±3,17</w:t>
            </w:r>
          </w:p>
        </w:tc>
      </w:tr>
      <w:tr w:rsidR="00E738F6" w:rsidRPr="001C32EA" w14:paraId="2997A1E7"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1E20F7B1" w14:textId="77777777" w:rsidR="00E738F6" w:rsidRPr="001C32EA" w:rsidRDefault="00E738F6" w:rsidP="007E6737">
            <w:pPr>
              <w:jc w:val="both"/>
              <w:rPr>
                <w:b/>
                <w:bCs/>
                <w:color w:val="000000"/>
                <w:sz w:val="28"/>
                <w:szCs w:val="28"/>
                <w:lang w:val="uk-UA" w:eastAsia="uk-UA"/>
              </w:rPr>
            </w:pPr>
            <w:r w:rsidRPr="001C32EA">
              <w:rPr>
                <w:b/>
                <w:bCs/>
                <w:color w:val="000000"/>
                <w:sz w:val="28"/>
                <w:szCs w:val="28"/>
                <w:lang w:val="uk-UA" w:eastAsia="uk-UA"/>
              </w:rPr>
              <w:t>Медикаменти, перев'язувальні та інші допоміжні матеріали,</w:t>
            </w:r>
          </w:p>
          <w:p w14:paraId="71CB08EE" w14:textId="77777777" w:rsidR="00E738F6" w:rsidRPr="001C32EA" w:rsidRDefault="00E738F6" w:rsidP="007E6737">
            <w:pPr>
              <w:jc w:val="both"/>
              <w:rPr>
                <w:b/>
                <w:bCs/>
                <w:color w:val="000000"/>
                <w:sz w:val="28"/>
                <w:szCs w:val="28"/>
                <w:lang w:val="uk-UA" w:eastAsia="uk-UA"/>
              </w:rPr>
            </w:pPr>
            <w:r w:rsidRPr="001C32EA">
              <w:rPr>
                <w:bCs/>
                <w:color w:val="000000"/>
                <w:sz w:val="28"/>
                <w:szCs w:val="28"/>
                <w:lang w:val="uk-UA" w:eastAsia="uk-UA"/>
              </w:rPr>
              <w:t>у тому числі</w:t>
            </w:r>
          </w:p>
        </w:tc>
        <w:tc>
          <w:tcPr>
            <w:tcW w:w="18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22852E" w14:textId="77777777" w:rsidR="00E738F6" w:rsidRPr="001C32EA" w:rsidRDefault="00E738F6" w:rsidP="007E6737">
            <w:pPr>
              <w:jc w:val="center"/>
              <w:rPr>
                <w:b/>
                <w:bCs/>
                <w:color w:val="000000"/>
                <w:sz w:val="28"/>
                <w:szCs w:val="28"/>
                <w:lang w:val="uk-UA" w:eastAsia="uk-UA"/>
              </w:rPr>
            </w:pPr>
            <w:r w:rsidRPr="001C32EA">
              <w:rPr>
                <w:b/>
                <w:bCs/>
                <w:color w:val="000000"/>
                <w:sz w:val="28"/>
                <w:szCs w:val="28"/>
                <w:lang w:val="uk-UA"/>
              </w:rPr>
              <w:t>2692,28</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685BECC8" w14:textId="77777777" w:rsidR="00E738F6" w:rsidRPr="001C32EA" w:rsidRDefault="00E738F6" w:rsidP="007E6737">
            <w:pPr>
              <w:jc w:val="center"/>
              <w:rPr>
                <w:b/>
                <w:bCs/>
                <w:color w:val="000000"/>
                <w:sz w:val="28"/>
                <w:szCs w:val="28"/>
                <w:lang w:val="uk-UA" w:eastAsia="uk-UA"/>
              </w:rPr>
            </w:pPr>
            <w:r w:rsidRPr="001C32EA">
              <w:rPr>
                <w:b/>
                <w:bCs/>
                <w:color w:val="000000"/>
                <w:sz w:val="28"/>
                <w:szCs w:val="28"/>
                <w:lang w:val="uk-UA"/>
              </w:rPr>
              <w:t>32,12±4,67</w:t>
            </w:r>
          </w:p>
        </w:tc>
      </w:tr>
      <w:tr w:rsidR="00E738F6" w:rsidRPr="001C32EA" w14:paraId="3B7EA1F4"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392AEE50"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Накриття операційного поля</w:t>
            </w:r>
          </w:p>
        </w:tc>
        <w:tc>
          <w:tcPr>
            <w:tcW w:w="1867" w:type="dxa"/>
            <w:tcBorders>
              <w:top w:val="nil"/>
              <w:left w:val="single" w:sz="4" w:space="0" w:color="auto"/>
              <w:bottom w:val="single" w:sz="4" w:space="0" w:color="auto"/>
              <w:right w:val="single" w:sz="4" w:space="0" w:color="auto"/>
            </w:tcBorders>
            <w:shd w:val="clear" w:color="auto" w:fill="auto"/>
            <w:noWrap/>
            <w:vAlign w:val="center"/>
            <w:hideMark/>
          </w:tcPr>
          <w:p w14:paraId="3F055345"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133,00</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4A586099"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4,94±0,42</w:t>
            </w:r>
          </w:p>
        </w:tc>
      </w:tr>
      <w:tr w:rsidR="00E738F6" w:rsidRPr="001C32EA" w14:paraId="07BA07F0"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0417D55A"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Дезінфікуючі засоби</w:t>
            </w:r>
          </w:p>
        </w:tc>
        <w:tc>
          <w:tcPr>
            <w:tcW w:w="1867" w:type="dxa"/>
            <w:tcBorders>
              <w:top w:val="nil"/>
              <w:left w:val="single" w:sz="4" w:space="0" w:color="auto"/>
              <w:bottom w:val="single" w:sz="4" w:space="0" w:color="auto"/>
              <w:right w:val="single" w:sz="4" w:space="0" w:color="auto"/>
            </w:tcBorders>
            <w:shd w:val="clear" w:color="auto" w:fill="auto"/>
            <w:noWrap/>
            <w:vAlign w:val="center"/>
            <w:hideMark/>
          </w:tcPr>
          <w:p w14:paraId="21608AA8"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100,00</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0FB401E9"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3,71±0,36</w:t>
            </w:r>
          </w:p>
        </w:tc>
      </w:tr>
      <w:tr w:rsidR="00E738F6" w:rsidRPr="001C32EA" w14:paraId="0C03A81C"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06CF2FD3"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Марля медична (25 м)</w:t>
            </w:r>
          </w:p>
        </w:tc>
        <w:tc>
          <w:tcPr>
            <w:tcW w:w="1867" w:type="dxa"/>
            <w:tcBorders>
              <w:top w:val="nil"/>
              <w:left w:val="single" w:sz="4" w:space="0" w:color="auto"/>
              <w:bottom w:val="single" w:sz="4" w:space="0" w:color="auto"/>
              <w:right w:val="single" w:sz="4" w:space="0" w:color="auto"/>
            </w:tcBorders>
            <w:shd w:val="clear" w:color="auto" w:fill="auto"/>
            <w:noWrap/>
            <w:vAlign w:val="center"/>
            <w:hideMark/>
          </w:tcPr>
          <w:p w14:paraId="556A5684"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176,50</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6B85EDE0"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6,56±0,48</w:t>
            </w:r>
          </w:p>
        </w:tc>
      </w:tr>
      <w:tr w:rsidR="00E738F6" w:rsidRPr="001C32EA" w14:paraId="115111C3"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0354E5DC"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Вата медична (100 гр)</w:t>
            </w:r>
          </w:p>
        </w:tc>
        <w:tc>
          <w:tcPr>
            <w:tcW w:w="1867" w:type="dxa"/>
            <w:tcBorders>
              <w:top w:val="nil"/>
              <w:left w:val="single" w:sz="4" w:space="0" w:color="auto"/>
              <w:bottom w:val="single" w:sz="4" w:space="0" w:color="auto"/>
              <w:right w:val="single" w:sz="4" w:space="0" w:color="auto"/>
            </w:tcBorders>
            <w:shd w:val="clear" w:color="auto" w:fill="auto"/>
            <w:noWrap/>
            <w:vAlign w:val="center"/>
            <w:hideMark/>
          </w:tcPr>
          <w:p w14:paraId="6B02D86D"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9,51</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6735AD95"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0,35±0,11</w:t>
            </w:r>
          </w:p>
        </w:tc>
      </w:tr>
      <w:tr w:rsidR="00E738F6" w:rsidRPr="001C32EA" w14:paraId="32C4CC2C"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6E231724"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Лейкопластир</w:t>
            </w:r>
          </w:p>
        </w:tc>
        <w:tc>
          <w:tcPr>
            <w:tcW w:w="1867" w:type="dxa"/>
            <w:tcBorders>
              <w:top w:val="nil"/>
              <w:left w:val="single" w:sz="4" w:space="0" w:color="auto"/>
              <w:bottom w:val="single" w:sz="4" w:space="0" w:color="auto"/>
              <w:right w:val="single" w:sz="4" w:space="0" w:color="auto"/>
            </w:tcBorders>
            <w:shd w:val="clear" w:color="auto" w:fill="auto"/>
            <w:noWrap/>
            <w:vAlign w:val="center"/>
            <w:hideMark/>
          </w:tcPr>
          <w:p w14:paraId="533BADD9"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8,03</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33893BB8"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0,3±0,11</w:t>
            </w:r>
          </w:p>
        </w:tc>
      </w:tr>
      <w:tr w:rsidR="00E738F6" w:rsidRPr="001C32EA" w14:paraId="20C0EC30"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42D99504"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Спирт етиловий (200 мл)</w:t>
            </w:r>
          </w:p>
        </w:tc>
        <w:tc>
          <w:tcPr>
            <w:tcW w:w="1867" w:type="dxa"/>
            <w:tcBorders>
              <w:top w:val="nil"/>
              <w:left w:val="single" w:sz="4" w:space="0" w:color="auto"/>
              <w:bottom w:val="single" w:sz="4" w:space="0" w:color="auto"/>
              <w:right w:val="single" w:sz="4" w:space="0" w:color="auto"/>
            </w:tcBorders>
            <w:shd w:val="clear" w:color="auto" w:fill="auto"/>
            <w:noWrap/>
            <w:vAlign w:val="center"/>
            <w:hideMark/>
          </w:tcPr>
          <w:p w14:paraId="30369CE9"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37,98</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3A2E640C"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1,41±0,23</w:t>
            </w:r>
          </w:p>
        </w:tc>
      </w:tr>
      <w:tr w:rsidR="00E738F6" w:rsidRPr="001C32EA" w14:paraId="52EDC555"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2431C063"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Стериліум (200 мл)</w:t>
            </w:r>
          </w:p>
        </w:tc>
        <w:tc>
          <w:tcPr>
            <w:tcW w:w="1867" w:type="dxa"/>
            <w:tcBorders>
              <w:top w:val="nil"/>
              <w:left w:val="single" w:sz="4" w:space="0" w:color="auto"/>
              <w:bottom w:val="single" w:sz="4" w:space="0" w:color="auto"/>
              <w:right w:val="single" w:sz="4" w:space="0" w:color="auto"/>
            </w:tcBorders>
            <w:shd w:val="clear" w:color="auto" w:fill="auto"/>
            <w:noWrap/>
            <w:vAlign w:val="center"/>
            <w:hideMark/>
          </w:tcPr>
          <w:p w14:paraId="23AE4C5D"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28,00</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70B460AD"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1,04±0,2</w:t>
            </w:r>
          </w:p>
        </w:tc>
      </w:tr>
      <w:tr w:rsidR="00E738F6" w:rsidRPr="001C32EA" w14:paraId="37624A4E"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06B82AB8"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Мило</w:t>
            </w:r>
          </w:p>
        </w:tc>
        <w:tc>
          <w:tcPr>
            <w:tcW w:w="1867" w:type="dxa"/>
            <w:tcBorders>
              <w:top w:val="nil"/>
              <w:left w:val="single" w:sz="4" w:space="0" w:color="auto"/>
              <w:bottom w:val="single" w:sz="4" w:space="0" w:color="auto"/>
              <w:right w:val="single" w:sz="4" w:space="0" w:color="auto"/>
            </w:tcBorders>
            <w:shd w:val="clear" w:color="auto" w:fill="auto"/>
            <w:noWrap/>
            <w:vAlign w:val="center"/>
            <w:hideMark/>
          </w:tcPr>
          <w:p w14:paraId="624B8A57"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7,00</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07071FF9"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0,26±0,1</w:t>
            </w:r>
          </w:p>
        </w:tc>
      </w:tr>
      <w:tr w:rsidR="00E738F6" w:rsidRPr="001C32EA" w14:paraId="49C03C6C"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50C96AAD"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Рукавички стерильні (7 пар)</w:t>
            </w:r>
          </w:p>
        </w:tc>
        <w:tc>
          <w:tcPr>
            <w:tcW w:w="1867" w:type="dxa"/>
            <w:tcBorders>
              <w:top w:val="nil"/>
              <w:left w:val="single" w:sz="4" w:space="0" w:color="auto"/>
              <w:bottom w:val="single" w:sz="4" w:space="0" w:color="auto"/>
              <w:right w:val="single" w:sz="4" w:space="0" w:color="auto"/>
            </w:tcBorders>
            <w:shd w:val="clear" w:color="auto" w:fill="auto"/>
            <w:noWrap/>
            <w:vAlign w:val="center"/>
            <w:hideMark/>
          </w:tcPr>
          <w:p w14:paraId="5A0E4E9B"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46,69</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71EA6F64"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1,73±0,25</w:t>
            </w:r>
          </w:p>
        </w:tc>
      </w:tr>
      <w:tr w:rsidR="00E738F6" w:rsidRPr="001C32EA" w14:paraId="11242D61"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6EDAE70E"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Халати стерильні 4шт</w:t>
            </w:r>
          </w:p>
        </w:tc>
        <w:tc>
          <w:tcPr>
            <w:tcW w:w="1867" w:type="dxa"/>
            <w:tcBorders>
              <w:top w:val="nil"/>
              <w:left w:val="single" w:sz="4" w:space="0" w:color="auto"/>
              <w:bottom w:val="single" w:sz="4" w:space="0" w:color="auto"/>
              <w:right w:val="single" w:sz="4" w:space="0" w:color="auto"/>
            </w:tcBorders>
            <w:shd w:val="clear" w:color="auto" w:fill="auto"/>
            <w:noWrap/>
            <w:vAlign w:val="center"/>
            <w:hideMark/>
          </w:tcPr>
          <w:p w14:paraId="5EDEEC89"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184,00</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292525B4"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6,83±0,49</w:t>
            </w:r>
          </w:p>
        </w:tc>
      </w:tr>
      <w:tr w:rsidR="00E738F6" w:rsidRPr="001C32EA" w14:paraId="7DA32852"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33EDA48D"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Катетер довенний</w:t>
            </w:r>
          </w:p>
        </w:tc>
        <w:tc>
          <w:tcPr>
            <w:tcW w:w="1867" w:type="dxa"/>
            <w:tcBorders>
              <w:top w:val="nil"/>
              <w:left w:val="single" w:sz="4" w:space="0" w:color="auto"/>
              <w:bottom w:val="single" w:sz="4" w:space="0" w:color="auto"/>
              <w:right w:val="single" w:sz="4" w:space="0" w:color="auto"/>
            </w:tcBorders>
            <w:shd w:val="clear" w:color="auto" w:fill="auto"/>
            <w:noWrap/>
            <w:vAlign w:val="center"/>
            <w:hideMark/>
          </w:tcPr>
          <w:p w14:paraId="3ECE858C"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7,09</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13E61AE9"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0,26±0,1</w:t>
            </w:r>
          </w:p>
        </w:tc>
      </w:tr>
      <w:tr w:rsidR="00E738F6" w:rsidRPr="001C32EA" w14:paraId="1489F6F5"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774EBD29"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Система для крапельниці (2 шт.)</w:t>
            </w:r>
          </w:p>
        </w:tc>
        <w:tc>
          <w:tcPr>
            <w:tcW w:w="1867" w:type="dxa"/>
            <w:tcBorders>
              <w:top w:val="nil"/>
              <w:left w:val="single" w:sz="4" w:space="0" w:color="auto"/>
              <w:bottom w:val="single" w:sz="4" w:space="0" w:color="auto"/>
              <w:right w:val="single" w:sz="4" w:space="0" w:color="auto"/>
            </w:tcBorders>
            <w:shd w:val="clear" w:color="auto" w:fill="auto"/>
            <w:noWrap/>
            <w:vAlign w:val="center"/>
            <w:hideMark/>
          </w:tcPr>
          <w:p w14:paraId="22BBB2FA"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19,56</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15CDD5A6"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0,73±0,16</w:t>
            </w:r>
          </w:p>
        </w:tc>
      </w:tr>
      <w:tr w:rsidR="00E738F6" w:rsidRPr="001C32EA" w14:paraId="63AA03AE" w14:textId="77777777" w:rsidTr="004A0AC6">
        <w:trPr>
          <w:trHeight w:val="375"/>
        </w:trPr>
        <w:tc>
          <w:tcPr>
            <w:tcW w:w="5642" w:type="dxa"/>
            <w:tcBorders>
              <w:top w:val="nil"/>
              <w:left w:val="single" w:sz="4" w:space="0" w:color="auto"/>
              <w:bottom w:val="single" w:sz="4" w:space="0" w:color="auto"/>
              <w:right w:val="single" w:sz="4" w:space="0" w:color="auto"/>
            </w:tcBorders>
            <w:shd w:val="clear" w:color="auto" w:fill="auto"/>
            <w:noWrap/>
            <w:vAlign w:val="center"/>
            <w:hideMark/>
          </w:tcPr>
          <w:p w14:paraId="0BD3CA95"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Система для подачі промивної рідини</w:t>
            </w:r>
          </w:p>
        </w:tc>
        <w:tc>
          <w:tcPr>
            <w:tcW w:w="1867" w:type="dxa"/>
            <w:tcBorders>
              <w:top w:val="nil"/>
              <w:left w:val="single" w:sz="4" w:space="0" w:color="auto"/>
              <w:bottom w:val="single" w:sz="4" w:space="0" w:color="auto"/>
              <w:right w:val="single" w:sz="4" w:space="0" w:color="auto"/>
            </w:tcBorders>
            <w:shd w:val="clear" w:color="auto" w:fill="auto"/>
            <w:noWrap/>
            <w:vAlign w:val="center"/>
            <w:hideMark/>
          </w:tcPr>
          <w:p w14:paraId="570F64BC"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300,00</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14:paraId="04985964"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11,14±0,61</w:t>
            </w:r>
          </w:p>
        </w:tc>
      </w:tr>
    </w:tbl>
    <w:p w14:paraId="0C5C0673" w14:textId="77777777" w:rsidR="007E6737" w:rsidRPr="001C32EA" w:rsidRDefault="007E6737">
      <w:pPr>
        <w:rPr>
          <w:lang w:val="uk-UA"/>
        </w:rPr>
      </w:pPr>
    </w:p>
    <w:p w14:paraId="41703442" w14:textId="77777777" w:rsidR="007E6737" w:rsidRPr="001C32EA" w:rsidRDefault="007E6737" w:rsidP="007E6737">
      <w:pPr>
        <w:jc w:val="right"/>
        <w:rPr>
          <w:i/>
          <w:iCs/>
          <w:lang w:val="uk-UA"/>
        </w:rPr>
      </w:pPr>
      <w:r w:rsidRPr="001C32EA">
        <w:rPr>
          <w:i/>
          <w:iCs/>
          <w:lang w:val="uk-UA"/>
        </w:rPr>
        <w:lastRenderedPageBreak/>
        <w:t>Продовження 5.1</w:t>
      </w:r>
    </w:p>
    <w:tbl>
      <w:tblPr>
        <w:tblW w:w="96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2"/>
        <w:gridCol w:w="1867"/>
        <w:gridCol w:w="2100"/>
      </w:tblGrid>
      <w:tr w:rsidR="007E6737" w:rsidRPr="001C32EA" w14:paraId="7C239E0B" w14:textId="77777777" w:rsidTr="007E6737">
        <w:trPr>
          <w:trHeight w:val="70"/>
        </w:trPr>
        <w:tc>
          <w:tcPr>
            <w:tcW w:w="5642" w:type="dxa"/>
            <w:shd w:val="clear" w:color="auto" w:fill="auto"/>
            <w:noWrap/>
            <w:vAlign w:val="center"/>
          </w:tcPr>
          <w:p w14:paraId="08919096" w14:textId="77777777" w:rsidR="007E6737" w:rsidRPr="001C32EA" w:rsidRDefault="007E6737" w:rsidP="007E6737">
            <w:pPr>
              <w:jc w:val="center"/>
              <w:rPr>
                <w:color w:val="000000"/>
                <w:sz w:val="28"/>
                <w:szCs w:val="28"/>
                <w:lang w:val="uk-UA" w:eastAsia="uk-UA"/>
              </w:rPr>
            </w:pPr>
            <w:r w:rsidRPr="001C32EA">
              <w:rPr>
                <w:color w:val="000000"/>
                <w:sz w:val="28"/>
                <w:szCs w:val="28"/>
                <w:lang w:val="uk-UA" w:eastAsia="uk-UA"/>
              </w:rPr>
              <w:t>1</w:t>
            </w:r>
          </w:p>
        </w:tc>
        <w:tc>
          <w:tcPr>
            <w:tcW w:w="1867" w:type="dxa"/>
            <w:shd w:val="clear" w:color="auto" w:fill="auto"/>
            <w:noWrap/>
            <w:vAlign w:val="center"/>
          </w:tcPr>
          <w:p w14:paraId="53647E57" w14:textId="77777777" w:rsidR="007E6737" w:rsidRPr="001C32EA" w:rsidRDefault="007E6737" w:rsidP="007E6737">
            <w:pPr>
              <w:jc w:val="center"/>
              <w:rPr>
                <w:color w:val="000000"/>
                <w:sz w:val="28"/>
                <w:szCs w:val="28"/>
                <w:lang w:val="uk-UA"/>
              </w:rPr>
            </w:pPr>
            <w:r w:rsidRPr="001C32EA">
              <w:rPr>
                <w:color w:val="000000"/>
                <w:sz w:val="28"/>
                <w:szCs w:val="28"/>
                <w:lang w:val="uk-UA"/>
              </w:rPr>
              <w:t>2</w:t>
            </w:r>
          </w:p>
        </w:tc>
        <w:tc>
          <w:tcPr>
            <w:tcW w:w="2100" w:type="dxa"/>
            <w:shd w:val="clear" w:color="auto" w:fill="auto"/>
            <w:noWrap/>
            <w:vAlign w:val="center"/>
          </w:tcPr>
          <w:p w14:paraId="514FC41E" w14:textId="77777777" w:rsidR="007E6737" w:rsidRPr="001C32EA" w:rsidRDefault="007E6737" w:rsidP="007E6737">
            <w:pPr>
              <w:jc w:val="center"/>
              <w:rPr>
                <w:color w:val="000000"/>
                <w:sz w:val="28"/>
                <w:szCs w:val="28"/>
                <w:lang w:val="uk-UA"/>
              </w:rPr>
            </w:pPr>
            <w:r w:rsidRPr="001C32EA">
              <w:rPr>
                <w:color w:val="000000"/>
                <w:sz w:val="28"/>
                <w:szCs w:val="28"/>
                <w:lang w:val="uk-UA"/>
              </w:rPr>
              <w:t>3</w:t>
            </w:r>
          </w:p>
        </w:tc>
      </w:tr>
      <w:tr w:rsidR="00E738F6" w:rsidRPr="001C32EA" w14:paraId="5E85DFFF" w14:textId="77777777" w:rsidTr="007E6737">
        <w:trPr>
          <w:trHeight w:val="375"/>
        </w:trPr>
        <w:tc>
          <w:tcPr>
            <w:tcW w:w="5642" w:type="dxa"/>
            <w:shd w:val="clear" w:color="auto" w:fill="auto"/>
            <w:noWrap/>
            <w:vAlign w:val="center"/>
            <w:hideMark/>
          </w:tcPr>
          <w:p w14:paraId="7D730274"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Катетер Фолея №16</w:t>
            </w:r>
          </w:p>
        </w:tc>
        <w:tc>
          <w:tcPr>
            <w:tcW w:w="1867" w:type="dxa"/>
            <w:shd w:val="clear" w:color="auto" w:fill="auto"/>
            <w:noWrap/>
            <w:vAlign w:val="center"/>
            <w:hideMark/>
          </w:tcPr>
          <w:p w14:paraId="40322316"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48,48</w:t>
            </w:r>
          </w:p>
        </w:tc>
        <w:tc>
          <w:tcPr>
            <w:tcW w:w="2100" w:type="dxa"/>
            <w:shd w:val="clear" w:color="auto" w:fill="auto"/>
            <w:noWrap/>
            <w:vAlign w:val="center"/>
            <w:hideMark/>
          </w:tcPr>
          <w:p w14:paraId="5E78E213"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1,8±0,26</w:t>
            </w:r>
          </w:p>
        </w:tc>
      </w:tr>
      <w:tr w:rsidR="00E738F6" w:rsidRPr="001C32EA" w14:paraId="0F291DA7" w14:textId="77777777" w:rsidTr="007E6737">
        <w:trPr>
          <w:trHeight w:val="375"/>
        </w:trPr>
        <w:tc>
          <w:tcPr>
            <w:tcW w:w="5642" w:type="dxa"/>
            <w:shd w:val="clear" w:color="auto" w:fill="auto"/>
            <w:noWrap/>
            <w:vAlign w:val="center"/>
            <w:hideMark/>
          </w:tcPr>
          <w:p w14:paraId="50EF2575"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Сечоприймач (3 шт.)</w:t>
            </w:r>
          </w:p>
        </w:tc>
        <w:tc>
          <w:tcPr>
            <w:tcW w:w="1867" w:type="dxa"/>
            <w:shd w:val="clear" w:color="auto" w:fill="auto"/>
            <w:noWrap/>
            <w:vAlign w:val="center"/>
            <w:hideMark/>
          </w:tcPr>
          <w:p w14:paraId="017CE1F5"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28,68</w:t>
            </w:r>
          </w:p>
        </w:tc>
        <w:tc>
          <w:tcPr>
            <w:tcW w:w="2100" w:type="dxa"/>
            <w:shd w:val="clear" w:color="auto" w:fill="auto"/>
            <w:noWrap/>
            <w:vAlign w:val="center"/>
            <w:hideMark/>
          </w:tcPr>
          <w:p w14:paraId="2EF52F6C"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1,07±0,2</w:t>
            </w:r>
          </w:p>
        </w:tc>
      </w:tr>
      <w:tr w:rsidR="00E738F6" w:rsidRPr="001C32EA" w14:paraId="2482314D" w14:textId="77777777" w:rsidTr="007E6737">
        <w:trPr>
          <w:trHeight w:val="375"/>
        </w:trPr>
        <w:tc>
          <w:tcPr>
            <w:tcW w:w="5642" w:type="dxa"/>
            <w:shd w:val="clear" w:color="auto" w:fill="auto"/>
            <w:noWrap/>
            <w:vAlign w:val="center"/>
            <w:hideMark/>
          </w:tcPr>
          <w:p w14:paraId="37633F5C"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Дренажні трубки (2 шт)</w:t>
            </w:r>
          </w:p>
        </w:tc>
        <w:tc>
          <w:tcPr>
            <w:tcW w:w="1867" w:type="dxa"/>
            <w:shd w:val="clear" w:color="auto" w:fill="auto"/>
            <w:noWrap/>
            <w:vAlign w:val="center"/>
            <w:hideMark/>
          </w:tcPr>
          <w:p w14:paraId="75828AA4"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38,00</w:t>
            </w:r>
          </w:p>
        </w:tc>
        <w:tc>
          <w:tcPr>
            <w:tcW w:w="2100" w:type="dxa"/>
            <w:shd w:val="clear" w:color="auto" w:fill="auto"/>
            <w:noWrap/>
            <w:vAlign w:val="center"/>
            <w:hideMark/>
          </w:tcPr>
          <w:p w14:paraId="2C0DB269"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1,41±0,23</w:t>
            </w:r>
          </w:p>
        </w:tc>
      </w:tr>
      <w:tr w:rsidR="00E738F6" w:rsidRPr="001C32EA" w14:paraId="60C40B1B" w14:textId="77777777" w:rsidTr="007E6737">
        <w:trPr>
          <w:trHeight w:val="375"/>
        </w:trPr>
        <w:tc>
          <w:tcPr>
            <w:tcW w:w="5642" w:type="dxa"/>
            <w:shd w:val="clear" w:color="auto" w:fill="auto"/>
            <w:noWrap/>
            <w:vAlign w:val="center"/>
            <w:hideMark/>
          </w:tcPr>
          <w:p w14:paraId="31AA1191"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Трубка для відсмоктувача</w:t>
            </w:r>
          </w:p>
        </w:tc>
        <w:tc>
          <w:tcPr>
            <w:tcW w:w="1867" w:type="dxa"/>
            <w:shd w:val="clear" w:color="auto" w:fill="auto"/>
            <w:noWrap/>
            <w:vAlign w:val="center"/>
            <w:hideMark/>
          </w:tcPr>
          <w:p w14:paraId="6470C329"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21,76</w:t>
            </w:r>
          </w:p>
        </w:tc>
        <w:tc>
          <w:tcPr>
            <w:tcW w:w="2100" w:type="dxa"/>
            <w:shd w:val="clear" w:color="auto" w:fill="auto"/>
            <w:noWrap/>
            <w:vAlign w:val="center"/>
            <w:hideMark/>
          </w:tcPr>
          <w:p w14:paraId="54FBF3C7"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0,81±0,17</w:t>
            </w:r>
          </w:p>
        </w:tc>
      </w:tr>
      <w:tr w:rsidR="00E738F6" w:rsidRPr="001C32EA" w14:paraId="656DB188" w14:textId="77777777" w:rsidTr="007E6737">
        <w:trPr>
          <w:trHeight w:val="375"/>
        </w:trPr>
        <w:tc>
          <w:tcPr>
            <w:tcW w:w="5642" w:type="dxa"/>
            <w:shd w:val="clear" w:color="auto" w:fill="auto"/>
            <w:noWrap/>
            <w:vAlign w:val="center"/>
            <w:hideMark/>
          </w:tcPr>
          <w:p w14:paraId="5BEB07A3"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Промивна рідина (фіз розчин 12л)</w:t>
            </w:r>
          </w:p>
        </w:tc>
        <w:tc>
          <w:tcPr>
            <w:tcW w:w="1867" w:type="dxa"/>
            <w:shd w:val="clear" w:color="auto" w:fill="auto"/>
            <w:noWrap/>
            <w:vAlign w:val="center"/>
            <w:hideMark/>
          </w:tcPr>
          <w:p w14:paraId="6290E994"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300,00</w:t>
            </w:r>
          </w:p>
        </w:tc>
        <w:tc>
          <w:tcPr>
            <w:tcW w:w="2100" w:type="dxa"/>
            <w:shd w:val="clear" w:color="auto" w:fill="auto"/>
            <w:noWrap/>
            <w:vAlign w:val="center"/>
            <w:hideMark/>
          </w:tcPr>
          <w:p w14:paraId="6C5DCC26"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11,14±0,61</w:t>
            </w:r>
          </w:p>
        </w:tc>
      </w:tr>
      <w:tr w:rsidR="00E738F6" w:rsidRPr="001C32EA" w14:paraId="3AA8EC51" w14:textId="77777777" w:rsidTr="007E6737">
        <w:trPr>
          <w:trHeight w:val="375"/>
        </w:trPr>
        <w:tc>
          <w:tcPr>
            <w:tcW w:w="5642" w:type="dxa"/>
            <w:shd w:val="clear" w:color="auto" w:fill="auto"/>
            <w:noWrap/>
            <w:vAlign w:val="center"/>
            <w:hideMark/>
          </w:tcPr>
          <w:p w14:paraId="3C40A59E"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Бетадин (20 мл)</w:t>
            </w:r>
          </w:p>
        </w:tc>
        <w:tc>
          <w:tcPr>
            <w:tcW w:w="1867" w:type="dxa"/>
            <w:shd w:val="clear" w:color="auto" w:fill="auto"/>
            <w:noWrap/>
            <w:vAlign w:val="center"/>
            <w:hideMark/>
          </w:tcPr>
          <w:p w14:paraId="171E77DE"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4,00</w:t>
            </w:r>
          </w:p>
        </w:tc>
        <w:tc>
          <w:tcPr>
            <w:tcW w:w="2100" w:type="dxa"/>
            <w:shd w:val="clear" w:color="auto" w:fill="auto"/>
            <w:noWrap/>
            <w:vAlign w:val="center"/>
            <w:hideMark/>
          </w:tcPr>
          <w:p w14:paraId="06E92E7C"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0,15±0,07</w:t>
            </w:r>
          </w:p>
        </w:tc>
      </w:tr>
      <w:tr w:rsidR="00E738F6" w:rsidRPr="001C32EA" w14:paraId="5BCD553F" w14:textId="77777777" w:rsidTr="007E6737">
        <w:trPr>
          <w:trHeight w:val="375"/>
        </w:trPr>
        <w:tc>
          <w:tcPr>
            <w:tcW w:w="5642" w:type="dxa"/>
            <w:shd w:val="clear" w:color="auto" w:fill="auto"/>
            <w:noWrap/>
            <w:vAlign w:val="center"/>
            <w:hideMark/>
          </w:tcPr>
          <w:p w14:paraId="7D7EABC6"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Фторест</w:t>
            </w:r>
          </w:p>
        </w:tc>
        <w:tc>
          <w:tcPr>
            <w:tcW w:w="1867" w:type="dxa"/>
            <w:shd w:val="clear" w:color="auto" w:fill="auto"/>
            <w:noWrap/>
            <w:vAlign w:val="center"/>
            <w:hideMark/>
          </w:tcPr>
          <w:p w14:paraId="7F90CEA6"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26,00</w:t>
            </w:r>
          </w:p>
        </w:tc>
        <w:tc>
          <w:tcPr>
            <w:tcW w:w="2100" w:type="dxa"/>
            <w:shd w:val="clear" w:color="auto" w:fill="auto"/>
            <w:noWrap/>
            <w:vAlign w:val="center"/>
            <w:hideMark/>
          </w:tcPr>
          <w:p w14:paraId="7154C318"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0,97±0,19</w:t>
            </w:r>
          </w:p>
        </w:tc>
      </w:tr>
      <w:tr w:rsidR="00E738F6" w:rsidRPr="001C32EA" w14:paraId="1A3B32F4" w14:textId="77777777" w:rsidTr="007E6737">
        <w:trPr>
          <w:trHeight w:val="375"/>
        </w:trPr>
        <w:tc>
          <w:tcPr>
            <w:tcW w:w="5642" w:type="dxa"/>
            <w:shd w:val="clear" w:color="auto" w:fill="auto"/>
            <w:noWrap/>
            <w:vAlign w:val="center"/>
            <w:hideMark/>
          </w:tcPr>
          <w:p w14:paraId="6F4C3085"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Фізіологічний розчин (6 фл.)</w:t>
            </w:r>
          </w:p>
        </w:tc>
        <w:tc>
          <w:tcPr>
            <w:tcW w:w="1867" w:type="dxa"/>
            <w:shd w:val="clear" w:color="auto" w:fill="auto"/>
            <w:noWrap/>
            <w:vAlign w:val="center"/>
            <w:hideMark/>
          </w:tcPr>
          <w:p w14:paraId="58EE47F7"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95,64</w:t>
            </w:r>
          </w:p>
        </w:tc>
        <w:tc>
          <w:tcPr>
            <w:tcW w:w="2100" w:type="dxa"/>
            <w:shd w:val="clear" w:color="auto" w:fill="auto"/>
            <w:noWrap/>
            <w:vAlign w:val="center"/>
            <w:hideMark/>
          </w:tcPr>
          <w:p w14:paraId="484BAD11"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3,55±0,36</w:t>
            </w:r>
          </w:p>
        </w:tc>
      </w:tr>
      <w:tr w:rsidR="00E738F6" w:rsidRPr="001C32EA" w14:paraId="7865EA8D" w14:textId="77777777" w:rsidTr="007E6737">
        <w:trPr>
          <w:trHeight w:val="375"/>
        </w:trPr>
        <w:tc>
          <w:tcPr>
            <w:tcW w:w="5642" w:type="dxa"/>
            <w:shd w:val="clear" w:color="auto" w:fill="auto"/>
            <w:noWrap/>
            <w:vAlign w:val="center"/>
            <w:hideMark/>
          </w:tcPr>
          <w:p w14:paraId="6C1E82F2"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Рефортан</w:t>
            </w:r>
          </w:p>
        </w:tc>
        <w:tc>
          <w:tcPr>
            <w:tcW w:w="1867" w:type="dxa"/>
            <w:shd w:val="clear" w:color="auto" w:fill="auto"/>
            <w:noWrap/>
            <w:vAlign w:val="center"/>
            <w:hideMark/>
          </w:tcPr>
          <w:p w14:paraId="6992629E"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174,28</w:t>
            </w:r>
          </w:p>
        </w:tc>
        <w:tc>
          <w:tcPr>
            <w:tcW w:w="2100" w:type="dxa"/>
            <w:shd w:val="clear" w:color="auto" w:fill="auto"/>
            <w:noWrap/>
            <w:vAlign w:val="center"/>
            <w:hideMark/>
          </w:tcPr>
          <w:p w14:paraId="2FDE2609"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6,47±0,47</w:t>
            </w:r>
          </w:p>
        </w:tc>
      </w:tr>
      <w:tr w:rsidR="00E738F6" w:rsidRPr="001C32EA" w14:paraId="6AB98A40" w14:textId="77777777" w:rsidTr="007E6737">
        <w:trPr>
          <w:trHeight w:val="375"/>
        </w:trPr>
        <w:tc>
          <w:tcPr>
            <w:tcW w:w="5642" w:type="dxa"/>
            <w:shd w:val="clear" w:color="auto" w:fill="auto"/>
            <w:noWrap/>
            <w:vAlign w:val="center"/>
            <w:hideMark/>
          </w:tcPr>
          <w:p w14:paraId="78E427C5"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Глюкоза (2 фл.)</w:t>
            </w:r>
          </w:p>
        </w:tc>
        <w:tc>
          <w:tcPr>
            <w:tcW w:w="1867" w:type="dxa"/>
            <w:shd w:val="clear" w:color="auto" w:fill="auto"/>
            <w:noWrap/>
            <w:vAlign w:val="center"/>
            <w:hideMark/>
          </w:tcPr>
          <w:p w14:paraId="63D696D7"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26,80</w:t>
            </w:r>
          </w:p>
        </w:tc>
        <w:tc>
          <w:tcPr>
            <w:tcW w:w="2100" w:type="dxa"/>
            <w:shd w:val="clear" w:color="auto" w:fill="auto"/>
            <w:noWrap/>
            <w:vAlign w:val="center"/>
            <w:hideMark/>
          </w:tcPr>
          <w:p w14:paraId="3A65B410"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1±0,19</w:t>
            </w:r>
          </w:p>
        </w:tc>
      </w:tr>
      <w:tr w:rsidR="00E738F6" w:rsidRPr="001C32EA" w14:paraId="1C23A8B1" w14:textId="77777777" w:rsidTr="007E6737">
        <w:trPr>
          <w:trHeight w:val="375"/>
        </w:trPr>
        <w:tc>
          <w:tcPr>
            <w:tcW w:w="5642" w:type="dxa"/>
            <w:shd w:val="clear" w:color="auto" w:fill="auto"/>
            <w:noWrap/>
            <w:vAlign w:val="center"/>
            <w:hideMark/>
          </w:tcPr>
          <w:p w14:paraId="6AF99B2E"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Шприци №20 - 5шт</w:t>
            </w:r>
          </w:p>
        </w:tc>
        <w:tc>
          <w:tcPr>
            <w:tcW w:w="1867" w:type="dxa"/>
            <w:shd w:val="clear" w:color="auto" w:fill="auto"/>
            <w:noWrap/>
            <w:vAlign w:val="center"/>
            <w:hideMark/>
          </w:tcPr>
          <w:p w14:paraId="04C31D10"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10,20</w:t>
            </w:r>
          </w:p>
        </w:tc>
        <w:tc>
          <w:tcPr>
            <w:tcW w:w="2100" w:type="dxa"/>
            <w:shd w:val="clear" w:color="auto" w:fill="auto"/>
            <w:noWrap/>
            <w:vAlign w:val="center"/>
            <w:hideMark/>
          </w:tcPr>
          <w:p w14:paraId="4C3EB146"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0,38±0,12</w:t>
            </w:r>
          </w:p>
        </w:tc>
      </w:tr>
      <w:tr w:rsidR="00E738F6" w:rsidRPr="001C32EA" w14:paraId="1AB6D0CE" w14:textId="77777777" w:rsidTr="007E6737">
        <w:trPr>
          <w:trHeight w:val="375"/>
        </w:trPr>
        <w:tc>
          <w:tcPr>
            <w:tcW w:w="5642" w:type="dxa"/>
            <w:shd w:val="clear" w:color="auto" w:fill="auto"/>
            <w:noWrap/>
            <w:vAlign w:val="center"/>
            <w:hideMark/>
          </w:tcPr>
          <w:p w14:paraId="1F0B551C"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Шприци №10 - 5шт</w:t>
            </w:r>
          </w:p>
        </w:tc>
        <w:tc>
          <w:tcPr>
            <w:tcW w:w="1867" w:type="dxa"/>
            <w:shd w:val="clear" w:color="auto" w:fill="auto"/>
            <w:noWrap/>
            <w:vAlign w:val="center"/>
            <w:hideMark/>
          </w:tcPr>
          <w:p w14:paraId="10CCDF9A"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7,65</w:t>
            </w:r>
          </w:p>
        </w:tc>
        <w:tc>
          <w:tcPr>
            <w:tcW w:w="2100" w:type="dxa"/>
            <w:shd w:val="clear" w:color="auto" w:fill="auto"/>
            <w:noWrap/>
            <w:vAlign w:val="center"/>
            <w:hideMark/>
          </w:tcPr>
          <w:p w14:paraId="1EAAD4EA"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0,28±0,1</w:t>
            </w:r>
          </w:p>
        </w:tc>
      </w:tr>
      <w:tr w:rsidR="00E738F6" w:rsidRPr="001C32EA" w14:paraId="477541E4" w14:textId="77777777" w:rsidTr="007E6737">
        <w:trPr>
          <w:trHeight w:val="390"/>
        </w:trPr>
        <w:tc>
          <w:tcPr>
            <w:tcW w:w="5642" w:type="dxa"/>
            <w:shd w:val="clear" w:color="auto" w:fill="auto"/>
            <w:noWrap/>
            <w:vAlign w:val="center"/>
            <w:hideMark/>
          </w:tcPr>
          <w:p w14:paraId="7275205C"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Шприци №5 - 10шт</w:t>
            </w:r>
          </w:p>
        </w:tc>
        <w:tc>
          <w:tcPr>
            <w:tcW w:w="1867" w:type="dxa"/>
            <w:shd w:val="clear" w:color="auto" w:fill="auto"/>
            <w:noWrap/>
            <w:vAlign w:val="center"/>
            <w:hideMark/>
          </w:tcPr>
          <w:p w14:paraId="12676C1A"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11,00</w:t>
            </w:r>
          </w:p>
        </w:tc>
        <w:tc>
          <w:tcPr>
            <w:tcW w:w="2100" w:type="dxa"/>
            <w:shd w:val="clear" w:color="auto" w:fill="auto"/>
            <w:noWrap/>
            <w:vAlign w:val="center"/>
            <w:hideMark/>
          </w:tcPr>
          <w:p w14:paraId="24AACC88"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0,41±0,12</w:t>
            </w:r>
          </w:p>
        </w:tc>
      </w:tr>
      <w:tr w:rsidR="00E738F6" w:rsidRPr="001C32EA" w14:paraId="3B8B1DF8" w14:textId="77777777" w:rsidTr="007E6737">
        <w:trPr>
          <w:trHeight w:val="375"/>
        </w:trPr>
        <w:tc>
          <w:tcPr>
            <w:tcW w:w="5642" w:type="dxa"/>
            <w:shd w:val="clear" w:color="auto" w:fill="auto"/>
            <w:noWrap/>
            <w:vAlign w:val="center"/>
            <w:hideMark/>
          </w:tcPr>
          <w:p w14:paraId="786DA26A"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Шприци №2 - 5шт</w:t>
            </w:r>
          </w:p>
        </w:tc>
        <w:tc>
          <w:tcPr>
            <w:tcW w:w="1867" w:type="dxa"/>
            <w:shd w:val="clear" w:color="auto" w:fill="auto"/>
            <w:noWrap/>
            <w:vAlign w:val="center"/>
            <w:hideMark/>
          </w:tcPr>
          <w:p w14:paraId="20FCAD80"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4,70</w:t>
            </w:r>
          </w:p>
        </w:tc>
        <w:tc>
          <w:tcPr>
            <w:tcW w:w="2100" w:type="dxa"/>
            <w:shd w:val="clear" w:color="auto" w:fill="auto"/>
            <w:noWrap/>
            <w:vAlign w:val="center"/>
            <w:hideMark/>
          </w:tcPr>
          <w:p w14:paraId="1898DE0B"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0,17±0,08</w:t>
            </w:r>
          </w:p>
        </w:tc>
      </w:tr>
      <w:tr w:rsidR="00E738F6" w:rsidRPr="001C32EA" w14:paraId="36EEF6BD" w14:textId="77777777" w:rsidTr="007E6737">
        <w:trPr>
          <w:trHeight w:val="375"/>
        </w:trPr>
        <w:tc>
          <w:tcPr>
            <w:tcW w:w="5642" w:type="dxa"/>
            <w:shd w:val="clear" w:color="auto" w:fill="auto"/>
            <w:noWrap/>
            <w:vAlign w:val="center"/>
            <w:hideMark/>
          </w:tcPr>
          <w:p w14:paraId="630981FE"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Тріомбраст (2 амп.)</w:t>
            </w:r>
          </w:p>
        </w:tc>
        <w:tc>
          <w:tcPr>
            <w:tcW w:w="1867" w:type="dxa"/>
            <w:shd w:val="clear" w:color="auto" w:fill="auto"/>
            <w:noWrap/>
            <w:vAlign w:val="center"/>
            <w:hideMark/>
          </w:tcPr>
          <w:p w14:paraId="7ECCD160"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209,46</w:t>
            </w:r>
          </w:p>
        </w:tc>
        <w:tc>
          <w:tcPr>
            <w:tcW w:w="2100" w:type="dxa"/>
            <w:shd w:val="clear" w:color="auto" w:fill="auto"/>
            <w:noWrap/>
            <w:vAlign w:val="center"/>
            <w:hideMark/>
          </w:tcPr>
          <w:p w14:paraId="1289437E"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7,78±0,52</w:t>
            </w:r>
          </w:p>
        </w:tc>
      </w:tr>
      <w:tr w:rsidR="00E738F6" w:rsidRPr="001C32EA" w14:paraId="6266B69B" w14:textId="77777777" w:rsidTr="007E6737">
        <w:trPr>
          <w:trHeight w:val="375"/>
        </w:trPr>
        <w:tc>
          <w:tcPr>
            <w:tcW w:w="5642" w:type="dxa"/>
            <w:shd w:val="clear" w:color="auto" w:fill="auto"/>
            <w:noWrap/>
            <w:vAlign w:val="center"/>
            <w:hideMark/>
          </w:tcPr>
          <w:p w14:paraId="087C92D2"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Тіопентал натрію</w:t>
            </w:r>
          </w:p>
        </w:tc>
        <w:tc>
          <w:tcPr>
            <w:tcW w:w="1867" w:type="dxa"/>
            <w:shd w:val="clear" w:color="auto" w:fill="auto"/>
            <w:noWrap/>
            <w:vAlign w:val="center"/>
            <w:hideMark/>
          </w:tcPr>
          <w:p w14:paraId="2E1933D1"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56,40</w:t>
            </w:r>
          </w:p>
        </w:tc>
        <w:tc>
          <w:tcPr>
            <w:tcW w:w="2100" w:type="dxa"/>
            <w:shd w:val="clear" w:color="auto" w:fill="auto"/>
            <w:noWrap/>
            <w:vAlign w:val="center"/>
            <w:hideMark/>
          </w:tcPr>
          <w:p w14:paraId="17E5B53D"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2,09±0,28</w:t>
            </w:r>
          </w:p>
        </w:tc>
      </w:tr>
      <w:tr w:rsidR="00E738F6" w:rsidRPr="001C32EA" w14:paraId="46B1045F" w14:textId="77777777" w:rsidTr="007E6737">
        <w:trPr>
          <w:trHeight w:val="375"/>
        </w:trPr>
        <w:tc>
          <w:tcPr>
            <w:tcW w:w="5642" w:type="dxa"/>
            <w:shd w:val="clear" w:color="auto" w:fill="auto"/>
            <w:noWrap/>
            <w:vAlign w:val="center"/>
            <w:hideMark/>
          </w:tcPr>
          <w:p w14:paraId="19784329"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Дтилін (5 амп.)</w:t>
            </w:r>
          </w:p>
        </w:tc>
        <w:tc>
          <w:tcPr>
            <w:tcW w:w="1867" w:type="dxa"/>
            <w:shd w:val="clear" w:color="auto" w:fill="auto"/>
            <w:noWrap/>
            <w:vAlign w:val="center"/>
            <w:hideMark/>
          </w:tcPr>
          <w:p w14:paraId="35B5301F"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25,95</w:t>
            </w:r>
          </w:p>
        </w:tc>
        <w:tc>
          <w:tcPr>
            <w:tcW w:w="2100" w:type="dxa"/>
            <w:shd w:val="clear" w:color="auto" w:fill="auto"/>
            <w:noWrap/>
            <w:vAlign w:val="center"/>
            <w:hideMark/>
          </w:tcPr>
          <w:p w14:paraId="0303DFE5"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0,96±0,19</w:t>
            </w:r>
          </w:p>
        </w:tc>
      </w:tr>
      <w:tr w:rsidR="00E738F6" w:rsidRPr="001C32EA" w14:paraId="7E9D567F" w14:textId="77777777" w:rsidTr="007E6737">
        <w:trPr>
          <w:trHeight w:val="375"/>
        </w:trPr>
        <w:tc>
          <w:tcPr>
            <w:tcW w:w="5642" w:type="dxa"/>
            <w:shd w:val="clear" w:color="auto" w:fill="auto"/>
            <w:noWrap/>
            <w:vAlign w:val="center"/>
            <w:hideMark/>
          </w:tcPr>
          <w:p w14:paraId="1001827D"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Фентаніл (5 амп.)</w:t>
            </w:r>
          </w:p>
        </w:tc>
        <w:tc>
          <w:tcPr>
            <w:tcW w:w="1867" w:type="dxa"/>
            <w:shd w:val="clear" w:color="auto" w:fill="auto"/>
            <w:noWrap/>
            <w:vAlign w:val="center"/>
            <w:hideMark/>
          </w:tcPr>
          <w:p w14:paraId="24F7B4F4"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206,25</w:t>
            </w:r>
          </w:p>
        </w:tc>
        <w:tc>
          <w:tcPr>
            <w:tcW w:w="2100" w:type="dxa"/>
            <w:shd w:val="clear" w:color="auto" w:fill="auto"/>
            <w:noWrap/>
            <w:vAlign w:val="center"/>
            <w:hideMark/>
          </w:tcPr>
          <w:p w14:paraId="4DE5A951"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7,66±0,51</w:t>
            </w:r>
          </w:p>
        </w:tc>
      </w:tr>
      <w:tr w:rsidR="00E738F6" w:rsidRPr="001C32EA" w14:paraId="7980191D" w14:textId="77777777" w:rsidTr="007E6737">
        <w:trPr>
          <w:trHeight w:val="390"/>
        </w:trPr>
        <w:tc>
          <w:tcPr>
            <w:tcW w:w="5642" w:type="dxa"/>
            <w:shd w:val="clear" w:color="auto" w:fill="auto"/>
            <w:noWrap/>
            <w:vAlign w:val="center"/>
            <w:hideMark/>
          </w:tcPr>
          <w:p w14:paraId="750C50AD"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Сібазон (3 амп.)</w:t>
            </w:r>
          </w:p>
        </w:tc>
        <w:tc>
          <w:tcPr>
            <w:tcW w:w="1867" w:type="dxa"/>
            <w:shd w:val="clear" w:color="auto" w:fill="auto"/>
            <w:noWrap/>
            <w:vAlign w:val="center"/>
            <w:hideMark/>
          </w:tcPr>
          <w:p w14:paraId="747FF781"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89,67</w:t>
            </w:r>
          </w:p>
        </w:tc>
        <w:tc>
          <w:tcPr>
            <w:tcW w:w="2100" w:type="dxa"/>
            <w:shd w:val="clear" w:color="auto" w:fill="auto"/>
            <w:noWrap/>
            <w:vAlign w:val="center"/>
            <w:hideMark/>
          </w:tcPr>
          <w:p w14:paraId="6C46F70A"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3,33±0,35</w:t>
            </w:r>
          </w:p>
        </w:tc>
      </w:tr>
      <w:tr w:rsidR="00E738F6" w:rsidRPr="001C32EA" w14:paraId="0A489775" w14:textId="77777777" w:rsidTr="007E6737">
        <w:trPr>
          <w:trHeight w:val="375"/>
        </w:trPr>
        <w:tc>
          <w:tcPr>
            <w:tcW w:w="5642" w:type="dxa"/>
            <w:shd w:val="clear" w:color="auto" w:fill="auto"/>
            <w:noWrap/>
            <w:vAlign w:val="center"/>
            <w:hideMark/>
          </w:tcPr>
          <w:p w14:paraId="42506FB0" w14:textId="77777777" w:rsidR="00E738F6" w:rsidRPr="001C32EA" w:rsidRDefault="00E738F6" w:rsidP="007E6737">
            <w:pPr>
              <w:jc w:val="both"/>
              <w:rPr>
                <w:color w:val="000000"/>
                <w:sz w:val="28"/>
                <w:szCs w:val="28"/>
                <w:lang w:val="uk-UA" w:eastAsia="uk-UA"/>
              </w:rPr>
            </w:pPr>
            <w:r w:rsidRPr="001C32EA">
              <w:rPr>
                <w:color w:val="000000"/>
                <w:sz w:val="28"/>
                <w:szCs w:val="28"/>
                <w:lang w:val="uk-UA" w:eastAsia="uk-UA"/>
              </w:rPr>
              <w:t>Епідуральний набір</w:t>
            </w:r>
          </w:p>
        </w:tc>
        <w:tc>
          <w:tcPr>
            <w:tcW w:w="1867" w:type="dxa"/>
            <w:shd w:val="clear" w:color="auto" w:fill="auto"/>
            <w:noWrap/>
            <w:vAlign w:val="center"/>
            <w:hideMark/>
          </w:tcPr>
          <w:p w14:paraId="22D97A0C"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250,00</w:t>
            </w:r>
          </w:p>
        </w:tc>
        <w:tc>
          <w:tcPr>
            <w:tcW w:w="2100" w:type="dxa"/>
            <w:shd w:val="clear" w:color="auto" w:fill="auto"/>
            <w:noWrap/>
            <w:vAlign w:val="center"/>
            <w:hideMark/>
          </w:tcPr>
          <w:p w14:paraId="0C2BE04D" w14:textId="77777777" w:rsidR="00E738F6" w:rsidRPr="001C32EA" w:rsidRDefault="00E738F6" w:rsidP="007E6737">
            <w:pPr>
              <w:jc w:val="center"/>
              <w:rPr>
                <w:color w:val="000000"/>
                <w:sz w:val="28"/>
                <w:szCs w:val="28"/>
                <w:lang w:val="uk-UA" w:eastAsia="uk-UA"/>
              </w:rPr>
            </w:pPr>
            <w:r w:rsidRPr="001C32EA">
              <w:rPr>
                <w:color w:val="000000"/>
                <w:sz w:val="28"/>
                <w:szCs w:val="28"/>
                <w:lang w:val="uk-UA"/>
              </w:rPr>
              <w:t>9,29±0,56</w:t>
            </w:r>
          </w:p>
        </w:tc>
      </w:tr>
      <w:tr w:rsidR="00E738F6" w:rsidRPr="001C32EA" w14:paraId="5A92D110" w14:textId="77777777" w:rsidTr="007E6737">
        <w:trPr>
          <w:trHeight w:val="375"/>
        </w:trPr>
        <w:tc>
          <w:tcPr>
            <w:tcW w:w="5642" w:type="dxa"/>
            <w:shd w:val="clear" w:color="auto" w:fill="auto"/>
            <w:noWrap/>
            <w:vAlign w:val="center"/>
            <w:hideMark/>
          </w:tcPr>
          <w:p w14:paraId="1DE720CC" w14:textId="77777777" w:rsidR="00E738F6" w:rsidRPr="001C32EA" w:rsidRDefault="00E738F6" w:rsidP="007E6737">
            <w:pPr>
              <w:jc w:val="both"/>
              <w:rPr>
                <w:b/>
                <w:bCs/>
                <w:color w:val="000000"/>
                <w:sz w:val="28"/>
                <w:szCs w:val="28"/>
                <w:lang w:val="uk-UA" w:eastAsia="uk-UA"/>
              </w:rPr>
            </w:pPr>
            <w:r w:rsidRPr="001C32EA">
              <w:rPr>
                <w:b/>
                <w:bCs/>
                <w:color w:val="000000"/>
                <w:sz w:val="28"/>
                <w:szCs w:val="28"/>
                <w:lang w:val="uk-UA" w:eastAsia="uk-UA"/>
              </w:rPr>
              <w:t>Апаратура, обладнання, інструменти (амортизація)</w:t>
            </w:r>
          </w:p>
        </w:tc>
        <w:tc>
          <w:tcPr>
            <w:tcW w:w="1867" w:type="dxa"/>
            <w:shd w:val="clear" w:color="auto" w:fill="auto"/>
            <w:noWrap/>
            <w:vAlign w:val="center"/>
            <w:hideMark/>
          </w:tcPr>
          <w:p w14:paraId="46E1FBEA" w14:textId="77777777" w:rsidR="00E738F6" w:rsidRPr="001C32EA" w:rsidRDefault="00E738F6" w:rsidP="007E6737">
            <w:pPr>
              <w:jc w:val="center"/>
              <w:rPr>
                <w:b/>
                <w:bCs/>
                <w:color w:val="000000"/>
                <w:sz w:val="28"/>
                <w:szCs w:val="28"/>
                <w:lang w:val="uk-UA" w:eastAsia="uk-UA"/>
              </w:rPr>
            </w:pPr>
            <w:r w:rsidRPr="001C32EA">
              <w:rPr>
                <w:b/>
                <w:bCs/>
                <w:color w:val="000000"/>
                <w:sz w:val="28"/>
                <w:szCs w:val="28"/>
                <w:lang w:val="uk-UA"/>
              </w:rPr>
              <w:t>4985,00</w:t>
            </w:r>
          </w:p>
        </w:tc>
        <w:tc>
          <w:tcPr>
            <w:tcW w:w="2100" w:type="dxa"/>
            <w:shd w:val="clear" w:color="auto" w:fill="auto"/>
            <w:noWrap/>
            <w:vAlign w:val="center"/>
            <w:hideMark/>
          </w:tcPr>
          <w:p w14:paraId="668A169F" w14:textId="77777777" w:rsidR="00E738F6" w:rsidRPr="001C32EA" w:rsidRDefault="00E738F6" w:rsidP="007E6737">
            <w:pPr>
              <w:jc w:val="center"/>
              <w:rPr>
                <w:b/>
                <w:bCs/>
                <w:color w:val="000000"/>
                <w:sz w:val="28"/>
                <w:szCs w:val="28"/>
                <w:lang w:val="uk-UA" w:eastAsia="uk-UA"/>
              </w:rPr>
            </w:pPr>
            <w:r w:rsidRPr="001C32EA">
              <w:rPr>
                <w:b/>
                <w:bCs/>
                <w:color w:val="000000"/>
                <w:sz w:val="28"/>
                <w:szCs w:val="28"/>
                <w:lang w:val="uk-UA"/>
              </w:rPr>
              <w:t>59,47±4,91</w:t>
            </w:r>
          </w:p>
        </w:tc>
      </w:tr>
      <w:tr w:rsidR="00E738F6" w:rsidRPr="001C32EA" w14:paraId="378201EC" w14:textId="77777777" w:rsidTr="007E6737">
        <w:trPr>
          <w:trHeight w:val="375"/>
        </w:trPr>
        <w:tc>
          <w:tcPr>
            <w:tcW w:w="5642" w:type="dxa"/>
            <w:shd w:val="clear" w:color="auto" w:fill="auto"/>
            <w:noWrap/>
            <w:vAlign w:val="center"/>
            <w:hideMark/>
          </w:tcPr>
          <w:p w14:paraId="4D6B43F4" w14:textId="77777777" w:rsidR="00E738F6" w:rsidRPr="001C32EA" w:rsidRDefault="00E738F6" w:rsidP="007E6737">
            <w:pPr>
              <w:jc w:val="both"/>
              <w:rPr>
                <w:b/>
                <w:bCs/>
                <w:color w:val="000000"/>
                <w:sz w:val="28"/>
                <w:szCs w:val="28"/>
                <w:lang w:val="uk-UA" w:eastAsia="uk-UA"/>
              </w:rPr>
            </w:pPr>
            <w:r w:rsidRPr="001C32EA">
              <w:rPr>
                <w:b/>
                <w:bCs/>
                <w:color w:val="000000"/>
                <w:sz w:val="28"/>
                <w:szCs w:val="28"/>
                <w:lang w:val="uk-UA" w:eastAsia="uk-UA"/>
              </w:rPr>
              <w:t>Разом</w:t>
            </w:r>
          </w:p>
        </w:tc>
        <w:tc>
          <w:tcPr>
            <w:tcW w:w="1867" w:type="dxa"/>
            <w:shd w:val="clear" w:color="auto" w:fill="auto"/>
            <w:noWrap/>
            <w:vAlign w:val="center"/>
            <w:hideMark/>
          </w:tcPr>
          <w:p w14:paraId="271ACC1F" w14:textId="77777777" w:rsidR="00E738F6" w:rsidRPr="001C32EA" w:rsidRDefault="00E738F6" w:rsidP="007E6737">
            <w:pPr>
              <w:jc w:val="center"/>
              <w:rPr>
                <w:b/>
                <w:bCs/>
                <w:color w:val="000000"/>
                <w:sz w:val="28"/>
                <w:szCs w:val="28"/>
                <w:lang w:val="uk-UA" w:eastAsia="uk-UA"/>
              </w:rPr>
            </w:pPr>
            <w:r w:rsidRPr="001C32EA">
              <w:rPr>
                <w:b/>
                <w:bCs/>
                <w:color w:val="000000"/>
                <w:sz w:val="28"/>
                <w:szCs w:val="28"/>
                <w:lang w:val="uk-UA"/>
              </w:rPr>
              <w:t>8382,24</w:t>
            </w:r>
          </w:p>
        </w:tc>
        <w:tc>
          <w:tcPr>
            <w:tcW w:w="2100" w:type="dxa"/>
            <w:shd w:val="clear" w:color="auto" w:fill="auto"/>
            <w:noWrap/>
            <w:vAlign w:val="center"/>
            <w:hideMark/>
          </w:tcPr>
          <w:p w14:paraId="4A158AFE" w14:textId="77777777" w:rsidR="00E738F6" w:rsidRPr="001C32EA" w:rsidRDefault="00E738F6" w:rsidP="007E6737">
            <w:pPr>
              <w:jc w:val="center"/>
              <w:rPr>
                <w:b/>
                <w:bCs/>
                <w:color w:val="000000"/>
                <w:sz w:val="28"/>
                <w:szCs w:val="28"/>
                <w:lang w:val="uk-UA" w:eastAsia="uk-UA"/>
              </w:rPr>
            </w:pPr>
            <w:r w:rsidRPr="001C32EA">
              <w:rPr>
                <w:b/>
                <w:bCs/>
                <w:color w:val="000000"/>
                <w:sz w:val="28"/>
                <w:szCs w:val="28"/>
                <w:lang w:val="uk-UA" w:eastAsia="uk-UA"/>
              </w:rPr>
              <w:t>100,00</w:t>
            </w:r>
          </w:p>
        </w:tc>
      </w:tr>
    </w:tbl>
    <w:p w14:paraId="119097CC" w14:textId="77777777" w:rsidR="00E738F6" w:rsidRPr="001C32EA" w:rsidRDefault="00E738F6" w:rsidP="00E738F6">
      <w:pPr>
        <w:spacing w:line="360" w:lineRule="auto"/>
        <w:jc w:val="both"/>
        <w:rPr>
          <w:sz w:val="28"/>
          <w:szCs w:val="28"/>
          <w:lang w:val="uk-UA"/>
        </w:rPr>
      </w:pPr>
    </w:p>
    <w:p w14:paraId="731C3783" w14:textId="77777777" w:rsidR="00E738F6" w:rsidRPr="001C32EA" w:rsidRDefault="00E738F6" w:rsidP="007E6737">
      <w:pPr>
        <w:spacing w:line="360" w:lineRule="auto"/>
        <w:ind w:firstLine="709"/>
        <w:jc w:val="both"/>
        <w:rPr>
          <w:bCs/>
          <w:sz w:val="28"/>
          <w:szCs w:val="28"/>
          <w:lang w:val="uk-UA" w:eastAsia="uk-UA"/>
        </w:rPr>
      </w:pPr>
      <w:r w:rsidRPr="001C32EA">
        <w:rPr>
          <w:sz w:val="28"/>
          <w:szCs w:val="28"/>
          <w:lang w:val="uk-UA"/>
        </w:rPr>
        <w:t xml:space="preserve">Як видно з таблиці 5.1, </w:t>
      </w:r>
      <w:r w:rsidRPr="001C32EA">
        <w:rPr>
          <w:color w:val="000000"/>
          <w:sz w:val="28"/>
          <w:szCs w:val="28"/>
          <w:lang w:val="uk-UA" w:eastAsia="uk-UA"/>
        </w:rPr>
        <w:t xml:space="preserve">найбільш затратними є витрати на знос апаратури, інструментів та обладнання – </w:t>
      </w:r>
      <w:r w:rsidRPr="001C32EA">
        <w:rPr>
          <w:bCs/>
          <w:color w:val="000000"/>
          <w:sz w:val="28"/>
          <w:szCs w:val="28"/>
          <w:lang w:val="uk-UA" w:eastAsia="uk-UA"/>
        </w:rPr>
        <w:t xml:space="preserve">59,47±4,91 % (4985,00 грн.). Це пов’язано із використанням дороговартісної апаратури, до прикладу: </w:t>
      </w:r>
      <w:r w:rsidRPr="001C32EA">
        <w:rPr>
          <w:color w:val="000000"/>
          <w:sz w:val="28"/>
          <w:szCs w:val="28"/>
          <w:lang w:val="uk-UA" w:eastAsia="uk-UA"/>
        </w:rPr>
        <w:t xml:space="preserve">апарату для штучної </w:t>
      </w:r>
      <w:r w:rsidRPr="001C32EA">
        <w:rPr>
          <w:sz w:val="28"/>
          <w:szCs w:val="28"/>
          <w:lang w:val="uk-UA" w:eastAsia="uk-UA"/>
        </w:rPr>
        <w:t>вентиляції легень (2 млн. грн.), нефроскопу (300 тис. грн.), рентгенапарату (</w:t>
      </w:r>
      <w:r w:rsidR="00A61658" w:rsidRPr="001C32EA">
        <w:rPr>
          <w:sz w:val="28"/>
          <w:szCs w:val="28"/>
          <w:lang w:val="uk-UA" w:eastAsia="uk-UA"/>
        </w:rPr>
        <w:t>2 млн</w:t>
      </w:r>
      <w:r w:rsidR="002C010C" w:rsidRPr="001C32EA">
        <w:rPr>
          <w:sz w:val="28"/>
          <w:szCs w:val="28"/>
          <w:lang w:val="uk-UA" w:eastAsia="uk-UA"/>
        </w:rPr>
        <w:t>. грн.)</w:t>
      </w:r>
      <w:r w:rsidRPr="001C32EA">
        <w:rPr>
          <w:sz w:val="28"/>
          <w:szCs w:val="28"/>
          <w:lang w:val="uk-UA" w:eastAsia="uk-UA"/>
        </w:rPr>
        <w:t xml:space="preserve"> тощо.</w:t>
      </w:r>
    </w:p>
    <w:p w14:paraId="1C8A8498" w14:textId="77777777" w:rsidR="00E738F6" w:rsidRPr="001C32EA" w:rsidRDefault="00E738F6" w:rsidP="007E6737">
      <w:pPr>
        <w:spacing w:line="360" w:lineRule="auto"/>
        <w:ind w:firstLine="709"/>
        <w:jc w:val="both"/>
        <w:rPr>
          <w:bCs/>
          <w:color w:val="000000"/>
          <w:sz w:val="28"/>
          <w:szCs w:val="28"/>
          <w:lang w:val="uk-UA" w:eastAsia="uk-UA"/>
        </w:rPr>
      </w:pPr>
      <w:r w:rsidRPr="001C32EA">
        <w:rPr>
          <w:sz w:val="28"/>
          <w:szCs w:val="28"/>
          <w:lang w:val="uk-UA"/>
        </w:rPr>
        <w:t xml:space="preserve">На другому місці за витратами посідають медикаменти та перев’язувальні матеріали - </w:t>
      </w:r>
      <w:r w:rsidRPr="001C32EA">
        <w:rPr>
          <w:bCs/>
          <w:color w:val="000000"/>
          <w:sz w:val="28"/>
          <w:szCs w:val="28"/>
          <w:lang w:val="uk-UA" w:eastAsia="uk-UA"/>
        </w:rPr>
        <w:t xml:space="preserve">32,12±4,67 % (2692,28 грн.), з яких найдорожчими є </w:t>
      </w:r>
      <w:r w:rsidRPr="001C32EA">
        <w:rPr>
          <w:color w:val="000000"/>
          <w:sz w:val="28"/>
          <w:szCs w:val="28"/>
          <w:lang w:val="uk-UA" w:eastAsia="uk-UA"/>
        </w:rPr>
        <w:t xml:space="preserve">система для подачі промивної рідини </w:t>
      </w:r>
      <w:r w:rsidRPr="001C32EA">
        <w:rPr>
          <w:bCs/>
          <w:color w:val="000000"/>
          <w:sz w:val="28"/>
          <w:szCs w:val="28"/>
          <w:lang w:val="uk-UA" w:eastAsia="uk-UA"/>
        </w:rPr>
        <w:t>(</w:t>
      </w:r>
      <w:r w:rsidRPr="001C32EA">
        <w:rPr>
          <w:color w:val="000000"/>
          <w:sz w:val="28"/>
          <w:szCs w:val="28"/>
          <w:lang w:val="uk-UA" w:eastAsia="uk-UA"/>
        </w:rPr>
        <w:t xml:space="preserve">11,14±0,61 %, </w:t>
      </w:r>
      <w:r w:rsidRPr="001C32EA">
        <w:rPr>
          <w:bCs/>
          <w:color w:val="000000"/>
          <w:sz w:val="28"/>
          <w:szCs w:val="28"/>
          <w:lang w:val="uk-UA" w:eastAsia="uk-UA"/>
        </w:rPr>
        <w:t>300 грн.),</w:t>
      </w:r>
      <w:r w:rsidRPr="001C32EA">
        <w:rPr>
          <w:color w:val="000000"/>
          <w:sz w:val="28"/>
          <w:szCs w:val="28"/>
          <w:lang w:val="uk-UA" w:eastAsia="uk-UA"/>
        </w:rPr>
        <w:t xml:space="preserve"> промивна рідина (фіз. розчин 12л) (11,14±0,61 %, 300 грн.) та епідуральний набір (9,29±0,56 %, 250 грн.). Слід </w:t>
      </w:r>
      <w:r w:rsidRPr="001C32EA">
        <w:rPr>
          <w:color w:val="000000"/>
          <w:sz w:val="28"/>
          <w:szCs w:val="28"/>
          <w:lang w:val="uk-UA" w:eastAsia="uk-UA"/>
        </w:rPr>
        <w:lastRenderedPageBreak/>
        <w:t xml:space="preserve">відмітити, що операції із епідуральним наркозом є значно дешевшими, ніж з ендотрахеальним, через високу вартість </w:t>
      </w:r>
      <w:r w:rsidRPr="001C32EA">
        <w:rPr>
          <w:bCs/>
          <w:color w:val="000000"/>
          <w:sz w:val="28"/>
          <w:szCs w:val="28"/>
          <w:lang w:val="uk-UA" w:eastAsia="uk-UA"/>
        </w:rPr>
        <w:t xml:space="preserve">засобу для загальної анестезії Севорану (4942,50 грн.), який у 20 разів є дорожчим за епідуральний набір (250 грн.). Із інших вартісних засобів (більше 100 грн.) групи медикаменти та інших допоміжних матеріалів слід відзначити </w:t>
      </w:r>
      <w:r w:rsidRPr="001C32EA">
        <w:rPr>
          <w:sz w:val="28"/>
          <w:szCs w:val="28"/>
          <w:lang w:val="uk-UA"/>
        </w:rPr>
        <w:t xml:space="preserve">рентгеноконтрастний засіб </w:t>
      </w:r>
      <w:r w:rsidRPr="001C32EA">
        <w:rPr>
          <w:color w:val="000000"/>
          <w:sz w:val="28"/>
          <w:szCs w:val="28"/>
          <w:lang w:val="uk-UA" w:eastAsia="uk-UA"/>
        </w:rPr>
        <w:t xml:space="preserve">Тріомбраст (209,46 грн.), </w:t>
      </w:r>
      <w:r w:rsidRPr="001C32EA">
        <w:rPr>
          <w:bCs/>
          <w:color w:val="000000"/>
          <w:sz w:val="28"/>
          <w:szCs w:val="28"/>
          <w:lang w:val="uk-UA" w:eastAsia="uk-UA"/>
        </w:rPr>
        <w:t xml:space="preserve">засіб для премедикації Фентаніл (206,25 грн), халати медичні (184 грн.), марля медична (176,50 грн), відновлюючий засіб Рефортан (174,28 грн.), </w:t>
      </w:r>
      <w:r w:rsidRPr="001C32EA">
        <w:rPr>
          <w:color w:val="000000"/>
          <w:sz w:val="28"/>
          <w:szCs w:val="28"/>
          <w:lang w:val="uk-UA" w:eastAsia="uk-UA"/>
        </w:rPr>
        <w:t>накриття операційного поля</w:t>
      </w:r>
      <w:r w:rsidRPr="001C32EA">
        <w:rPr>
          <w:bCs/>
          <w:color w:val="000000"/>
          <w:sz w:val="28"/>
          <w:szCs w:val="28"/>
          <w:lang w:val="uk-UA" w:eastAsia="uk-UA"/>
        </w:rPr>
        <w:t xml:space="preserve"> (133 грн.). Вартість решти засобів із цієї групи є у межах від 4 грн. (Бетадин) до 95,64 грн. - 100 грн. (фіз.розчин, дезрозчини). </w:t>
      </w:r>
    </w:p>
    <w:p w14:paraId="090D7332" w14:textId="77777777" w:rsidR="00E738F6" w:rsidRPr="001C32EA" w:rsidRDefault="00E738F6" w:rsidP="007E6737">
      <w:pPr>
        <w:spacing w:line="360" w:lineRule="auto"/>
        <w:ind w:firstLine="709"/>
        <w:jc w:val="both"/>
        <w:rPr>
          <w:color w:val="000000"/>
          <w:sz w:val="28"/>
          <w:szCs w:val="28"/>
          <w:lang w:val="uk-UA" w:eastAsia="uk-UA"/>
        </w:rPr>
      </w:pPr>
      <w:r w:rsidRPr="001C32EA">
        <w:rPr>
          <w:bCs/>
          <w:color w:val="000000"/>
          <w:sz w:val="28"/>
          <w:szCs w:val="28"/>
          <w:lang w:val="uk-UA" w:eastAsia="uk-UA"/>
        </w:rPr>
        <w:t xml:space="preserve">На третьому місці за операційними витратами є оплата роботи медичного персоналу – 6,42±2,45 % (538,26 грн.), з них більше половини (60,36 %) </w:t>
      </w:r>
      <w:r w:rsidRPr="001C32EA">
        <w:rPr>
          <w:color w:val="000000"/>
          <w:sz w:val="28"/>
          <w:szCs w:val="28"/>
          <w:lang w:val="uk-UA" w:eastAsia="uk-UA"/>
        </w:rPr>
        <w:t xml:space="preserve">йде на роботу лікарів-хірургів </w:t>
      </w:r>
      <w:r w:rsidRPr="001C32EA">
        <w:rPr>
          <w:bCs/>
          <w:color w:val="000000"/>
          <w:sz w:val="28"/>
          <w:szCs w:val="28"/>
          <w:lang w:val="uk-UA" w:eastAsia="uk-UA"/>
        </w:rPr>
        <w:t>(</w:t>
      </w:r>
      <w:r w:rsidRPr="001C32EA">
        <w:rPr>
          <w:color w:val="000000"/>
          <w:sz w:val="28"/>
          <w:szCs w:val="28"/>
          <w:lang w:val="uk-UA" w:eastAsia="uk-UA"/>
        </w:rPr>
        <w:t xml:space="preserve">37,63±2,09 %) та лікаря-анестезіолога (22,73±1,81 %), решта – на роботу середнього та молодшого медичного персоналу. </w:t>
      </w:r>
    </w:p>
    <w:p w14:paraId="6408EC93" w14:textId="77777777" w:rsidR="00E738F6" w:rsidRPr="001C32EA" w:rsidRDefault="00E738F6" w:rsidP="007E6737">
      <w:pPr>
        <w:spacing w:line="360" w:lineRule="auto"/>
        <w:ind w:firstLine="709"/>
        <w:jc w:val="both"/>
        <w:rPr>
          <w:sz w:val="28"/>
          <w:szCs w:val="28"/>
          <w:lang w:val="uk-UA"/>
        </w:rPr>
      </w:pPr>
      <w:r w:rsidRPr="001C32EA">
        <w:rPr>
          <w:color w:val="000000"/>
          <w:sz w:val="28"/>
          <w:szCs w:val="28"/>
          <w:lang w:val="uk-UA" w:eastAsia="uk-UA"/>
        </w:rPr>
        <w:t>Близько 2 % (3 місце) у цьому списку займають витрати на енергоносії (вода та електроенергія), хоча до цього переліку не включили ще комунальні оплати, послуги пральні.</w:t>
      </w:r>
    </w:p>
    <w:p w14:paraId="4568B212" w14:textId="77777777" w:rsidR="00E738F6" w:rsidRPr="001C32EA" w:rsidRDefault="00E738F6" w:rsidP="007E6737">
      <w:pPr>
        <w:spacing w:line="360" w:lineRule="auto"/>
        <w:ind w:firstLine="709"/>
        <w:jc w:val="both"/>
        <w:rPr>
          <w:sz w:val="28"/>
          <w:szCs w:val="28"/>
          <w:lang w:val="uk-UA"/>
        </w:rPr>
      </w:pPr>
      <w:r w:rsidRPr="001C32EA">
        <w:rPr>
          <w:sz w:val="28"/>
          <w:szCs w:val="28"/>
          <w:lang w:val="uk-UA"/>
        </w:rPr>
        <w:t xml:space="preserve">Разом, згідно закладених у кошторис офіційних витрат, на проведення операції черезшкірної нефролітотрипсії в урологічному відділенні (CS3 + CS4) витрачається </w:t>
      </w:r>
      <w:r w:rsidRPr="001C32EA">
        <w:rPr>
          <w:bCs/>
          <w:color w:val="000000"/>
          <w:sz w:val="28"/>
          <w:szCs w:val="28"/>
          <w:lang w:val="uk-UA" w:eastAsia="uk-UA"/>
        </w:rPr>
        <w:t xml:space="preserve">8382,24 </w:t>
      </w:r>
      <w:r w:rsidRPr="001C32EA">
        <w:rPr>
          <w:sz w:val="28"/>
          <w:szCs w:val="28"/>
          <w:lang w:val="uk-UA"/>
        </w:rPr>
        <w:t xml:space="preserve">грн. при епідуральному наркозі та 13353,32 грн. - ендотрахеальному наркозі (як вже зазначалось, </w:t>
      </w:r>
      <w:r w:rsidRPr="001C32EA">
        <w:rPr>
          <w:color w:val="000000"/>
          <w:sz w:val="28"/>
          <w:szCs w:val="28"/>
          <w:lang w:val="uk-UA" w:eastAsia="uk-UA"/>
        </w:rPr>
        <w:t xml:space="preserve">через високу вартість </w:t>
      </w:r>
      <w:r w:rsidRPr="001C32EA">
        <w:rPr>
          <w:bCs/>
          <w:color w:val="000000"/>
          <w:sz w:val="28"/>
          <w:szCs w:val="28"/>
          <w:lang w:val="uk-UA" w:eastAsia="uk-UA"/>
        </w:rPr>
        <w:t>Севорану</w:t>
      </w:r>
      <w:r w:rsidRPr="001C32EA">
        <w:rPr>
          <w:sz w:val="28"/>
          <w:szCs w:val="28"/>
          <w:lang w:val="uk-UA"/>
        </w:rPr>
        <w:t xml:space="preserve">). </w:t>
      </w:r>
    </w:p>
    <w:p w14:paraId="5C84413E" w14:textId="77777777" w:rsidR="00E738F6" w:rsidRPr="001C32EA" w:rsidRDefault="00E738F6" w:rsidP="007E6737">
      <w:pPr>
        <w:spacing w:line="360" w:lineRule="auto"/>
        <w:ind w:firstLine="709"/>
        <w:jc w:val="both"/>
        <w:rPr>
          <w:sz w:val="28"/>
          <w:szCs w:val="28"/>
          <w:lang w:val="uk-UA"/>
        </w:rPr>
      </w:pPr>
      <w:r w:rsidRPr="001C32EA">
        <w:rPr>
          <w:sz w:val="28"/>
          <w:szCs w:val="28"/>
          <w:lang w:val="uk-UA"/>
        </w:rPr>
        <w:t xml:space="preserve">Собівартість всіх послуг, наданих СП 4-5 груп для даної нозології, </w:t>
      </w:r>
      <w:bookmarkStart w:id="27" w:name="_Hlk494662263"/>
      <w:r w:rsidRPr="001C32EA">
        <w:rPr>
          <w:sz w:val="28"/>
          <w:szCs w:val="28"/>
          <w:lang w:val="uk-UA"/>
        </w:rPr>
        <w:t>(CS5)</w:t>
      </w:r>
      <w:bookmarkEnd w:id="27"/>
      <w:r w:rsidRPr="001C32EA">
        <w:rPr>
          <w:sz w:val="28"/>
          <w:szCs w:val="28"/>
          <w:lang w:val="uk-UA"/>
        </w:rPr>
        <w:t xml:space="preserve"> включає в себе діагностичні і консультативні процедури. Всі елементи цієї медичної послуги входять у два етапи: доопераційний період та післяопераційний період (табл. 5.2).</w:t>
      </w:r>
    </w:p>
    <w:p w14:paraId="58C7C628" w14:textId="77777777" w:rsidR="004F352E" w:rsidRPr="001C32EA" w:rsidRDefault="004F352E" w:rsidP="004F352E">
      <w:pPr>
        <w:spacing w:line="360" w:lineRule="auto"/>
        <w:ind w:firstLine="709"/>
        <w:jc w:val="both"/>
        <w:rPr>
          <w:sz w:val="28"/>
          <w:szCs w:val="28"/>
          <w:lang w:val="uk-UA"/>
        </w:rPr>
      </w:pPr>
      <w:r w:rsidRPr="001C32EA">
        <w:rPr>
          <w:sz w:val="28"/>
          <w:szCs w:val="28"/>
          <w:lang w:val="uk-UA"/>
        </w:rPr>
        <w:t>Як видно з таблиці 5.2, сумарні витрати на медичну послугу черезшкірну нефролітотрипсію пацієнту у до- та післяопераційний період (CS5) становили 1930,42 грн. Із них більше половини припадало на доопераційний період – 1016,19 грн. (52,64±1,15 %), ніж у післяопераційній – 914,23 грн. (48,38±1,15 %). Серед всіх діагностичних процедур практично однаково вартували лабораторні та інструментальні дослідження – 969,87 грн. проти 960,55 грн. відповідно.</w:t>
      </w:r>
    </w:p>
    <w:p w14:paraId="2B6A80E6" w14:textId="77777777" w:rsidR="00E738F6" w:rsidRPr="001C32EA" w:rsidRDefault="00E738F6" w:rsidP="007E6737">
      <w:pPr>
        <w:spacing w:line="360" w:lineRule="auto"/>
        <w:ind w:firstLine="709"/>
        <w:jc w:val="both"/>
        <w:rPr>
          <w:sz w:val="28"/>
          <w:szCs w:val="28"/>
          <w:lang w:val="uk-UA"/>
        </w:rPr>
      </w:pPr>
      <w:r w:rsidRPr="001C32EA">
        <w:rPr>
          <w:sz w:val="28"/>
          <w:szCs w:val="28"/>
          <w:lang w:val="uk-UA"/>
        </w:rPr>
        <w:lastRenderedPageBreak/>
        <w:t>Таблиця 5.2 – Собівартість надання медичних послуг пацієнту (СП 4-5 груп) з приводу черезшкірної нефролітотрипсії у до- та післяопераційний період (грн., %)</w:t>
      </w:r>
    </w:p>
    <w:tbl>
      <w:tblPr>
        <w:tblW w:w="9790" w:type="dxa"/>
        <w:tblInd w:w="108" w:type="dxa"/>
        <w:tblLook w:val="04A0" w:firstRow="1" w:lastRow="0" w:firstColumn="1" w:lastColumn="0" w:noHBand="0" w:noVBand="1"/>
      </w:tblPr>
      <w:tblGrid>
        <w:gridCol w:w="2155"/>
        <w:gridCol w:w="1126"/>
        <w:gridCol w:w="1490"/>
        <w:gridCol w:w="1095"/>
        <w:gridCol w:w="1490"/>
        <w:gridCol w:w="1126"/>
        <w:gridCol w:w="1308"/>
      </w:tblGrid>
      <w:tr w:rsidR="00E738F6" w:rsidRPr="001C32EA" w14:paraId="12EE265E" w14:textId="77777777" w:rsidTr="004F352E">
        <w:trPr>
          <w:trHeight w:val="300"/>
        </w:trPr>
        <w:tc>
          <w:tcPr>
            <w:tcW w:w="2155" w:type="dxa"/>
            <w:vMerge w:val="restart"/>
            <w:tcBorders>
              <w:top w:val="single" w:sz="4" w:space="0" w:color="auto"/>
              <w:left w:val="single" w:sz="4" w:space="0" w:color="auto"/>
              <w:right w:val="single" w:sz="4" w:space="0" w:color="auto"/>
            </w:tcBorders>
            <w:shd w:val="clear" w:color="auto" w:fill="auto"/>
            <w:noWrap/>
            <w:vAlign w:val="center"/>
            <w:hideMark/>
          </w:tcPr>
          <w:p w14:paraId="2FDFB766" w14:textId="77777777" w:rsidR="00E738F6" w:rsidRPr="001C32EA" w:rsidRDefault="00E738F6" w:rsidP="004F352E">
            <w:pPr>
              <w:jc w:val="both"/>
              <w:rPr>
                <w:color w:val="000000"/>
                <w:lang w:val="uk-UA" w:eastAsia="uk-UA"/>
              </w:rPr>
            </w:pPr>
            <w:r w:rsidRPr="001C32EA">
              <w:rPr>
                <w:lang w:val="uk-UA" w:eastAsia="uk-UA"/>
              </w:rPr>
              <w:t>Послуги</w:t>
            </w:r>
          </w:p>
        </w:tc>
        <w:tc>
          <w:tcPr>
            <w:tcW w:w="2616" w:type="dxa"/>
            <w:gridSpan w:val="2"/>
            <w:tcBorders>
              <w:top w:val="single" w:sz="4" w:space="0" w:color="auto"/>
              <w:left w:val="nil"/>
              <w:bottom w:val="single" w:sz="4" w:space="0" w:color="auto"/>
              <w:right w:val="single" w:sz="4" w:space="0" w:color="auto"/>
            </w:tcBorders>
            <w:shd w:val="clear" w:color="auto" w:fill="auto"/>
            <w:noWrap/>
            <w:vAlign w:val="center"/>
            <w:hideMark/>
          </w:tcPr>
          <w:p w14:paraId="348B853E" w14:textId="77777777" w:rsidR="00E738F6" w:rsidRPr="001C32EA" w:rsidRDefault="00E738F6" w:rsidP="004F352E">
            <w:pPr>
              <w:jc w:val="both"/>
              <w:rPr>
                <w:color w:val="000000"/>
                <w:lang w:val="uk-UA" w:eastAsia="uk-UA"/>
              </w:rPr>
            </w:pPr>
            <w:r w:rsidRPr="001C32EA">
              <w:rPr>
                <w:color w:val="000000"/>
                <w:lang w:val="uk-UA" w:eastAsia="uk-UA"/>
              </w:rPr>
              <w:t>До операції</w:t>
            </w:r>
          </w:p>
        </w:tc>
        <w:tc>
          <w:tcPr>
            <w:tcW w:w="2585" w:type="dxa"/>
            <w:gridSpan w:val="2"/>
            <w:tcBorders>
              <w:top w:val="single" w:sz="4" w:space="0" w:color="auto"/>
              <w:left w:val="nil"/>
              <w:bottom w:val="single" w:sz="4" w:space="0" w:color="auto"/>
              <w:right w:val="single" w:sz="4" w:space="0" w:color="auto"/>
            </w:tcBorders>
            <w:shd w:val="clear" w:color="auto" w:fill="auto"/>
            <w:noWrap/>
            <w:vAlign w:val="center"/>
            <w:hideMark/>
          </w:tcPr>
          <w:p w14:paraId="67837669" w14:textId="77777777" w:rsidR="00E738F6" w:rsidRPr="001C32EA" w:rsidRDefault="00E738F6" w:rsidP="004F352E">
            <w:pPr>
              <w:jc w:val="both"/>
              <w:rPr>
                <w:color w:val="000000"/>
                <w:lang w:val="uk-UA" w:eastAsia="uk-UA"/>
              </w:rPr>
            </w:pPr>
            <w:r w:rsidRPr="001C32EA">
              <w:rPr>
                <w:color w:val="000000"/>
                <w:lang w:val="uk-UA" w:eastAsia="uk-UA"/>
              </w:rPr>
              <w:t>Після операції</w:t>
            </w:r>
          </w:p>
        </w:tc>
        <w:tc>
          <w:tcPr>
            <w:tcW w:w="2434" w:type="dxa"/>
            <w:gridSpan w:val="2"/>
            <w:tcBorders>
              <w:top w:val="single" w:sz="4" w:space="0" w:color="auto"/>
              <w:left w:val="nil"/>
              <w:bottom w:val="single" w:sz="4" w:space="0" w:color="auto"/>
              <w:right w:val="single" w:sz="4" w:space="0" w:color="auto"/>
            </w:tcBorders>
            <w:shd w:val="clear" w:color="auto" w:fill="auto"/>
            <w:noWrap/>
            <w:vAlign w:val="center"/>
            <w:hideMark/>
          </w:tcPr>
          <w:p w14:paraId="396280A6" w14:textId="77777777" w:rsidR="00E738F6" w:rsidRPr="001C32EA" w:rsidRDefault="00E738F6" w:rsidP="004F352E">
            <w:pPr>
              <w:jc w:val="both"/>
              <w:rPr>
                <w:color w:val="000000"/>
                <w:lang w:val="uk-UA" w:eastAsia="uk-UA"/>
              </w:rPr>
            </w:pPr>
            <w:r w:rsidRPr="001C32EA">
              <w:rPr>
                <w:color w:val="000000"/>
                <w:lang w:val="uk-UA" w:eastAsia="uk-UA"/>
              </w:rPr>
              <w:t>Разом</w:t>
            </w:r>
          </w:p>
        </w:tc>
      </w:tr>
      <w:tr w:rsidR="00E738F6" w:rsidRPr="001C32EA" w14:paraId="576A68F7" w14:textId="77777777" w:rsidTr="004F352E">
        <w:trPr>
          <w:trHeight w:val="300"/>
        </w:trPr>
        <w:tc>
          <w:tcPr>
            <w:tcW w:w="2155" w:type="dxa"/>
            <w:vMerge/>
            <w:tcBorders>
              <w:left w:val="single" w:sz="4" w:space="0" w:color="auto"/>
              <w:bottom w:val="single" w:sz="4" w:space="0" w:color="auto"/>
              <w:right w:val="single" w:sz="4" w:space="0" w:color="auto"/>
            </w:tcBorders>
            <w:shd w:val="clear" w:color="auto" w:fill="auto"/>
            <w:noWrap/>
            <w:vAlign w:val="center"/>
            <w:hideMark/>
          </w:tcPr>
          <w:p w14:paraId="55429141" w14:textId="77777777" w:rsidR="00E738F6" w:rsidRPr="001C32EA" w:rsidRDefault="00E738F6" w:rsidP="004F352E">
            <w:pPr>
              <w:jc w:val="both"/>
              <w:rPr>
                <w:color w:val="000000"/>
                <w:lang w:val="uk-UA" w:eastAsia="uk-UA"/>
              </w:rPr>
            </w:pPr>
          </w:p>
        </w:tc>
        <w:tc>
          <w:tcPr>
            <w:tcW w:w="1126" w:type="dxa"/>
            <w:tcBorders>
              <w:top w:val="nil"/>
              <w:left w:val="nil"/>
              <w:bottom w:val="single" w:sz="4" w:space="0" w:color="auto"/>
              <w:right w:val="single" w:sz="4" w:space="0" w:color="auto"/>
            </w:tcBorders>
            <w:shd w:val="clear" w:color="auto" w:fill="auto"/>
            <w:noWrap/>
            <w:vAlign w:val="center"/>
            <w:hideMark/>
          </w:tcPr>
          <w:p w14:paraId="75CB51C9" w14:textId="77777777" w:rsidR="00E738F6" w:rsidRPr="001C32EA" w:rsidRDefault="00E738F6" w:rsidP="004F352E">
            <w:pPr>
              <w:jc w:val="both"/>
              <w:rPr>
                <w:color w:val="000000"/>
                <w:lang w:val="uk-UA" w:eastAsia="uk-UA"/>
              </w:rPr>
            </w:pPr>
            <w:r w:rsidRPr="001C32EA">
              <w:rPr>
                <w:color w:val="000000"/>
                <w:lang w:val="uk-UA" w:eastAsia="uk-UA"/>
              </w:rPr>
              <w:t>абс.</w:t>
            </w:r>
          </w:p>
          <w:p w14:paraId="140D90CC" w14:textId="77777777" w:rsidR="00E738F6" w:rsidRPr="001C32EA" w:rsidRDefault="00E738F6" w:rsidP="004F352E">
            <w:pPr>
              <w:jc w:val="both"/>
              <w:rPr>
                <w:color w:val="000000"/>
                <w:lang w:val="uk-UA" w:eastAsia="uk-UA"/>
              </w:rPr>
            </w:pPr>
            <w:r w:rsidRPr="001C32EA">
              <w:rPr>
                <w:color w:val="000000"/>
                <w:lang w:val="uk-UA" w:eastAsia="uk-UA"/>
              </w:rPr>
              <w:t>дані,</w:t>
            </w:r>
          </w:p>
          <w:p w14:paraId="6778907D" w14:textId="77777777" w:rsidR="00E738F6" w:rsidRPr="001C32EA" w:rsidRDefault="00E738F6" w:rsidP="004F352E">
            <w:pPr>
              <w:jc w:val="both"/>
              <w:rPr>
                <w:color w:val="000000"/>
                <w:lang w:val="uk-UA" w:eastAsia="uk-UA"/>
              </w:rPr>
            </w:pPr>
            <w:r w:rsidRPr="001C32EA">
              <w:rPr>
                <w:color w:val="000000"/>
                <w:lang w:val="uk-UA" w:eastAsia="uk-UA"/>
              </w:rPr>
              <w:t>грн.</w:t>
            </w:r>
          </w:p>
        </w:tc>
        <w:tc>
          <w:tcPr>
            <w:tcW w:w="1490" w:type="dxa"/>
            <w:tcBorders>
              <w:top w:val="nil"/>
              <w:left w:val="nil"/>
              <w:bottom w:val="single" w:sz="4" w:space="0" w:color="auto"/>
              <w:right w:val="single" w:sz="4" w:space="0" w:color="auto"/>
            </w:tcBorders>
            <w:shd w:val="clear" w:color="auto" w:fill="auto"/>
            <w:noWrap/>
            <w:vAlign w:val="center"/>
            <w:hideMark/>
          </w:tcPr>
          <w:p w14:paraId="174BF5F6" w14:textId="77777777" w:rsidR="00E738F6" w:rsidRPr="001C32EA" w:rsidRDefault="00E738F6" w:rsidP="004F352E">
            <w:pPr>
              <w:jc w:val="both"/>
              <w:rPr>
                <w:color w:val="000000"/>
                <w:lang w:val="uk-UA" w:eastAsia="uk-UA"/>
              </w:rPr>
            </w:pPr>
            <w:r w:rsidRPr="001C32EA">
              <w:rPr>
                <w:color w:val="000000"/>
                <w:lang w:val="uk-UA" w:eastAsia="uk-UA"/>
              </w:rPr>
              <w:t>Р±m, %</w:t>
            </w:r>
          </w:p>
        </w:tc>
        <w:tc>
          <w:tcPr>
            <w:tcW w:w="1095" w:type="dxa"/>
            <w:tcBorders>
              <w:top w:val="nil"/>
              <w:left w:val="nil"/>
              <w:bottom w:val="single" w:sz="4" w:space="0" w:color="auto"/>
              <w:right w:val="single" w:sz="4" w:space="0" w:color="auto"/>
            </w:tcBorders>
            <w:shd w:val="clear" w:color="auto" w:fill="auto"/>
            <w:noWrap/>
            <w:vAlign w:val="center"/>
            <w:hideMark/>
          </w:tcPr>
          <w:p w14:paraId="58279D15" w14:textId="77777777" w:rsidR="00E738F6" w:rsidRPr="001C32EA" w:rsidRDefault="00E738F6" w:rsidP="004F352E">
            <w:pPr>
              <w:jc w:val="both"/>
              <w:rPr>
                <w:color w:val="000000"/>
                <w:lang w:val="uk-UA" w:eastAsia="uk-UA"/>
              </w:rPr>
            </w:pPr>
            <w:r w:rsidRPr="001C32EA">
              <w:rPr>
                <w:color w:val="000000"/>
                <w:lang w:val="uk-UA" w:eastAsia="uk-UA"/>
              </w:rPr>
              <w:t>абс.</w:t>
            </w:r>
          </w:p>
          <w:p w14:paraId="02C209BF" w14:textId="77777777" w:rsidR="00E738F6" w:rsidRPr="001C32EA" w:rsidRDefault="00E738F6" w:rsidP="004F352E">
            <w:pPr>
              <w:jc w:val="both"/>
              <w:rPr>
                <w:color w:val="000000"/>
                <w:lang w:val="uk-UA" w:eastAsia="uk-UA"/>
              </w:rPr>
            </w:pPr>
            <w:r w:rsidRPr="001C32EA">
              <w:rPr>
                <w:color w:val="000000"/>
                <w:lang w:val="uk-UA" w:eastAsia="uk-UA"/>
              </w:rPr>
              <w:t>дані,</w:t>
            </w:r>
          </w:p>
          <w:p w14:paraId="68FC9311" w14:textId="77777777" w:rsidR="00E738F6" w:rsidRPr="001C32EA" w:rsidRDefault="00E738F6" w:rsidP="004F352E">
            <w:pPr>
              <w:jc w:val="both"/>
              <w:rPr>
                <w:color w:val="000000"/>
                <w:lang w:val="uk-UA" w:eastAsia="uk-UA"/>
              </w:rPr>
            </w:pPr>
            <w:r w:rsidRPr="001C32EA">
              <w:rPr>
                <w:color w:val="000000"/>
                <w:lang w:val="uk-UA" w:eastAsia="uk-UA"/>
              </w:rPr>
              <w:t>грн.</w:t>
            </w:r>
          </w:p>
        </w:tc>
        <w:tc>
          <w:tcPr>
            <w:tcW w:w="1490" w:type="dxa"/>
            <w:tcBorders>
              <w:top w:val="nil"/>
              <w:left w:val="nil"/>
              <w:bottom w:val="single" w:sz="4" w:space="0" w:color="auto"/>
              <w:right w:val="single" w:sz="4" w:space="0" w:color="auto"/>
            </w:tcBorders>
            <w:shd w:val="clear" w:color="auto" w:fill="auto"/>
            <w:noWrap/>
            <w:vAlign w:val="center"/>
            <w:hideMark/>
          </w:tcPr>
          <w:p w14:paraId="3CA2D33D" w14:textId="77777777" w:rsidR="00E738F6" w:rsidRPr="001C32EA" w:rsidRDefault="00E738F6" w:rsidP="004F352E">
            <w:pPr>
              <w:jc w:val="both"/>
              <w:rPr>
                <w:color w:val="000000"/>
                <w:lang w:val="uk-UA" w:eastAsia="uk-UA"/>
              </w:rPr>
            </w:pPr>
            <w:r w:rsidRPr="001C32EA">
              <w:rPr>
                <w:color w:val="000000"/>
                <w:lang w:val="uk-UA" w:eastAsia="uk-UA"/>
              </w:rPr>
              <w:t>Р±m, %</w:t>
            </w:r>
          </w:p>
        </w:tc>
        <w:tc>
          <w:tcPr>
            <w:tcW w:w="1126" w:type="dxa"/>
            <w:tcBorders>
              <w:top w:val="nil"/>
              <w:left w:val="nil"/>
              <w:bottom w:val="single" w:sz="4" w:space="0" w:color="auto"/>
              <w:right w:val="single" w:sz="4" w:space="0" w:color="auto"/>
            </w:tcBorders>
            <w:shd w:val="clear" w:color="auto" w:fill="auto"/>
            <w:noWrap/>
            <w:vAlign w:val="center"/>
            <w:hideMark/>
          </w:tcPr>
          <w:p w14:paraId="4D8E9065" w14:textId="77777777" w:rsidR="00E738F6" w:rsidRPr="001C32EA" w:rsidRDefault="00E738F6" w:rsidP="004F352E">
            <w:pPr>
              <w:jc w:val="both"/>
              <w:rPr>
                <w:color w:val="000000"/>
                <w:lang w:val="uk-UA" w:eastAsia="uk-UA"/>
              </w:rPr>
            </w:pPr>
            <w:r w:rsidRPr="001C32EA">
              <w:rPr>
                <w:color w:val="000000"/>
                <w:lang w:val="uk-UA" w:eastAsia="uk-UA"/>
              </w:rPr>
              <w:t>абс.</w:t>
            </w:r>
          </w:p>
          <w:p w14:paraId="7146463C" w14:textId="77777777" w:rsidR="00E738F6" w:rsidRPr="001C32EA" w:rsidRDefault="00E738F6" w:rsidP="004F352E">
            <w:pPr>
              <w:jc w:val="both"/>
              <w:rPr>
                <w:color w:val="000000"/>
                <w:lang w:val="uk-UA" w:eastAsia="uk-UA"/>
              </w:rPr>
            </w:pPr>
            <w:r w:rsidRPr="001C32EA">
              <w:rPr>
                <w:color w:val="000000"/>
                <w:lang w:val="uk-UA" w:eastAsia="uk-UA"/>
              </w:rPr>
              <w:t>дані,</w:t>
            </w:r>
          </w:p>
          <w:p w14:paraId="300159F1" w14:textId="77777777" w:rsidR="00E738F6" w:rsidRPr="001C32EA" w:rsidRDefault="00E738F6" w:rsidP="004F352E">
            <w:pPr>
              <w:jc w:val="both"/>
              <w:rPr>
                <w:color w:val="000000"/>
                <w:lang w:val="uk-UA" w:eastAsia="uk-UA"/>
              </w:rPr>
            </w:pPr>
            <w:r w:rsidRPr="001C32EA">
              <w:rPr>
                <w:color w:val="000000"/>
                <w:lang w:val="uk-UA" w:eastAsia="uk-UA"/>
              </w:rPr>
              <w:t>грн.</w:t>
            </w:r>
          </w:p>
        </w:tc>
        <w:tc>
          <w:tcPr>
            <w:tcW w:w="1308" w:type="dxa"/>
            <w:tcBorders>
              <w:top w:val="nil"/>
              <w:left w:val="nil"/>
              <w:bottom w:val="single" w:sz="4" w:space="0" w:color="auto"/>
              <w:right w:val="single" w:sz="4" w:space="0" w:color="auto"/>
            </w:tcBorders>
            <w:shd w:val="clear" w:color="auto" w:fill="auto"/>
            <w:noWrap/>
            <w:vAlign w:val="center"/>
            <w:hideMark/>
          </w:tcPr>
          <w:p w14:paraId="3EE44CFD" w14:textId="77777777" w:rsidR="00E738F6" w:rsidRPr="001C32EA" w:rsidRDefault="00E738F6" w:rsidP="004F352E">
            <w:pPr>
              <w:jc w:val="both"/>
              <w:rPr>
                <w:color w:val="000000"/>
                <w:lang w:val="uk-UA" w:eastAsia="uk-UA"/>
              </w:rPr>
            </w:pPr>
            <w:r w:rsidRPr="001C32EA">
              <w:rPr>
                <w:color w:val="000000"/>
                <w:lang w:val="uk-UA" w:eastAsia="uk-UA"/>
              </w:rPr>
              <w:t>Р±m, %</w:t>
            </w:r>
          </w:p>
        </w:tc>
      </w:tr>
      <w:tr w:rsidR="00E738F6" w:rsidRPr="001C32EA" w14:paraId="6DC453E6"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2849AA84" w14:textId="77777777" w:rsidR="00E738F6" w:rsidRPr="001C32EA" w:rsidRDefault="00E738F6" w:rsidP="004F352E">
            <w:pPr>
              <w:jc w:val="both"/>
              <w:rPr>
                <w:b/>
                <w:bCs/>
                <w:color w:val="000000"/>
                <w:lang w:val="uk-UA" w:eastAsia="uk-UA"/>
              </w:rPr>
            </w:pPr>
            <w:r w:rsidRPr="001C32EA">
              <w:rPr>
                <w:b/>
                <w:bCs/>
                <w:color w:val="000000"/>
                <w:lang w:val="uk-UA" w:eastAsia="uk-UA"/>
              </w:rPr>
              <w:t>Лабораторні дослідження,</w:t>
            </w:r>
          </w:p>
          <w:p w14:paraId="2D1F5B2D" w14:textId="77777777" w:rsidR="00E738F6" w:rsidRPr="001C32EA" w:rsidRDefault="00E738F6" w:rsidP="004F352E">
            <w:pPr>
              <w:jc w:val="both"/>
              <w:rPr>
                <w:bCs/>
                <w:color w:val="000000"/>
                <w:lang w:val="uk-UA" w:eastAsia="uk-UA"/>
              </w:rPr>
            </w:pPr>
            <w:r w:rsidRPr="001C32EA">
              <w:rPr>
                <w:bCs/>
                <w:color w:val="000000"/>
                <w:lang w:val="uk-UA" w:eastAsia="uk-UA"/>
              </w:rPr>
              <w:t>у тому числі</w:t>
            </w:r>
          </w:p>
        </w:tc>
        <w:tc>
          <w:tcPr>
            <w:tcW w:w="1126" w:type="dxa"/>
            <w:tcBorders>
              <w:top w:val="nil"/>
              <w:left w:val="nil"/>
              <w:bottom w:val="single" w:sz="4" w:space="0" w:color="auto"/>
              <w:right w:val="single" w:sz="4" w:space="0" w:color="auto"/>
            </w:tcBorders>
            <w:shd w:val="clear" w:color="auto" w:fill="auto"/>
            <w:noWrap/>
            <w:vAlign w:val="center"/>
            <w:hideMark/>
          </w:tcPr>
          <w:p w14:paraId="26F9A34B" w14:textId="77777777" w:rsidR="00E738F6" w:rsidRPr="001C32EA" w:rsidRDefault="00E738F6" w:rsidP="004F352E">
            <w:pPr>
              <w:jc w:val="both"/>
              <w:rPr>
                <w:b/>
                <w:bCs/>
                <w:color w:val="000000"/>
                <w:lang w:val="uk-UA" w:eastAsia="uk-UA"/>
              </w:rPr>
            </w:pPr>
            <w:r w:rsidRPr="001C32EA">
              <w:rPr>
                <w:b/>
                <w:bCs/>
                <w:color w:val="000000"/>
                <w:lang w:val="uk-UA" w:eastAsia="uk-UA"/>
              </w:rPr>
              <w:t>613,54</w:t>
            </w:r>
          </w:p>
        </w:tc>
        <w:tc>
          <w:tcPr>
            <w:tcW w:w="1490" w:type="dxa"/>
            <w:tcBorders>
              <w:top w:val="nil"/>
              <w:left w:val="nil"/>
              <w:bottom w:val="single" w:sz="4" w:space="0" w:color="auto"/>
              <w:right w:val="single" w:sz="4" w:space="0" w:color="auto"/>
            </w:tcBorders>
            <w:shd w:val="clear" w:color="auto" w:fill="auto"/>
            <w:noWrap/>
            <w:vAlign w:val="center"/>
            <w:hideMark/>
          </w:tcPr>
          <w:p w14:paraId="51FA34D5" w14:textId="77777777" w:rsidR="00E738F6" w:rsidRPr="001C32EA" w:rsidRDefault="00E738F6" w:rsidP="004F352E">
            <w:pPr>
              <w:jc w:val="both"/>
              <w:rPr>
                <w:b/>
                <w:bCs/>
                <w:color w:val="000000"/>
                <w:lang w:val="uk-UA" w:eastAsia="uk-UA"/>
              </w:rPr>
            </w:pPr>
            <w:r w:rsidRPr="001C32EA">
              <w:rPr>
                <w:b/>
                <w:bCs/>
                <w:color w:val="000000"/>
                <w:lang w:val="uk-UA" w:eastAsia="uk-UA"/>
              </w:rPr>
              <w:t>60,38±1,53</w:t>
            </w:r>
          </w:p>
        </w:tc>
        <w:tc>
          <w:tcPr>
            <w:tcW w:w="1095" w:type="dxa"/>
            <w:tcBorders>
              <w:top w:val="nil"/>
              <w:left w:val="nil"/>
              <w:bottom w:val="single" w:sz="4" w:space="0" w:color="auto"/>
              <w:right w:val="single" w:sz="4" w:space="0" w:color="auto"/>
            </w:tcBorders>
            <w:shd w:val="clear" w:color="auto" w:fill="auto"/>
            <w:noWrap/>
            <w:vAlign w:val="center"/>
            <w:hideMark/>
          </w:tcPr>
          <w:p w14:paraId="06C9BF40" w14:textId="77777777" w:rsidR="00E738F6" w:rsidRPr="001C32EA" w:rsidRDefault="00E738F6" w:rsidP="004F352E">
            <w:pPr>
              <w:jc w:val="both"/>
              <w:rPr>
                <w:b/>
                <w:bCs/>
                <w:color w:val="000000"/>
                <w:lang w:val="uk-UA" w:eastAsia="uk-UA"/>
              </w:rPr>
            </w:pPr>
            <w:r w:rsidRPr="001C32EA">
              <w:rPr>
                <w:b/>
                <w:bCs/>
                <w:color w:val="000000"/>
                <w:lang w:val="uk-UA" w:eastAsia="uk-UA"/>
              </w:rPr>
              <w:t>356,33</w:t>
            </w:r>
          </w:p>
        </w:tc>
        <w:tc>
          <w:tcPr>
            <w:tcW w:w="1490" w:type="dxa"/>
            <w:tcBorders>
              <w:top w:val="nil"/>
              <w:left w:val="nil"/>
              <w:bottom w:val="single" w:sz="4" w:space="0" w:color="auto"/>
              <w:right w:val="single" w:sz="4" w:space="0" w:color="auto"/>
            </w:tcBorders>
            <w:shd w:val="clear" w:color="auto" w:fill="auto"/>
            <w:noWrap/>
            <w:vAlign w:val="center"/>
            <w:hideMark/>
          </w:tcPr>
          <w:p w14:paraId="04BAB4FF" w14:textId="77777777" w:rsidR="00E738F6" w:rsidRPr="001C32EA" w:rsidRDefault="00E738F6" w:rsidP="004F352E">
            <w:pPr>
              <w:jc w:val="both"/>
              <w:rPr>
                <w:b/>
                <w:bCs/>
                <w:color w:val="000000"/>
                <w:lang w:val="uk-UA" w:eastAsia="uk-UA"/>
              </w:rPr>
            </w:pPr>
            <w:r w:rsidRPr="001C32EA">
              <w:rPr>
                <w:b/>
                <w:bCs/>
                <w:color w:val="000000"/>
                <w:lang w:val="uk-UA" w:eastAsia="uk-UA"/>
              </w:rPr>
              <w:t>38,98±1,61</w:t>
            </w:r>
          </w:p>
        </w:tc>
        <w:tc>
          <w:tcPr>
            <w:tcW w:w="1126" w:type="dxa"/>
            <w:tcBorders>
              <w:top w:val="nil"/>
              <w:left w:val="nil"/>
              <w:bottom w:val="single" w:sz="4" w:space="0" w:color="auto"/>
              <w:right w:val="single" w:sz="4" w:space="0" w:color="auto"/>
            </w:tcBorders>
            <w:shd w:val="clear" w:color="auto" w:fill="auto"/>
            <w:noWrap/>
            <w:vAlign w:val="center"/>
            <w:hideMark/>
          </w:tcPr>
          <w:p w14:paraId="09BE5DB4" w14:textId="77777777" w:rsidR="00E738F6" w:rsidRPr="001C32EA" w:rsidRDefault="00E738F6" w:rsidP="004F352E">
            <w:pPr>
              <w:jc w:val="both"/>
              <w:rPr>
                <w:b/>
                <w:bCs/>
                <w:color w:val="000000"/>
                <w:lang w:val="uk-UA" w:eastAsia="uk-UA"/>
              </w:rPr>
            </w:pPr>
            <w:r w:rsidRPr="001C32EA">
              <w:rPr>
                <w:b/>
                <w:bCs/>
                <w:color w:val="000000"/>
                <w:lang w:val="uk-UA" w:eastAsia="uk-UA"/>
              </w:rPr>
              <w:t>969,87</w:t>
            </w:r>
          </w:p>
        </w:tc>
        <w:tc>
          <w:tcPr>
            <w:tcW w:w="1308" w:type="dxa"/>
            <w:tcBorders>
              <w:top w:val="nil"/>
              <w:left w:val="nil"/>
              <w:bottom w:val="single" w:sz="4" w:space="0" w:color="auto"/>
              <w:right w:val="single" w:sz="4" w:space="0" w:color="auto"/>
            </w:tcBorders>
            <w:shd w:val="clear" w:color="auto" w:fill="auto"/>
            <w:noWrap/>
            <w:vAlign w:val="center"/>
            <w:hideMark/>
          </w:tcPr>
          <w:p w14:paraId="671D654E" w14:textId="77777777" w:rsidR="00E738F6" w:rsidRPr="001C32EA" w:rsidRDefault="00E738F6" w:rsidP="004F352E">
            <w:pPr>
              <w:jc w:val="both"/>
              <w:rPr>
                <w:b/>
                <w:bCs/>
                <w:color w:val="000000"/>
                <w:lang w:val="uk-UA" w:eastAsia="uk-UA"/>
              </w:rPr>
            </w:pPr>
            <w:r w:rsidRPr="001C32EA">
              <w:rPr>
                <w:b/>
                <w:bCs/>
                <w:color w:val="000000"/>
                <w:lang w:val="uk-UA" w:eastAsia="uk-UA"/>
              </w:rPr>
              <w:t>50,24±1,14</w:t>
            </w:r>
          </w:p>
        </w:tc>
      </w:tr>
      <w:tr w:rsidR="00E738F6" w:rsidRPr="001C32EA" w14:paraId="6759E71A"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1FD39458" w14:textId="77777777" w:rsidR="00E738F6" w:rsidRPr="001C32EA" w:rsidRDefault="00E738F6" w:rsidP="004F352E">
            <w:pPr>
              <w:jc w:val="both"/>
              <w:rPr>
                <w:color w:val="000000"/>
                <w:lang w:val="uk-UA" w:eastAsia="uk-UA"/>
              </w:rPr>
            </w:pPr>
            <w:r w:rsidRPr="001C32EA">
              <w:rPr>
                <w:color w:val="000000"/>
                <w:lang w:val="uk-UA" w:eastAsia="uk-UA"/>
              </w:rPr>
              <w:t>ЗАК</w:t>
            </w:r>
          </w:p>
        </w:tc>
        <w:tc>
          <w:tcPr>
            <w:tcW w:w="1126" w:type="dxa"/>
            <w:tcBorders>
              <w:top w:val="nil"/>
              <w:left w:val="nil"/>
              <w:bottom w:val="single" w:sz="4" w:space="0" w:color="auto"/>
              <w:right w:val="single" w:sz="4" w:space="0" w:color="auto"/>
            </w:tcBorders>
            <w:shd w:val="clear" w:color="auto" w:fill="auto"/>
            <w:noWrap/>
            <w:vAlign w:val="center"/>
            <w:hideMark/>
          </w:tcPr>
          <w:p w14:paraId="12EEBC21" w14:textId="77777777" w:rsidR="00E738F6" w:rsidRPr="001C32EA" w:rsidRDefault="00E738F6" w:rsidP="004F352E">
            <w:pPr>
              <w:jc w:val="both"/>
              <w:rPr>
                <w:color w:val="000000"/>
                <w:lang w:val="uk-UA" w:eastAsia="uk-UA"/>
              </w:rPr>
            </w:pPr>
            <w:r w:rsidRPr="001C32EA">
              <w:rPr>
                <w:color w:val="000000"/>
                <w:lang w:val="uk-UA" w:eastAsia="uk-UA"/>
              </w:rPr>
              <w:t>55,15</w:t>
            </w:r>
          </w:p>
        </w:tc>
        <w:tc>
          <w:tcPr>
            <w:tcW w:w="1490" w:type="dxa"/>
            <w:tcBorders>
              <w:top w:val="nil"/>
              <w:left w:val="nil"/>
              <w:bottom w:val="single" w:sz="4" w:space="0" w:color="auto"/>
              <w:right w:val="single" w:sz="4" w:space="0" w:color="auto"/>
            </w:tcBorders>
            <w:shd w:val="clear" w:color="auto" w:fill="auto"/>
            <w:noWrap/>
            <w:vAlign w:val="center"/>
            <w:hideMark/>
          </w:tcPr>
          <w:p w14:paraId="6BB3EE64" w14:textId="77777777" w:rsidR="00E738F6" w:rsidRPr="001C32EA" w:rsidRDefault="00E738F6" w:rsidP="004F352E">
            <w:pPr>
              <w:jc w:val="both"/>
              <w:rPr>
                <w:color w:val="000000"/>
                <w:lang w:val="uk-UA" w:eastAsia="uk-UA"/>
              </w:rPr>
            </w:pPr>
            <w:r w:rsidRPr="001C32EA">
              <w:rPr>
                <w:color w:val="000000"/>
                <w:lang w:val="uk-UA" w:eastAsia="uk-UA"/>
              </w:rPr>
              <w:t>8,99±1,15</w:t>
            </w:r>
          </w:p>
        </w:tc>
        <w:tc>
          <w:tcPr>
            <w:tcW w:w="1095" w:type="dxa"/>
            <w:tcBorders>
              <w:top w:val="nil"/>
              <w:left w:val="nil"/>
              <w:bottom w:val="single" w:sz="4" w:space="0" w:color="auto"/>
              <w:right w:val="single" w:sz="4" w:space="0" w:color="auto"/>
            </w:tcBorders>
            <w:shd w:val="clear" w:color="auto" w:fill="auto"/>
            <w:noWrap/>
            <w:vAlign w:val="center"/>
            <w:hideMark/>
          </w:tcPr>
          <w:p w14:paraId="70CD5934" w14:textId="77777777" w:rsidR="00E738F6" w:rsidRPr="001C32EA" w:rsidRDefault="00E738F6" w:rsidP="004F352E">
            <w:pPr>
              <w:jc w:val="both"/>
              <w:rPr>
                <w:color w:val="000000"/>
                <w:lang w:val="uk-UA" w:eastAsia="uk-UA"/>
              </w:rPr>
            </w:pPr>
            <w:r w:rsidRPr="001C32EA">
              <w:rPr>
                <w:color w:val="000000"/>
                <w:lang w:val="uk-UA" w:eastAsia="uk-UA"/>
              </w:rPr>
              <w:t>55,15</w:t>
            </w:r>
          </w:p>
        </w:tc>
        <w:tc>
          <w:tcPr>
            <w:tcW w:w="1490" w:type="dxa"/>
            <w:tcBorders>
              <w:top w:val="nil"/>
              <w:left w:val="nil"/>
              <w:bottom w:val="single" w:sz="4" w:space="0" w:color="auto"/>
              <w:right w:val="single" w:sz="4" w:space="0" w:color="auto"/>
            </w:tcBorders>
            <w:shd w:val="clear" w:color="auto" w:fill="auto"/>
            <w:noWrap/>
            <w:vAlign w:val="center"/>
            <w:hideMark/>
          </w:tcPr>
          <w:p w14:paraId="10E408DE" w14:textId="77777777" w:rsidR="00E738F6" w:rsidRPr="001C32EA" w:rsidRDefault="00E738F6" w:rsidP="004F352E">
            <w:pPr>
              <w:jc w:val="both"/>
              <w:rPr>
                <w:color w:val="000000"/>
                <w:lang w:val="uk-UA" w:eastAsia="uk-UA"/>
              </w:rPr>
            </w:pPr>
            <w:r w:rsidRPr="001C32EA">
              <w:rPr>
                <w:color w:val="000000"/>
                <w:lang w:val="uk-UA" w:eastAsia="uk-UA"/>
              </w:rPr>
              <w:t>15,48±1,92</w:t>
            </w:r>
          </w:p>
        </w:tc>
        <w:tc>
          <w:tcPr>
            <w:tcW w:w="1126" w:type="dxa"/>
            <w:tcBorders>
              <w:top w:val="nil"/>
              <w:left w:val="nil"/>
              <w:bottom w:val="single" w:sz="4" w:space="0" w:color="auto"/>
              <w:right w:val="single" w:sz="4" w:space="0" w:color="auto"/>
            </w:tcBorders>
            <w:shd w:val="clear" w:color="auto" w:fill="auto"/>
            <w:noWrap/>
            <w:vAlign w:val="center"/>
            <w:hideMark/>
          </w:tcPr>
          <w:p w14:paraId="1734F28F" w14:textId="77777777" w:rsidR="00E738F6" w:rsidRPr="001C32EA" w:rsidRDefault="00E738F6" w:rsidP="004F352E">
            <w:pPr>
              <w:jc w:val="both"/>
              <w:rPr>
                <w:color w:val="000000"/>
                <w:lang w:val="uk-UA" w:eastAsia="uk-UA"/>
              </w:rPr>
            </w:pPr>
            <w:r w:rsidRPr="001C32EA">
              <w:rPr>
                <w:color w:val="000000"/>
                <w:lang w:val="uk-UA" w:eastAsia="uk-UA"/>
              </w:rPr>
              <w:t>110,3</w:t>
            </w:r>
          </w:p>
        </w:tc>
        <w:tc>
          <w:tcPr>
            <w:tcW w:w="1308" w:type="dxa"/>
            <w:tcBorders>
              <w:top w:val="nil"/>
              <w:left w:val="nil"/>
              <w:bottom w:val="single" w:sz="4" w:space="0" w:color="auto"/>
              <w:right w:val="single" w:sz="4" w:space="0" w:color="auto"/>
            </w:tcBorders>
            <w:shd w:val="clear" w:color="auto" w:fill="auto"/>
            <w:noWrap/>
            <w:vAlign w:val="center"/>
            <w:hideMark/>
          </w:tcPr>
          <w:p w14:paraId="654A1D7B" w14:textId="77777777" w:rsidR="00E738F6" w:rsidRPr="001C32EA" w:rsidRDefault="00E738F6" w:rsidP="004F352E">
            <w:pPr>
              <w:jc w:val="both"/>
              <w:rPr>
                <w:color w:val="000000"/>
                <w:lang w:val="uk-UA" w:eastAsia="uk-UA"/>
              </w:rPr>
            </w:pPr>
            <w:r w:rsidRPr="001C32EA">
              <w:rPr>
                <w:color w:val="000000"/>
                <w:lang w:val="uk-UA" w:eastAsia="uk-UA"/>
              </w:rPr>
              <w:t>11,37±1,02</w:t>
            </w:r>
          </w:p>
        </w:tc>
      </w:tr>
      <w:tr w:rsidR="00E738F6" w:rsidRPr="001C32EA" w14:paraId="78CF6260"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7F03AE1A" w14:textId="77777777" w:rsidR="00E738F6" w:rsidRPr="001C32EA" w:rsidRDefault="00E738F6" w:rsidP="004F352E">
            <w:pPr>
              <w:jc w:val="both"/>
              <w:rPr>
                <w:color w:val="000000"/>
                <w:lang w:val="uk-UA" w:eastAsia="uk-UA"/>
              </w:rPr>
            </w:pPr>
            <w:r w:rsidRPr="001C32EA">
              <w:rPr>
                <w:color w:val="000000"/>
                <w:lang w:val="uk-UA" w:eastAsia="uk-UA"/>
              </w:rPr>
              <w:t>ЗАС</w:t>
            </w:r>
          </w:p>
        </w:tc>
        <w:tc>
          <w:tcPr>
            <w:tcW w:w="1126" w:type="dxa"/>
            <w:tcBorders>
              <w:top w:val="nil"/>
              <w:left w:val="nil"/>
              <w:bottom w:val="single" w:sz="4" w:space="0" w:color="auto"/>
              <w:right w:val="single" w:sz="4" w:space="0" w:color="auto"/>
            </w:tcBorders>
            <w:shd w:val="clear" w:color="auto" w:fill="auto"/>
            <w:noWrap/>
            <w:vAlign w:val="center"/>
            <w:hideMark/>
          </w:tcPr>
          <w:p w14:paraId="4B3B1D98" w14:textId="77777777" w:rsidR="00E738F6" w:rsidRPr="001C32EA" w:rsidRDefault="00E738F6" w:rsidP="004F352E">
            <w:pPr>
              <w:jc w:val="both"/>
              <w:rPr>
                <w:color w:val="000000"/>
                <w:lang w:val="uk-UA" w:eastAsia="uk-UA"/>
              </w:rPr>
            </w:pPr>
            <w:r w:rsidRPr="001C32EA">
              <w:rPr>
                <w:color w:val="000000"/>
                <w:lang w:val="uk-UA" w:eastAsia="uk-UA"/>
              </w:rPr>
              <w:t>32,85</w:t>
            </w:r>
          </w:p>
        </w:tc>
        <w:tc>
          <w:tcPr>
            <w:tcW w:w="1490" w:type="dxa"/>
            <w:tcBorders>
              <w:top w:val="nil"/>
              <w:left w:val="nil"/>
              <w:bottom w:val="single" w:sz="4" w:space="0" w:color="auto"/>
              <w:right w:val="single" w:sz="4" w:space="0" w:color="auto"/>
            </w:tcBorders>
            <w:shd w:val="clear" w:color="auto" w:fill="auto"/>
            <w:noWrap/>
            <w:vAlign w:val="center"/>
            <w:hideMark/>
          </w:tcPr>
          <w:p w14:paraId="35EB3DB1" w14:textId="77777777" w:rsidR="00E738F6" w:rsidRPr="001C32EA" w:rsidRDefault="00E738F6" w:rsidP="004F352E">
            <w:pPr>
              <w:jc w:val="both"/>
              <w:rPr>
                <w:color w:val="000000"/>
                <w:lang w:val="uk-UA" w:eastAsia="uk-UA"/>
              </w:rPr>
            </w:pPr>
            <w:r w:rsidRPr="001C32EA">
              <w:rPr>
                <w:color w:val="000000"/>
                <w:lang w:val="uk-UA" w:eastAsia="uk-UA"/>
              </w:rPr>
              <w:t>5,35±0,91</w:t>
            </w:r>
          </w:p>
        </w:tc>
        <w:tc>
          <w:tcPr>
            <w:tcW w:w="1095" w:type="dxa"/>
            <w:tcBorders>
              <w:top w:val="nil"/>
              <w:left w:val="nil"/>
              <w:bottom w:val="single" w:sz="4" w:space="0" w:color="auto"/>
              <w:right w:val="single" w:sz="4" w:space="0" w:color="auto"/>
            </w:tcBorders>
            <w:shd w:val="clear" w:color="auto" w:fill="auto"/>
            <w:noWrap/>
            <w:vAlign w:val="center"/>
            <w:hideMark/>
          </w:tcPr>
          <w:p w14:paraId="1CAA713D" w14:textId="77777777" w:rsidR="00E738F6" w:rsidRPr="001C32EA" w:rsidRDefault="00E738F6" w:rsidP="004F352E">
            <w:pPr>
              <w:jc w:val="both"/>
              <w:rPr>
                <w:color w:val="000000"/>
                <w:lang w:val="uk-UA" w:eastAsia="uk-UA"/>
              </w:rPr>
            </w:pPr>
            <w:r w:rsidRPr="001C32EA">
              <w:rPr>
                <w:color w:val="000000"/>
                <w:lang w:val="uk-UA" w:eastAsia="uk-UA"/>
              </w:rPr>
              <w:t>32,85</w:t>
            </w:r>
          </w:p>
        </w:tc>
        <w:tc>
          <w:tcPr>
            <w:tcW w:w="1490" w:type="dxa"/>
            <w:tcBorders>
              <w:top w:val="nil"/>
              <w:left w:val="nil"/>
              <w:bottom w:val="single" w:sz="4" w:space="0" w:color="auto"/>
              <w:right w:val="single" w:sz="4" w:space="0" w:color="auto"/>
            </w:tcBorders>
            <w:shd w:val="clear" w:color="auto" w:fill="auto"/>
            <w:noWrap/>
            <w:vAlign w:val="center"/>
            <w:hideMark/>
          </w:tcPr>
          <w:p w14:paraId="51C70501" w14:textId="77777777" w:rsidR="00E738F6" w:rsidRPr="001C32EA" w:rsidRDefault="00E738F6" w:rsidP="004F352E">
            <w:pPr>
              <w:jc w:val="both"/>
              <w:rPr>
                <w:color w:val="000000"/>
                <w:lang w:val="uk-UA" w:eastAsia="uk-UA"/>
              </w:rPr>
            </w:pPr>
            <w:r w:rsidRPr="001C32EA">
              <w:rPr>
                <w:color w:val="000000"/>
                <w:lang w:val="uk-UA" w:eastAsia="uk-UA"/>
              </w:rPr>
              <w:t>9,22±1,53</w:t>
            </w:r>
          </w:p>
        </w:tc>
        <w:tc>
          <w:tcPr>
            <w:tcW w:w="1126" w:type="dxa"/>
            <w:tcBorders>
              <w:top w:val="nil"/>
              <w:left w:val="nil"/>
              <w:bottom w:val="single" w:sz="4" w:space="0" w:color="auto"/>
              <w:right w:val="single" w:sz="4" w:space="0" w:color="auto"/>
            </w:tcBorders>
            <w:shd w:val="clear" w:color="auto" w:fill="auto"/>
            <w:noWrap/>
            <w:vAlign w:val="center"/>
            <w:hideMark/>
          </w:tcPr>
          <w:p w14:paraId="5B17DB04" w14:textId="77777777" w:rsidR="00E738F6" w:rsidRPr="001C32EA" w:rsidRDefault="00E738F6" w:rsidP="004F352E">
            <w:pPr>
              <w:jc w:val="both"/>
              <w:rPr>
                <w:color w:val="000000"/>
                <w:lang w:val="uk-UA" w:eastAsia="uk-UA"/>
              </w:rPr>
            </w:pPr>
            <w:r w:rsidRPr="001C32EA">
              <w:rPr>
                <w:color w:val="000000"/>
                <w:lang w:val="uk-UA" w:eastAsia="uk-UA"/>
              </w:rPr>
              <w:t>65,7</w:t>
            </w:r>
          </w:p>
        </w:tc>
        <w:tc>
          <w:tcPr>
            <w:tcW w:w="1308" w:type="dxa"/>
            <w:tcBorders>
              <w:top w:val="nil"/>
              <w:left w:val="nil"/>
              <w:bottom w:val="single" w:sz="4" w:space="0" w:color="auto"/>
              <w:right w:val="single" w:sz="4" w:space="0" w:color="auto"/>
            </w:tcBorders>
            <w:shd w:val="clear" w:color="auto" w:fill="auto"/>
            <w:noWrap/>
            <w:vAlign w:val="center"/>
            <w:hideMark/>
          </w:tcPr>
          <w:p w14:paraId="3D3A189F" w14:textId="77777777" w:rsidR="00E738F6" w:rsidRPr="001C32EA" w:rsidRDefault="00E738F6" w:rsidP="004F352E">
            <w:pPr>
              <w:jc w:val="both"/>
              <w:rPr>
                <w:color w:val="000000"/>
                <w:lang w:val="uk-UA" w:eastAsia="uk-UA"/>
              </w:rPr>
            </w:pPr>
            <w:r w:rsidRPr="001C32EA">
              <w:rPr>
                <w:color w:val="000000"/>
                <w:lang w:val="uk-UA" w:eastAsia="uk-UA"/>
              </w:rPr>
              <w:t>6,77±0,81</w:t>
            </w:r>
          </w:p>
        </w:tc>
      </w:tr>
      <w:tr w:rsidR="00E738F6" w:rsidRPr="001C32EA" w14:paraId="6FF8B559" w14:textId="77777777" w:rsidTr="004F352E">
        <w:trPr>
          <w:trHeight w:val="39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46FDFC2E" w14:textId="77777777" w:rsidR="00E738F6" w:rsidRPr="001C32EA" w:rsidRDefault="00E738F6" w:rsidP="004F352E">
            <w:pPr>
              <w:jc w:val="both"/>
              <w:rPr>
                <w:color w:val="000000"/>
                <w:lang w:val="uk-UA" w:eastAsia="uk-UA"/>
              </w:rPr>
            </w:pPr>
            <w:r w:rsidRPr="001C32EA">
              <w:rPr>
                <w:color w:val="000000"/>
                <w:lang w:val="uk-UA" w:eastAsia="uk-UA"/>
              </w:rPr>
              <w:t>Бакпосів сечі з антибіотико-</w:t>
            </w:r>
          </w:p>
          <w:p w14:paraId="18C03B91" w14:textId="77777777" w:rsidR="00E738F6" w:rsidRPr="001C32EA" w:rsidRDefault="00E738F6" w:rsidP="004F352E">
            <w:pPr>
              <w:jc w:val="both"/>
              <w:rPr>
                <w:color w:val="000000"/>
                <w:lang w:val="uk-UA" w:eastAsia="uk-UA"/>
              </w:rPr>
            </w:pPr>
            <w:r w:rsidRPr="001C32EA">
              <w:rPr>
                <w:color w:val="000000"/>
                <w:lang w:val="uk-UA" w:eastAsia="uk-UA"/>
              </w:rPr>
              <w:t>грамою</w:t>
            </w:r>
          </w:p>
        </w:tc>
        <w:tc>
          <w:tcPr>
            <w:tcW w:w="1126" w:type="dxa"/>
            <w:tcBorders>
              <w:top w:val="nil"/>
              <w:left w:val="nil"/>
              <w:bottom w:val="single" w:sz="4" w:space="0" w:color="auto"/>
              <w:right w:val="single" w:sz="4" w:space="0" w:color="auto"/>
            </w:tcBorders>
            <w:shd w:val="clear" w:color="auto" w:fill="auto"/>
            <w:noWrap/>
            <w:vAlign w:val="center"/>
            <w:hideMark/>
          </w:tcPr>
          <w:p w14:paraId="21B9EEC3" w14:textId="77777777" w:rsidR="00E738F6" w:rsidRPr="001C32EA" w:rsidRDefault="00E738F6" w:rsidP="004F352E">
            <w:pPr>
              <w:jc w:val="both"/>
              <w:rPr>
                <w:color w:val="000000"/>
                <w:lang w:val="uk-UA" w:eastAsia="uk-UA"/>
              </w:rPr>
            </w:pPr>
            <w:r w:rsidRPr="001C32EA">
              <w:rPr>
                <w:color w:val="000000"/>
                <w:lang w:val="uk-UA" w:eastAsia="uk-UA"/>
              </w:rPr>
              <w:t>250</w:t>
            </w:r>
          </w:p>
        </w:tc>
        <w:tc>
          <w:tcPr>
            <w:tcW w:w="1490" w:type="dxa"/>
            <w:tcBorders>
              <w:top w:val="nil"/>
              <w:left w:val="nil"/>
              <w:bottom w:val="single" w:sz="4" w:space="0" w:color="auto"/>
              <w:right w:val="single" w:sz="4" w:space="0" w:color="auto"/>
            </w:tcBorders>
            <w:shd w:val="clear" w:color="auto" w:fill="auto"/>
            <w:noWrap/>
            <w:vAlign w:val="center"/>
            <w:hideMark/>
          </w:tcPr>
          <w:p w14:paraId="75097472" w14:textId="77777777" w:rsidR="00E738F6" w:rsidRPr="001C32EA" w:rsidRDefault="00E738F6" w:rsidP="004F352E">
            <w:pPr>
              <w:jc w:val="both"/>
              <w:rPr>
                <w:color w:val="000000"/>
                <w:lang w:val="uk-UA" w:eastAsia="uk-UA"/>
              </w:rPr>
            </w:pPr>
            <w:r w:rsidRPr="001C32EA">
              <w:rPr>
                <w:color w:val="000000"/>
                <w:lang w:val="uk-UA" w:eastAsia="uk-UA"/>
              </w:rPr>
              <w:t>40,75±1,98</w:t>
            </w:r>
          </w:p>
        </w:tc>
        <w:tc>
          <w:tcPr>
            <w:tcW w:w="1095" w:type="dxa"/>
            <w:tcBorders>
              <w:top w:val="nil"/>
              <w:left w:val="nil"/>
              <w:bottom w:val="single" w:sz="4" w:space="0" w:color="auto"/>
              <w:right w:val="single" w:sz="4" w:space="0" w:color="auto"/>
            </w:tcBorders>
            <w:shd w:val="clear" w:color="auto" w:fill="auto"/>
            <w:noWrap/>
            <w:vAlign w:val="center"/>
            <w:hideMark/>
          </w:tcPr>
          <w:p w14:paraId="06C52FCE" w14:textId="77777777" w:rsidR="00E738F6" w:rsidRPr="001C32EA" w:rsidRDefault="00E738F6" w:rsidP="004F352E">
            <w:pPr>
              <w:jc w:val="both"/>
              <w:rPr>
                <w:color w:val="000000"/>
                <w:lang w:val="uk-UA" w:eastAsia="uk-UA"/>
              </w:rPr>
            </w:pPr>
            <w:r w:rsidRPr="001C32EA">
              <w:rPr>
                <w:color w:val="000000"/>
                <w:lang w:val="uk-UA" w:eastAsia="uk-UA"/>
              </w:rPr>
              <w:t>0</w:t>
            </w:r>
          </w:p>
        </w:tc>
        <w:tc>
          <w:tcPr>
            <w:tcW w:w="1490" w:type="dxa"/>
            <w:tcBorders>
              <w:top w:val="nil"/>
              <w:left w:val="nil"/>
              <w:bottom w:val="single" w:sz="4" w:space="0" w:color="auto"/>
              <w:right w:val="single" w:sz="4" w:space="0" w:color="auto"/>
            </w:tcBorders>
            <w:shd w:val="clear" w:color="auto" w:fill="auto"/>
            <w:noWrap/>
            <w:vAlign w:val="center"/>
            <w:hideMark/>
          </w:tcPr>
          <w:p w14:paraId="55C7A503" w14:textId="77777777" w:rsidR="00E738F6" w:rsidRPr="001C32EA" w:rsidRDefault="00E738F6" w:rsidP="004F352E">
            <w:pPr>
              <w:jc w:val="both"/>
              <w:rPr>
                <w:color w:val="000000"/>
                <w:lang w:val="uk-UA" w:eastAsia="uk-UA"/>
              </w:rPr>
            </w:pPr>
            <w:r w:rsidRPr="001C32EA">
              <w:rPr>
                <w:color w:val="000000"/>
                <w:lang w:val="uk-UA" w:eastAsia="uk-UA"/>
              </w:rPr>
              <w:t>0</w:t>
            </w:r>
          </w:p>
        </w:tc>
        <w:tc>
          <w:tcPr>
            <w:tcW w:w="1126" w:type="dxa"/>
            <w:tcBorders>
              <w:top w:val="nil"/>
              <w:left w:val="nil"/>
              <w:bottom w:val="single" w:sz="4" w:space="0" w:color="auto"/>
              <w:right w:val="single" w:sz="4" w:space="0" w:color="auto"/>
            </w:tcBorders>
            <w:shd w:val="clear" w:color="auto" w:fill="auto"/>
            <w:noWrap/>
            <w:vAlign w:val="center"/>
            <w:hideMark/>
          </w:tcPr>
          <w:p w14:paraId="67124040" w14:textId="77777777" w:rsidR="00E738F6" w:rsidRPr="001C32EA" w:rsidRDefault="00E738F6" w:rsidP="004F352E">
            <w:pPr>
              <w:jc w:val="both"/>
              <w:rPr>
                <w:color w:val="000000"/>
                <w:lang w:val="uk-UA" w:eastAsia="uk-UA"/>
              </w:rPr>
            </w:pPr>
            <w:r w:rsidRPr="001C32EA">
              <w:rPr>
                <w:color w:val="000000"/>
                <w:lang w:val="uk-UA" w:eastAsia="uk-UA"/>
              </w:rPr>
              <w:t>250</w:t>
            </w:r>
          </w:p>
        </w:tc>
        <w:tc>
          <w:tcPr>
            <w:tcW w:w="1308" w:type="dxa"/>
            <w:tcBorders>
              <w:top w:val="nil"/>
              <w:left w:val="nil"/>
              <w:bottom w:val="single" w:sz="4" w:space="0" w:color="auto"/>
              <w:right w:val="single" w:sz="4" w:space="0" w:color="auto"/>
            </w:tcBorders>
            <w:shd w:val="clear" w:color="auto" w:fill="auto"/>
            <w:noWrap/>
            <w:vAlign w:val="center"/>
            <w:hideMark/>
          </w:tcPr>
          <w:p w14:paraId="4237C120" w14:textId="77777777" w:rsidR="00E738F6" w:rsidRPr="001C32EA" w:rsidRDefault="00E738F6" w:rsidP="004F352E">
            <w:pPr>
              <w:jc w:val="both"/>
              <w:rPr>
                <w:color w:val="000000"/>
                <w:lang w:val="uk-UA" w:eastAsia="uk-UA"/>
              </w:rPr>
            </w:pPr>
            <w:r w:rsidRPr="001C32EA">
              <w:rPr>
                <w:color w:val="000000"/>
                <w:lang w:val="uk-UA" w:eastAsia="uk-UA"/>
              </w:rPr>
              <w:t>25,78±1,40</w:t>
            </w:r>
          </w:p>
        </w:tc>
      </w:tr>
      <w:tr w:rsidR="00E738F6" w:rsidRPr="001C32EA" w14:paraId="261221BE"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33521789" w14:textId="77777777" w:rsidR="00E738F6" w:rsidRPr="001C32EA" w:rsidRDefault="00E738F6" w:rsidP="004F352E">
            <w:pPr>
              <w:jc w:val="both"/>
              <w:rPr>
                <w:color w:val="000000"/>
                <w:lang w:val="uk-UA" w:eastAsia="uk-UA"/>
              </w:rPr>
            </w:pPr>
            <w:r w:rsidRPr="001C32EA">
              <w:rPr>
                <w:color w:val="000000"/>
                <w:lang w:val="uk-UA" w:eastAsia="uk-UA"/>
              </w:rPr>
              <w:t>Білірубін</w:t>
            </w:r>
          </w:p>
        </w:tc>
        <w:tc>
          <w:tcPr>
            <w:tcW w:w="1126" w:type="dxa"/>
            <w:tcBorders>
              <w:top w:val="nil"/>
              <w:left w:val="nil"/>
              <w:bottom w:val="single" w:sz="4" w:space="0" w:color="auto"/>
              <w:right w:val="single" w:sz="4" w:space="0" w:color="auto"/>
            </w:tcBorders>
            <w:shd w:val="clear" w:color="auto" w:fill="auto"/>
            <w:noWrap/>
            <w:vAlign w:val="center"/>
            <w:hideMark/>
          </w:tcPr>
          <w:p w14:paraId="6F5DB484" w14:textId="77777777" w:rsidR="00E738F6" w:rsidRPr="001C32EA" w:rsidRDefault="00E738F6" w:rsidP="004F352E">
            <w:pPr>
              <w:jc w:val="both"/>
              <w:rPr>
                <w:color w:val="000000"/>
                <w:lang w:val="uk-UA" w:eastAsia="uk-UA"/>
              </w:rPr>
            </w:pPr>
            <w:r w:rsidRPr="001C32EA">
              <w:rPr>
                <w:color w:val="000000"/>
                <w:lang w:val="uk-UA" w:eastAsia="uk-UA"/>
              </w:rPr>
              <w:t>31,39</w:t>
            </w:r>
          </w:p>
        </w:tc>
        <w:tc>
          <w:tcPr>
            <w:tcW w:w="1490" w:type="dxa"/>
            <w:tcBorders>
              <w:top w:val="nil"/>
              <w:left w:val="nil"/>
              <w:bottom w:val="single" w:sz="4" w:space="0" w:color="auto"/>
              <w:right w:val="single" w:sz="4" w:space="0" w:color="auto"/>
            </w:tcBorders>
            <w:shd w:val="clear" w:color="auto" w:fill="auto"/>
            <w:noWrap/>
            <w:vAlign w:val="center"/>
            <w:hideMark/>
          </w:tcPr>
          <w:p w14:paraId="78E30C4F" w14:textId="77777777" w:rsidR="00E738F6" w:rsidRPr="001C32EA" w:rsidRDefault="00E738F6" w:rsidP="004F352E">
            <w:pPr>
              <w:jc w:val="both"/>
              <w:rPr>
                <w:color w:val="000000"/>
                <w:lang w:val="uk-UA" w:eastAsia="uk-UA"/>
              </w:rPr>
            </w:pPr>
            <w:r w:rsidRPr="001C32EA">
              <w:rPr>
                <w:color w:val="000000"/>
                <w:lang w:val="uk-UA" w:eastAsia="uk-UA"/>
              </w:rPr>
              <w:t>5,12±0,89</w:t>
            </w:r>
          </w:p>
        </w:tc>
        <w:tc>
          <w:tcPr>
            <w:tcW w:w="1095" w:type="dxa"/>
            <w:tcBorders>
              <w:top w:val="nil"/>
              <w:left w:val="nil"/>
              <w:bottom w:val="single" w:sz="4" w:space="0" w:color="auto"/>
              <w:right w:val="single" w:sz="4" w:space="0" w:color="auto"/>
            </w:tcBorders>
            <w:shd w:val="clear" w:color="auto" w:fill="auto"/>
            <w:noWrap/>
            <w:vAlign w:val="center"/>
            <w:hideMark/>
          </w:tcPr>
          <w:p w14:paraId="395C2351" w14:textId="77777777" w:rsidR="00E738F6" w:rsidRPr="001C32EA" w:rsidRDefault="00E738F6" w:rsidP="004F352E">
            <w:pPr>
              <w:jc w:val="both"/>
              <w:rPr>
                <w:color w:val="000000"/>
                <w:lang w:val="uk-UA" w:eastAsia="uk-UA"/>
              </w:rPr>
            </w:pPr>
            <w:r w:rsidRPr="001C32EA">
              <w:rPr>
                <w:color w:val="000000"/>
                <w:lang w:val="uk-UA" w:eastAsia="uk-UA"/>
              </w:rPr>
              <w:t>31,39</w:t>
            </w:r>
          </w:p>
        </w:tc>
        <w:tc>
          <w:tcPr>
            <w:tcW w:w="1490" w:type="dxa"/>
            <w:tcBorders>
              <w:top w:val="nil"/>
              <w:left w:val="nil"/>
              <w:bottom w:val="single" w:sz="4" w:space="0" w:color="auto"/>
              <w:right w:val="single" w:sz="4" w:space="0" w:color="auto"/>
            </w:tcBorders>
            <w:shd w:val="clear" w:color="auto" w:fill="auto"/>
            <w:noWrap/>
            <w:vAlign w:val="center"/>
            <w:hideMark/>
          </w:tcPr>
          <w:p w14:paraId="1EC3B491" w14:textId="77777777" w:rsidR="00E738F6" w:rsidRPr="001C32EA" w:rsidRDefault="00E738F6" w:rsidP="004F352E">
            <w:pPr>
              <w:jc w:val="both"/>
              <w:rPr>
                <w:color w:val="000000"/>
                <w:lang w:val="uk-UA" w:eastAsia="uk-UA"/>
              </w:rPr>
            </w:pPr>
            <w:r w:rsidRPr="001C32EA">
              <w:rPr>
                <w:color w:val="000000"/>
                <w:lang w:val="uk-UA" w:eastAsia="uk-UA"/>
              </w:rPr>
              <w:t>8,81±1,50</w:t>
            </w:r>
          </w:p>
        </w:tc>
        <w:tc>
          <w:tcPr>
            <w:tcW w:w="1126" w:type="dxa"/>
            <w:tcBorders>
              <w:top w:val="nil"/>
              <w:left w:val="nil"/>
              <w:bottom w:val="single" w:sz="4" w:space="0" w:color="auto"/>
              <w:right w:val="single" w:sz="4" w:space="0" w:color="auto"/>
            </w:tcBorders>
            <w:shd w:val="clear" w:color="auto" w:fill="auto"/>
            <w:noWrap/>
            <w:vAlign w:val="center"/>
            <w:hideMark/>
          </w:tcPr>
          <w:p w14:paraId="54F2E5DB" w14:textId="77777777" w:rsidR="00E738F6" w:rsidRPr="001C32EA" w:rsidRDefault="00E738F6" w:rsidP="004F352E">
            <w:pPr>
              <w:jc w:val="both"/>
              <w:rPr>
                <w:color w:val="000000"/>
                <w:lang w:val="uk-UA" w:eastAsia="uk-UA"/>
              </w:rPr>
            </w:pPr>
            <w:r w:rsidRPr="001C32EA">
              <w:rPr>
                <w:color w:val="000000"/>
                <w:lang w:val="uk-UA" w:eastAsia="uk-UA"/>
              </w:rPr>
              <w:t>62,78</w:t>
            </w:r>
          </w:p>
        </w:tc>
        <w:tc>
          <w:tcPr>
            <w:tcW w:w="1308" w:type="dxa"/>
            <w:tcBorders>
              <w:top w:val="nil"/>
              <w:left w:val="nil"/>
              <w:bottom w:val="single" w:sz="4" w:space="0" w:color="auto"/>
              <w:right w:val="single" w:sz="4" w:space="0" w:color="auto"/>
            </w:tcBorders>
            <w:shd w:val="clear" w:color="auto" w:fill="auto"/>
            <w:noWrap/>
            <w:vAlign w:val="center"/>
            <w:hideMark/>
          </w:tcPr>
          <w:p w14:paraId="0568F1D5" w14:textId="77777777" w:rsidR="00E738F6" w:rsidRPr="001C32EA" w:rsidRDefault="00E738F6" w:rsidP="004F352E">
            <w:pPr>
              <w:jc w:val="both"/>
              <w:rPr>
                <w:color w:val="000000"/>
                <w:lang w:val="uk-UA" w:eastAsia="uk-UA"/>
              </w:rPr>
            </w:pPr>
            <w:r w:rsidRPr="001C32EA">
              <w:rPr>
                <w:color w:val="000000"/>
                <w:lang w:val="uk-UA" w:eastAsia="uk-UA"/>
              </w:rPr>
              <w:t>6,47±0,79</w:t>
            </w:r>
          </w:p>
        </w:tc>
      </w:tr>
      <w:tr w:rsidR="00E738F6" w:rsidRPr="001C32EA" w14:paraId="17D283EA"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20A533B1" w14:textId="77777777" w:rsidR="00E738F6" w:rsidRPr="001C32EA" w:rsidRDefault="00E738F6" w:rsidP="004F352E">
            <w:pPr>
              <w:jc w:val="both"/>
              <w:rPr>
                <w:color w:val="000000"/>
                <w:lang w:val="uk-UA" w:eastAsia="uk-UA"/>
              </w:rPr>
            </w:pPr>
            <w:r w:rsidRPr="001C32EA">
              <w:rPr>
                <w:color w:val="000000"/>
                <w:lang w:val="uk-UA" w:eastAsia="uk-UA"/>
              </w:rPr>
              <w:t>Загальний білок</w:t>
            </w:r>
          </w:p>
        </w:tc>
        <w:tc>
          <w:tcPr>
            <w:tcW w:w="1126" w:type="dxa"/>
            <w:tcBorders>
              <w:top w:val="nil"/>
              <w:left w:val="nil"/>
              <w:bottom w:val="single" w:sz="4" w:space="0" w:color="auto"/>
              <w:right w:val="single" w:sz="4" w:space="0" w:color="auto"/>
            </w:tcBorders>
            <w:shd w:val="clear" w:color="auto" w:fill="auto"/>
            <w:noWrap/>
            <w:vAlign w:val="center"/>
            <w:hideMark/>
          </w:tcPr>
          <w:p w14:paraId="7CBCD395" w14:textId="77777777" w:rsidR="00E738F6" w:rsidRPr="001C32EA" w:rsidRDefault="00E738F6" w:rsidP="004F352E">
            <w:pPr>
              <w:jc w:val="both"/>
              <w:rPr>
                <w:color w:val="000000"/>
                <w:lang w:val="uk-UA" w:eastAsia="uk-UA"/>
              </w:rPr>
            </w:pPr>
            <w:r w:rsidRPr="001C32EA">
              <w:rPr>
                <w:color w:val="000000"/>
                <w:lang w:val="uk-UA" w:eastAsia="uk-UA"/>
              </w:rPr>
              <w:t>31,24</w:t>
            </w:r>
          </w:p>
        </w:tc>
        <w:tc>
          <w:tcPr>
            <w:tcW w:w="1490" w:type="dxa"/>
            <w:tcBorders>
              <w:top w:val="nil"/>
              <w:left w:val="nil"/>
              <w:bottom w:val="single" w:sz="4" w:space="0" w:color="auto"/>
              <w:right w:val="single" w:sz="4" w:space="0" w:color="auto"/>
            </w:tcBorders>
            <w:shd w:val="clear" w:color="auto" w:fill="auto"/>
            <w:noWrap/>
            <w:vAlign w:val="center"/>
            <w:hideMark/>
          </w:tcPr>
          <w:p w14:paraId="730DE380" w14:textId="77777777" w:rsidR="00E738F6" w:rsidRPr="001C32EA" w:rsidRDefault="00E738F6" w:rsidP="004F352E">
            <w:pPr>
              <w:jc w:val="both"/>
              <w:rPr>
                <w:color w:val="000000"/>
                <w:lang w:val="uk-UA" w:eastAsia="uk-UA"/>
              </w:rPr>
            </w:pPr>
            <w:r w:rsidRPr="001C32EA">
              <w:rPr>
                <w:color w:val="000000"/>
                <w:lang w:val="uk-UA" w:eastAsia="uk-UA"/>
              </w:rPr>
              <w:t>5,09±0,89</w:t>
            </w:r>
          </w:p>
        </w:tc>
        <w:tc>
          <w:tcPr>
            <w:tcW w:w="1095" w:type="dxa"/>
            <w:tcBorders>
              <w:top w:val="nil"/>
              <w:left w:val="nil"/>
              <w:bottom w:val="single" w:sz="4" w:space="0" w:color="auto"/>
              <w:right w:val="single" w:sz="4" w:space="0" w:color="auto"/>
            </w:tcBorders>
            <w:shd w:val="clear" w:color="auto" w:fill="auto"/>
            <w:noWrap/>
            <w:vAlign w:val="center"/>
            <w:hideMark/>
          </w:tcPr>
          <w:p w14:paraId="76DDA6C0" w14:textId="77777777" w:rsidR="00E738F6" w:rsidRPr="001C32EA" w:rsidRDefault="00E738F6" w:rsidP="004F352E">
            <w:pPr>
              <w:jc w:val="both"/>
              <w:rPr>
                <w:color w:val="000000"/>
                <w:lang w:val="uk-UA" w:eastAsia="uk-UA"/>
              </w:rPr>
            </w:pPr>
            <w:r w:rsidRPr="001C32EA">
              <w:rPr>
                <w:color w:val="000000"/>
                <w:lang w:val="uk-UA" w:eastAsia="uk-UA"/>
              </w:rPr>
              <w:t>31,24</w:t>
            </w:r>
          </w:p>
        </w:tc>
        <w:tc>
          <w:tcPr>
            <w:tcW w:w="1490" w:type="dxa"/>
            <w:tcBorders>
              <w:top w:val="nil"/>
              <w:left w:val="nil"/>
              <w:bottom w:val="single" w:sz="4" w:space="0" w:color="auto"/>
              <w:right w:val="single" w:sz="4" w:space="0" w:color="auto"/>
            </w:tcBorders>
            <w:shd w:val="clear" w:color="auto" w:fill="auto"/>
            <w:noWrap/>
            <w:vAlign w:val="center"/>
            <w:hideMark/>
          </w:tcPr>
          <w:p w14:paraId="3052FA54" w14:textId="77777777" w:rsidR="00E738F6" w:rsidRPr="001C32EA" w:rsidRDefault="00E738F6" w:rsidP="004F352E">
            <w:pPr>
              <w:jc w:val="both"/>
              <w:rPr>
                <w:color w:val="000000"/>
                <w:lang w:val="uk-UA" w:eastAsia="uk-UA"/>
              </w:rPr>
            </w:pPr>
            <w:r w:rsidRPr="001C32EA">
              <w:rPr>
                <w:color w:val="000000"/>
                <w:lang w:val="uk-UA" w:eastAsia="uk-UA"/>
              </w:rPr>
              <w:t>8,77±1,50</w:t>
            </w:r>
          </w:p>
        </w:tc>
        <w:tc>
          <w:tcPr>
            <w:tcW w:w="1126" w:type="dxa"/>
            <w:tcBorders>
              <w:top w:val="nil"/>
              <w:left w:val="nil"/>
              <w:bottom w:val="single" w:sz="4" w:space="0" w:color="auto"/>
              <w:right w:val="single" w:sz="4" w:space="0" w:color="auto"/>
            </w:tcBorders>
            <w:shd w:val="clear" w:color="auto" w:fill="auto"/>
            <w:noWrap/>
            <w:vAlign w:val="center"/>
            <w:hideMark/>
          </w:tcPr>
          <w:p w14:paraId="7A5A359D" w14:textId="77777777" w:rsidR="00E738F6" w:rsidRPr="001C32EA" w:rsidRDefault="00E738F6" w:rsidP="004F352E">
            <w:pPr>
              <w:jc w:val="both"/>
              <w:rPr>
                <w:color w:val="000000"/>
                <w:lang w:val="uk-UA" w:eastAsia="uk-UA"/>
              </w:rPr>
            </w:pPr>
            <w:r w:rsidRPr="001C32EA">
              <w:rPr>
                <w:color w:val="000000"/>
                <w:lang w:val="uk-UA" w:eastAsia="uk-UA"/>
              </w:rPr>
              <w:t>62,48</w:t>
            </w:r>
          </w:p>
        </w:tc>
        <w:tc>
          <w:tcPr>
            <w:tcW w:w="1308" w:type="dxa"/>
            <w:tcBorders>
              <w:top w:val="nil"/>
              <w:left w:val="nil"/>
              <w:bottom w:val="single" w:sz="4" w:space="0" w:color="auto"/>
              <w:right w:val="single" w:sz="4" w:space="0" w:color="auto"/>
            </w:tcBorders>
            <w:shd w:val="clear" w:color="auto" w:fill="auto"/>
            <w:noWrap/>
            <w:vAlign w:val="center"/>
            <w:hideMark/>
          </w:tcPr>
          <w:p w14:paraId="71C7C4B7" w14:textId="77777777" w:rsidR="00E738F6" w:rsidRPr="001C32EA" w:rsidRDefault="00E738F6" w:rsidP="004F352E">
            <w:pPr>
              <w:jc w:val="both"/>
              <w:rPr>
                <w:color w:val="000000"/>
                <w:lang w:val="uk-UA" w:eastAsia="uk-UA"/>
              </w:rPr>
            </w:pPr>
            <w:r w:rsidRPr="001C32EA">
              <w:rPr>
                <w:color w:val="000000"/>
                <w:lang w:val="uk-UA" w:eastAsia="uk-UA"/>
              </w:rPr>
              <w:t>6,44±0,79</w:t>
            </w:r>
          </w:p>
        </w:tc>
      </w:tr>
      <w:tr w:rsidR="00E738F6" w:rsidRPr="001C32EA" w14:paraId="64D20B99" w14:textId="77777777" w:rsidTr="004F352E">
        <w:trPr>
          <w:trHeight w:val="375"/>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021B5CFC" w14:textId="77777777" w:rsidR="00E738F6" w:rsidRPr="001C32EA" w:rsidRDefault="00E738F6" w:rsidP="004F352E">
            <w:pPr>
              <w:jc w:val="both"/>
              <w:rPr>
                <w:color w:val="000000"/>
                <w:lang w:val="uk-UA" w:eastAsia="uk-UA"/>
              </w:rPr>
            </w:pPr>
            <w:r w:rsidRPr="001C32EA">
              <w:rPr>
                <w:color w:val="000000"/>
                <w:lang w:val="uk-UA" w:eastAsia="uk-UA"/>
              </w:rPr>
              <w:t>Глюкоза крові</w:t>
            </w:r>
          </w:p>
        </w:tc>
        <w:tc>
          <w:tcPr>
            <w:tcW w:w="1126" w:type="dxa"/>
            <w:tcBorders>
              <w:top w:val="nil"/>
              <w:left w:val="nil"/>
              <w:bottom w:val="single" w:sz="4" w:space="0" w:color="auto"/>
              <w:right w:val="single" w:sz="4" w:space="0" w:color="auto"/>
            </w:tcBorders>
            <w:shd w:val="clear" w:color="auto" w:fill="auto"/>
            <w:noWrap/>
            <w:vAlign w:val="center"/>
            <w:hideMark/>
          </w:tcPr>
          <w:p w14:paraId="6ECAF321" w14:textId="77777777" w:rsidR="00E738F6" w:rsidRPr="001C32EA" w:rsidRDefault="00E738F6" w:rsidP="004F352E">
            <w:pPr>
              <w:jc w:val="both"/>
              <w:rPr>
                <w:color w:val="000000"/>
                <w:lang w:val="uk-UA" w:eastAsia="uk-UA"/>
              </w:rPr>
            </w:pPr>
            <w:r w:rsidRPr="001C32EA">
              <w:rPr>
                <w:color w:val="000000"/>
                <w:lang w:val="uk-UA" w:eastAsia="uk-UA"/>
              </w:rPr>
              <w:t>30,23</w:t>
            </w:r>
          </w:p>
        </w:tc>
        <w:tc>
          <w:tcPr>
            <w:tcW w:w="1490" w:type="dxa"/>
            <w:tcBorders>
              <w:top w:val="nil"/>
              <w:left w:val="nil"/>
              <w:bottom w:val="single" w:sz="4" w:space="0" w:color="auto"/>
              <w:right w:val="single" w:sz="4" w:space="0" w:color="auto"/>
            </w:tcBorders>
            <w:shd w:val="clear" w:color="auto" w:fill="auto"/>
            <w:noWrap/>
            <w:vAlign w:val="center"/>
            <w:hideMark/>
          </w:tcPr>
          <w:p w14:paraId="7ADE330C" w14:textId="77777777" w:rsidR="00E738F6" w:rsidRPr="001C32EA" w:rsidRDefault="00E738F6" w:rsidP="004F352E">
            <w:pPr>
              <w:jc w:val="both"/>
              <w:rPr>
                <w:color w:val="000000"/>
                <w:lang w:val="uk-UA" w:eastAsia="uk-UA"/>
              </w:rPr>
            </w:pPr>
            <w:r w:rsidRPr="001C32EA">
              <w:rPr>
                <w:color w:val="000000"/>
                <w:lang w:val="uk-UA" w:eastAsia="uk-UA"/>
              </w:rPr>
              <w:t>4,93±0,87</w:t>
            </w:r>
          </w:p>
        </w:tc>
        <w:tc>
          <w:tcPr>
            <w:tcW w:w="1095" w:type="dxa"/>
            <w:tcBorders>
              <w:top w:val="nil"/>
              <w:left w:val="nil"/>
              <w:bottom w:val="single" w:sz="4" w:space="0" w:color="auto"/>
              <w:right w:val="single" w:sz="4" w:space="0" w:color="auto"/>
            </w:tcBorders>
            <w:shd w:val="clear" w:color="auto" w:fill="auto"/>
            <w:noWrap/>
            <w:vAlign w:val="center"/>
            <w:hideMark/>
          </w:tcPr>
          <w:p w14:paraId="39594015" w14:textId="77777777" w:rsidR="00E738F6" w:rsidRPr="001C32EA" w:rsidRDefault="00E738F6" w:rsidP="004F352E">
            <w:pPr>
              <w:jc w:val="both"/>
              <w:rPr>
                <w:color w:val="000000"/>
                <w:lang w:val="uk-UA" w:eastAsia="uk-UA"/>
              </w:rPr>
            </w:pPr>
            <w:r w:rsidRPr="001C32EA">
              <w:rPr>
                <w:color w:val="000000"/>
                <w:lang w:val="uk-UA" w:eastAsia="uk-UA"/>
              </w:rPr>
              <w:t>30,23</w:t>
            </w:r>
          </w:p>
        </w:tc>
        <w:tc>
          <w:tcPr>
            <w:tcW w:w="1490" w:type="dxa"/>
            <w:tcBorders>
              <w:top w:val="nil"/>
              <w:left w:val="nil"/>
              <w:bottom w:val="single" w:sz="4" w:space="0" w:color="auto"/>
              <w:right w:val="single" w:sz="4" w:space="0" w:color="auto"/>
            </w:tcBorders>
            <w:shd w:val="clear" w:color="auto" w:fill="auto"/>
            <w:noWrap/>
            <w:vAlign w:val="center"/>
            <w:hideMark/>
          </w:tcPr>
          <w:p w14:paraId="2FFC2EAF" w14:textId="77777777" w:rsidR="00E738F6" w:rsidRPr="001C32EA" w:rsidRDefault="00E738F6" w:rsidP="004F352E">
            <w:pPr>
              <w:jc w:val="both"/>
              <w:rPr>
                <w:color w:val="000000"/>
                <w:lang w:val="uk-UA" w:eastAsia="uk-UA"/>
              </w:rPr>
            </w:pPr>
            <w:r w:rsidRPr="001C32EA">
              <w:rPr>
                <w:color w:val="000000"/>
                <w:lang w:val="uk-UA" w:eastAsia="uk-UA"/>
              </w:rPr>
              <w:t>8,48±1,48</w:t>
            </w:r>
          </w:p>
        </w:tc>
        <w:tc>
          <w:tcPr>
            <w:tcW w:w="1126" w:type="dxa"/>
            <w:tcBorders>
              <w:top w:val="nil"/>
              <w:left w:val="nil"/>
              <w:bottom w:val="single" w:sz="4" w:space="0" w:color="auto"/>
              <w:right w:val="single" w:sz="4" w:space="0" w:color="auto"/>
            </w:tcBorders>
            <w:shd w:val="clear" w:color="auto" w:fill="auto"/>
            <w:noWrap/>
            <w:vAlign w:val="center"/>
            <w:hideMark/>
          </w:tcPr>
          <w:p w14:paraId="7897CD3B" w14:textId="77777777" w:rsidR="00E738F6" w:rsidRPr="001C32EA" w:rsidRDefault="00E738F6" w:rsidP="004F352E">
            <w:pPr>
              <w:jc w:val="both"/>
              <w:rPr>
                <w:color w:val="000000"/>
                <w:lang w:val="uk-UA" w:eastAsia="uk-UA"/>
              </w:rPr>
            </w:pPr>
            <w:r w:rsidRPr="001C32EA">
              <w:rPr>
                <w:color w:val="000000"/>
                <w:lang w:val="uk-UA" w:eastAsia="uk-UA"/>
              </w:rPr>
              <w:t>60,46</w:t>
            </w:r>
          </w:p>
        </w:tc>
        <w:tc>
          <w:tcPr>
            <w:tcW w:w="1308" w:type="dxa"/>
            <w:tcBorders>
              <w:top w:val="nil"/>
              <w:left w:val="nil"/>
              <w:bottom w:val="single" w:sz="4" w:space="0" w:color="auto"/>
              <w:right w:val="single" w:sz="4" w:space="0" w:color="auto"/>
            </w:tcBorders>
            <w:shd w:val="clear" w:color="auto" w:fill="auto"/>
            <w:noWrap/>
            <w:vAlign w:val="center"/>
            <w:hideMark/>
          </w:tcPr>
          <w:p w14:paraId="72A95295" w14:textId="77777777" w:rsidR="00E738F6" w:rsidRPr="001C32EA" w:rsidRDefault="00E738F6" w:rsidP="004F352E">
            <w:pPr>
              <w:jc w:val="both"/>
              <w:rPr>
                <w:color w:val="000000"/>
                <w:lang w:val="uk-UA" w:eastAsia="uk-UA"/>
              </w:rPr>
            </w:pPr>
            <w:r w:rsidRPr="001C32EA">
              <w:rPr>
                <w:color w:val="000000"/>
                <w:lang w:val="uk-UA" w:eastAsia="uk-UA"/>
              </w:rPr>
              <w:t>6,23±0,78</w:t>
            </w:r>
          </w:p>
        </w:tc>
      </w:tr>
      <w:tr w:rsidR="00E738F6" w:rsidRPr="001C32EA" w14:paraId="64F23D3C"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6913D4F4" w14:textId="77777777" w:rsidR="00E738F6" w:rsidRPr="001C32EA" w:rsidRDefault="00E738F6" w:rsidP="004F352E">
            <w:pPr>
              <w:jc w:val="both"/>
              <w:rPr>
                <w:color w:val="000000"/>
                <w:lang w:val="uk-UA" w:eastAsia="uk-UA"/>
              </w:rPr>
            </w:pPr>
            <w:r w:rsidRPr="001C32EA">
              <w:rPr>
                <w:color w:val="000000"/>
                <w:lang w:val="uk-UA" w:eastAsia="uk-UA"/>
              </w:rPr>
              <w:t>Креатинін</w:t>
            </w:r>
          </w:p>
        </w:tc>
        <w:tc>
          <w:tcPr>
            <w:tcW w:w="1126" w:type="dxa"/>
            <w:tcBorders>
              <w:top w:val="nil"/>
              <w:left w:val="nil"/>
              <w:bottom w:val="single" w:sz="4" w:space="0" w:color="auto"/>
              <w:right w:val="single" w:sz="4" w:space="0" w:color="auto"/>
            </w:tcBorders>
            <w:shd w:val="clear" w:color="auto" w:fill="auto"/>
            <w:noWrap/>
            <w:vAlign w:val="center"/>
            <w:hideMark/>
          </w:tcPr>
          <w:p w14:paraId="38DD95D1" w14:textId="77777777" w:rsidR="00E738F6" w:rsidRPr="001C32EA" w:rsidRDefault="00E738F6" w:rsidP="004F352E">
            <w:pPr>
              <w:jc w:val="both"/>
              <w:rPr>
                <w:color w:val="000000"/>
                <w:lang w:val="uk-UA" w:eastAsia="uk-UA"/>
              </w:rPr>
            </w:pPr>
            <w:r w:rsidRPr="001C32EA">
              <w:rPr>
                <w:color w:val="000000"/>
                <w:lang w:val="uk-UA" w:eastAsia="uk-UA"/>
              </w:rPr>
              <w:t>30,90</w:t>
            </w:r>
          </w:p>
        </w:tc>
        <w:tc>
          <w:tcPr>
            <w:tcW w:w="1490" w:type="dxa"/>
            <w:tcBorders>
              <w:top w:val="nil"/>
              <w:left w:val="nil"/>
              <w:bottom w:val="single" w:sz="4" w:space="0" w:color="auto"/>
              <w:right w:val="single" w:sz="4" w:space="0" w:color="auto"/>
            </w:tcBorders>
            <w:shd w:val="clear" w:color="auto" w:fill="auto"/>
            <w:noWrap/>
            <w:vAlign w:val="center"/>
            <w:hideMark/>
          </w:tcPr>
          <w:p w14:paraId="27C95276" w14:textId="77777777" w:rsidR="00E738F6" w:rsidRPr="001C32EA" w:rsidRDefault="00E738F6" w:rsidP="004F352E">
            <w:pPr>
              <w:jc w:val="both"/>
              <w:rPr>
                <w:color w:val="000000"/>
                <w:lang w:val="uk-UA" w:eastAsia="uk-UA"/>
              </w:rPr>
            </w:pPr>
            <w:r w:rsidRPr="001C32EA">
              <w:rPr>
                <w:color w:val="000000"/>
                <w:lang w:val="uk-UA" w:eastAsia="uk-UA"/>
              </w:rPr>
              <w:t>5,04±0,88</w:t>
            </w:r>
          </w:p>
        </w:tc>
        <w:tc>
          <w:tcPr>
            <w:tcW w:w="1095" w:type="dxa"/>
            <w:tcBorders>
              <w:top w:val="nil"/>
              <w:left w:val="nil"/>
              <w:bottom w:val="single" w:sz="4" w:space="0" w:color="auto"/>
              <w:right w:val="single" w:sz="4" w:space="0" w:color="auto"/>
            </w:tcBorders>
            <w:shd w:val="clear" w:color="auto" w:fill="auto"/>
            <w:noWrap/>
            <w:vAlign w:val="center"/>
            <w:hideMark/>
          </w:tcPr>
          <w:p w14:paraId="716D430B" w14:textId="77777777" w:rsidR="00E738F6" w:rsidRPr="001C32EA" w:rsidRDefault="00E738F6" w:rsidP="004F352E">
            <w:pPr>
              <w:jc w:val="both"/>
              <w:rPr>
                <w:color w:val="000000"/>
                <w:lang w:val="uk-UA" w:eastAsia="uk-UA"/>
              </w:rPr>
            </w:pPr>
            <w:r w:rsidRPr="001C32EA">
              <w:rPr>
                <w:color w:val="000000"/>
                <w:lang w:val="uk-UA" w:eastAsia="uk-UA"/>
              </w:rPr>
              <w:t>30,9</w:t>
            </w:r>
          </w:p>
        </w:tc>
        <w:tc>
          <w:tcPr>
            <w:tcW w:w="1490" w:type="dxa"/>
            <w:tcBorders>
              <w:top w:val="nil"/>
              <w:left w:val="nil"/>
              <w:bottom w:val="single" w:sz="4" w:space="0" w:color="auto"/>
              <w:right w:val="single" w:sz="4" w:space="0" w:color="auto"/>
            </w:tcBorders>
            <w:shd w:val="clear" w:color="auto" w:fill="auto"/>
            <w:noWrap/>
            <w:vAlign w:val="center"/>
            <w:hideMark/>
          </w:tcPr>
          <w:p w14:paraId="07B1F675" w14:textId="77777777" w:rsidR="00E738F6" w:rsidRPr="001C32EA" w:rsidRDefault="00E738F6" w:rsidP="004F352E">
            <w:pPr>
              <w:jc w:val="both"/>
              <w:rPr>
                <w:color w:val="000000"/>
                <w:lang w:val="uk-UA" w:eastAsia="uk-UA"/>
              </w:rPr>
            </w:pPr>
            <w:r w:rsidRPr="001C32EA">
              <w:rPr>
                <w:color w:val="000000"/>
                <w:lang w:val="uk-UA" w:eastAsia="uk-UA"/>
              </w:rPr>
              <w:t>8,67±1,49</w:t>
            </w:r>
          </w:p>
        </w:tc>
        <w:tc>
          <w:tcPr>
            <w:tcW w:w="1126" w:type="dxa"/>
            <w:tcBorders>
              <w:top w:val="nil"/>
              <w:left w:val="nil"/>
              <w:bottom w:val="single" w:sz="4" w:space="0" w:color="auto"/>
              <w:right w:val="single" w:sz="4" w:space="0" w:color="auto"/>
            </w:tcBorders>
            <w:shd w:val="clear" w:color="auto" w:fill="auto"/>
            <w:noWrap/>
            <w:vAlign w:val="center"/>
            <w:hideMark/>
          </w:tcPr>
          <w:p w14:paraId="5148AAEA" w14:textId="77777777" w:rsidR="00E738F6" w:rsidRPr="001C32EA" w:rsidRDefault="00E738F6" w:rsidP="004F352E">
            <w:pPr>
              <w:jc w:val="both"/>
              <w:rPr>
                <w:color w:val="000000"/>
                <w:lang w:val="uk-UA" w:eastAsia="uk-UA"/>
              </w:rPr>
            </w:pPr>
            <w:r w:rsidRPr="001C32EA">
              <w:rPr>
                <w:color w:val="000000"/>
                <w:lang w:val="uk-UA" w:eastAsia="uk-UA"/>
              </w:rPr>
              <w:t>61,8</w:t>
            </w:r>
          </w:p>
        </w:tc>
        <w:tc>
          <w:tcPr>
            <w:tcW w:w="1308" w:type="dxa"/>
            <w:tcBorders>
              <w:top w:val="nil"/>
              <w:left w:val="nil"/>
              <w:bottom w:val="single" w:sz="4" w:space="0" w:color="auto"/>
              <w:right w:val="single" w:sz="4" w:space="0" w:color="auto"/>
            </w:tcBorders>
            <w:shd w:val="clear" w:color="auto" w:fill="auto"/>
            <w:noWrap/>
            <w:vAlign w:val="center"/>
            <w:hideMark/>
          </w:tcPr>
          <w:p w14:paraId="6BD1A6A0" w14:textId="77777777" w:rsidR="00E738F6" w:rsidRPr="001C32EA" w:rsidRDefault="00E738F6" w:rsidP="004F352E">
            <w:pPr>
              <w:jc w:val="both"/>
              <w:rPr>
                <w:color w:val="000000"/>
                <w:lang w:val="uk-UA" w:eastAsia="uk-UA"/>
              </w:rPr>
            </w:pPr>
            <w:r w:rsidRPr="001C32EA">
              <w:rPr>
                <w:color w:val="000000"/>
                <w:lang w:val="uk-UA" w:eastAsia="uk-UA"/>
              </w:rPr>
              <w:t>6,37±0,78</w:t>
            </w:r>
          </w:p>
        </w:tc>
      </w:tr>
      <w:tr w:rsidR="00E738F6" w:rsidRPr="001C32EA" w14:paraId="5DFFF418"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3C242367" w14:textId="77777777" w:rsidR="00E738F6" w:rsidRPr="001C32EA" w:rsidRDefault="00E738F6" w:rsidP="004F352E">
            <w:pPr>
              <w:jc w:val="both"/>
              <w:rPr>
                <w:color w:val="000000"/>
                <w:lang w:val="uk-UA" w:eastAsia="uk-UA"/>
              </w:rPr>
            </w:pPr>
            <w:r w:rsidRPr="001C32EA">
              <w:rPr>
                <w:color w:val="000000"/>
                <w:lang w:val="uk-UA" w:eastAsia="uk-UA"/>
              </w:rPr>
              <w:t>Сечовина</w:t>
            </w:r>
          </w:p>
        </w:tc>
        <w:tc>
          <w:tcPr>
            <w:tcW w:w="1126" w:type="dxa"/>
            <w:tcBorders>
              <w:top w:val="nil"/>
              <w:left w:val="nil"/>
              <w:bottom w:val="single" w:sz="4" w:space="0" w:color="auto"/>
              <w:right w:val="single" w:sz="4" w:space="0" w:color="auto"/>
            </w:tcBorders>
            <w:shd w:val="clear" w:color="auto" w:fill="auto"/>
            <w:noWrap/>
            <w:vAlign w:val="center"/>
            <w:hideMark/>
          </w:tcPr>
          <w:p w14:paraId="516F02E1" w14:textId="77777777" w:rsidR="00E738F6" w:rsidRPr="001C32EA" w:rsidRDefault="00E738F6" w:rsidP="004F352E">
            <w:pPr>
              <w:jc w:val="both"/>
              <w:rPr>
                <w:color w:val="000000"/>
                <w:lang w:val="uk-UA" w:eastAsia="uk-UA"/>
              </w:rPr>
            </w:pPr>
            <w:r w:rsidRPr="001C32EA">
              <w:rPr>
                <w:color w:val="000000"/>
                <w:lang w:val="uk-UA" w:eastAsia="uk-UA"/>
              </w:rPr>
              <w:t>30,65</w:t>
            </w:r>
          </w:p>
        </w:tc>
        <w:tc>
          <w:tcPr>
            <w:tcW w:w="1490" w:type="dxa"/>
            <w:tcBorders>
              <w:top w:val="nil"/>
              <w:left w:val="nil"/>
              <w:bottom w:val="single" w:sz="4" w:space="0" w:color="auto"/>
              <w:right w:val="single" w:sz="4" w:space="0" w:color="auto"/>
            </w:tcBorders>
            <w:shd w:val="clear" w:color="auto" w:fill="auto"/>
            <w:noWrap/>
            <w:vAlign w:val="center"/>
            <w:hideMark/>
          </w:tcPr>
          <w:p w14:paraId="2ACE5120" w14:textId="77777777" w:rsidR="00E738F6" w:rsidRPr="001C32EA" w:rsidRDefault="00E738F6" w:rsidP="004F352E">
            <w:pPr>
              <w:jc w:val="both"/>
              <w:rPr>
                <w:color w:val="000000"/>
                <w:lang w:val="uk-UA" w:eastAsia="uk-UA"/>
              </w:rPr>
            </w:pPr>
            <w:r w:rsidRPr="001C32EA">
              <w:rPr>
                <w:color w:val="000000"/>
                <w:lang w:val="uk-UA" w:eastAsia="uk-UA"/>
              </w:rPr>
              <w:t>5,00±0,88</w:t>
            </w:r>
          </w:p>
        </w:tc>
        <w:tc>
          <w:tcPr>
            <w:tcW w:w="1095" w:type="dxa"/>
            <w:tcBorders>
              <w:top w:val="nil"/>
              <w:left w:val="nil"/>
              <w:bottom w:val="single" w:sz="4" w:space="0" w:color="auto"/>
              <w:right w:val="single" w:sz="4" w:space="0" w:color="auto"/>
            </w:tcBorders>
            <w:shd w:val="clear" w:color="auto" w:fill="auto"/>
            <w:noWrap/>
            <w:vAlign w:val="center"/>
            <w:hideMark/>
          </w:tcPr>
          <w:p w14:paraId="480AF4DE" w14:textId="77777777" w:rsidR="00E738F6" w:rsidRPr="001C32EA" w:rsidRDefault="00E738F6" w:rsidP="004F352E">
            <w:pPr>
              <w:jc w:val="both"/>
              <w:rPr>
                <w:color w:val="000000"/>
                <w:lang w:val="uk-UA" w:eastAsia="uk-UA"/>
              </w:rPr>
            </w:pPr>
            <w:r w:rsidRPr="001C32EA">
              <w:rPr>
                <w:color w:val="000000"/>
                <w:lang w:val="uk-UA" w:eastAsia="uk-UA"/>
              </w:rPr>
              <w:t>30,65</w:t>
            </w:r>
          </w:p>
        </w:tc>
        <w:tc>
          <w:tcPr>
            <w:tcW w:w="1490" w:type="dxa"/>
            <w:tcBorders>
              <w:top w:val="nil"/>
              <w:left w:val="nil"/>
              <w:bottom w:val="single" w:sz="4" w:space="0" w:color="auto"/>
              <w:right w:val="single" w:sz="4" w:space="0" w:color="auto"/>
            </w:tcBorders>
            <w:shd w:val="clear" w:color="auto" w:fill="auto"/>
            <w:noWrap/>
            <w:vAlign w:val="center"/>
            <w:hideMark/>
          </w:tcPr>
          <w:p w14:paraId="6760C3FC" w14:textId="77777777" w:rsidR="00E738F6" w:rsidRPr="001C32EA" w:rsidRDefault="00E738F6" w:rsidP="004F352E">
            <w:pPr>
              <w:jc w:val="both"/>
              <w:rPr>
                <w:color w:val="000000"/>
                <w:lang w:val="uk-UA" w:eastAsia="uk-UA"/>
              </w:rPr>
            </w:pPr>
            <w:r w:rsidRPr="001C32EA">
              <w:rPr>
                <w:color w:val="000000"/>
                <w:lang w:val="uk-UA" w:eastAsia="uk-UA"/>
              </w:rPr>
              <w:t>8,60±1,49</w:t>
            </w:r>
          </w:p>
        </w:tc>
        <w:tc>
          <w:tcPr>
            <w:tcW w:w="1126" w:type="dxa"/>
            <w:tcBorders>
              <w:top w:val="nil"/>
              <w:left w:val="nil"/>
              <w:bottom w:val="single" w:sz="4" w:space="0" w:color="auto"/>
              <w:right w:val="single" w:sz="4" w:space="0" w:color="auto"/>
            </w:tcBorders>
            <w:shd w:val="clear" w:color="auto" w:fill="auto"/>
            <w:noWrap/>
            <w:vAlign w:val="center"/>
            <w:hideMark/>
          </w:tcPr>
          <w:p w14:paraId="064B8480" w14:textId="77777777" w:rsidR="00E738F6" w:rsidRPr="001C32EA" w:rsidRDefault="00E738F6" w:rsidP="004F352E">
            <w:pPr>
              <w:jc w:val="both"/>
              <w:rPr>
                <w:color w:val="000000"/>
                <w:lang w:val="uk-UA" w:eastAsia="uk-UA"/>
              </w:rPr>
            </w:pPr>
            <w:r w:rsidRPr="001C32EA">
              <w:rPr>
                <w:color w:val="000000"/>
                <w:lang w:val="uk-UA" w:eastAsia="uk-UA"/>
              </w:rPr>
              <w:t>61,3</w:t>
            </w:r>
          </w:p>
        </w:tc>
        <w:tc>
          <w:tcPr>
            <w:tcW w:w="1308" w:type="dxa"/>
            <w:tcBorders>
              <w:top w:val="nil"/>
              <w:left w:val="nil"/>
              <w:bottom w:val="single" w:sz="4" w:space="0" w:color="auto"/>
              <w:right w:val="single" w:sz="4" w:space="0" w:color="auto"/>
            </w:tcBorders>
            <w:shd w:val="clear" w:color="auto" w:fill="auto"/>
            <w:noWrap/>
            <w:vAlign w:val="center"/>
            <w:hideMark/>
          </w:tcPr>
          <w:p w14:paraId="1A26CFD6" w14:textId="77777777" w:rsidR="00E738F6" w:rsidRPr="001C32EA" w:rsidRDefault="00E738F6" w:rsidP="004F352E">
            <w:pPr>
              <w:jc w:val="both"/>
              <w:rPr>
                <w:color w:val="000000"/>
                <w:lang w:val="uk-UA" w:eastAsia="uk-UA"/>
              </w:rPr>
            </w:pPr>
            <w:r w:rsidRPr="001C32EA">
              <w:rPr>
                <w:color w:val="000000"/>
                <w:lang w:val="uk-UA" w:eastAsia="uk-UA"/>
              </w:rPr>
              <w:t>6,32±0,78</w:t>
            </w:r>
          </w:p>
        </w:tc>
      </w:tr>
      <w:tr w:rsidR="00E738F6" w:rsidRPr="001C32EA" w14:paraId="5CF7C0D6"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3F443521" w14:textId="77777777" w:rsidR="00E738F6" w:rsidRPr="001C32EA" w:rsidRDefault="00E738F6" w:rsidP="004F352E">
            <w:pPr>
              <w:jc w:val="both"/>
              <w:rPr>
                <w:color w:val="000000"/>
                <w:lang w:val="uk-UA" w:eastAsia="uk-UA"/>
              </w:rPr>
            </w:pPr>
            <w:r w:rsidRPr="001C32EA">
              <w:rPr>
                <w:color w:val="000000"/>
                <w:lang w:val="uk-UA" w:eastAsia="uk-UA"/>
              </w:rPr>
              <w:t>Калій</w:t>
            </w:r>
          </w:p>
        </w:tc>
        <w:tc>
          <w:tcPr>
            <w:tcW w:w="1126" w:type="dxa"/>
            <w:tcBorders>
              <w:top w:val="nil"/>
              <w:left w:val="nil"/>
              <w:bottom w:val="single" w:sz="4" w:space="0" w:color="auto"/>
              <w:right w:val="single" w:sz="4" w:space="0" w:color="auto"/>
            </w:tcBorders>
            <w:shd w:val="clear" w:color="auto" w:fill="auto"/>
            <w:noWrap/>
            <w:vAlign w:val="center"/>
            <w:hideMark/>
          </w:tcPr>
          <w:p w14:paraId="36B708DB" w14:textId="77777777" w:rsidR="00E738F6" w:rsidRPr="001C32EA" w:rsidRDefault="00E738F6" w:rsidP="004F352E">
            <w:pPr>
              <w:jc w:val="both"/>
              <w:rPr>
                <w:color w:val="000000"/>
                <w:lang w:val="uk-UA" w:eastAsia="uk-UA"/>
              </w:rPr>
            </w:pPr>
            <w:r w:rsidRPr="001C32EA">
              <w:rPr>
                <w:color w:val="000000"/>
                <w:lang w:val="uk-UA" w:eastAsia="uk-UA"/>
              </w:rPr>
              <w:t>10,75</w:t>
            </w:r>
          </w:p>
        </w:tc>
        <w:tc>
          <w:tcPr>
            <w:tcW w:w="1490" w:type="dxa"/>
            <w:tcBorders>
              <w:top w:val="nil"/>
              <w:left w:val="nil"/>
              <w:bottom w:val="single" w:sz="4" w:space="0" w:color="auto"/>
              <w:right w:val="single" w:sz="4" w:space="0" w:color="auto"/>
            </w:tcBorders>
            <w:shd w:val="clear" w:color="auto" w:fill="auto"/>
            <w:noWrap/>
            <w:vAlign w:val="center"/>
            <w:hideMark/>
          </w:tcPr>
          <w:p w14:paraId="26DB998B" w14:textId="77777777" w:rsidR="00E738F6" w:rsidRPr="001C32EA" w:rsidRDefault="00E738F6" w:rsidP="004F352E">
            <w:pPr>
              <w:jc w:val="both"/>
              <w:rPr>
                <w:color w:val="000000"/>
                <w:lang w:val="uk-UA" w:eastAsia="uk-UA"/>
              </w:rPr>
            </w:pPr>
            <w:r w:rsidRPr="001C32EA">
              <w:rPr>
                <w:color w:val="000000"/>
                <w:lang w:val="uk-UA" w:eastAsia="uk-UA"/>
              </w:rPr>
              <w:t>1,75±0,53</w:t>
            </w:r>
          </w:p>
        </w:tc>
        <w:tc>
          <w:tcPr>
            <w:tcW w:w="1095" w:type="dxa"/>
            <w:tcBorders>
              <w:top w:val="nil"/>
              <w:left w:val="nil"/>
              <w:bottom w:val="single" w:sz="4" w:space="0" w:color="auto"/>
              <w:right w:val="single" w:sz="4" w:space="0" w:color="auto"/>
            </w:tcBorders>
            <w:shd w:val="clear" w:color="auto" w:fill="auto"/>
            <w:noWrap/>
            <w:vAlign w:val="center"/>
            <w:hideMark/>
          </w:tcPr>
          <w:p w14:paraId="519E371F" w14:textId="77777777" w:rsidR="00E738F6" w:rsidRPr="001C32EA" w:rsidRDefault="00E738F6" w:rsidP="004F352E">
            <w:pPr>
              <w:jc w:val="both"/>
              <w:rPr>
                <w:color w:val="000000"/>
                <w:lang w:val="uk-UA" w:eastAsia="uk-UA"/>
              </w:rPr>
            </w:pPr>
            <w:r w:rsidRPr="001C32EA">
              <w:rPr>
                <w:color w:val="000000"/>
                <w:lang w:val="uk-UA" w:eastAsia="uk-UA"/>
              </w:rPr>
              <w:t>10,75</w:t>
            </w:r>
          </w:p>
        </w:tc>
        <w:tc>
          <w:tcPr>
            <w:tcW w:w="1490" w:type="dxa"/>
            <w:tcBorders>
              <w:top w:val="nil"/>
              <w:left w:val="nil"/>
              <w:bottom w:val="single" w:sz="4" w:space="0" w:color="auto"/>
              <w:right w:val="single" w:sz="4" w:space="0" w:color="auto"/>
            </w:tcBorders>
            <w:shd w:val="clear" w:color="auto" w:fill="auto"/>
            <w:noWrap/>
            <w:vAlign w:val="center"/>
            <w:hideMark/>
          </w:tcPr>
          <w:p w14:paraId="3DB580FF" w14:textId="77777777" w:rsidR="00E738F6" w:rsidRPr="001C32EA" w:rsidRDefault="00E738F6" w:rsidP="004F352E">
            <w:pPr>
              <w:jc w:val="both"/>
              <w:rPr>
                <w:color w:val="000000"/>
                <w:lang w:val="uk-UA" w:eastAsia="uk-UA"/>
              </w:rPr>
            </w:pPr>
            <w:r w:rsidRPr="001C32EA">
              <w:rPr>
                <w:color w:val="000000"/>
                <w:lang w:val="uk-UA" w:eastAsia="uk-UA"/>
              </w:rPr>
              <w:t>3,02±0,91</w:t>
            </w:r>
          </w:p>
        </w:tc>
        <w:tc>
          <w:tcPr>
            <w:tcW w:w="1126" w:type="dxa"/>
            <w:tcBorders>
              <w:top w:val="nil"/>
              <w:left w:val="nil"/>
              <w:bottom w:val="single" w:sz="4" w:space="0" w:color="auto"/>
              <w:right w:val="single" w:sz="4" w:space="0" w:color="auto"/>
            </w:tcBorders>
            <w:shd w:val="clear" w:color="auto" w:fill="auto"/>
            <w:noWrap/>
            <w:vAlign w:val="center"/>
            <w:hideMark/>
          </w:tcPr>
          <w:p w14:paraId="77227D37" w14:textId="77777777" w:rsidR="00E738F6" w:rsidRPr="001C32EA" w:rsidRDefault="00E738F6" w:rsidP="004F352E">
            <w:pPr>
              <w:jc w:val="both"/>
              <w:rPr>
                <w:color w:val="000000"/>
                <w:lang w:val="uk-UA" w:eastAsia="uk-UA"/>
              </w:rPr>
            </w:pPr>
            <w:r w:rsidRPr="001C32EA">
              <w:rPr>
                <w:color w:val="000000"/>
                <w:lang w:val="uk-UA" w:eastAsia="uk-UA"/>
              </w:rPr>
              <w:t>21,5</w:t>
            </w:r>
          </w:p>
        </w:tc>
        <w:tc>
          <w:tcPr>
            <w:tcW w:w="1308" w:type="dxa"/>
            <w:tcBorders>
              <w:top w:val="nil"/>
              <w:left w:val="nil"/>
              <w:bottom w:val="single" w:sz="4" w:space="0" w:color="auto"/>
              <w:right w:val="single" w:sz="4" w:space="0" w:color="auto"/>
            </w:tcBorders>
            <w:shd w:val="clear" w:color="auto" w:fill="auto"/>
            <w:noWrap/>
            <w:vAlign w:val="center"/>
            <w:hideMark/>
          </w:tcPr>
          <w:p w14:paraId="012AAB3C" w14:textId="77777777" w:rsidR="00E738F6" w:rsidRPr="001C32EA" w:rsidRDefault="00E738F6" w:rsidP="004F352E">
            <w:pPr>
              <w:jc w:val="both"/>
              <w:rPr>
                <w:color w:val="000000"/>
                <w:lang w:val="uk-UA" w:eastAsia="uk-UA"/>
              </w:rPr>
            </w:pPr>
            <w:r w:rsidRPr="001C32EA">
              <w:rPr>
                <w:color w:val="000000"/>
                <w:lang w:val="uk-UA" w:eastAsia="uk-UA"/>
              </w:rPr>
              <w:t>2,22±0,47</w:t>
            </w:r>
          </w:p>
        </w:tc>
      </w:tr>
      <w:tr w:rsidR="00E738F6" w:rsidRPr="001C32EA" w14:paraId="549BBDBA"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27ADB9BF" w14:textId="77777777" w:rsidR="00E738F6" w:rsidRPr="001C32EA" w:rsidRDefault="00E738F6" w:rsidP="004F352E">
            <w:pPr>
              <w:jc w:val="both"/>
              <w:rPr>
                <w:color w:val="000000"/>
                <w:lang w:val="uk-UA" w:eastAsia="uk-UA"/>
              </w:rPr>
            </w:pPr>
            <w:r w:rsidRPr="001C32EA">
              <w:rPr>
                <w:color w:val="000000"/>
                <w:lang w:val="uk-UA" w:eastAsia="uk-UA"/>
              </w:rPr>
              <w:t>Натрій</w:t>
            </w:r>
          </w:p>
        </w:tc>
        <w:tc>
          <w:tcPr>
            <w:tcW w:w="1126" w:type="dxa"/>
            <w:tcBorders>
              <w:top w:val="nil"/>
              <w:left w:val="nil"/>
              <w:bottom w:val="single" w:sz="4" w:space="0" w:color="auto"/>
              <w:right w:val="single" w:sz="4" w:space="0" w:color="auto"/>
            </w:tcBorders>
            <w:shd w:val="clear" w:color="auto" w:fill="auto"/>
            <w:noWrap/>
            <w:vAlign w:val="center"/>
            <w:hideMark/>
          </w:tcPr>
          <w:p w14:paraId="4EBB97D2" w14:textId="77777777" w:rsidR="00E738F6" w:rsidRPr="001C32EA" w:rsidRDefault="00E738F6" w:rsidP="004F352E">
            <w:pPr>
              <w:jc w:val="both"/>
              <w:rPr>
                <w:color w:val="000000"/>
                <w:lang w:val="uk-UA" w:eastAsia="uk-UA"/>
              </w:rPr>
            </w:pPr>
            <w:r w:rsidRPr="001C32EA">
              <w:rPr>
                <w:color w:val="000000"/>
                <w:lang w:val="uk-UA" w:eastAsia="uk-UA"/>
              </w:rPr>
              <w:t>10,75</w:t>
            </w:r>
          </w:p>
        </w:tc>
        <w:tc>
          <w:tcPr>
            <w:tcW w:w="1490" w:type="dxa"/>
            <w:tcBorders>
              <w:top w:val="nil"/>
              <w:left w:val="nil"/>
              <w:bottom w:val="single" w:sz="4" w:space="0" w:color="auto"/>
              <w:right w:val="single" w:sz="4" w:space="0" w:color="auto"/>
            </w:tcBorders>
            <w:shd w:val="clear" w:color="auto" w:fill="auto"/>
            <w:noWrap/>
            <w:vAlign w:val="center"/>
            <w:hideMark/>
          </w:tcPr>
          <w:p w14:paraId="0DBC3F6A" w14:textId="77777777" w:rsidR="00E738F6" w:rsidRPr="001C32EA" w:rsidRDefault="00E738F6" w:rsidP="004F352E">
            <w:pPr>
              <w:jc w:val="both"/>
              <w:rPr>
                <w:color w:val="000000"/>
                <w:lang w:val="uk-UA" w:eastAsia="uk-UA"/>
              </w:rPr>
            </w:pPr>
            <w:r w:rsidRPr="001C32EA">
              <w:rPr>
                <w:color w:val="000000"/>
                <w:lang w:val="uk-UA" w:eastAsia="uk-UA"/>
              </w:rPr>
              <w:t>1,75±0,53</w:t>
            </w:r>
          </w:p>
        </w:tc>
        <w:tc>
          <w:tcPr>
            <w:tcW w:w="1095" w:type="dxa"/>
            <w:tcBorders>
              <w:top w:val="nil"/>
              <w:left w:val="nil"/>
              <w:bottom w:val="single" w:sz="4" w:space="0" w:color="auto"/>
              <w:right w:val="single" w:sz="4" w:space="0" w:color="auto"/>
            </w:tcBorders>
            <w:shd w:val="clear" w:color="auto" w:fill="auto"/>
            <w:noWrap/>
            <w:vAlign w:val="center"/>
            <w:hideMark/>
          </w:tcPr>
          <w:p w14:paraId="09D97D1C" w14:textId="77777777" w:rsidR="00E738F6" w:rsidRPr="001C32EA" w:rsidRDefault="00E738F6" w:rsidP="004F352E">
            <w:pPr>
              <w:jc w:val="both"/>
              <w:rPr>
                <w:color w:val="000000"/>
                <w:lang w:val="uk-UA" w:eastAsia="uk-UA"/>
              </w:rPr>
            </w:pPr>
            <w:r w:rsidRPr="001C32EA">
              <w:rPr>
                <w:color w:val="000000"/>
                <w:lang w:val="uk-UA" w:eastAsia="uk-UA"/>
              </w:rPr>
              <w:t>10,75</w:t>
            </w:r>
          </w:p>
        </w:tc>
        <w:tc>
          <w:tcPr>
            <w:tcW w:w="1490" w:type="dxa"/>
            <w:tcBorders>
              <w:top w:val="nil"/>
              <w:left w:val="nil"/>
              <w:bottom w:val="single" w:sz="4" w:space="0" w:color="auto"/>
              <w:right w:val="single" w:sz="4" w:space="0" w:color="auto"/>
            </w:tcBorders>
            <w:shd w:val="clear" w:color="auto" w:fill="auto"/>
            <w:noWrap/>
            <w:vAlign w:val="center"/>
            <w:hideMark/>
          </w:tcPr>
          <w:p w14:paraId="77A1461A" w14:textId="77777777" w:rsidR="00E738F6" w:rsidRPr="001C32EA" w:rsidRDefault="00E738F6" w:rsidP="004F352E">
            <w:pPr>
              <w:jc w:val="both"/>
              <w:rPr>
                <w:color w:val="000000"/>
                <w:lang w:val="uk-UA" w:eastAsia="uk-UA"/>
              </w:rPr>
            </w:pPr>
            <w:r w:rsidRPr="001C32EA">
              <w:rPr>
                <w:color w:val="000000"/>
                <w:lang w:val="uk-UA" w:eastAsia="uk-UA"/>
              </w:rPr>
              <w:t>3,02±0,91</w:t>
            </w:r>
          </w:p>
        </w:tc>
        <w:tc>
          <w:tcPr>
            <w:tcW w:w="1126" w:type="dxa"/>
            <w:tcBorders>
              <w:top w:val="nil"/>
              <w:left w:val="nil"/>
              <w:bottom w:val="single" w:sz="4" w:space="0" w:color="auto"/>
              <w:right w:val="single" w:sz="4" w:space="0" w:color="auto"/>
            </w:tcBorders>
            <w:shd w:val="clear" w:color="auto" w:fill="auto"/>
            <w:noWrap/>
            <w:vAlign w:val="center"/>
            <w:hideMark/>
          </w:tcPr>
          <w:p w14:paraId="010B56B9" w14:textId="77777777" w:rsidR="00E738F6" w:rsidRPr="001C32EA" w:rsidRDefault="00E738F6" w:rsidP="004F352E">
            <w:pPr>
              <w:jc w:val="both"/>
              <w:rPr>
                <w:color w:val="000000"/>
                <w:lang w:val="uk-UA" w:eastAsia="uk-UA"/>
              </w:rPr>
            </w:pPr>
            <w:r w:rsidRPr="001C32EA">
              <w:rPr>
                <w:color w:val="000000"/>
                <w:lang w:val="uk-UA" w:eastAsia="uk-UA"/>
              </w:rPr>
              <w:t>21,5</w:t>
            </w:r>
          </w:p>
        </w:tc>
        <w:tc>
          <w:tcPr>
            <w:tcW w:w="1308" w:type="dxa"/>
            <w:tcBorders>
              <w:top w:val="nil"/>
              <w:left w:val="nil"/>
              <w:bottom w:val="single" w:sz="4" w:space="0" w:color="auto"/>
              <w:right w:val="single" w:sz="4" w:space="0" w:color="auto"/>
            </w:tcBorders>
            <w:shd w:val="clear" w:color="auto" w:fill="auto"/>
            <w:noWrap/>
            <w:vAlign w:val="center"/>
            <w:hideMark/>
          </w:tcPr>
          <w:p w14:paraId="2B0AB3AD" w14:textId="77777777" w:rsidR="00E738F6" w:rsidRPr="001C32EA" w:rsidRDefault="00E738F6" w:rsidP="004F352E">
            <w:pPr>
              <w:jc w:val="both"/>
              <w:rPr>
                <w:color w:val="000000"/>
                <w:lang w:val="uk-UA" w:eastAsia="uk-UA"/>
              </w:rPr>
            </w:pPr>
            <w:r w:rsidRPr="001C32EA">
              <w:rPr>
                <w:color w:val="000000"/>
                <w:lang w:val="uk-UA" w:eastAsia="uk-UA"/>
              </w:rPr>
              <w:t>2,22±0,47</w:t>
            </w:r>
          </w:p>
        </w:tc>
      </w:tr>
      <w:tr w:rsidR="00E738F6" w:rsidRPr="001C32EA" w14:paraId="2C89D452"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75CA71A7" w14:textId="77777777" w:rsidR="00E738F6" w:rsidRPr="001C32EA" w:rsidRDefault="00E738F6" w:rsidP="004F352E">
            <w:pPr>
              <w:jc w:val="both"/>
              <w:rPr>
                <w:color w:val="000000"/>
                <w:lang w:val="uk-UA" w:eastAsia="uk-UA"/>
              </w:rPr>
            </w:pPr>
            <w:r w:rsidRPr="001C32EA">
              <w:rPr>
                <w:color w:val="000000"/>
                <w:lang w:val="uk-UA" w:eastAsia="uk-UA"/>
              </w:rPr>
              <w:t>Коагулограма</w:t>
            </w:r>
          </w:p>
        </w:tc>
        <w:tc>
          <w:tcPr>
            <w:tcW w:w="1126" w:type="dxa"/>
            <w:tcBorders>
              <w:top w:val="nil"/>
              <w:left w:val="nil"/>
              <w:bottom w:val="single" w:sz="4" w:space="0" w:color="auto"/>
              <w:right w:val="single" w:sz="4" w:space="0" w:color="auto"/>
            </w:tcBorders>
            <w:shd w:val="clear" w:color="auto" w:fill="auto"/>
            <w:noWrap/>
            <w:vAlign w:val="center"/>
            <w:hideMark/>
          </w:tcPr>
          <w:p w14:paraId="72771D89" w14:textId="77777777" w:rsidR="00E738F6" w:rsidRPr="001C32EA" w:rsidRDefault="00E738F6" w:rsidP="004F352E">
            <w:pPr>
              <w:jc w:val="both"/>
              <w:rPr>
                <w:color w:val="000000"/>
                <w:lang w:val="uk-UA" w:eastAsia="uk-UA"/>
              </w:rPr>
            </w:pPr>
            <w:r w:rsidRPr="001C32EA">
              <w:rPr>
                <w:color w:val="000000"/>
                <w:lang w:val="uk-UA" w:eastAsia="uk-UA"/>
              </w:rPr>
              <w:t>30,62</w:t>
            </w:r>
          </w:p>
        </w:tc>
        <w:tc>
          <w:tcPr>
            <w:tcW w:w="1490" w:type="dxa"/>
            <w:tcBorders>
              <w:top w:val="nil"/>
              <w:left w:val="nil"/>
              <w:bottom w:val="single" w:sz="4" w:space="0" w:color="auto"/>
              <w:right w:val="single" w:sz="4" w:space="0" w:color="auto"/>
            </w:tcBorders>
            <w:shd w:val="clear" w:color="auto" w:fill="auto"/>
            <w:noWrap/>
            <w:vAlign w:val="center"/>
            <w:hideMark/>
          </w:tcPr>
          <w:p w14:paraId="5EB4F300" w14:textId="77777777" w:rsidR="00E738F6" w:rsidRPr="001C32EA" w:rsidRDefault="00E738F6" w:rsidP="004F352E">
            <w:pPr>
              <w:jc w:val="both"/>
              <w:rPr>
                <w:color w:val="000000"/>
                <w:lang w:val="uk-UA" w:eastAsia="uk-UA"/>
              </w:rPr>
            </w:pPr>
            <w:r w:rsidRPr="001C32EA">
              <w:rPr>
                <w:color w:val="000000"/>
                <w:lang w:val="uk-UA" w:eastAsia="uk-UA"/>
              </w:rPr>
              <w:t>4,99±0,88</w:t>
            </w:r>
          </w:p>
        </w:tc>
        <w:tc>
          <w:tcPr>
            <w:tcW w:w="1095" w:type="dxa"/>
            <w:tcBorders>
              <w:top w:val="nil"/>
              <w:left w:val="nil"/>
              <w:bottom w:val="single" w:sz="4" w:space="0" w:color="auto"/>
              <w:right w:val="single" w:sz="4" w:space="0" w:color="auto"/>
            </w:tcBorders>
            <w:shd w:val="clear" w:color="auto" w:fill="auto"/>
            <w:noWrap/>
            <w:vAlign w:val="center"/>
            <w:hideMark/>
          </w:tcPr>
          <w:p w14:paraId="5EDB25EF" w14:textId="77777777" w:rsidR="00E738F6" w:rsidRPr="001C32EA" w:rsidRDefault="00E738F6" w:rsidP="004F352E">
            <w:pPr>
              <w:jc w:val="both"/>
              <w:rPr>
                <w:color w:val="000000"/>
                <w:lang w:val="uk-UA" w:eastAsia="uk-UA"/>
              </w:rPr>
            </w:pPr>
            <w:r w:rsidRPr="001C32EA">
              <w:rPr>
                <w:color w:val="000000"/>
                <w:lang w:val="uk-UA" w:eastAsia="uk-UA"/>
              </w:rPr>
              <w:t>30,62</w:t>
            </w:r>
          </w:p>
        </w:tc>
        <w:tc>
          <w:tcPr>
            <w:tcW w:w="1490" w:type="dxa"/>
            <w:tcBorders>
              <w:top w:val="nil"/>
              <w:left w:val="nil"/>
              <w:bottom w:val="single" w:sz="4" w:space="0" w:color="auto"/>
              <w:right w:val="single" w:sz="4" w:space="0" w:color="auto"/>
            </w:tcBorders>
            <w:shd w:val="clear" w:color="auto" w:fill="auto"/>
            <w:noWrap/>
            <w:vAlign w:val="center"/>
            <w:hideMark/>
          </w:tcPr>
          <w:p w14:paraId="184B20FC" w14:textId="77777777" w:rsidR="00E738F6" w:rsidRPr="001C32EA" w:rsidRDefault="00E738F6" w:rsidP="004F352E">
            <w:pPr>
              <w:jc w:val="both"/>
              <w:rPr>
                <w:color w:val="000000"/>
                <w:lang w:val="uk-UA" w:eastAsia="uk-UA"/>
              </w:rPr>
            </w:pPr>
            <w:r w:rsidRPr="001C32EA">
              <w:rPr>
                <w:color w:val="000000"/>
                <w:lang w:val="uk-UA" w:eastAsia="uk-UA"/>
              </w:rPr>
              <w:t>8,59±1,48</w:t>
            </w:r>
          </w:p>
        </w:tc>
        <w:tc>
          <w:tcPr>
            <w:tcW w:w="1126" w:type="dxa"/>
            <w:tcBorders>
              <w:top w:val="nil"/>
              <w:left w:val="nil"/>
              <w:bottom w:val="single" w:sz="4" w:space="0" w:color="auto"/>
              <w:right w:val="single" w:sz="4" w:space="0" w:color="auto"/>
            </w:tcBorders>
            <w:shd w:val="clear" w:color="auto" w:fill="auto"/>
            <w:noWrap/>
            <w:vAlign w:val="center"/>
            <w:hideMark/>
          </w:tcPr>
          <w:p w14:paraId="153D3140" w14:textId="77777777" w:rsidR="00E738F6" w:rsidRPr="001C32EA" w:rsidRDefault="00E738F6" w:rsidP="004F352E">
            <w:pPr>
              <w:jc w:val="both"/>
              <w:rPr>
                <w:color w:val="000000"/>
                <w:lang w:val="uk-UA" w:eastAsia="uk-UA"/>
              </w:rPr>
            </w:pPr>
            <w:r w:rsidRPr="001C32EA">
              <w:rPr>
                <w:color w:val="000000"/>
                <w:lang w:val="uk-UA" w:eastAsia="uk-UA"/>
              </w:rPr>
              <w:t>61,24</w:t>
            </w:r>
          </w:p>
        </w:tc>
        <w:tc>
          <w:tcPr>
            <w:tcW w:w="1308" w:type="dxa"/>
            <w:tcBorders>
              <w:top w:val="nil"/>
              <w:left w:val="nil"/>
              <w:bottom w:val="single" w:sz="4" w:space="0" w:color="auto"/>
              <w:right w:val="single" w:sz="4" w:space="0" w:color="auto"/>
            </w:tcBorders>
            <w:shd w:val="clear" w:color="auto" w:fill="auto"/>
            <w:noWrap/>
            <w:vAlign w:val="center"/>
            <w:hideMark/>
          </w:tcPr>
          <w:p w14:paraId="67972596" w14:textId="77777777" w:rsidR="00E738F6" w:rsidRPr="001C32EA" w:rsidRDefault="00E738F6" w:rsidP="004F352E">
            <w:pPr>
              <w:jc w:val="both"/>
              <w:rPr>
                <w:color w:val="000000"/>
                <w:lang w:val="uk-UA" w:eastAsia="uk-UA"/>
              </w:rPr>
            </w:pPr>
            <w:r w:rsidRPr="001C32EA">
              <w:rPr>
                <w:color w:val="000000"/>
                <w:lang w:val="uk-UA" w:eastAsia="uk-UA"/>
              </w:rPr>
              <w:t>6,31±0,78</w:t>
            </w:r>
          </w:p>
        </w:tc>
      </w:tr>
      <w:tr w:rsidR="00E738F6" w:rsidRPr="001C32EA" w14:paraId="1D501E73" w14:textId="77777777" w:rsidTr="004F352E">
        <w:trPr>
          <w:trHeight w:val="375"/>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3EA305B0" w14:textId="77777777" w:rsidR="00E738F6" w:rsidRPr="001C32EA" w:rsidRDefault="00E738F6" w:rsidP="004F352E">
            <w:pPr>
              <w:jc w:val="both"/>
              <w:rPr>
                <w:color w:val="000000"/>
                <w:lang w:val="uk-UA" w:eastAsia="uk-UA"/>
              </w:rPr>
            </w:pPr>
            <w:r w:rsidRPr="001C32EA">
              <w:rPr>
                <w:color w:val="000000"/>
                <w:lang w:val="uk-UA" w:eastAsia="uk-UA"/>
              </w:rPr>
              <w:t>АсТ</w:t>
            </w:r>
          </w:p>
        </w:tc>
        <w:tc>
          <w:tcPr>
            <w:tcW w:w="1126" w:type="dxa"/>
            <w:tcBorders>
              <w:top w:val="nil"/>
              <w:left w:val="nil"/>
              <w:bottom w:val="single" w:sz="4" w:space="0" w:color="auto"/>
              <w:right w:val="single" w:sz="4" w:space="0" w:color="auto"/>
            </w:tcBorders>
            <w:shd w:val="clear" w:color="auto" w:fill="auto"/>
            <w:noWrap/>
            <w:vAlign w:val="center"/>
            <w:hideMark/>
          </w:tcPr>
          <w:p w14:paraId="0F1DF7C0" w14:textId="77777777" w:rsidR="00E738F6" w:rsidRPr="001C32EA" w:rsidRDefault="00E738F6" w:rsidP="004F352E">
            <w:pPr>
              <w:jc w:val="both"/>
              <w:rPr>
                <w:color w:val="000000"/>
                <w:lang w:val="uk-UA" w:eastAsia="uk-UA"/>
              </w:rPr>
            </w:pPr>
            <w:r w:rsidRPr="001C32EA">
              <w:rPr>
                <w:color w:val="000000"/>
                <w:lang w:val="uk-UA" w:eastAsia="uk-UA"/>
              </w:rPr>
              <w:t>30,90</w:t>
            </w:r>
          </w:p>
        </w:tc>
        <w:tc>
          <w:tcPr>
            <w:tcW w:w="1490" w:type="dxa"/>
            <w:tcBorders>
              <w:top w:val="nil"/>
              <w:left w:val="nil"/>
              <w:bottom w:val="single" w:sz="4" w:space="0" w:color="auto"/>
              <w:right w:val="single" w:sz="4" w:space="0" w:color="auto"/>
            </w:tcBorders>
            <w:shd w:val="clear" w:color="auto" w:fill="auto"/>
            <w:noWrap/>
            <w:vAlign w:val="center"/>
            <w:hideMark/>
          </w:tcPr>
          <w:p w14:paraId="0BB626D1" w14:textId="77777777" w:rsidR="00E738F6" w:rsidRPr="001C32EA" w:rsidRDefault="00E738F6" w:rsidP="004F352E">
            <w:pPr>
              <w:jc w:val="both"/>
              <w:rPr>
                <w:color w:val="000000"/>
                <w:lang w:val="uk-UA" w:eastAsia="uk-UA"/>
              </w:rPr>
            </w:pPr>
            <w:r w:rsidRPr="001C32EA">
              <w:rPr>
                <w:color w:val="000000"/>
                <w:lang w:val="uk-UA" w:eastAsia="uk-UA"/>
              </w:rPr>
              <w:t>5,04±0,88</w:t>
            </w:r>
          </w:p>
        </w:tc>
        <w:tc>
          <w:tcPr>
            <w:tcW w:w="1095" w:type="dxa"/>
            <w:tcBorders>
              <w:top w:val="nil"/>
              <w:left w:val="nil"/>
              <w:bottom w:val="single" w:sz="4" w:space="0" w:color="auto"/>
              <w:right w:val="single" w:sz="4" w:space="0" w:color="auto"/>
            </w:tcBorders>
            <w:shd w:val="clear" w:color="auto" w:fill="auto"/>
            <w:noWrap/>
            <w:vAlign w:val="center"/>
            <w:hideMark/>
          </w:tcPr>
          <w:p w14:paraId="65FBDDE4" w14:textId="77777777" w:rsidR="00E738F6" w:rsidRPr="001C32EA" w:rsidRDefault="00E738F6" w:rsidP="004F352E">
            <w:pPr>
              <w:jc w:val="both"/>
              <w:rPr>
                <w:color w:val="000000"/>
                <w:lang w:val="uk-UA" w:eastAsia="uk-UA"/>
              </w:rPr>
            </w:pPr>
            <w:r w:rsidRPr="001C32EA">
              <w:rPr>
                <w:color w:val="000000"/>
                <w:lang w:val="uk-UA" w:eastAsia="uk-UA"/>
              </w:rPr>
              <w:t>30,90</w:t>
            </w:r>
          </w:p>
        </w:tc>
        <w:tc>
          <w:tcPr>
            <w:tcW w:w="1490" w:type="dxa"/>
            <w:tcBorders>
              <w:top w:val="nil"/>
              <w:left w:val="nil"/>
              <w:bottom w:val="single" w:sz="4" w:space="0" w:color="auto"/>
              <w:right w:val="single" w:sz="4" w:space="0" w:color="auto"/>
            </w:tcBorders>
            <w:shd w:val="clear" w:color="auto" w:fill="auto"/>
            <w:noWrap/>
            <w:vAlign w:val="center"/>
            <w:hideMark/>
          </w:tcPr>
          <w:p w14:paraId="0A7C55FD" w14:textId="77777777" w:rsidR="00E738F6" w:rsidRPr="001C32EA" w:rsidRDefault="00E738F6" w:rsidP="004F352E">
            <w:pPr>
              <w:jc w:val="both"/>
              <w:rPr>
                <w:color w:val="000000"/>
                <w:lang w:val="uk-UA" w:eastAsia="uk-UA"/>
              </w:rPr>
            </w:pPr>
            <w:r w:rsidRPr="001C32EA">
              <w:rPr>
                <w:color w:val="000000"/>
                <w:lang w:val="uk-UA" w:eastAsia="uk-UA"/>
              </w:rPr>
              <w:t>8,67±1,49</w:t>
            </w:r>
          </w:p>
        </w:tc>
        <w:tc>
          <w:tcPr>
            <w:tcW w:w="1126" w:type="dxa"/>
            <w:tcBorders>
              <w:top w:val="nil"/>
              <w:left w:val="nil"/>
              <w:bottom w:val="single" w:sz="4" w:space="0" w:color="auto"/>
              <w:right w:val="single" w:sz="4" w:space="0" w:color="auto"/>
            </w:tcBorders>
            <w:shd w:val="clear" w:color="auto" w:fill="auto"/>
            <w:noWrap/>
            <w:vAlign w:val="center"/>
            <w:hideMark/>
          </w:tcPr>
          <w:p w14:paraId="5EFB7C70" w14:textId="77777777" w:rsidR="00E738F6" w:rsidRPr="001C32EA" w:rsidRDefault="00E738F6" w:rsidP="004F352E">
            <w:pPr>
              <w:jc w:val="both"/>
              <w:rPr>
                <w:color w:val="000000"/>
                <w:lang w:val="uk-UA" w:eastAsia="uk-UA"/>
              </w:rPr>
            </w:pPr>
            <w:r w:rsidRPr="001C32EA">
              <w:rPr>
                <w:color w:val="000000"/>
                <w:lang w:val="uk-UA" w:eastAsia="uk-UA"/>
              </w:rPr>
              <w:t>61,8</w:t>
            </w:r>
          </w:p>
        </w:tc>
        <w:tc>
          <w:tcPr>
            <w:tcW w:w="1308" w:type="dxa"/>
            <w:tcBorders>
              <w:top w:val="nil"/>
              <w:left w:val="nil"/>
              <w:bottom w:val="single" w:sz="4" w:space="0" w:color="auto"/>
              <w:right w:val="single" w:sz="4" w:space="0" w:color="auto"/>
            </w:tcBorders>
            <w:shd w:val="clear" w:color="auto" w:fill="auto"/>
            <w:noWrap/>
            <w:vAlign w:val="center"/>
            <w:hideMark/>
          </w:tcPr>
          <w:p w14:paraId="70E1B0FF" w14:textId="77777777" w:rsidR="00E738F6" w:rsidRPr="001C32EA" w:rsidRDefault="00E738F6" w:rsidP="004F352E">
            <w:pPr>
              <w:jc w:val="both"/>
              <w:rPr>
                <w:color w:val="000000"/>
                <w:lang w:val="uk-UA" w:eastAsia="uk-UA"/>
              </w:rPr>
            </w:pPr>
            <w:r w:rsidRPr="001C32EA">
              <w:rPr>
                <w:color w:val="000000"/>
                <w:lang w:val="uk-UA" w:eastAsia="uk-UA"/>
              </w:rPr>
              <w:t>6,37±0,78</w:t>
            </w:r>
          </w:p>
        </w:tc>
      </w:tr>
      <w:tr w:rsidR="00E738F6" w:rsidRPr="001C32EA" w14:paraId="31039493" w14:textId="77777777" w:rsidTr="004F352E">
        <w:trPr>
          <w:trHeight w:val="375"/>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25ACE657" w14:textId="77777777" w:rsidR="00E738F6" w:rsidRPr="001C32EA" w:rsidRDefault="00E738F6" w:rsidP="004F352E">
            <w:pPr>
              <w:jc w:val="both"/>
              <w:rPr>
                <w:color w:val="000000"/>
                <w:lang w:val="uk-UA" w:eastAsia="uk-UA"/>
              </w:rPr>
            </w:pPr>
            <w:r w:rsidRPr="001C32EA">
              <w:rPr>
                <w:color w:val="000000"/>
                <w:lang w:val="uk-UA" w:eastAsia="uk-UA"/>
              </w:rPr>
              <w:t>АлТ</w:t>
            </w:r>
          </w:p>
        </w:tc>
        <w:tc>
          <w:tcPr>
            <w:tcW w:w="1126" w:type="dxa"/>
            <w:tcBorders>
              <w:top w:val="nil"/>
              <w:left w:val="nil"/>
              <w:bottom w:val="single" w:sz="4" w:space="0" w:color="auto"/>
              <w:right w:val="single" w:sz="4" w:space="0" w:color="auto"/>
            </w:tcBorders>
            <w:shd w:val="clear" w:color="auto" w:fill="auto"/>
            <w:noWrap/>
            <w:vAlign w:val="center"/>
            <w:hideMark/>
          </w:tcPr>
          <w:p w14:paraId="750D52CC" w14:textId="77777777" w:rsidR="00E738F6" w:rsidRPr="001C32EA" w:rsidRDefault="00E738F6" w:rsidP="004F352E">
            <w:pPr>
              <w:jc w:val="both"/>
              <w:rPr>
                <w:color w:val="000000"/>
                <w:lang w:val="uk-UA" w:eastAsia="uk-UA"/>
              </w:rPr>
            </w:pPr>
            <w:r w:rsidRPr="001C32EA">
              <w:rPr>
                <w:color w:val="000000"/>
                <w:lang w:val="uk-UA" w:eastAsia="uk-UA"/>
              </w:rPr>
              <w:t>30,90</w:t>
            </w:r>
          </w:p>
        </w:tc>
        <w:tc>
          <w:tcPr>
            <w:tcW w:w="1490" w:type="dxa"/>
            <w:tcBorders>
              <w:top w:val="nil"/>
              <w:left w:val="nil"/>
              <w:bottom w:val="single" w:sz="4" w:space="0" w:color="auto"/>
              <w:right w:val="single" w:sz="4" w:space="0" w:color="auto"/>
            </w:tcBorders>
            <w:shd w:val="clear" w:color="auto" w:fill="auto"/>
            <w:noWrap/>
            <w:vAlign w:val="center"/>
            <w:hideMark/>
          </w:tcPr>
          <w:p w14:paraId="1B2E48FC" w14:textId="77777777" w:rsidR="00E738F6" w:rsidRPr="001C32EA" w:rsidRDefault="00E738F6" w:rsidP="004F352E">
            <w:pPr>
              <w:jc w:val="both"/>
              <w:rPr>
                <w:color w:val="000000"/>
                <w:lang w:val="uk-UA" w:eastAsia="uk-UA"/>
              </w:rPr>
            </w:pPr>
            <w:r w:rsidRPr="001C32EA">
              <w:rPr>
                <w:color w:val="000000"/>
                <w:lang w:val="uk-UA" w:eastAsia="uk-UA"/>
              </w:rPr>
              <w:t>5,04±0,88</w:t>
            </w:r>
          </w:p>
        </w:tc>
        <w:tc>
          <w:tcPr>
            <w:tcW w:w="1095" w:type="dxa"/>
            <w:tcBorders>
              <w:top w:val="nil"/>
              <w:left w:val="nil"/>
              <w:bottom w:val="single" w:sz="4" w:space="0" w:color="auto"/>
              <w:right w:val="single" w:sz="4" w:space="0" w:color="auto"/>
            </w:tcBorders>
            <w:shd w:val="clear" w:color="auto" w:fill="auto"/>
            <w:noWrap/>
            <w:vAlign w:val="center"/>
            <w:hideMark/>
          </w:tcPr>
          <w:p w14:paraId="59B29C2D" w14:textId="77777777" w:rsidR="00E738F6" w:rsidRPr="001C32EA" w:rsidRDefault="00E738F6" w:rsidP="004F352E">
            <w:pPr>
              <w:jc w:val="both"/>
              <w:rPr>
                <w:color w:val="000000"/>
                <w:lang w:val="uk-UA" w:eastAsia="uk-UA"/>
              </w:rPr>
            </w:pPr>
            <w:r w:rsidRPr="001C32EA">
              <w:rPr>
                <w:color w:val="000000"/>
                <w:lang w:val="uk-UA" w:eastAsia="uk-UA"/>
              </w:rPr>
              <w:t>30,90</w:t>
            </w:r>
          </w:p>
        </w:tc>
        <w:tc>
          <w:tcPr>
            <w:tcW w:w="1490" w:type="dxa"/>
            <w:tcBorders>
              <w:top w:val="nil"/>
              <w:left w:val="nil"/>
              <w:bottom w:val="single" w:sz="4" w:space="0" w:color="auto"/>
              <w:right w:val="single" w:sz="4" w:space="0" w:color="auto"/>
            </w:tcBorders>
            <w:shd w:val="clear" w:color="auto" w:fill="auto"/>
            <w:noWrap/>
            <w:vAlign w:val="center"/>
            <w:hideMark/>
          </w:tcPr>
          <w:p w14:paraId="341E3FC4" w14:textId="77777777" w:rsidR="00E738F6" w:rsidRPr="001C32EA" w:rsidRDefault="00E738F6" w:rsidP="004F352E">
            <w:pPr>
              <w:jc w:val="both"/>
              <w:rPr>
                <w:color w:val="000000"/>
                <w:lang w:val="uk-UA" w:eastAsia="uk-UA"/>
              </w:rPr>
            </w:pPr>
            <w:r w:rsidRPr="001C32EA">
              <w:rPr>
                <w:color w:val="000000"/>
                <w:lang w:val="uk-UA" w:eastAsia="uk-UA"/>
              </w:rPr>
              <w:t>8,67±1,49</w:t>
            </w:r>
          </w:p>
        </w:tc>
        <w:tc>
          <w:tcPr>
            <w:tcW w:w="1126" w:type="dxa"/>
            <w:tcBorders>
              <w:top w:val="nil"/>
              <w:left w:val="nil"/>
              <w:bottom w:val="single" w:sz="4" w:space="0" w:color="auto"/>
              <w:right w:val="single" w:sz="4" w:space="0" w:color="auto"/>
            </w:tcBorders>
            <w:shd w:val="clear" w:color="auto" w:fill="auto"/>
            <w:noWrap/>
            <w:vAlign w:val="center"/>
            <w:hideMark/>
          </w:tcPr>
          <w:p w14:paraId="07811EBE" w14:textId="77777777" w:rsidR="00E738F6" w:rsidRPr="001C32EA" w:rsidRDefault="00E738F6" w:rsidP="004F352E">
            <w:pPr>
              <w:jc w:val="both"/>
              <w:rPr>
                <w:color w:val="000000"/>
                <w:lang w:val="uk-UA" w:eastAsia="uk-UA"/>
              </w:rPr>
            </w:pPr>
            <w:r w:rsidRPr="001C32EA">
              <w:rPr>
                <w:color w:val="000000"/>
                <w:lang w:val="uk-UA" w:eastAsia="uk-UA"/>
              </w:rPr>
              <w:t>61,8</w:t>
            </w:r>
          </w:p>
        </w:tc>
        <w:tc>
          <w:tcPr>
            <w:tcW w:w="1308" w:type="dxa"/>
            <w:tcBorders>
              <w:top w:val="nil"/>
              <w:left w:val="nil"/>
              <w:bottom w:val="single" w:sz="4" w:space="0" w:color="auto"/>
              <w:right w:val="single" w:sz="4" w:space="0" w:color="auto"/>
            </w:tcBorders>
            <w:shd w:val="clear" w:color="auto" w:fill="auto"/>
            <w:noWrap/>
            <w:vAlign w:val="center"/>
            <w:hideMark/>
          </w:tcPr>
          <w:p w14:paraId="7F851F02" w14:textId="77777777" w:rsidR="00E738F6" w:rsidRPr="001C32EA" w:rsidRDefault="00E738F6" w:rsidP="004F352E">
            <w:pPr>
              <w:jc w:val="both"/>
              <w:rPr>
                <w:color w:val="000000"/>
                <w:lang w:val="uk-UA" w:eastAsia="uk-UA"/>
              </w:rPr>
            </w:pPr>
            <w:r w:rsidRPr="001C32EA">
              <w:rPr>
                <w:color w:val="000000"/>
                <w:lang w:val="uk-UA" w:eastAsia="uk-UA"/>
              </w:rPr>
              <w:t>6,37±0,78</w:t>
            </w:r>
          </w:p>
        </w:tc>
      </w:tr>
      <w:tr w:rsidR="00E738F6" w:rsidRPr="001C32EA" w14:paraId="3E4CD762"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7167A730" w14:textId="77777777" w:rsidR="00E738F6" w:rsidRPr="001C32EA" w:rsidRDefault="00E738F6" w:rsidP="004F352E">
            <w:pPr>
              <w:jc w:val="both"/>
              <w:rPr>
                <w:color w:val="000000"/>
                <w:lang w:val="uk-UA" w:eastAsia="uk-UA"/>
              </w:rPr>
            </w:pPr>
            <w:r w:rsidRPr="001C32EA">
              <w:rPr>
                <w:color w:val="000000"/>
                <w:lang w:val="uk-UA" w:eastAsia="uk-UA"/>
              </w:rPr>
              <w:t>Група крові</w:t>
            </w:r>
          </w:p>
        </w:tc>
        <w:tc>
          <w:tcPr>
            <w:tcW w:w="1126" w:type="dxa"/>
            <w:tcBorders>
              <w:top w:val="nil"/>
              <w:left w:val="nil"/>
              <w:bottom w:val="single" w:sz="4" w:space="0" w:color="auto"/>
              <w:right w:val="single" w:sz="4" w:space="0" w:color="auto"/>
            </w:tcBorders>
            <w:shd w:val="clear" w:color="auto" w:fill="auto"/>
            <w:noWrap/>
            <w:vAlign w:val="center"/>
            <w:hideMark/>
          </w:tcPr>
          <w:p w14:paraId="3085C9D6" w14:textId="77777777" w:rsidR="00E738F6" w:rsidRPr="001C32EA" w:rsidRDefault="00E738F6" w:rsidP="004F352E">
            <w:pPr>
              <w:jc w:val="both"/>
              <w:rPr>
                <w:color w:val="000000"/>
                <w:lang w:val="uk-UA" w:eastAsia="uk-UA"/>
              </w:rPr>
            </w:pPr>
            <w:r w:rsidRPr="001C32EA">
              <w:rPr>
                <w:color w:val="000000"/>
                <w:lang w:val="uk-UA" w:eastAsia="uk-UA"/>
              </w:rPr>
              <w:t>7,21</w:t>
            </w:r>
          </w:p>
        </w:tc>
        <w:tc>
          <w:tcPr>
            <w:tcW w:w="1490" w:type="dxa"/>
            <w:tcBorders>
              <w:top w:val="nil"/>
              <w:left w:val="nil"/>
              <w:bottom w:val="single" w:sz="4" w:space="0" w:color="auto"/>
              <w:right w:val="single" w:sz="4" w:space="0" w:color="auto"/>
            </w:tcBorders>
            <w:shd w:val="clear" w:color="auto" w:fill="auto"/>
            <w:noWrap/>
            <w:vAlign w:val="center"/>
            <w:hideMark/>
          </w:tcPr>
          <w:p w14:paraId="179CD1B7" w14:textId="77777777" w:rsidR="00E738F6" w:rsidRPr="001C32EA" w:rsidRDefault="00E738F6" w:rsidP="004F352E">
            <w:pPr>
              <w:jc w:val="both"/>
              <w:rPr>
                <w:color w:val="000000"/>
                <w:lang w:val="uk-UA" w:eastAsia="uk-UA"/>
              </w:rPr>
            </w:pPr>
            <w:r w:rsidRPr="001C32EA">
              <w:rPr>
                <w:color w:val="000000"/>
                <w:lang w:val="uk-UA" w:eastAsia="uk-UA"/>
              </w:rPr>
              <w:t>1,18±0,44</w:t>
            </w:r>
          </w:p>
        </w:tc>
        <w:tc>
          <w:tcPr>
            <w:tcW w:w="1095" w:type="dxa"/>
            <w:tcBorders>
              <w:top w:val="nil"/>
              <w:left w:val="nil"/>
              <w:bottom w:val="single" w:sz="4" w:space="0" w:color="auto"/>
              <w:right w:val="single" w:sz="4" w:space="0" w:color="auto"/>
            </w:tcBorders>
            <w:shd w:val="clear" w:color="auto" w:fill="auto"/>
            <w:noWrap/>
            <w:vAlign w:val="center"/>
            <w:hideMark/>
          </w:tcPr>
          <w:p w14:paraId="76260B14" w14:textId="77777777" w:rsidR="00E738F6" w:rsidRPr="001C32EA" w:rsidRDefault="00E738F6" w:rsidP="004F352E">
            <w:pPr>
              <w:jc w:val="both"/>
              <w:rPr>
                <w:color w:val="000000"/>
                <w:lang w:val="uk-UA" w:eastAsia="uk-UA"/>
              </w:rPr>
            </w:pPr>
            <w:r w:rsidRPr="001C32EA">
              <w:rPr>
                <w:color w:val="000000"/>
                <w:lang w:val="uk-UA" w:eastAsia="uk-UA"/>
              </w:rPr>
              <w:t>0</w:t>
            </w:r>
          </w:p>
        </w:tc>
        <w:tc>
          <w:tcPr>
            <w:tcW w:w="1490" w:type="dxa"/>
            <w:tcBorders>
              <w:top w:val="nil"/>
              <w:left w:val="nil"/>
              <w:bottom w:val="single" w:sz="4" w:space="0" w:color="auto"/>
              <w:right w:val="single" w:sz="4" w:space="0" w:color="auto"/>
            </w:tcBorders>
            <w:shd w:val="clear" w:color="auto" w:fill="auto"/>
            <w:noWrap/>
            <w:vAlign w:val="center"/>
            <w:hideMark/>
          </w:tcPr>
          <w:p w14:paraId="2C8407E9" w14:textId="77777777" w:rsidR="00E738F6" w:rsidRPr="001C32EA" w:rsidRDefault="00E738F6" w:rsidP="004F352E">
            <w:pPr>
              <w:jc w:val="both"/>
              <w:rPr>
                <w:color w:val="000000"/>
                <w:lang w:val="uk-UA" w:eastAsia="uk-UA"/>
              </w:rPr>
            </w:pPr>
            <w:r w:rsidRPr="001C32EA">
              <w:rPr>
                <w:color w:val="000000"/>
                <w:lang w:val="uk-UA" w:eastAsia="uk-UA"/>
              </w:rPr>
              <w:t>0</w:t>
            </w:r>
          </w:p>
        </w:tc>
        <w:tc>
          <w:tcPr>
            <w:tcW w:w="1126" w:type="dxa"/>
            <w:tcBorders>
              <w:top w:val="nil"/>
              <w:left w:val="nil"/>
              <w:bottom w:val="single" w:sz="4" w:space="0" w:color="auto"/>
              <w:right w:val="single" w:sz="4" w:space="0" w:color="auto"/>
            </w:tcBorders>
            <w:shd w:val="clear" w:color="auto" w:fill="auto"/>
            <w:noWrap/>
            <w:vAlign w:val="center"/>
            <w:hideMark/>
          </w:tcPr>
          <w:p w14:paraId="6030430B" w14:textId="77777777" w:rsidR="00E738F6" w:rsidRPr="001C32EA" w:rsidRDefault="00E738F6" w:rsidP="004F352E">
            <w:pPr>
              <w:jc w:val="both"/>
              <w:rPr>
                <w:color w:val="000000"/>
                <w:lang w:val="uk-UA" w:eastAsia="uk-UA"/>
              </w:rPr>
            </w:pPr>
            <w:r w:rsidRPr="001C32EA">
              <w:rPr>
                <w:color w:val="000000"/>
                <w:lang w:val="uk-UA" w:eastAsia="uk-UA"/>
              </w:rPr>
              <w:t>7,21</w:t>
            </w:r>
          </w:p>
        </w:tc>
        <w:tc>
          <w:tcPr>
            <w:tcW w:w="1308" w:type="dxa"/>
            <w:tcBorders>
              <w:top w:val="nil"/>
              <w:left w:val="nil"/>
              <w:bottom w:val="single" w:sz="4" w:space="0" w:color="auto"/>
              <w:right w:val="single" w:sz="4" w:space="0" w:color="auto"/>
            </w:tcBorders>
            <w:shd w:val="clear" w:color="auto" w:fill="auto"/>
            <w:noWrap/>
            <w:vAlign w:val="center"/>
            <w:hideMark/>
          </w:tcPr>
          <w:p w14:paraId="3688EF30" w14:textId="77777777" w:rsidR="00E738F6" w:rsidRPr="001C32EA" w:rsidRDefault="00E738F6" w:rsidP="004F352E">
            <w:pPr>
              <w:jc w:val="both"/>
              <w:rPr>
                <w:color w:val="000000"/>
                <w:lang w:val="uk-UA" w:eastAsia="uk-UA"/>
              </w:rPr>
            </w:pPr>
            <w:r w:rsidRPr="001C32EA">
              <w:rPr>
                <w:color w:val="000000"/>
                <w:lang w:val="uk-UA" w:eastAsia="uk-UA"/>
              </w:rPr>
              <w:t>0,74±0,28</w:t>
            </w:r>
          </w:p>
        </w:tc>
      </w:tr>
      <w:tr w:rsidR="00E738F6" w:rsidRPr="001C32EA" w14:paraId="729160F9"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24EFA75D" w14:textId="77777777" w:rsidR="00E738F6" w:rsidRPr="001C32EA" w:rsidRDefault="00E738F6" w:rsidP="004F352E">
            <w:pPr>
              <w:jc w:val="both"/>
              <w:rPr>
                <w:b/>
                <w:bCs/>
                <w:color w:val="000000"/>
                <w:lang w:val="uk-UA" w:eastAsia="uk-UA"/>
              </w:rPr>
            </w:pPr>
            <w:r w:rsidRPr="001C32EA">
              <w:rPr>
                <w:b/>
                <w:bCs/>
                <w:color w:val="000000"/>
                <w:lang w:val="uk-UA" w:eastAsia="uk-UA"/>
              </w:rPr>
              <w:t>Інструментальні дослідження,</w:t>
            </w:r>
          </w:p>
          <w:p w14:paraId="18F46FAE" w14:textId="77777777" w:rsidR="00E738F6" w:rsidRPr="001C32EA" w:rsidRDefault="00E738F6" w:rsidP="004F352E">
            <w:pPr>
              <w:jc w:val="both"/>
              <w:rPr>
                <w:bCs/>
                <w:color w:val="000000"/>
                <w:lang w:val="uk-UA" w:eastAsia="uk-UA"/>
              </w:rPr>
            </w:pPr>
            <w:r w:rsidRPr="001C32EA">
              <w:rPr>
                <w:bCs/>
                <w:color w:val="000000"/>
                <w:lang w:val="uk-UA" w:eastAsia="uk-UA"/>
              </w:rPr>
              <w:t>у тому числі</w:t>
            </w:r>
          </w:p>
        </w:tc>
        <w:tc>
          <w:tcPr>
            <w:tcW w:w="1126" w:type="dxa"/>
            <w:tcBorders>
              <w:top w:val="nil"/>
              <w:left w:val="nil"/>
              <w:bottom w:val="single" w:sz="4" w:space="0" w:color="auto"/>
              <w:right w:val="single" w:sz="4" w:space="0" w:color="auto"/>
            </w:tcBorders>
            <w:shd w:val="clear" w:color="auto" w:fill="auto"/>
            <w:noWrap/>
            <w:vAlign w:val="center"/>
            <w:hideMark/>
          </w:tcPr>
          <w:p w14:paraId="746D3854" w14:textId="77777777" w:rsidR="00E738F6" w:rsidRPr="001C32EA" w:rsidRDefault="00E738F6" w:rsidP="004F352E">
            <w:pPr>
              <w:jc w:val="both"/>
              <w:rPr>
                <w:b/>
                <w:bCs/>
                <w:color w:val="000000"/>
                <w:lang w:val="uk-UA" w:eastAsia="uk-UA"/>
              </w:rPr>
            </w:pPr>
            <w:r w:rsidRPr="001C32EA">
              <w:rPr>
                <w:b/>
                <w:bCs/>
                <w:color w:val="000000"/>
                <w:lang w:val="uk-UA" w:eastAsia="uk-UA"/>
              </w:rPr>
              <w:t>402,65</w:t>
            </w:r>
          </w:p>
        </w:tc>
        <w:tc>
          <w:tcPr>
            <w:tcW w:w="1490" w:type="dxa"/>
            <w:tcBorders>
              <w:top w:val="nil"/>
              <w:left w:val="nil"/>
              <w:bottom w:val="single" w:sz="4" w:space="0" w:color="auto"/>
              <w:right w:val="single" w:sz="4" w:space="0" w:color="auto"/>
            </w:tcBorders>
            <w:shd w:val="clear" w:color="auto" w:fill="auto"/>
            <w:noWrap/>
            <w:vAlign w:val="center"/>
            <w:hideMark/>
          </w:tcPr>
          <w:p w14:paraId="1D16F1B8" w14:textId="77777777" w:rsidR="00E738F6" w:rsidRPr="001C32EA" w:rsidRDefault="00E738F6" w:rsidP="004F352E">
            <w:pPr>
              <w:jc w:val="both"/>
              <w:rPr>
                <w:b/>
                <w:bCs/>
                <w:color w:val="000000"/>
                <w:lang w:val="uk-UA" w:eastAsia="uk-UA"/>
              </w:rPr>
            </w:pPr>
            <w:r w:rsidRPr="001C32EA">
              <w:rPr>
                <w:b/>
                <w:bCs/>
                <w:color w:val="000000"/>
                <w:lang w:val="uk-UA" w:eastAsia="uk-UA"/>
              </w:rPr>
              <w:t>39,62±1,53</w:t>
            </w:r>
          </w:p>
        </w:tc>
        <w:tc>
          <w:tcPr>
            <w:tcW w:w="1095" w:type="dxa"/>
            <w:tcBorders>
              <w:top w:val="nil"/>
              <w:left w:val="nil"/>
              <w:bottom w:val="single" w:sz="4" w:space="0" w:color="auto"/>
              <w:right w:val="single" w:sz="4" w:space="0" w:color="auto"/>
            </w:tcBorders>
            <w:shd w:val="clear" w:color="auto" w:fill="auto"/>
            <w:noWrap/>
            <w:vAlign w:val="center"/>
            <w:hideMark/>
          </w:tcPr>
          <w:p w14:paraId="1443D56C" w14:textId="77777777" w:rsidR="00E738F6" w:rsidRPr="001C32EA" w:rsidRDefault="00E738F6" w:rsidP="004F352E">
            <w:pPr>
              <w:jc w:val="both"/>
              <w:rPr>
                <w:b/>
                <w:bCs/>
                <w:color w:val="000000"/>
                <w:lang w:val="uk-UA" w:eastAsia="uk-UA"/>
              </w:rPr>
            </w:pPr>
            <w:r w:rsidRPr="001C32EA">
              <w:rPr>
                <w:b/>
                <w:bCs/>
                <w:color w:val="000000"/>
                <w:lang w:val="uk-UA" w:eastAsia="uk-UA"/>
              </w:rPr>
              <w:t>557,9</w:t>
            </w:r>
          </w:p>
        </w:tc>
        <w:tc>
          <w:tcPr>
            <w:tcW w:w="1490" w:type="dxa"/>
            <w:tcBorders>
              <w:top w:val="nil"/>
              <w:left w:val="nil"/>
              <w:bottom w:val="single" w:sz="4" w:space="0" w:color="auto"/>
              <w:right w:val="single" w:sz="4" w:space="0" w:color="auto"/>
            </w:tcBorders>
            <w:shd w:val="clear" w:color="auto" w:fill="auto"/>
            <w:noWrap/>
            <w:vAlign w:val="center"/>
            <w:hideMark/>
          </w:tcPr>
          <w:p w14:paraId="095F3ED8" w14:textId="77777777" w:rsidR="00E738F6" w:rsidRPr="001C32EA" w:rsidRDefault="00E738F6" w:rsidP="004F352E">
            <w:pPr>
              <w:jc w:val="both"/>
              <w:rPr>
                <w:b/>
                <w:bCs/>
                <w:color w:val="000000"/>
                <w:lang w:val="uk-UA" w:eastAsia="uk-UA"/>
              </w:rPr>
            </w:pPr>
            <w:r w:rsidRPr="001C32EA">
              <w:rPr>
                <w:b/>
                <w:bCs/>
                <w:color w:val="000000"/>
                <w:lang w:val="uk-UA" w:eastAsia="uk-UA"/>
              </w:rPr>
              <w:t>61,02±1,61</w:t>
            </w:r>
          </w:p>
        </w:tc>
        <w:tc>
          <w:tcPr>
            <w:tcW w:w="1126" w:type="dxa"/>
            <w:tcBorders>
              <w:top w:val="nil"/>
              <w:left w:val="nil"/>
              <w:bottom w:val="single" w:sz="4" w:space="0" w:color="auto"/>
              <w:right w:val="single" w:sz="4" w:space="0" w:color="auto"/>
            </w:tcBorders>
            <w:shd w:val="clear" w:color="auto" w:fill="auto"/>
            <w:noWrap/>
            <w:vAlign w:val="center"/>
            <w:hideMark/>
          </w:tcPr>
          <w:p w14:paraId="25FA9732" w14:textId="77777777" w:rsidR="00E738F6" w:rsidRPr="001C32EA" w:rsidRDefault="00E738F6" w:rsidP="004F352E">
            <w:pPr>
              <w:jc w:val="both"/>
              <w:rPr>
                <w:b/>
                <w:bCs/>
                <w:color w:val="000000"/>
                <w:lang w:val="uk-UA" w:eastAsia="uk-UA"/>
              </w:rPr>
            </w:pPr>
            <w:r w:rsidRPr="001C32EA">
              <w:rPr>
                <w:b/>
                <w:bCs/>
                <w:color w:val="000000"/>
                <w:lang w:val="uk-UA" w:eastAsia="uk-UA"/>
              </w:rPr>
              <w:t>960,55</w:t>
            </w:r>
          </w:p>
        </w:tc>
        <w:tc>
          <w:tcPr>
            <w:tcW w:w="1308" w:type="dxa"/>
            <w:tcBorders>
              <w:top w:val="nil"/>
              <w:left w:val="nil"/>
              <w:bottom w:val="single" w:sz="4" w:space="0" w:color="auto"/>
              <w:right w:val="single" w:sz="4" w:space="0" w:color="auto"/>
            </w:tcBorders>
            <w:shd w:val="clear" w:color="auto" w:fill="auto"/>
            <w:noWrap/>
            <w:vAlign w:val="center"/>
            <w:hideMark/>
          </w:tcPr>
          <w:p w14:paraId="198731E2" w14:textId="77777777" w:rsidR="00E738F6" w:rsidRPr="001C32EA" w:rsidRDefault="00E738F6" w:rsidP="004F352E">
            <w:pPr>
              <w:jc w:val="both"/>
              <w:rPr>
                <w:b/>
                <w:bCs/>
                <w:color w:val="000000"/>
                <w:lang w:val="uk-UA" w:eastAsia="uk-UA"/>
              </w:rPr>
            </w:pPr>
            <w:r w:rsidRPr="001C32EA">
              <w:rPr>
                <w:b/>
                <w:bCs/>
                <w:color w:val="000000"/>
                <w:lang w:val="uk-UA" w:eastAsia="uk-UA"/>
              </w:rPr>
              <w:t>49,76±1,14</w:t>
            </w:r>
          </w:p>
        </w:tc>
      </w:tr>
      <w:tr w:rsidR="00E738F6" w:rsidRPr="001C32EA" w14:paraId="75CAA99E"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4E42214C" w14:textId="77777777" w:rsidR="00E738F6" w:rsidRPr="001C32EA" w:rsidRDefault="00E738F6" w:rsidP="004F352E">
            <w:pPr>
              <w:jc w:val="both"/>
              <w:rPr>
                <w:color w:val="000000"/>
                <w:lang w:val="uk-UA" w:eastAsia="uk-UA"/>
              </w:rPr>
            </w:pPr>
            <w:r w:rsidRPr="001C32EA">
              <w:rPr>
                <w:color w:val="000000"/>
                <w:lang w:val="uk-UA" w:eastAsia="uk-UA"/>
              </w:rPr>
              <w:t>УЗД</w:t>
            </w:r>
          </w:p>
        </w:tc>
        <w:tc>
          <w:tcPr>
            <w:tcW w:w="1126" w:type="dxa"/>
            <w:tcBorders>
              <w:top w:val="nil"/>
              <w:left w:val="nil"/>
              <w:bottom w:val="single" w:sz="4" w:space="0" w:color="auto"/>
              <w:right w:val="single" w:sz="4" w:space="0" w:color="auto"/>
            </w:tcBorders>
            <w:shd w:val="clear" w:color="auto" w:fill="auto"/>
            <w:noWrap/>
            <w:vAlign w:val="center"/>
            <w:hideMark/>
          </w:tcPr>
          <w:p w14:paraId="5A044FBA" w14:textId="77777777" w:rsidR="00E738F6" w:rsidRPr="001C32EA" w:rsidRDefault="00E738F6" w:rsidP="004F352E">
            <w:pPr>
              <w:jc w:val="both"/>
              <w:rPr>
                <w:color w:val="000000"/>
                <w:lang w:val="uk-UA" w:eastAsia="uk-UA"/>
              </w:rPr>
            </w:pPr>
            <w:r w:rsidRPr="001C32EA">
              <w:rPr>
                <w:color w:val="000000"/>
                <w:lang w:val="uk-UA" w:eastAsia="uk-UA"/>
              </w:rPr>
              <w:t>98,06</w:t>
            </w:r>
          </w:p>
        </w:tc>
        <w:tc>
          <w:tcPr>
            <w:tcW w:w="1490" w:type="dxa"/>
            <w:tcBorders>
              <w:top w:val="nil"/>
              <w:left w:val="nil"/>
              <w:bottom w:val="single" w:sz="4" w:space="0" w:color="auto"/>
              <w:right w:val="single" w:sz="4" w:space="0" w:color="auto"/>
            </w:tcBorders>
            <w:shd w:val="clear" w:color="auto" w:fill="auto"/>
            <w:noWrap/>
            <w:vAlign w:val="center"/>
            <w:hideMark/>
          </w:tcPr>
          <w:p w14:paraId="72737AB8" w14:textId="77777777" w:rsidR="00E738F6" w:rsidRPr="001C32EA" w:rsidRDefault="00E738F6" w:rsidP="004F352E">
            <w:pPr>
              <w:jc w:val="both"/>
              <w:rPr>
                <w:color w:val="000000"/>
                <w:lang w:val="uk-UA" w:eastAsia="uk-UA"/>
              </w:rPr>
            </w:pPr>
            <w:r w:rsidRPr="001C32EA">
              <w:rPr>
                <w:color w:val="000000"/>
                <w:lang w:val="uk-UA" w:eastAsia="uk-UA"/>
              </w:rPr>
              <w:t>24,35±2,14</w:t>
            </w:r>
          </w:p>
        </w:tc>
        <w:tc>
          <w:tcPr>
            <w:tcW w:w="1095" w:type="dxa"/>
            <w:tcBorders>
              <w:top w:val="nil"/>
              <w:left w:val="nil"/>
              <w:bottom w:val="single" w:sz="4" w:space="0" w:color="auto"/>
              <w:right w:val="single" w:sz="4" w:space="0" w:color="auto"/>
            </w:tcBorders>
            <w:shd w:val="clear" w:color="auto" w:fill="auto"/>
            <w:noWrap/>
            <w:vAlign w:val="center"/>
            <w:hideMark/>
          </w:tcPr>
          <w:p w14:paraId="5337D11D" w14:textId="77777777" w:rsidR="00E738F6" w:rsidRPr="001C32EA" w:rsidRDefault="00E738F6" w:rsidP="004F352E">
            <w:pPr>
              <w:jc w:val="both"/>
              <w:rPr>
                <w:color w:val="000000"/>
                <w:lang w:val="uk-UA" w:eastAsia="uk-UA"/>
              </w:rPr>
            </w:pPr>
            <w:r w:rsidRPr="001C32EA">
              <w:rPr>
                <w:color w:val="000000"/>
                <w:lang w:val="uk-UA" w:eastAsia="uk-UA"/>
              </w:rPr>
              <w:t>490,6</w:t>
            </w:r>
          </w:p>
        </w:tc>
        <w:tc>
          <w:tcPr>
            <w:tcW w:w="1490" w:type="dxa"/>
            <w:tcBorders>
              <w:top w:val="nil"/>
              <w:left w:val="nil"/>
              <w:bottom w:val="single" w:sz="4" w:space="0" w:color="auto"/>
              <w:right w:val="single" w:sz="4" w:space="0" w:color="auto"/>
            </w:tcBorders>
            <w:shd w:val="clear" w:color="auto" w:fill="auto"/>
            <w:noWrap/>
            <w:vAlign w:val="center"/>
            <w:hideMark/>
          </w:tcPr>
          <w:p w14:paraId="1F5E3182" w14:textId="77777777" w:rsidR="00E738F6" w:rsidRPr="001C32EA" w:rsidRDefault="00E738F6" w:rsidP="004F352E">
            <w:pPr>
              <w:jc w:val="both"/>
              <w:rPr>
                <w:color w:val="000000"/>
                <w:lang w:val="uk-UA" w:eastAsia="uk-UA"/>
              </w:rPr>
            </w:pPr>
            <w:r w:rsidRPr="001C32EA">
              <w:rPr>
                <w:color w:val="000000"/>
                <w:lang w:val="uk-UA" w:eastAsia="uk-UA"/>
              </w:rPr>
              <w:t>87,94±1,38</w:t>
            </w:r>
          </w:p>
        </w:tc>
        <w:tc>
          <w:tcPr>
            <w:tcW w:w="1126" w:type="dxa"/>
            <w:tcBorders>
              <w:top w:val="nil"/>
              <w:left w:val="nil"/>
              <w:bottom w:val="single" w:sz="4" w:space="0" w:color="auto"/>
              <w:right w:val="single" w:sz="4" w:space="0" w:color="auto"/>
            </w:tcBorders>
            <w:shd w:val="clear" w:color="auto" w:fill="auto"/>
            <w:noWrap/>
            <w:vAlign w:val="center"/>
            <w:hideMark/>
          </w:tcPr>
          <w:p w14:paraId="7B9E183F" w14:textId="77777777" w:rsidR="00E738F6" w:rsidRPr="001C32EA" w:rsidRDefault="00E738F6" w:rsidP="004F352E">
            <w:pPr>
              <w:jc w:val="both"/>
              <w:rPr>
                <w:color w:val="000000"/>
                <w:lang w:val="uk-UA" w:eastAsia="uk-UA"/>
              </w:rPr>
            </w:pPr>
            <w:r w:rsidRPr="001C32EA">
              <w:rPr>
                <w:color w:val="000000"/>
                <w:lang w:val="uk-UA" w:eastAsia="uk-UA"/>
              </w:rPr>
              <w:t>588,66</w:t>
            </w:r>
          </w:p>
        </w:tc>
        <w:tc>
          <w:tcPr>
            <w:tcW w:w="1308" w:type="dxa"/>
            <w:tcBorders>
              <w:top w:val="nil"/>
              <w:left w:val="nil"/>
              <w:bottom w:val="single" w:sz="4" w:space="0" w:color="auto"/>
              <w:right w:val="single" w:sz="4" w:space="0" w:color="auto"/>
            </w:tcBorders>
            <w:shd w:val="clear" w:color="auto" w:fill="auto"/>
            <w:noWrap/>
            <w:vAlign w:val="center"/>
            <w:hideMark/>
          </w:tcPr>
          <w:p w14:paraId="7B1528C9" w14:textId="77777777" w:rsidR="00E738F6" w:rsidRPr="001C32EA" w:rsidRDefault="00E738F6" w:rsidP="004F352E">
            <w:pPr>
              <w:jc w:val="both"/>
              <w:rPr>
                <w:color w:val="000000"/>
                <w:lang w:val="uk-UA" w:eastAsia="uk-UA"/>
              </w:rPr>
            </w:pPr>
            <w:r w:rsidRPr="001C32EA">
              <w:rPr>
                <w:color w:val="000000"/>
                <w:lang w:val="uk-UA" w:eastAsia="uk-UA"/>
              </w:rPr>
              <w:t>61,28±1,57</w:t>
            </w:r>
          </w:p>
        </w:tc>
      </w:tr>
      <w:tr w:rsidR="00E738F6" w:rsidRPr="001C32EA" w14:paraId="11D4DAAE"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7ADA0350" w14:textId="77777777" w:rsidR="00E738F6" w:rsidRPr="001C32EA" w:rsidRDefault="00E738F6" w:rsidP="004F352E">
            <w:pPr>
              <w:jc w:val="both"/>
              <w:rPr>
                <w:color w:val="000000"/>
                <w:lang w:val="uk-UA" w:eastAsia="uk-UA"/>
              </w:rPr>
            </w:pPr>
            <w:r w:rsidRPr="001C32EA">
              <w:rPr>
                <w:color w:val="000000"/>
                <w:lang w:val="uk-UA" w:eastAsia="uk-UA"/>
              </w:rPr>
              <w:t>Оглядова та екскреторна урографія</w:t>
            </w:r>
          </w:p>
        </w:tc>
        <w:tc>
          <w:tcPr>
            <w:tcW w:w="1126" w:type="dxa"/>
            <w:tcBorders>
              <w:top w:val="nil"/>
              <w:left w:val="nil"/>
              <w:bottom w:val="single" w:sz="4" w:space="0" w:color="auto"/>
              <w:right w:val="single" w:sz="4" w:space="0" w:color="auto"/>
            </w:tcBorders>
            <w:shd w:val="clear" w:color="auto" w:fill="auto"/>
            <w:noWrap/>
            <w:vAlign w:val="center"/>
            <w:hideMark/>
          </w:tcPr>
          <w:p w14:paraId="18BE0A14" w14:textId="77777777" w:rsidR="00E738F6" w:rsidRPr="001C32EA" w:rsidRDefault="00E738F6" w:rsidP="004F352E">
            <w:pPr>
              <w:jc w:val="both"/>
              <w:rPr>
                <w:color w:val="000000"/>
                <w:lang w:val="uk-UA" w:eastAsia="uk-UA"/>
              </w:rPr>
            </w:pPr>
            <w:r w:rsidRPr="001C32EA">
              <w:rPr>
                <w:color w:val="000000"/>
                <w:lang w:val="uk-UA" w:eastAsia="uk-UA"/>
              </w:rPr>
              <w:t>200,56</w:t>
            </w:r>
          </w:p>
        </w:tc>
        <w:tc>
          <w:tcPr>
            <w:tcW w:w="1490" w:type="dxa"/>
            <w:tcBorders>
              <w:top w:val="nil"/>
              <w:left w:val="nil"/>
              <w:bottom w:val="single" w:sz="4" w:space="0" w:color="auto"/>
              <w:right w:val="single" w:sz="4" w:space="0" w:color="auto"/>
            </w:tcBorders>
            <w:shd w:val="clear" w:color="auto" w:fill="auto"/>
            <w:noWrap/>
            <w:vAlign w:val="center"/>
            <w:hideMark/>
          </w:tcPr>
          <w:p w14:paraId="4D95580A" w14:textId="77777777" w:rsidR="00E738F6" w:rsidRPr="001C32EA" w:rsidRDefault="00E738F6" w:rsidP="004F352E">
            <w:pPr>
              <w:jc w:val="both"/>
              <w:rPr>
                <w:color w:val="000000"/>
                <w:lang w:val="uk-UA" w:eastAsia="uk-UA"/>
              </w:rPr>
            </w:pPr>
            <w:r w:rsidRPr="001C32EA">
              <w:rPr>
                <w:color w:val="000000"/>
                <w:lang w:val="uk-UA" w:eastAsia="uk-UA"/>
              </w:rPr>
              <w:t>49,81±2,49</w:t>
            </w:r>
          </w:p>
        </w:tc>
        <w:tc>
          <w:tcPr>
            <w:tcW w:w="1095" w:type="dxa"/>
            <w:tcBorders>
              <w:top w:val="nil"/>
              <w:left w:val="nil"/>
              <w:bottom w:val="single" w:sz="4" w:space="0" w:color="auto"/>
              <w:right w:val="single" w:sz="4" w:space="0" w:color="auto"/>
            </w:tcBorders>
            <w:shd w:val="clear" w:color="auto" w:fill="auto"/>
            <w:noWrap/>
            <w:vAlign w:val="center"/>
            <w:hideMark/>
          </w:tcPr>
          <w:p w14:paraId="755F4901" w14:textId="77777777" w:rsidR="00E738F6" w:rsidRPr="001C32EA" w:rsidRDefault="00E738F6" w:rsidP="004F352E">
            <w:pPr>
              <w:jc w:val="both"/>
              <w:rPr>
                <w:color w:val="000000"/>
                <w:lang w:val="uk-UA" w:eastAsia="uk-UA"/>
              </w:rPr>
            </w:pPr>
            <w:r w:rsidRPr="001C32EA">
              <w:rPr>
                <w:color w:val="000000"/>
                <w:lang w:val="uk-UA" w:eastAsia="uk-UA"/>
              </w:rPr>
              <w:t>67,3</w:t>
            </w:r>
          </w:p>
        </w:tc>
        <w:tc>
          <w:tcPr>
            <w:tcW w:w="1490" w:type="dxa"/>
            <w:tcBorders>
              <w:top w:val="nil"/>
              <w:left w:val="nil"/>
              <w:bottom w:val="single" w:sz="4" w:space="0" w:color="auto"/>
              <w:right w:val="single" w:sz="4" w:space="0" w:color="auto"/>
            </w:tcBorders>
            <w:shd w:val="clear" w:color="auto" w:fill="auto"/>
            <w:noWrap/>
            <w:vAlign w:val="center"/>
            <w:hideMark/>
          </w:tcPr>
          <w:p w14:paraId="63808F3E" w14:textId="77777777" w:rsidR="00E738F6" w:rsidRPr="001C32EA" w:rsidRDefault="00E738F6" w:rsidP="004F352E">
            <w:pPr>
              <w:jc w:val="both"/>
              <w:rPr>
                <w:color w:val="000000"/>
                <w:lang w:val="uk-UA" w:eastAsia="uk-UA"/>
              </w:rPr>
            </w:pPr>
            <w:r w:rsidRPr="001C32EA">
              <w:rPr>
                <w:color w:val="000000"/>
                <w:lang w:val="uk-UA" w:eastAsia="uk-UA"/>
              </w:rPr>
              <w:t>12,06±1,38</w:t>
            </w:r>
          </w:p>
        </w:tc>
        <w:tc>
          <w:tcPr>
            <w:tcW w:w="1126" w:type="dxa"/>
            <w:tcBorders>
              <w:top w:val="nil"/>
              <w:left w:val="nil"/>
              <w:bottom w:val="single" w:sz="4" w:space="0" w:color="auto"/>
              <w:right w:val="single" w:sz="4" w:space="0" w:color="auto"/>
            </w:tcBorders>
            <w:shd w:val="clear" w:color="auto" w:fill="auto"/>
            <w:noWrap/>
            <w:vAlign w:val="center"/>
            <w:hideMark/>
          </w:tcPr>
          <w:p w14:paraId="56041C4F" w14:textId="77777777" w:rsidR="00E738F6" w:rsidRPr="001C32EA" w:rsidRDefault="00E738F6" w:rsidP="004F352E">
            <w:pPr>
              <w:jc w:val="both"/>
              <w:rPr>
                <w:color w:val="000000"/>
                <w:lang w:val="uk-UA" w:eastAsia="uk-UA"/>
              </w:rPr>
            </w:pPr>
            <w:r w:rsidRPr="001C32EA">
              <w:rPr>
                <w:color w:val="000000"/>
                <w:lang w:val="uk-UA" w:eastAsia="uk-UA"/>
              </w:rPr>
              <w:t>267,86</w:t>
            </w:r>
          </w:p>
        </w:tc>
        <w:tc>
          <w:tcPr>
            <w:tcW w:w="1308" w:type="dxa"/>
            <w:tcBorders>
              <w:top w:val="nil"/>
              <w:left w:val="nil"/>
              <w:bottom w:val="single" w:sz="4" w:space="0" w:color="auto"/>
              <w:right w:val="single" w:sz="4" w:space="0" w:color="auto"/>
            </w:tcBorders>
            <w:shd w:val="clear" w:color="auto" w:fill="auto"/>
            <w:noWrap/>
            <w:vAlign w:val="center"/>
            <w:hideMark/>
          </w:tcPr>
          <w:p w14:paraId="76BED3EB" w14:textId="77777777" w:rsidR="00E738F6" w:rsidRPr="001C32EA" w:rsidRDefault="00E738F6" w:rsidP="004F352E">
            <w:pPr>
              <w:jc w:val="both"/>
              <w:rPr>
                <w:color w:val="000000"/>
                <w:lang w:val="uk-UA" w:eastAsia="uk-UA"/>
              </w:rPr>
            </w:pPr>
            <w:r w:rsidRPr="001C32EA">
              <w:rPr>
                <w:color w:val="000000"/>
                <w:lang w:val="uk-UA" w:eastAsia="uk-UA"/>
              </w:rPr>
              <w:t>27,89±1,45</w:t>
            </w:r>
          </w:p>
        </w:tc>
      </w:tr>
      <w:tr w:rsidR="00E738F6" w:rsidRPr="001C32EA" w14:paraId="4702C662"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2DD605E0" w14:textId="77777777" w:rsidR="00E738F6" w:rsidRPr="001C32EA" w:rsidRDefault="00E738F6" w:rsidP="004F352E">
            <w:pPr>
              <w:jc w:val="both"/>
              <w:rPr>
                <w:color w:val="000000"/>
                <w:lang w:val="uk-UA" w:eastAsia="uk-UA"/>
              </w:rPr>
            </w:pPr>
            <w:r w:rsidRPr="001C32EA">
              <w:rPr>
                <w:color w:val="000000"/>
                <w:lang w:val="uk-UA" w:eastAsia="uk-UA"/>
              </w:rPr>
              <w:t>ЕКГ</w:t>
            </w:r>
          </w:p>
        </w:tc>
        <w:tc>
          <w:tcPr>
            <w:tcW w:w="1126" w:type="dxa"/>
            <w:tcBorders>
              <w:top w:val="nil"/>
              <w:left w:val="nil"/>
              <w:bottom w:val="single" w:sz="4" w:space="0" w:color="auto"/>
              <w:right w:val="single" w:sz="4" w:space="0" w:color="auto"/>
            </w:tcBorders>
            <w:shd w:val="clear" w:color="auto" w:fill="auto"/>
            <w:noWrap/>
            <w:vAlign w:val="center"/>
            <w:hideMark/>
          </w:tcPr>
          <w:p w14:paraId="06AC32DA" w14:textId="77777777" w:rsidR="00E738F6" w:rsidRPr="001C32EA" w:rsidRDefault="00E738F6" w:rsidP="004F352E">
            <w:pPr>
              <w:jc w:val="both"/>
              <w:rPr>
                <w:color w:val="000000"/>
                <w:lang w:val="uk-UA" w:eastAsia="uk-UA"/>
              </w:rPr>
            </w:pPr>
            <w:r w:rsidRPr="001C32EA">
              <w:rPr>
                <w:color w:val="000000"/>
                <w:lang w:val="uk-UA" w:eastAsia="uk-UA"/>
              </w:rPr>
              <w:t>26,88</w:t>
            </w:r>
          </w:p>
        </w:tc>
        <w:tc>
          <w:tcPr>
            <w:tcW w:w="1490" w:type="dxa"/>
            <w:tcBorders>
              <w:top w:val="nil"/>
              <w:left w:val="nil"/>
              <w:bottom w:val="single" w:sz="4" w:space="0" w:color="auto"/>
              <w:right w:val="single" w:sz="4" w:space="0" w:color="auto"/>
            </w:tcBorders>
            <w:shd w:val="clear" w:color="auto" w:fill="auto"/>
            <w:noWrap/>
            <w:vAlign w:val="center"/>
            <w:hideMark/>
          </w:tcPr>
          <w:p w14:paraId="17278BD2" w14:textId="77777777" w:rsidR="00E738F6" w:rsidRPr="001C32EA" w:rsidRDefault="00E738F6" w:rsidP="004F352E">
            <w:pPr>
              <w:jc w:val="both"/>
              <w:rPr>
                <w:color w:val="000000"/>
                <w:lang w:val="uk-UA" w:eastAsia="uk-UA"/>
              </w:rPr>
            </w:pPr>
            <w:r w:rsidRPr="001C32EA">
              <w:rPr>
                <w:color w:val="000000"/>
                <w:lang w:val="uk-UA" w:eastAsia="uk-UA"/>
              </w:rPr>
              <w:t>6,68±1,24</w:t>
            </w:r>
          </w:p>
        </w:tc>
        <w:tc>
          <w:tcPr>
            <w:tcW w:w="1095" w:type="dxa"/>
            <w:tcBorders>
              <w:top w:val="nil"/>
              <w:left w:val="nil"/>
              <w:bottom w:val="single" w:sz="4" w:space="0" w:color="auto"/>
              <w:right w:val="single" w:sz="4" w:space="0" w:color="auto"/>
            </w:tcBorders>
            <w:shd w:val="clear" w:color="auto" w:fill="auto"/>
            <w:noWrap/>
            <w:vAlign w:val="center"/>
            <w:hideMark/>
          </w:tcPr>
          <w:p w14:paraId="632BBAB9" w14:textId="77777777" w:rsidR="00E738F6" w:rsidRPr="001C32EA" w:rsidRDefault="00E738F6" w:rsidP="004F352E">
            <w:pPr>
              <w:jc w:val="both"/>
              <w:rPr>
                <w:color w:val="000000"/>
                <w:lang w:val="uk-UA" w:eastAsia="uk-UA"/>
              </w:rPr>
            </w:pPr>
            <w:r w:rsidRPr="001C32EA">
              <w:rPr>
                <w:color w:val="000000"/>
                <w:lang w:val="uk-UA" w:eastAsia="uk-UA"/>
              </w:rPr>
              <w:t>0</w:t>
            </w:r>
          </w:p>
        </w:tc>
        <w:tc>
          <w:tcPr>
            <w:tcW w:w="1490" w:type="dxa"/>
            <w:tcBorders>
              <w:top w:val="nil"/>
              <w:left w:val="nil"/>
              <w:bottom w:val="single" w:sz="4" w:space="0" w:color="auto"/>
              <w:right w:val="single" w:sz="4" w:space="0" w:color="auto"/>
            </w:tcBorders>
            <w:shd w:val="clear" w:color="auto" w:fill="auto"/>
            <w:noWrap/>
            <w:vAlign w:val="center"/>
            <w:hideMark/>
          </w:tcPr>
          <w:p w14:paraId="1FA73755" w14:textId="77777777" w:rsidR="00E738F6" w:rsidRPr="001C32EA" w:rsidRDefault="00E738F6" w:rsidP="004F352E">
            <w:pPr>
              <w:jc w:val="both"/>
              <w:rPr>
                <w:color w:val="000000"/>
                <w:lang w:val="uk-UA" w:eastAsia="uk-UA"/>
              </w:rPr>
            </w:pPr>
            <w:r w:rsidRPr="001C32EA">
              <w:rPr>
                <w:color w:val="000000"/>
                <w:lang w:val="uk-UA" w:eastAsia="uk-UA"/>
              </w:rPr>
              <w:t>0</w:t>
            </w:r>
          </w:p>
        </w:tc>
        <w:tc>
          <w:tcPr>
            <w:tcW w:w="1126" w:type="dxa"/>
            <w:tcBorders>
              <w:top w:val="nil"/>
              <w:left w:val="nil"/>
              <w:bottom w:val="single" w:sz="4" w:space="0" w:color="auto"/>
              <w:right w:val="single" w:sz="4" w:space="0" w:color="auto"/>
            </w:tcBorders>
            <w:shd w:val="clear" w:color="auto" w:fill="auto"/>
            <w:noWrap/>
            <w:vAlign w:val="center"/>
            <w:hideMark/>
          </w:tcPr>
          <w:p w14:paraId="6D026F79" w14:textId="77777777" w:rsidR="00E738F6" w:rsidRPr="001C32EA" w:rsidRDefault="00E738F6" w:rsidP="004F352E">
            <w:pPr>
              <w:jc w:val="both"/>
              <w:rPr>
                <w:color w:val="000000"/>
                <w:lang w:val="uk-UA" w:eastAsia="uk-UA"/>
              </w:rPr>
            </w:pPr>
            <w:r w:rsidRPr="001C32EA">
              <w:rPr>
                <w:color w:val="000000"/>
                <w:lang w:val="uk-UA" w:eastAsia="uk-UA"/>
              </w:rPr>
              <w:t>26,88</w:t>
            </w:r>
          </w:p>
        </w:tc>
        <w:tc>
          <w:tcPr>
            <w:tcW w:w="1308" w:type="dxa"/>
            <w:tcBorders>
              <w:top w:val="nil"/>
              <w:left w:val="nil"/>
              <w:bottom w:val="single" w:sz="4" w:space="0" w:color="auto"/>
              <w:right w:val="single" w:sz="4" w:space="0" w:color="auto"/>
            </w:tcBorders>
            <w:shd w:val="clear" w:color="auto" w:fill="auto"/>
            <w:noWrap/>
            <w:vAlign w:val="center"/>
            <w:hideMark/>
          </w:tcPr>
          <w:p w14:paraId="117B6C9F" w14:textId="77777777" w:rsidR="00E738F6" w:rsidRPr="001C32EA" w:rsidRDefault="00E738F6" w:rsidP="004F352E">
            <w:pPr>
              <w:jc w:val="both"/>
              <w:rPr>
                <w:color w:val="000000"/>
                <w:lang w:val="uk-UA" w:eastAsia="uk-UA"/>
              </w:rPr>
            </w:pPr>
            <w:r w:rsidRPr="001C32EA">
              <w:rPr>
                <w:color w:val="000000"/>
                <w:lang w:val="uk-UA" w:eastAsia="uk-UA"/>
              </w:rPr>
              <w:t>2,80±0,53</w:t>
            </w:r>
          </w:p>
        </w:tc>
      </w:tr>
      <w:tr w:rsidR="00E738F6" w:rsidRPr="001C32EA" w14:paraId="2DF5B94C"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50818766" w14:textId="77777777" w:rsidR="00E738F6" w:rsidRPr="001C32EA" w:rsidRDefault="00E738F6" w:rsidP="004F352E">
            <w:pPr>
              <w:jc w:val="both"/>
              <w:rPr>
                <w:color w:val="000000"/>
                <w:lang w:val="uk-UA" w:eastAsia="uk-UA"/>
              </w:rPr>
            </w:pPr>
            <w:r w:rsidRPr="001C32EA">
              <w:rPr>
                <w:color w:val="000000"/>
                <w:lang w:val="uk-UA" w:eastAsia="uk-UA"/>
              </w:rPr>
              <w:t>Рентгенографія органів гр.клітки</w:t>
            </w:r>
          </w:p>
        </w:tc>
        <w:tc>
          <w:tcPr>
            <w:tcW w:w="1126" w:type="dxa"/>
            <w:tcBorders>
              <w:top w:val="nil"/>
              <w:left w:val="nil"/>
              <w:bottom w:val="single" w:sz="4" w:space="0" w:color="auto"/>
              <w:right w:val="single" w:sz="4" w:space="0" w:color="auto"/>
            </w:tcBorders>
            <w:shd w:val="clear" w:color="auto" w:fill="auto"/>
            <w:noWrap/>
            <w:vAlign w:val="center"/>
            <w:hideMark/>
          </w:tcPr>
          <w:p w14:paraId="1434402E" w14:textId="77777777" w:rsidR="00E738F6" w:rsidRPr="001C32EA" w:rsidRDefault="00E738F6" w:rsidP="004F352E">
            <w:pPr>
              <w:jc w:val="both"/>
              <w:rPr>
                <w:color w:val="000000"/>
                <w:lang w:val="uk-UA" w:eastAsia="uk-UA"/>
              </w:rPr>
            </w:pPr>
            <w:r w:rsidRPr="001C32EA">
              <w:rPr>
                <w:color w:val="000000"/>
                <w:lang w:val="uk-UA" w:eastAsia="uk-UA"/>
              </w:rPr>
              <w:t>77,15</w:t>
            </w:r>
          </w:p>
        </w:tc>
        <w:tc>
          <w:tcPr>
            <w:tcW w:w="1490" w:type="dxa"/>
            <w:tcBorders>
              <w:top w:val="nil"/>
              <w:left w:val="nil"/>
              <w:bottom w:val="single" w:sz="4" w:space="0" w:color="auto"/>
              <w:right w:val="single" w:sz="4" w:space="0" w:color="auto"/>
            </w:tcBorders>
            <w:shd w:val="clear" w:color="auto" w:fill="auto"/>
            <w:noWrap/>
            <w:vAlign w:val="center"/>
            <w:hideMark/>
          </w:tcPr>
          <w:p w14:paraId="338EDC4F" w14:textId="77777777" w:rsidR="00E738F6" w:rsidRPr="001C32EA" w:rsidRDefault="00E738F6" w:rsidP="004F352E">
            <w:pPr>
              <w:jc w:val="both"/>
              <w:rPr>
                <w:color w:val="000000"/>
                <w:lang w:val="uk-UA" w:eastAsia="uk-UA"/>
              </w:rPr>
            </w:pPr>
            <w:r w:rsidRPr="001C32EA">
              <w:rPr>
                <w:color w:val="000000"/>
                <w:lang w:val="uk-UA" w:eastAsia="uk-UA"/>
              </w:rPr>
              <w:t>19,16±1,96</w:t>
            </w:r>
          </w:p>
        </w:tc>
        <w:tc>
          <w:tcPr>
            <w:tcW w:w="1095" w:type="dxa"/>
            <w:tcBorders>
              <w:top w:val="nil"/>
              <w:left w:val="nil"/>
              <w:bottom w:val="single" w:sz="4" w:space="0" w:color="auto"/>
              <w:right w:val="single" w:sz="4" w:space="0" w:color="auto"/>
            </w:tcBorders>
            <w:shd w:val="clear" w:color="auto" w:fill="auto"/>
            <w:noWrap/>
            <w:vAlign w:val="center"/>
            <w:hideMark/>
          </w:tcPr>
          <w:p w14:paraId="0AA69400" w14:textId="77777777" w:rsidR="00E738F6" w:rsidRPr="001C32EA" w:rsidRDefault="00E738F6" w:rsidP="004F352E">
            <w:pPr>
              <w:jc w:val="both"/>
              <w:rPr>
                <w:color w:val="000000"/>
                <w:lang w:val="uk-UA" w:eastAsia="uk-UA"/>
              </w:rPr>
            </w:pPr>
            <w:r w:rsidRPr="001C32EA">
              <w:rPr>
                <w:color w:val="000000"/>
                <w:lang w:val="uk-UA" w:eastAsia="uk-UA"/>
              </w:rPr>
              <w:t>0</w:t>
            </w:r>
          </w:p>
        </w:tc>
        <w:tc>
          <w:tcPr>
            <w:tcW w:w="1490" w:type="dxa"/>
            <w:tcBorders>
              <w:top w:val="nil"/>
              <w:left w:val="nil"/>
              <w:bottom w:val="single" w:sz="4" w:space="0" w:color="auto"/>
              <w:right w:val="single" w:sz="4" w:space="0" w:color="auto"/>
            </w:tcBorders>
            <w:shd w:val="clear" w:color="auto" w:fill="auto"/>
            <w:noWrap/>
            <w:vAlign w:val="center"/>
            <w:hideMark/>
          </w:tcPr>
          <w:p w14:paraId="33887A8D" w14:textId="77777777" w:rsidR="00E738F6" w:rsidRPr="001C32EA" w:rsidRDefault="00E738F6" w:rsidP="004F352E">
            <w:pPr>
              <w:jc w:val="both"/>
              <w:rPr>
                <w:color w:val="000000"/>
                <w:lang w:val="uk-UA" w:eastAsia="uk-UA"/>
              </w:rPr>
            </w:pPr>
            <w:r w:rsidRPr="001C32EA">
              <w:rPr>
                <w:color w:val="000000"/>
                <w:lang w:val="uk-UA" w:eastAsia="uk-UA"/>
              </w:rPr>
              <w:t>0</w:t>
            </w:r>
          </w:p>
        </w:tc>
        <w:tc>
          <w:tcPr>
            <w:tcW w:w="1126" w:type="dxa"/>
            <w:tcBorders>
              <w:top w:val="nil"/>
              <w:left w:val="nil"/>
              <w:bottom w:val="single" w:sz="4" w:space="0" w:color="auto"/>
              <w:right w:val="single" w:sz="4" w:space="0" w:color="auto"/>
            </w:tcBorders>
            <w:shd w:val="clear" w:color="auto" w:fill="auto"/>
            <w:noWrap/>
            <w:vAlign w:val="center"/>
            <w:hideMark/>
          </w:tcPr>
          <w:p w14:paraId="15D22FB1" w14:textId="77777777" w:rsidR="00E738F6" w:rsidRPr="001C32EA" w:rsidRDefault="00E738F6" w:rsidP="004F352E">
            <w:pPr>
              <w:jc w:val="both"/>
              <w:rPr>
                <w:color w:val="000000"/>
                <w:lang w:val="uk-UA" w:eastAsia="uk-UA"/>
              </w:rPr>
            </w:pPr>
            <w:r w:rsidRPr="001C32EA">
              <w:rPr>
                <w:color w:val="000000"/>
                <w:lang w:val="uk-UA" w:eastAsia="uk-UA"/>
              </w:rPr>
              <w:t>77,15</w:t>
            </w:r>
          </w:p>
        </w:tc>
        <w:tc>
          <w:tcPr>
            <w:tcW w:w="1308" w:type="dxa"/>
            <w:tcBorders>
              <w:top w:val="nil"/>
              <w:left w:val="nil"/>
              <w:bottom w:val="single" w:sz="4" w:space="0" w:color="auto"/>
              <w:right w:val="single" w:sz="4" w:space="0" w:color="auto"/>
            </w:tcBorders>
            <w:shd w:val="clear" w:color="auto" w:fill="auto"/>
            <w:noWrap/>
            <w:vAlign w:val="center"/>
            <w:hideMark/>
          </w:tcPr>
          <w:p w14:paraId="3B7C632E" w14:textId="77777777" w:rsidR="00E738F6" w:rsidRPr="001C32EA" w:rsidRDefault="00E738F6" w:rsidP="004F352E">
            <w:pPr>
              <w:jc w:val="both"/>
              <w:rPr>
                <w:color w:val="000000"/>
                <w:lang w:val="uk-UA" w:eastAsia="uk-UA"/>
              </w:rPr>
            </w:pPr>
            <w:r w:rsidRPr="001C32EA">
              <w:rPr>
                <w:color w:val="000000"/>
                <w:lang w:val="uk-UA" w:eastAsia="uk-UA"/>
              </w:rPr>
              <w:t>8,03±0,88</w:t>
            </w:r>
          </w:p>
        </w:tc>
      </w:tr>
      <w:tr w:rsidR="00E738F6" w:rsidRPr="001C32EA" w14:paraId="19EACBFF" w14:textId="77777777" w:rsidTr="004F352E">
        <w:trPr>
          <w:trHeight w:val="300"/>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46D26D6E" w14:textId="77777777" w:rsidR="00E738F6" w:rsidRPr="001C32EA" w:rsidRDefault="00E738F6" w:rsidP="004F352E">
            <w:pPr>
              <w:jc w:val="both"/>
              <w:rPr>
                <w:b/>
                <w:bCs/>
                <w:color w:val="000000"/>
                <w:lang w:val="uk-UA" w:eastAsia="uk-UA"/>
              </w:rPr>
            </w:pPr>
            <w:r w:rsidRPr="001C32EA">
              <w:rPr>
                <w:b/>
                <w:bCs/>
                <w:color w:val="000000"/>
                <w:lang w:val="uk-UA" w:eastAsia="uk-UA"/>
              </w:rPr>
              <w:t>Разом</w:t>
            </w:r>
          </w:p>
        </w:tc>
        <w:tc>
          <w:tcPr>
            <w:tcW w:w="1126" w:type="dxa"/>
            <w:tcBorders>
              <w:top w:val="nil"/>
              <w:left w:val="nil"/>
              <w:bottom w:val="single" w:sz="4" w:space="0" w:color="auto"/>
              <w:right w:val="single" w:sz="4" w:space="0" w:color="auto"/>
            </w:tcBorders>
            <w:shd w:val="clear" w:color="auto" w:fill="auto"/>
            <w:noWrap/>
            <w:vAlign w:val="center"/>
            <w:hideMark/>
          </w:tcPr>
          <w:p w14:paraId="11BCE01E" w14:textId="77777777" w:rsidR="00E738F6" w:rsidRPr="001C32EA" w:rsidRDefault="00E738F6" w:rsidP="004F352E">
            <w:pPr>
              <w:jc w:val="both"/>
              <w:rPr>
                <w:b/>
                <w:bCs/>
                <w:color w:val="000000"/>
                <w:lang w:val="uk-UA" w:eastAsia="uk-UA"/>
              </w:rPr>
            </w:pPr>
            <w:r w:rsidRPr="001C32EA">
              <w:rPr>
                <w:b/>
                <w:bCs/>
                <w:color w:val="000000"/>
                <w:lang w:val="uk-UA" w:eastAsia="uk-UA"/>
              </w:rPr>
              <w:t>1016,19</w:t>
            </w:r>
          </w:p>
        </w:tc>
        <w:tc>
          <w:tcPr>
            <w:tcW w:w="1490" w:type="dxa"/>
            <w:tcBorders>
              <w:top w:val="nil"/>
              <w:left w:val="nil"/>
              <w:bottom w:val="single" w:sz="4" w:space="0" w:color="auto"/>
              <w:right w:val="single" w:sz="4" w:space="0" w:color="auto"/>
            </w:tcBorders>
            <w:shd w:val="clear" w:color="auto" w:fill="auto"/>
            <w:noWrap/>
            <w:vAlign w:val="center"/>
            <w:hideMark/>
          </w:tcPr>
          <w:p w14:paraId="15EE997F" w14:textId="77777777" w:rsidR="00E738F6" w:rsidRPr="001C32EA" w:rsidRDefault="00E738F6" w:rsidP="004F352E">
            <w:pPr>
              <w:jc w:val="both"/>
              <w:rPr>
                <w:b/>
                <w:bCs/>
                <w:color w:val="000000"/>
                <w:lang w:val="uk-UA" w:eastAsia="uk-UA"/>
              </w:rPr>
            </w:pPr>
            <w:r w:rsidRPr="001C32EA">
              <w:rPr>
                <w:b/>
                <w:bCs/>
                <w:color w:val="000000"/>
                <w:lang w:val="uk-UA" w:eastAsia="uk-UA"/>
              </w:rPr>
              <w:t>100,00</w:t>
            </w:r>
          </w:p>
        </w:tc>
        <w:tc>
          <w:tcPr>
            <w:tcW w:w="1095" w:type="dxa"/>
            <w:tcBorders>
              <w:top w:val="nil"/>
              <w:left w:val="nil"/>
              <w:bottom w:val="single" w:sz="4" w:space="0" w:color="auto"/>
              <w:right w:val="single" w:sz="4" w:space="0" w:color="auto"/>
            </w:tcBorders>
            <w:shd w:val="clear" w:color="auto" w:fill="auto"/>
            <w:noWrap/>
            <w:vAlign w:val="center"/>
            <w:hideMark/>
          </w:tcPr>
          <w:p w14:paraId="7D835242" w14:textId="77777777" w:rsidR="00E738F6" w:rsidRPr="001C32EA" w:rsidRDefault="00E738F6" w:rsidP="004F352E">
            <w:pPr>
              <w:jc w:val="both"/>
              <w:rPr>
                <w:b/>
                <w:bCs/>
                <w:color w:val="000000"/>
                <w:lang w:val="uk-UA" w:eastAsia="uk-UA"/>
              </w:rPr>
            </w:pPr>
            <w:r w:rsidRPr="001C32EA">
              <w:rPr>
                <w:b/>
                <w:bCs/>
                <w:color w:val="000000"/>
                <w:lang w:val="uk-UA" w:eastAsia="uk-UA"/>
              </w:rPr>
              <w:t>914,23</w:t>
            </w:r>
          </w:p>
        </w:tc>
        <w:tc>
          <w:tcPr>
            <w:tcW w:w="1490" w:type="dxa"/>
            <w:tcBorders>
              <w:top w:val="nil"/>
              <w:left w:val="nil"/>
              <w:bottom w:val="single" w:sz="4" w:space="0" w:color="auto"/>
              <w:right w:val="single" w:sz="4" w:space="0" w:color="auto"/>
            </w:tcBorders>
            <w:shd w:val="clear" w:color="auto" w:fill="auto"/>
            <w:noWrap/>
            <w:vAlign w:val="center"/>
            <w:hideMark/>
          </w:tcPr>
          <w:p w14:paraId="31F7A5DD" w14:textId="77777777" w:rsidR="00E738F6" w:rsidRPr="001C32EA" w:rsidRDefault="00E738F6" w:rsidP="004F352E">
            <w:pPr>
              <w:jc w:val="both"/>
              <w:rPr>
                <w:b/>
                <w:bCs/>
                <w:color w:val="000000"/>
                <w:lang w:val="uk-UA" w:eastAsia="uk-UA"/>
              </w:rPr>
            </w:pPr>
            <w:r w:rsidRPr="001C32EA">
              <w:rPr>
                <w:b/>
                <w:bCs/>
                <w:color w:val="000000"/>
                <w:lang w:val="uk-UA" w:eastAsia="uk-UA"/>
              </w:rPr>
              <w:t>100,00</w:t>
            </w:r>
          </w:p>
        </w:tc>
        <w:tc>
          <w:tcPr>
            <w:tcW w:w="1126" w:type="dxa"/>
            <w:tcBorders>
              <w:top w:val="nil"/>
              <w:left w:val="nil"/>
              <w:bottom w:val="single" w:sz="4" w:space="0" w:color="auto"/>
              <w:right w:val="single" w:sz="4" w:space="0" w:color="auto"/>
            </w:tcBorders>
            <w:shd w:val="clear" w:color="auto" w:fill="auto"/>
            <w:noWrap/>
            <w:vAlign w:val="center"/>
            <w:hideMark/>
          </w:tcPr>
          <w:p w14:paraId="04A2DABE" w14:textId="77777777" w:rsidR="00E738F6" w:rsidRPr="001C32EA" w:rsidRDefault="00E738F6" w:rsidP="004F352E">
            <w:pPr>
              <w:jc w:val="both"/>
              <w:rPr>
                <w:b/>
                <w:bCs/>
                <w:color w:val="000000"/>
                <w:lang w:val="uk-UA" w:eastAsia="uk-UA"/>
              </w:rPr>
            </w:pPr>
            <w:r w:rsidRPr="001C32EA">
              <w:rPr>
                <w:b/>
                <w:bCs/>
                <w:color w:val="000000"/>
                <w:lang w:val="uk-UA" w:eastAsia="uk-UA"/>
              </w:rPr>
              <w:t>1930,42</w:t>
            </w:r>
          </w:p>
        </w:tc>
        <w:tc>
          <w:tcPr>
            <w:tcW w:w="1308" w:type="dxa"/>
            <w:tcBorders>
              <w:top w:val="nil"/>
              <w:left w:val="nil"/>
              <w:bottom w:val="single" w:sz="4" w:space="0" w:color="auto"/>
              <w:right w:val="single" w:sz="4" w:space="0" w:color="auto"/>
            </w:tcBorders>
            <w:shd w:val="clear" w:color="auto" w:fill="auto"/>
            <w:noWrap/>
            <w:vAlign w:val="center"/>
            <w:hideMark/>
          </w:tcPr>
          <w:p w14:paraId="76AE5B20" w14:textId="77777777" w:rsidR="00E738F6" w:rsidRPr="001C32EA" w:rsidRDefault="00E738F6" w:rsidP="004F352E">
            <w:pPr>
              <w:jc w:val="both"/>
              <w:rPr>
                <w:b/>
                <w:bCs/>
                <w:color w:val="000000"/>
                <w:lang w:val="uk-UA" w:eastAsia="uk-UA"/>
              </w:rPr>
            </w:pPr>
            <w:r w:rsidRPr="001C32EA">
              <w:rPr>
                <w:b/>
                <w:bCs/>
                <w:color w:val="000000"/>
                <w:lang w:val="uk-UA" w:eastAsia="uk-UA"/>
              </w:rPr>
              <w:t>100,00</w:t>
            </w:r>
          </w:p>
        </w:tc>
      </w:tr>
    </w:tbl>
    <w:p w14:paraId="5FA0A25E" w14:textId="77777777" w:rsidR="00E738F6" w:rsidRPr="001C32EA" w:rsidRDefault="00E738F6" w:rsidP="00E738F6">
      <w:pPr>
        <w:spacing w:line="360" w:lineRule="auto"/>
        <w:jc w:val="both"/>
        <w:rPr>
          <w:sz w:val="28"/>
          <w:szCs w:val="28"/>
          <w:lang w:val="uk-UA"/>
        </w:rPr>
      </w:pPr>
    </w:p>
    <w:p w14:paraId="3081DAD9" w14:textId="77777777" w:rsidR="00E738F6" w:rsidRPr="001C32EA" w:rsidRDefault="00E738F6" w:rsidP="004F352E">
      <w:pPr>
        <w:spacing w:line="360" w:lineRule="auto"/>
        <w:ind w:firstLine="709"/>
        <w:jc w:val="both"/>
        <w:rPr>
          <w:color w:val="000000"/>
          <w:sz w:val="28"/>
          <w:szCs w:val="28"/>
          <w:lang w:val="uk-UA" w:eastAsia="uk-UA"/>
        </w:rPr>
      </w:pPr>
      <w:r w:rsidRPr="001C32EA">
        <w:rPr>
          <w:sz w:val="28"/>
          <w:szCs w:val="28"/>
          <w:lang w:val="uk-UA"/>
        </w:rPr>
        <w:t xml:space="preserve">У структурі лабораторних досліджень чільне місце обіймає </w:t>
      </w:r>
      <w:r w:rsidRPr="001C32EA">
        <w:rPr>
          <w:color w:val="000000"/>
          <w:sz w:val="28"/>
          <w:szCs w:val="28"/>
          <w:lang w:val="uk-UA" w:eastAsia="uk-UA"/>
        </w:rPr>
        <w:t>бакпосів сечі з антибіотикограмою</w:t>
      </w:r>
      <w:r w:rsidRPr="001C32EA">
        <w:rPr>
          <w:sz w:val="28"/>
          <w:szCs w:val="28"/>
          <w:lang w:val="uk-UA"/>
        </w:rPr>
        <w:t xml:space="preserve"> - </w:t>
      </w:r>
      <w:r w:rsidRPr="001C32EA">
        <w:rPr>
          <w:color w:val="000000"/>
          <w:sz w:val="28"/>
          <w:szCs w:val="28"/>
          <w:lang w:val="uk-UA" w:eastAsia="uk-UA"/>
        </w:rPr>
        <w:t>24,80±1,36 % (250 грн.), тоді як більшість інших аналізів – у межах 6,00-10,94 % (60,46-110,30 грн.). Найдешевшими були дослідження калію, натрію та групи крові – 5,18 % разом.</w:t>
      </w:r>
    </w:p>
    <w:p w14:paraId="00B5837D" w14:textId="77777777" w:rsidR="00E738F6" w:rsidRPr="001C32EA" w:rsidRDefault="00E738F6" w:rsidP="004F352E">
      <w:pPr>
        <w:spacing w:line="360" w:lineRule="auto"/>
        <w:ind w:firstLine="709"/>
        <w:jc w:val="both"/>
        <w:rPr>
          <w:color w:val="000000"/>
          <w:sz w:val="28"/>
          <w:szCs w:val="28"/>
          <w:lang w:val="uk-UA" w:eastAsia="uk-UA"/>
        </w:rPr>
      </w:pPr>
      <w:r w:rsidRPr="001C32EA">
        <w:rPr>
          <w:color w:val="000000"/>
          <w:sz w:val="28"/>
          <w:szCs w:val="28"/>
          <w:lang w:val="uk-UA" w:eastAsia="uk-UA"/>
        </w:rPr>
        <w:lastRenderedPageBreak/>
        <w:t>Серед інструментальних досліджень найдорожчою була УЗД – 61,28±1,57 % (разом із його обслуговуванням – 588,66 грн.). На другому місці за ціною була оглядова та екскреторна урографія – 267,86 грн. (27,89±1,45 %), на третьому – рентгенографія органів грудної клітки – 77,15 грн. Найдешевшим виявилось ЕКГ – лише 26,88 грн. (2,80±0,53 %).</w:t>
      </w:r>
    </w:p>
    <w:p w14:paraId="4E81FEEB" w14:textId="77777777" w:rsidR="00E738F6" w:rsidRPr="001C32EA" w:rsidRDefault="00E738F6" w:rsidP="004F352E">
      <w:pPr>
        <w:spacing w:line="360" w:lineRule="auto"/>
        <w:ind w:firstLine="709"/>
        <w:jc w:val="both"/>
        <w:rPr>
          <w:bCs/>
          <w:color w:val="000000"/>
          <w:sz w:val="28"/>
          <w:szCs w:val="28"/>
          <w:lang w:val="uk-UA" w:eastAsia="uk-UA"/>
        </w:rPr>
      </w:pPr>
      <w:r w:rsidRPr="001C32EA">
        <w:rPr>
          <w:color w:val="000000"/>
          <w:sz w:val="28"/>
          <w:szCs w:val="28"/>
          <w:lang w:val="uk-UA" w:eastAsia="uk-UA"/>
        </w:rPr>
        <w:t xml:space="preserve">Аналізуючи витрати окремо в до- та післяопераційному періоді, слід відмітити різницю у частці витрат на лабораторні та інструментальні дослідження. Так, у доопераційному періоді витрати були більшими на </w:t>
      </w:r>
      <w:r w:rsidRPr="001C32EA">
        <w:rPr>
          <w:bCs/>
          <w:color w:val="000000"/>
          <w:sz w:val="28"/>
          <w:szCs w:val="28"/>
          <w:lang w:val="uk-UA" w:eastAsia="uk-UA"/>
        </w:rPr>
        <w:t xml:space="preserve">лабораторні </w:t>
      </w:r>
      <w:r w:rsidRPr="001C32EA">
        <w:rPr>
          <w:color w:val="000000"/>
          <w:sz w:val="28"/>
          <w:szCs w:val="28"/>
          <w:lang w:val="uk-UA" w:eastAsia="uk-UA"/>
        </w:rPr>
        <w:t xml:space="preserve">дослідження - </w:t>
      </w:r>
      <w:r w:rsidRPr="001C32EA">
        <w:rPr>
          <w:bCs/>
          <w:color w:val="000000"/>
          <w:sz w:val="28"/>
          <w:szCs w:val="28"/>
          <w:lang w:val="uk-UA" w:eastAsia="uk-UA"/>
        </w:rPr>
        <w:t>60,38±1,53 % (613,54 грн.), ніж на</w:t>
      </w:r>
      <w:r w:rsidRPr="001C32EA">
        <w:rPr>
          <w:color w:val="000000"/>
          <w:sz w:val="28"/>
          <w:szCs w:val="28"/>
          <w:lang w:val="uk-UA" w:eastAsia="uk-UA"/>
        </w:rPr>
        <w:t xml:space="preserve"> інструментальні </w:t>
      </w:r>
      <w:r w:rsidRPr="001C32EA">
        <w:rPr>
          <w:bCs/>
          <w:color w:val="000000"/>
          <w:sz w:val="28"/>
          <w:szCs w:val="28"/>
          <w:lang w:val="uk-UA" w:eastAsia="uk-UA"/>
        </w:rPr>
        <w:t>– 39,62±1,53 % (402,65 грн.). Тоді як у післяопераційному періоді навпаки: витрати на інструментальні дослідження значно перевищували витрати на лабораторні – 61,02</w:t>
      </w:r>
      <w:r w:rsidRPr="001C32EA">
        <w:rPr>
          <w:b/>
          <w:bCs/>
          <w:color w:val="000000"/>
          <w:sz w:val="28"/>
          <w:szCs w:val="28"/>
          <w:lang w:val="uk-UA" w:eastAsia="uk-UA"/>
        </w:rPr>
        <w:t>±</w:t>
      </w:r>
      <w:r w:rsidRPr="001C32EA">
        <w:rPr>
          <w:bCs/>
          <w:color w:val="000000"/>
          <w:sz w:val="28"/>
          <w:szCs w:val="28"/>
          <w:lang w:val="uk-UA" w:eastAsia="uk-UA"/>
        </w:rPr>
        <w:t>1,61 % (557,90 грн.) проти 38,98±1,61 % (356,33 грн.) відповідно. Це можна пояснити тим, що у післяопераційний період деякі інструментальні дослідження проводяться кілька разів, на відміну від доопераційного (наприклад, УЗД - 5</w:t>
      </w:r>
      <w:r w:rsidRPr="001C32EA">
        <w:rPr>
          <w:color w:val="000000"/>
          <w:sz w:val="28"/>
          <w:szCs w:val="28"/>
          <w:lang w:val="uk-UA" w:eastAsia="uk-UA"/>
        </w:rPr>
        <w:t xml:space="preserve"> разів). </w:t>
      </w:r>
      <w:r w:rsidRPr="001C32EA">
        <w:rPr>
          <w:bCs/>
          <w:color w:val="000000"/>
          <w:sz w:val="28"/>
          <w:szCs w:val="28"/>
          <w:lang w:val="uk-UA" w:eastAsia="uk-UA"/>
        </w:rPr>
        <w:t>Щодо лабораторних досліджень, то вони практично тотожні у два періоди порівняння, окрім визначення групи крові, яке у післяопераційний період не заплановано.</w:t>
      </w:r>
    </w:p>
    <w:p w14:paraId="6C1D532A" w14:textId="77777777" w:rsidR="00E738F6" w:rsidRPr="001C32EA" w:rsidRDefault="00E738F6" w:rsidP="004F352E">
      <w:pPr>
        <w:spacing w:line="360" w:lineRule="auto"/>
        <w:ind w:firstLine="709"/>
        <w:jc w:val="both"/>
        <w:rPr>
          <w:bCs/>
          <w:color w:val="000000"/>
          <w:sz w:val="28"/>
          <w:szCs w:val="28"/>
          <w:lang w:val="uk-UA" w:eastAsia="uk-UA"/>
        </w:rPr>
      </w:pPr>
      <w:r w:rsidRPr="001C32EA">
        <w:rPr>
          <w:sz w:val="28"/>
          <w:szCs w:val="28"/>
          <w:lang w:val="uk-UA"/>
        </w:rPr>
        <w:t xml:space="preserve">Останнім показником формули для обрахунку собівартості лікування черезшкірної нефролітотрипсії (С) є MD - вартість медикаментів, необхідних на весь курс лікування даної нозології. Його представлено у таблиці 5.3 у розрізі до- та післяопераційного періоду. </w:t>
      </w:r>
    </w:p>
    <w:p w14:paraId="3C0C56BD" w14:textId="77777777" w:rsidR="00EC081F" w:rsidRPr="001C32EA" w:rsidRDefault="00EC081F" w:rsidP="00EC081F">
      <w:pPr>
        <w:spacing w:line="360" w:lineRule="auto"/>
        <w:ind w:firstLine="709"/>
        <w:jc w:val="both"/>
        <w:rPr>
          <w:bCs/>
          <w:color w:val="000000"/>
          <w:sz w:val="28"/>
          <w:szCs w:val="28"/>
          <w:lang w:val="uk-UA" w:eastAsia="uk-UA"/>
        </w:rPr>
      </w:pPr>
      <w:r w:rsidRPr="001C32EA">
        <w:rPr>
          <w:sz w:val="28"/>
          <w:szCs w:val="28"/>
          <w:lang w:val="uk-UA"/>
        </w:rPr>
        <w:t xml:space="preserve">Згідно цих обрахунків, в цілому витрати на медикаменти та перев’язувальний матеріал (MD) у доопераційний та післяопераційний періоди (вартість матеріалів, які були витрачені під час операції, входила до складу витрат у операційний період – дав. табл. 5.1) становлять </w:t>
      </w:r>
      <w:r w:rsidRPr="001C32EA">
        <w:rPr>
          <w:bCs/>
          <w:color w:val="000000"/>
          <w:sz w:val="28"/>
          <w:szCs w:val="28"/>
          <w:lang w:val="uk-UA" w:eastAsia="uk-UA"/>
        </w:rPr>
        <w:t>1175,01</w:t>
      </w:r>
      <w:r w:rsidRPr="001C32EA">
        <w:rPr>
          <w:sz w:val="28"/>
          <w:szCs w:val="28"/>
          <w:lang w:val="uk-UA"/>
        </w:rPr>
        <w:t xml:space="preserve"> грн., із них переважна частина – це витрати на лікувальні препарати: </w:t>
      </w:r>
      <w:r w:rsidRPr="001C32EA">
        <w:rPr>
          <w:bCs/>
          <w:color w:val="000000"/>
          <w:sz w:val="28"/>
          <w:szCs w:val="28"/>
          <w:lang w:val="uk-UA" w:eastAsia="uk-UA"/>
        </w:rPr>
        <w:t>84,94±1,04 % (998,11 грн.), тоді як на перев’язувальний та інший допоміжний матеріал було витрачено лише 15,06±1,04 % (176,90 грн.).</w:t>
      </w:r>
    </w:p>
    <w:p w14:paraId="40685A77" w14:textId="77777777" w:rsidR="00E738F6" w:rsidRPr="001C32EA" w:rsidRDefault="00E738F6" w:rsidP="004F352E">
      <w:pPr>
        <w:spacing w:line="360" w:lineRule="auto"/>
        <w:ind w:firstLine="709"/>
        <w:jc w:val="both"/>
        <w:rPr>
          <w:sz w:val="28"/>
          <w:szCs w:val="28"/>
          <w:lang w:val="uk-UA"/>
        </w:rPr>
      </w:pPr>
    </w:p>
    <w:p w14:paraId="7E635DD8" w14:textId="77777777" w:rsidR="00E738F6" w:rsidRPr="001C32EA" w:rsidRDefault="00E738F6" w:rsidP="004F352E">
      <w:pPr>
        <w:spacing w:line="360" w:lineRule="auto"/>
        <w:ind w:firstLine="709"/>
        <w:jc w:val="both"/>
        <w:rPr>
          <w:sz w:val="28"/>
          <w:szCs w:val="28"/>
          <w:lang w:val="uk-UA"/>
        </w:rPr>
      </w:pPr>
      <w:r w:rsidRPr="001C32EA">
        <w:rPr>
          <w:sz w:val="28"/>
          <w:szCs w:val="28"/>
          <w:lang w:val="uk-UA"/>
        </w:rPr>
        <w:lastRenderedPageBreak/>
        <w:t>Таблиця 5.3 – Собівартість медикаментів та перев’язувального матеріалу для надання медичної послуги черезшкірної нефролітотрипсії пацієнту у до- та післяопераційному періоді перебування в урологічному відділенні</w:t>
      </w: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7"/>
        <w:gridCol w:w="986"/>
        <w:gridCol w:w="1490"/>
        <w:gridCol w:w="9"/>
        <w:gridCol w:w="1117"/>
        <w:gridCol w:w="1490"/>
        <w:gridCol w:w="39"/>
        <w:gridCol w:w="1087"/>
        <w:gridCol w:w="1308"/>
      </w:tblGrid>
      <w:tr w:rsidR="00E738F6" w:rsidRPr="001C32EA" w14:paraId="41011DE5" w14:textId="77777777" w:rsidTr="00EC081F">
        <w:trPr>
          <w:trHeight w:val="300"/>
        </w:trPr>
        <w:tc>
          <w:tcPr>
            <w:tcW w:w="2307" w:type="dxa"/>
            <w:vMerge w:val="restart"/>
            <w:shd w:val="clear" w:color="auto" w:fill="auto"/>
            <w:noWrap/>
            <w:vAlign w:val="center"/>
            <w:hideMark/>
          </w:tcPr>
          <w:p w14:paraId="451426C6" w14:textId="77777777" w:rsidR="00E738F6" w:rsidRPr="001C32EA" w:rsidRDefault="00E738F6" w:rsidP="00EC081F">
            <w:pPr>
              <w:jc w:val="both"/>
              <w:rPr>
                <w:lang w:val="uk-UA" w:eastAsia="uk-UA"/>
              </w:rPr>
            </w:pPr>
            <w:r w:rsidRPr="001C32EA">
              <w:rPr>
                <w:lang w:val="uk-UA" w:eastAsia="uk-UA"/>
              </w:rPr>
              <w:t>Послуги</w:t>
            </w:r>
          </w:p>
        </w:tc>
        <w:tc>
          <w:tcPr>
            <w:tcW w:w="2485" w:type="dxa"/>
            <w:gridSpan w:val="3"/>
            <w:shd w:val="clear" w:color="auto" w:fill="auto"/>
            <w:noWrap/>
            <w:vAlign w:val="center"/>
            <w:hideMark/>
          </w:tcPr>
          <w:p w14:paraId="312044C9" w14:textId="77777777" w:rsidR="00E738F6" w:rsidRPr="001C32EA" w:rsidRDefault="00E738F6" w:rsidP="00EC081F">
            <w:pPr>
              <w:jc w:val="center"/>
              <w:rPr>
                <w:color w:val="000000"/>
                <w:lang w:val="uk-UA" w:eastAsia="uk-UA"/>
              </w:rPr>
            </w:pPr>
            <w:r w:rsidRPr="001C32EA">
              <w:rPr>
                <w:color w:val="000000"/>
                <w:lang w:val="uk-UA" w:eastAsia="uk-UA"/>
              </w:rPr>
              <w:t>До операції</w:t>
            </w:r>
          </w:p>
        </w:tc>
        <w:tc>
          <w:tcPr>
            <w:tcW w:w="2646" w:type="dxa"/>
            <w:gridSpan w:val="3"/>
            <w:shd w:val="clear" w:color="auto" w:fill="auto"/>
            <w:noWrap/>
            <w:vAlign w:val="center"/>
            <w:hideMark/>
          </w:tcPr>
          <w:p w14:paraId="3DFB981B" w14:textId="77777777" w:rsidR="00E738F6" w:rsidRPr="001C32EA" w:rsidRDefault="00E738F6" w:rsidP="00EC081F">
            <w:pPr>
              <w:jc w:val="center"/>
              <w:rPr>
                <w:color w:val="000000"/>
                <w:lang w:val="uk-UA" w:eastAsia="uk-UA"/>
              </w:rPr>
            </w:pPr>
            <w:r w:rsidRPr="001C32EA">
              <w:rPr>
                <w:color w:val="000000"/>
                <w:lang w:val="uk-UA" w:eastAsia="uk-UA"/>
              </w:rPr>
              <w:t>Після операції</w:t>
            </w:r>
          </w:p>
        </w:tc>
        <w:tc>
          <w:tcPr>
            <w:tcW w:w="2372" w:type="dxa"/>
            <w:gridSpan w:val="2"/>
            <w:shd w:val="clear" w:color="auto" w:fill="auto"/>
            <w:noWrap/>
            <w:vAlign w:val="center"/>
            <w:hideMark/>
          </w:tcPr>
          <w:p w14:paraId="7807096A" w14:textId="77777777" w:rsidR="00E738F6" w:rsidRPr="001C32EA" w:rsidRDefault="00E738F6" w:rsidP="00EC081F">
            <w:pPr>
              <w:jc w:val="center"/>
              <w:rPr>
                <w:lang w:val="uk-UA" w:eastAsia="uk-UA"/>
              </w:rPr>
            </w:pPr>
            <w:r w:rsidRPr="001C32EA">
              <w:rPr>
                <w:color w:val="000000"/>
                <w:lang w:val="uk-UA" w:eastAsia="uk-UA"/>
              </w:rPr>
              <w:t>Разом</w:t>
            </w:r>
          </w:p>
        </w:tc>
      </w:tr>
      <w:tr w:rsidR="00E738F6" w:rsidRPr="001C32EA" w14:paraId="4E570304" w14:textId="77777777" w:rsidTr="00EC081F">
        <w:trPr>
          <w:trHeight w:val="300"/>
        </w:trPr>
        <w:tc>
          <w:tcPr>
            <w:tcW w:w="2307" w:type="dxa"/>
            <w:vMerge/>
            <w:shd w:val="clear" w:color="auto" w:fill="auto"/>
            <w:noWrap/>
            <w:vAlign w:val="center"/>
            <w:hideMark/>
          </w:tcPr>
          <w:p w14:paraId="62E4B3BB" w14:textId="77777777" w:rsidR="00E738F6" w:rsidRPr="001C32EA" w:rsidRDefault="00E738F6" w:rsidP="00EC081F">
            <w:pPr>
              <w:jc w:val="both"/>
              <w:rPr>
                <w:lang w:val="uk-UA" w:eastAsia="uk-UA"/>
              </w:rPr>
            </w:pPr>
          </w:p>
        </w:tc>
        <w:tc>
          <w:tcPr>
            <w:tcW w:w="986" w:type="dxa"/>
            <w:shd w:val="clear" w:color="auto" w:fill="auto"/>
            <w:noWrap/>
            <w:vAlign w:val="center"/>
            <w:hideMark/>
          </w:tcPr>
          <w:p w14:paraId="7ACFE918" w14:textId="77777777" w:rsidR="00E738F6" w:rsidRPr="001C32EA" w:rsidRDefault="00E738F6" w:rsidP="00EC081F">
            <w:pPr>
              <w:jc w:val="center"/>
              <w:rPr>
                <w:color w:val="000000"/>
                <w:lang w:val="uk-UA" w:eastAsia="uk-UA"/>
              </w:rPr>
            </w:pPr>
            <w:r w:rsidRPr="001C32EA">
              <w:rPr>
                <w:color w:val="000000"/>
                <w:lang w:val="uk-UA" w:eastAsia="uk-UA"/>
              </w:rPr>
              <w:t>абс.</w:t>
            </w:r>
          </w:p>
          <w:p w14:paraId="152E2798" w14:textId="77777777" w:rsidR="00E738F6" w:rsidRPr="001C32EA" w:rsidRDefault="00E738F6" w:rsidP="00EC081F">
            <w:pPr>
              <w:jc w:val="center"/>
              <w:rPr>
                <w:color w:val="000000"/>
                <w:lang w:val="uk-UA" w:eastAsia="uk-UA"/>
              </w:rPr>
            </w:pPr>
            <w:r w:rsidRPr="001C32EA">
              <w:rPr>
                <w:color w:val="000000"/>
                <w:lang w:val="uk-UA" w:eastAsia="uk-UA"/>
              </w:rPr>
              <w:t>дані, грн.</w:t>
            </w:r>
          </w:p>
        </w:tc>
        <w:tc>
          <w:tcPr>
            <w:tcW w:w="1490" w:type="dxa"/>
            <w:shd w:val="clear" w:color="auto" w:fill="auto"/>
            <w:noWrap/>
            <w:vAlign w:val="center"/>
            <w:hideMark/>
          </w:tcPr>
          <w:p w14:paraId="26B1BF06" w14:textId="77777777" w:rsidR="00E738F6" w:rsidRPr="001C32EA" w:rsidRDefault="00E738F6" w:rsidP="00EC081F">
            <w:pPr>
              <w:jc w:val="center"/>
              <w:rPr>
                <w:color w:val="000000"/>
                <w:lang w:val="uk-UA" w:eastAsia="uk-UA"/>
              </w:rPr>
            </w:pPr>
            <w:r w:rsidRPr="001C32EA">
              <w:rPr>
                <w:color w:val="000000"/>
                <w:lang w:val="uk-UA" w:eastAsia="uk-UA"/>
              </w:rPr>
              <w:t>Р±m, %</w:t>
            </w:r>
          </w:p>
        </w:tc>
        <w:tc>
          <w:tcPr>
            <w:tcW w:w="1126" w:type="dxa"/>
            <w:gridSpan w:val="2"/>
            <w:shd w:val="clear" w:color="auto" w:fill="auto"/>
            <w:noWrap/>
            <w:vAlign w:val="center"/>
            <w:hideMark/>
          </w:tcPr>
          <w:p w14:paraId="0BFA03A1" w14:textId="77777777" w:rsidR="00E738F6" w:rsidRPr="001C32EA" w:rsidRDefault="00E738F6" w:rsidP="00EC081F">
            <w:pPr>
              <w:jc w:val="center"/>
              <w:rPr>
                <w:color w:val="000000"/>
                <w:lang w:val="uk-UA" w:eastAsia="uk-UA"/>
              </w:rPr>
            </w:pPr>
            <w:r w:rsidRPr="001C32EA">
              <w:rPr>
                <w:color w:val="000000"/>
                <w:lang w:val="uk-UA" w:eastAsia="uk-UA"/>
              </w:rPr>
              <w:t>абс.</w:t>
            </w:r>
          </w:p>
          <w:p w14:paraId="1169DEAE" w14:textId="77777777" w:rsidR="00E738F6" w:rsidRPr="001C32EA" w:rsidRDefault="00E738F6" w:rsidP="00EC081F">
            <w:pPr>
              <w:jc w:val="center"/>
              <w:rPr>
                <w:color w:val="000000"/>
                <w:lang w:val="uk-UA" w:eastAsia="uk-UA"/>
              </w:rPr>
            </w:pPr>
            <w:r w:rsidRPr="001C32EA">
              <w:rPr>
                <w:color w:val="000000"/>
                <w:lang w:val="uk-UA" w:eastAsia="uk-UA"/>
              </w:rPr>
              <w:t>дані, грн.</w:t>
            </w:r>
          </w:p>
        </w:tc>
        <w:tc>
          <w:tcPr>
            <w:tcW w:w="1490" w:type="dxa"/>
            <w:shd w:val="clear" w:color="auto" w:fill="auto"/>
            <w:noWrap/>
            <w:vAlign w:val="center"/>
            <w:hideMark/>
          </w:tcPr>
          <w:p w14:paraId="25906C9D" w14:textId="77777777" w:rsidR="00E738F6" w:rsidRPr="001C32EA" w:rsidRDefault="00E738F6" w:rsidP="00EC081F">
            <w:pPr>
              <w:jc w:val="center"/>
              <w:rPr>
                <w:color w:val="000000"/>
                <w:lang w:val="uk-UA" w:eastAsia="uk-UA"/>
              </w:rPr>
            </w:pPr>
            <w:r w:rsidRPr="001C32EA">
              <w:rPr>
                <w:color w:val="000000"/>
                <w:lang w:val="uk-UA" w:eastAsia="uk-UA"/>
              </w:rPr>
              <w:t>Р±m, %</w:t>
            </w:r>
          </w:p>
        </w:tc>
        <w:tc>
          <w:tcPr>
            <w:tcW w:w="1126" w:type="dxa"/>
            <w:gridSpan w:val="2"/>
            <w:shd w:val="clear" w:color="auto" w:fill="auto"/>
            <w:noWrap/>
            <w:vAlign w:val="center"/>
            <w:hideMark/>
          </w:tcPr>
          <w:p w14:paraId="30A38DBD" w14:textId="77777777" w:rsidR="00E738F6" w:rsidRPr="001C32EA" w:rsidRDefault="00E738F6" w:rsidP="00EC081F">
            <w:pPr>
              <w:jc w:val="center"/>
              <w:rPr>
                <w:color w:val="000000"/>
                <w:lang w:val="uk-UA" w:eastAsia="uk-UA"/>
              </w:rPr>
            </w:pPr>
            <w:r w:rsidRPr="001C32EA">
              <w:rPr>
                <w:color w:val="000000"/>
                <w:lang w:val="uk-UA" w:eastAsia="uk-UA"/>
              </w:rPr>
              <w:t>абс.</w:t>
            </w:r>
          </w:p>
          <w:p w14:paraId="0D81692D" w14:textId="77777777" w:rsidR="00E738F6" w:rsidRPr="001C32EA" w:rsidRDefault="00E738F6" w:rsidP="00EC081F">
            <w:pPr>
              <w:jc w:val="center"/>
              <w:rPr>
                <w:lang w:val="uk-UA" w:eastAsia="uk-UA"/>
              </w:rPr>
            </w:pPr>
            <w:r w:rsidRPr="001C32EA">
              <w:rPr>
                <w:color w:val="000000"/>
                <w:lang w:val="uk-UA" w:eastAsia="uk-UA"/>
              </w:rPr>
              <w:t>дані, грн.</w:t>
            </w:r>
          </w:p>
        </w:tc>
        <w:tc>
          <w:tcPr>
            <w:tcW w:w="1285" w:type="dxa"/>
            <w:shd w:val="clear" w:color="auto" w:fill="auto"/>
            <w:noWrap/>
            <w:vAlign w:val="center"/>
            <w:hideMark/>
          </w:tcPr>
          <w:p w14:paraId="38AC8AD6" w14:textId="77777777" w:rsidR="00E738F6" w:rsidRPr="001C32EA" w:rsidRDefault="00E738F6" w:rsidP="00EC081F">
            <w:pPr>
              <w:jc w:val="center"/>
              <w:rPr>
                <w:lang w:val="uk-UA" w:eastAsia="uk-UA"/>
              </w:rPr>
            </w:pPr>
            <w:r w:rsidRPr="001C32EA">
              <w:rPr>
                <w:color w:val="000000"/>
                <w:lang w:val="uk-UA" w:eastAsia="uk-UA"/>
              </w:rPr>
              <w:t>Р±m, %</w:t>
            </w:r>
          </w:p>
        </w:tc>
      </w:tr>
      <w:tr w:rsidR="00E738F6" w:rsidRPr="001C32EA" w14:paraId="1CA36A8C" w14:textId="77777777" w:rsidTr="00EC081F">
        <w:trPr>
          <w:trHeight w:val="300"/>
        </w:trPr>
        <w:tc>
          <w:tcPr>
            <w:tcW w:w="2307" w:type="dxa"/>
            <w:shd w:val="clear" w:color="auto" w:fill="auto"/>
            <w:noWrap/>
            <w:vAlign w:val="center"/>
            <w:hideMark/>
          </w:tcPr>
          <w:p w14:paraId="7B1B9108" w14:textId="77777777" w:rsidR="00E738F6" w:rsidRPr="001C32EA" w:rsidRDefault="00E738F6" w:rsidP="00EC081F">
            <w:pPr>
              <w:jc w:val="both"/>
              <w:rPr>
                <w:b/>
                <w:bCs/>
                <w:color w:val="000000"/>
                <w:lang w:val="uk-UA" w:eastAsia="uk-UA"/>
              </w:rPr>
            </w:pPr>
            <w:r w:rsidRPr="001C32EA">
              <w:rPr>
                <w:b/>
                <w:bCs/>
                <w:color w:val="000000"/>
                <w:lang w:val="uk-UA" w:eastAsia="uk-UA"/>
              </w:rPr>
              <w:t>Перев'язувальні та допоміжні засоби,</w:t>
            </w:r>
          </w:p>
          <w:p w14:paraId="6B97E547" w14:textId="77777777" w:rsidR="00E738F6" w:rsidRPr="001C32EA" w:rsidRDefault="00E738F6" w:rsidP="00EC081F">
            <w:pPr>
              <w:jc w:val="both"/>
              <w:rPr>
                <w:bCs/>
                <w:color w:val="000000"/>
                <w:lang w:val="uk-UA" w:eastAsia="uk-UA"/>
              </w:rPr>
            </w:pPr>
            <w:r w:rsidRPr="001C32EA">
              <w:rPr>
                <w:bCs/>
                <w:color w:val="000000"/>
                <w:lang w:val="uk-UA" w:eastAsia="uk-UA"/>
              </w:rPr>
              <w:t>у тому числі</w:t>
            </w:r>
          </w:p>
        </w:tc>
        <w:tc>
          <w:tcPr>
            <w:tcW w:w="986" w:type="dxa"/>
            <w:shd w:val="clear" w:color="auto" w:fill="auto"/>
            <w:noWrap/>
            <w:vAlign w:val="center"/>
            <w:hideMark/>
          </w:tcPr>
          <w:p w14:paraId="3D43BAEC" w14:textId="77777777" w:rsidR="00E738F6" w:rsidRPr="001C32EA" w:rsidRDefault="00E738F6" w:rsidP="00EC081F">
            <w:pPr>
              <w:jc w:val="center"/>
              <w:rPr>
                <w:b/>
                <w:bCs/>
                <w:color w:val="000000"/>
                <w:lang w:val="uk-UA" w:eastAsia="uk-UA"/>
              </w:rPr>
            </w:pPr>
            <w:r w:rsidRPr="001C32EA">
              <w:rPr>
                <w:b/>
                <w:bCs/>
                <w:color w:val="000000"/>
                <w:lang w:val="uk-UA" w:eastAsia="uk-UA"/>
              </w:rPr>
              <w:t>51</w:t>
            </w:r>
          </w:p>
        </w:tc>
        <w:tc>
          <w:tcPr>
            <w:tcW w:w="1490" w:type="dxa"/>
            <w:shd w:val="clear" w:color="auto" w:fill="auto"/>
            <w:noWrap/>
            <w:vAlign w:val="center"/>
            <w:hideMark/>
          </w:tcPr>
          <w:p w14:paraId="6A66B963" w14:textId="77777777" w:rsidR="00E738F6" w:rsidRPr="001C32EA" w:rsidRDefault="00E738F6" w:rsidP="00EC081F">
            <w:pPr>
              <w:jc w:val="center"/>
              <w:rPr>
                <w:b/>
                <w:bCs/>
                <w:color w:val="000000"/>
                <w:lang w:val="uk-UA" w:eastAsia="uk-UA"/>
              </w:rPr>
            </w:pPr>
            <w:r w:rsidRPr="001C32EA">
              <w:rPr>
                <w:b/>
                <w:bCs/>
                <w:color w:val="000000"/>
                <w:lang w:val="uk-UA" w:eastAsia="uk-UA"/>
              </w:rPr>
              <w:t>36,25±4,05</w:t>
            </w:r>
          </w:p>
        </w:tc>
        <w:tc>
          <w:tcPr>
            <w:tcW w:w="1126" w:type="dxa"/>
            <w:gridSpan w:val="2"/>
            <w:shd w:val="clear" w:color="auto" w:fill="auto"/>
            <w:noWrap/>
            <w:vAlign w:val="center"/>
            <w:hideMark/>
          </w:tcPr>
          <w:p w14:paraId="01E2FA03" w14:textId="77777777" w:rsidR="00E738F6" w:rsidRPr="001C32EA" w:rsidRDefault="00E738F6" w:rsidP="00EC081F">
            <w:pPr>
              <w:jc w:val="center"/>
              <w:rPr>
                <w:b/>
                <w:bCs/>
                <w:color w:val="000000"/>
                <w:lang w:val="uk-UA" w:eastAsia="uk-UA"/>
              </w:rPr>
            </w:pPr>
            <w:r w:rsidRPr="001C32EA">
              <w:rPr>
                <w:b/>
                <w:bCs/>
                <w:color w:val="000000"/>
                <w:lang w:val="uk-UA" w:eastAsia="uk-UA"/>
              </w:rPr>
              <w:t>125,9</w:t>
            </w:r>
          </w:p>
        </w:tc>
        <w:tc>
          <w:tcPr>
            <w:tcW w:w="1490" w:type="dxa"/>
            <w:shd w:val="clear" w:color="auto" w:fill="auto"/>
            <w:noWrap/>
            <w:vAlign w:val="center"/>
            <w:hideMark/>
          </w:tcPr>
          <w:p w14:paraId="7B9DFFE8" w14:textId="77777777" w:rsidR="00E738F6" w:rsidRPr="001C32EA" w:rsidRDefault="00E738F6" w:rsidP="00EC081F">
            <w:pPr>
              <w:jc w:val="center"/>
              <w:rPr>
                <w:b/>
                <w:bCs/>
                <w:color w:val="000000"/>
                <w:lang w:val="uk-UA" w:eastAsia="uk-UA"/>
              </w:rPr>
            </w:pPr>
            <w:r w:rsidRPr="001C32EA">
              <w:rPr>
                <w:b/>
                <w:bCs/>
                <w:color w:val="000000"/>
                <w:lang w:val="uk-UA" w:eastAsia="uk-UA"/>
              </w:rPr>
              <w:t>12,17±1,02</w:t>
            </w:r>
          </w:p>
        </w:tc>
        <w:tc>
          <w:tcPr>
            <w:tcW w:w="1126" w:type="dxa"/>
            <w:gridSpan w:val="2"/>
            <w:shd w:val="clear" w:color="auto" w:fill="auto"/>
            <w:noWrap/>
            <w:vAlign w:val="center"/>
            <w:hideMark/>
          </w:tcPr>
          <w:p w14:paraId="776F57AC" w14:textId="77777777" w:rsidR="00E738F6" w:rsidRPr="001C32EA" w:rsidRDefault="00E738F6" w:rsidP="00EC081F">
            <w:pPr>
              <w:jc w:val="center"/>
              <w:rPr>
                <w:b/>
                <w:bCs/>
                <w:color w:val="000000"/>
                <w:lang w:val="uk-UA" w:eastAsia="uk-UA"/>
              </w:rPr>
            </w:pPr>
            <w:r w:rsidRPr="001C32EA">
              <w:rPr>
                <w:b/>
                <w:bCs/>
                <w:color w:val="000000"/>
                <w:lang w:val="uk-UA" w:eastAsia="uk-UA"/>
              </w:rPr>
              <w:t>176,90</w:t>
            </w:r>
          </w:p>
        </w:tc>
        <w:tc>
          <w:tcPr>
            <w:tcW w:w="1285" w:type="dxa"/>
            <w:shd w:val="clear" w:color="auto" w:fill="auto"/>
            <w:noWrap/>
            <w:vAlign w:val="center"/>
            <w:hideMark/>
          </w:tcPr>
          <w:p w14:paraId="05836417" w14:textId="77777777" w:rsidR="00E738F6" w:rsidRPr="001C32EA" w:rsidRDefault="00E738F6" w:rsidP="00EC081F">
            <w:pPr>
              <w:jc w:val="center"/>
              <w:rPr>
                <w:b/>
                <w:bCs/>
                <w:color w:val="000000"/>
                <w:lang w:val="uk-UA" w:eastAsia="uk-UA"/>
              </w:rPr>
            </w:pPr>
            <w:r w:rsidRPr="001C32EA">
              <w:rPr>
                <w:b/>
                <w:bCs/>
                <w:color w:val="000000"/>
                <w:lang w:val="uk-UA" w:eastAsia="uk-UA"/>
              </w:rPr>
              <w:t>15,06±1,04</w:t>
            </w:r>
          </w:p>
        </w:tc>
      </w:tr>
      <w:tr w:rsidR="00E738F6" w:rsidRPr="001C32EA" w14:paraId="1BABFCA0" w14:textId="77777777" w:rsidTr="00EC081F">
        <w:trPr>
          <w:trHeight w:val="300"/>
        </w:trPr>
        <w:tc>
          <w:tcPr>
            <w:tcW w:w="2307" w:type="dxa"/>
            <w:shd w:val="clear" w:color="auto" w:fill="auto"/>
            <w:noWrap/>
            <w:vAlign w:val="center"/>
            <w:hideMark/>
          </w:tcPr>
          <w:p w14:paraId="443B4C6F" w14:textId="77777777" w:rsidR="00E738F6" w:rsidRPr="001C32EA" w:rsidRDefault="00E738F6" w:rsidP="00EC081F">
            <w:pPr>
              <w:jc w:val="both"/>
              <w:rPr>
                <w:color w:val="000000"/>
                <w:lang w:val="uk-UA" w:eastAsia="uk-UA"/>
              </w:rPr>
            </w:pPr>
            <w:r w:rsidRPr="001C32EA">
              <w:rPr>
                <w:color w:val="000000"/>
                <w:lang w:val="uk-UA" w:eastAsia="uk-UA"/>
              </w:rPr>
              <w:t>Спирт етиловий (100 мл)</w:t>
            </w:r>
          </w:p>
        </w:tc>
        <w:tc>
          <w:tcPr>
            <w:tcW w:w="986" w:type="dxa"/>
            <w:shd w:val="clear" w:color="auto" w:fill="auto"/>
            <w:noWrap/>
            <w:vAlign w:val="center"/>
            <w:hideMark/>
          </w:tcPr>
          <w:p w14:paraId="31F0146B" w14:textId="77777777" w:rsidR="00E738F6" w:rsidRPr="001C32EA" w:rsidRDefault="00E738F6" w:rsidP="00EC081F">
            <w:pPr>
              <w:jc w:val="center"/>
              <w:rPr>
                <w:color w:val="000000"/>
                <w:lang w:val="uk-UA" w:eastAsia="uk-UA"/>
              </w:rPr>
            </w:pPr>
            <w:r w:rsidRPr="001C32EA">
              <w:rPr>
                <w:color w:val="000000"/>
                <w:lang w:val="uk-UA" w:eastAsia="uk-UA"/>
              </w:rPr>
              <w:t>18,99</w:t>
            </w:r>
          </w:p>
        </w:tc>
        <w:tc>
          <w:tcPr>
            <w:tcW w:w="1490" w:type="dxa"/>
            <w:shd w:val="clear" w:color="auto" w:fill="auto"/>
            <w:noWrap/>
            <w:vAlign w:val="center"/>
            <w:hideMark/>
          </w:tcPr>
          <w:p w14:paraId="624C1B65" w14:textId="77777777" w:rsidR="00E738F6" w:rsidRPr="001C32EA" w:rsidRDefault="00E738F6" w:rsidP="00EC081F">
            <w:pPr>
              <w:jc w:val="center"/>
              <w:rPr>
                <w:color w:val="000000"/>
                <w:lang w:val="uk-UA" w:eastAsia="uk-UA"/>
              </w:rPr>
            </w:pPr>
            <w:r w:rsidRPr="001C32EA">
              <w:rPr>
                <w:color w:val="000000"/>
                <w:lang w:val="uk-UA" w:eastAsia="uk-UA"/>
              </w:rPr>
              <w:t>37,24±6,77</w:t>
            </w:r>
          </w:p>
        </w:tc>
        <w:tc>
          <w:tcPr>
            <w:tcW w:w="1126" w:type="dxa"/>
            <w:gridSpan w:val="2"/>
            <w:shd w:val="clear" w:color="auto" w:fill="auto"/>
            <w:noWrap/>
            <w:vAlign w:val="center"/>
            <w:hideMark/>
          </w:tcPr>
          <w:p w14:paraId="1CC3D952" w14:textId="77777777" w:rsidR="00E738F6" w:rsidRPr="001C32EA" w:rsidRDefault="00E738F6" w:rsidP="00EC081F">
            <w:pPr>
              <w:jc w:val="center"/>
              <w:rPr>
                <w:color w:val="000000"/>
                <w:lang w:val="uk-UA" w:eastAsia="uk-UA"/>
              </w:rPr>
            </w:pPr>
            <w:r w:rsidRPr="001C32EA">
              <w:rPr>
                <w:color w:val="000000"/>
                <w:lang w:val="uk-UA" w:eastAsia="uk-UA"/>
              </w:rPr>
              <w:t>18,99</w:t>
            </w:r>
          </w:p>
        </w:tc>
        <w:tc>
          <w:tcPr>
            <w:tcW w:w="1490" w:type="dxa"/>
            <w:shd w:val="clear" w:color="auto" w:fill="auto"/>
            <w:noWrap/>
            <w:vAlign w:val="center"/>
            <w:hideMark/>
          </w:tcPr>
          <w:p w14:paraId="2074DA49" w14:textId="77777777" w:rsidR="00E738F6" w:rsidRPr="001C32EA" w:rsidRDefault="00E738F6" w:rsidP="00EC081F">
            <w:pPr>
              <w:jc w:val="center"/>
              <w:rPr>
                <w:color w:val="000000"/>
                <w:lang w:val="uk-UA" w:eastAsia="uk-UA"/>
              </w:rPr>
            </w:pPr>
            <w:r w:rsidRPr="001C32EA">
              <w:rPr>
                <w:color w:val="000000"/>
                <w:lang w:val="uk-UA" w:eastAsia="uk-UA"/>
              </w:rPr>
              <w:t>15,08±3,19</w:t>
            </w:r>
          </w:p>
        </w:tc>
        <w:tc>
          <w:tcPr>
            <w:tcW w:w="1126" w:type="dxa"/>
            <w:gridSpan w:val="2"/>
            <w:shd w:val="clear" w:color="auto" w:fill="auto"/>
            <w:noWrap/>
            <w:vAlign w:val="center"/>
            <w:hideMark/>
          </w:tcPr>
          <w:p w14:paraId="3DE6DE8A" w14:textId="77777777" w:rsidR="00E738F6" w:rsidRPr="001C32EA" w:rsidRDefault="00E738F6" w:rsidP="00EC081F">
            <w:pPr>
              <w:jc w:val="center"/>
              <w:rPr>
                <w:color w:val="000000"/>
                <w:lang w:val="uk-UA" w:eastAsia="uk-UA"/>
              </w:rPr>
            </w:pPr>
            <w:r w:rsidRPr="001C32EA">
              <w:rPr>
                <w:color w:val="000000"/>
                <w:lang w:val="uk-UA" w:eastAsia="uk-UA"/>
              </w:rPr>
              <w:t>37,98</w:t>
            </w:r>
          </w:p>
        </w:tc>
        <w:tc>
          <w:tcPr>
            <w:tcW w:w="1285" w:type="dxa"/>
            <w:shd w:val="clear" w:color="auto" w:fill="auto"/>
            <w:noWrap/>
            <w:vAlign w:val="center"/>
            <w:hideMark/>
          </w:tcPr>
          <w:p w14:paraId="5CF41A90" w14:textId="77777777" w:rsidR="00E738F6" w:rsidRPr="001C32EA" w:rsidRDefault="00E738F6" w:rsidP="00EC081F">
            <w:pPr>
              <w:jc w:val="center"/>
              <w:rPr>
                <w:color w:val="000000"/>
                <w:lang w:val="uk-UA" w:eastAsia="uk-UA"/>
              </w:rPr>
            </w:pPr>
            <w:r w:rsidRPr="001C32EA">
              <w:rPr>
                <w:color w:val="000000"/>
                <w:lang w:val="uk-UA" w:eastAsia="uk-UA"/>
              </w:rPr>
              <w:t>21,47±3,09</w:t>
            </w:r>
          </w:p>
        </w:tc>
      </w:tr>
      <w:tr w:rsidR="00E738F6" w:rsidRPr="001C32EA" w14:paraId="074773C8" w14:textId="77777777" w:rsidTr="00EC081F">
        <w:trPr>
          <w:trHeight w:val="300"/>
        </w:trPr>
        <w:tc>
          <w:tcPr>
            <w:tcW w:w="2307" w:type="dxa"/>
            <w:shd w:val="clear" w:color="auto" w:fill="auto"/>
            <w:noWrap/>
            <w:vAlign w:val="center"/>
            <w:hideMark/>
          </w:tcPr>
          <w:p w14:paraId="300758B3" w14:textId="77777777" w:rsidR="00E738F6" w:rsidRPr="001C32EA" w:rsidRDefault="00E738F6" w:rsidP="00EC081F">
            <w:pPr>
              <w:jc w:val="both"/>
              <w:rPr>
                <w:lang w:val="uk-UA" w:eastAsia="uk-UA"/>
              </w:rPr>
            </w:pPr>
            <w:r w:rsidRPr="001C32EA">
              <w:rPr>
                <w:lang w:val="uk-UA" w:eastAsia="uk-UA"/>
              </w:rPr>
              <w:t>Шприци № 20 (13 шт.)</w:t>
            </w:r>
          </w:p>
        </w:tc>
        <w:tc>
          <w:tcPr>
            <w:tcW w:w="986" w:type="dxa"/>
            <w:shd w:val="clear" w:color="auto" w:fill="auto"/>
            <w:noWrap/>
            <w:vAlign w:val="center"/>
            <w:hideMark/>
          </w:tcPr>
          <w:p w14:paraId="24E284F3" w14:textId="77777777" w:rsidR="00E738F6" w:rsidRPr="001C32EA" w:rsidRDefault="00E738F6" w:rsidP="00EC081F">
            <w:pPr>
              <w:jc w:val="center"/>
              <w:rPr>
                <w:color w:val="000000"/>
                <w:lang w:val="uk-UA" w:eastAsia="uk-UA"/>
              </w:rPr>
            </w:pPr>
            <w:r w:rsidRPr="001C32EA">
              <w:rPr>
                <w:color w:val="000000"/>
                <w:lang w:val="uk-UA" w:eastAsia="uk-UA"/>
              </w:rPr>
              <w:t>6,12</w:t>
            </w:r>
          </w:p>
        </w:tc>
        <w:tc>
          <w:tcPr>
            <w:tcW w:w="1490" w:type="dxa"/>
            <w:shd w:val="clear" w:color="auto" w:fill="auto"/>
            <w:noWrap/>
            <w:vAlign w:val="center"/>
            <w:hideMark/>
          </w:tcPr>
          <w:p w14:paraId="2113216A" w14:textId="77777777" w:rsidR="00E738F6" w:rsidRPr="001C32EA" w:rsidRDefault="00E738F6" w:rsidP="00EC081F">
            <w:pPr>
              <w:jc w:val="center"/>
              <w:rPr>
                <w:color w:val="000000"/>
                <w:lang w:val="uk-UA" w:eastAsia="uk-UA"/>
              </w:rPr>
            </w:pPr>
            <w:r w:rsidRPr="001C32EA">
              <w:rPr>
                <w:color w:val="000000"/>
                <w:lang w:val="uk-UA" w:eastAsia="uk-UA"/>
              </w:rPr>
              <w:t>12,00±4,55</w:t>
            </w:r>
          </w:p>
        </w:tc>
        <w:tc>
          <w:tcPr>
            <w:tcW w:w="1126" w:type="dxa"/>
            <w:gridSpan w:val="2"/>
            <w:shd w:val="clear" w:color="auto" w:fill="auto"/>
            <w:noWrap/>
            <w:vAlign w:val="center"/>
            <w:hideMark/>
          </w:tcPr>
          <w:p w14:paraId="75F5AFC1" w14:textId="77777777" w:rsidR="00E738F6" w:rsidRPr="001C32EA" w:rsidRDefault="00E738F6" w:rsidP="00EC081F">
            <w:pPr>
              <w:jc w:val="center"/>
              <w:rPr>
                <w:color w:val="000000"/>
                <w:lang w:val="uk-UA" w:eastAsia="uk-UA"/>
              </w:rPr>
            </w:pPr>
            <w:r w:rsidRPr="001C32EA">
              <w:rPr>
                <w:color w:val="000000"/>
                <w:lang w:val="uk-UA" w:eastAsia="uk-UA"/>
              </w:rPr>
              <w:t>20,40</w:t>
            </w:r>
          </w:p>
        </w:tc>
        <w:tc>
          <w:tcPr>
            <w:tcW w:w="1490" w:type="dxa"/>
            <w:shd w:val="clear" w:color="auto" w:fill="auto"/>
            <w:noWrap/>
            <w:vAlign w:val="center"/>
            <w:hideMark/>
          </w:tcPr>
          <w:p w14:paraId="6D646D8E" w14:textId="77777777" w:rsidR="00E738F6" w:rsidRPr="001C32EA" w:rsidRDefault="00E738F6" w:rsidP="00EC081F">
            <w:pPr>
              <w:jc w:val="center"/>
              <w:rPr>
                <w:color w:val="000000"/>
                <w:lang w:val="uk-UA" w:eastAsia="uk-UA"/>
              </w:rPr>
            </w:pPr>
            <w:r w:rsidRPr="001C32EA">
              <w:rPr>
                <w:color w:val="000000"/>
                <w:lang w:val="uk-UA" w:eastAsia="uk-UA"/>
              </w:rPr>
              <w:t>16,20±3,28</w:t>
            </w:r>
          </w:p>
        </w:tc>
        <w:tc>
          <w:tcPr>
            <w:tcW w:w="1126" w:type="dxa"/>
            <w:gridSpan w:val="2"/>
            <w:shd w:val="clear" w:color="auto" w:fill="auto"/>
            <w:noWrap/>
            <w:vAlign w:val="center"/>
            <w:hideMark/>
          </w:tcPr>
          <w:p w14:paraId="40CBD6E6" w14:textId="77777777" w:rsidR="00E738F6" w:rsidRPr="001C32EA" w:rsidRDefault="00E738F6" w:rsidP="00EC081F">
            <w:pPr>
              <w:jc w:val="center"/>
              <w:rPr>
                <w:color w:val="000000"/>
                <w:lang w:val="uk-UA" w:eastAsia="uk-UA"/>
              </w:rPr>
            </w:pPr>
            <w:r w:rsidRPr="001C32EA">
              <w:rPr>
                <w:color w:val="000000"/>
                <w:lang w:val="uk-UA" w:eastAsia="uk-UA"/>
              </w:rPr>
              <w:t>26,52</w:t>
            </w:r>
          </w:p>
        </w:tc>
        <w:tc>
          <w:tcPr>
            <w:tcW w:w="1285" w:type="dxa"/>
            <w:shd w:val="clear" w:color="auto" w:fill="auto"/>
            <w:noWrap/>
            <w:vAlign w:val="center"/>
            <w:hideMark/>
          </w:tcPr>
          <w:p w14:paraId="67000833" w14:textId="77777777" w:rsidR="00E738F6" w:rsidRPr="001C32EA" w:rsidRDefault="00E738F6" w:rsidP="00EC081F">
            <w:pPr>
              <w:jc w:val="center"/>
              <w:rPr>
                <w:color w:val="000000"/>
                <w:lang w:val="uk-UA" w:eastAsia="uk-UA"/>
              </w:rPr>
            </w:pPr>
            <w:r w:rsidRPr="001C32EA">
              <w:rPr>
                <w:color w:val="000000"/>
                <w:lang w:val="uk-UA" w:eastAsia="uk-UA"/>
              </w:rPr>
              <w:t>14,99±2,68</w:t>
            </w:r>
          </w:p>
        </w:tc>
      </w:tr>
      <w:tr w:rsidR="00E738F6" w:rsidRPr="001C32EA" w14:paraId="41F4235A" w14:textId="77777777" w:rsidTr="00EC081F">
        <w:trPr>
          <w:trHeight w:val="300"/>
        </w:trPr>
        <w:tc>
          <w:tcPr>
            <w:tcW w:w="2307" w:type="dxa"/>
            <w:shd w:val="clear" w:color="auto" w:fill="auto"/>
            <w:noWrap/>
            <w:vAlign w:val="center"/>
            <w:hideMark/>
          </w:tcPr>
          <w:p w14:paraId="5B317EAB" w14:textId="77777777" w:rsidR="00E738F6" w:rsidRPr="001C32EA" w:rsidRDefault="00E738F6" w:rsidP="00EC081F">
            <w:pPr>
              <w:jc w:val="both"/>
              <w:rPr>
                <w:lang w:val="uk-UA" w:eastAsia="uk-UA"/>
              </w:rPr>
            </w:pPr>
            <w:r w:rsidRPr="001C32EA">
              <w:rPr>
                <w:lang w:val="uk-UA" w:eastAsia="uk-UA"/>
              </w:rPr>
              <w:t>Шприци № 5 (30 шт.)</w:t>
            </w:r>
          </w:p>
        </w:tc>
        <w:tc>
          <w:tcPr>
            <w:tcW w:w="986" w:type="dxa"/>
            <w:shd w:val="clear" w:color="auto" w:fill="auto"/>
            <w:noWrap/>
            <w:vAlign w:val="center"/>
            <w:hideMark/>
          </w:tcPr>
          <w:p w14:paraId="14D55D1C" w14:textId="77777777" w:rsidR="00E738F6" w:rsidRPr="001C32EA" w:rsidRDefault="00E738F6" w:rsidP="00EC081F">
            <w:pPr>
              <w:jc w:val="center"/>
              <w:rPr>
                <w:color w:val="000000"/>
                <w:lang w:val="uk-UA" w:eastAsia="uk-UA"/>
              </w:rPr>
            </w:pPr>
            <w:r w:rsidRPr="001C32EA">
              <w:rPr>
                <w:color w:val="000000"/>
                <w:lang w:val="uk-UA" w:eastAsia="uk-UA"/>
              </w:rPr>
              <w:t>7,65</w:t>
            </w:r>
          </w:p>
        </w:tc>
        <w:tc>
          <w:tcPr>
            <w:tcW w:w="1490" w:type="dxa"/>
            <w:shd w:val="clear" w:color="auto" w:fill="auto"/>
            <w:noWrap/>
            <w:vAlign w:val="center"/>
            <w:hideMark/>
          </w:tcPr>
          <w:p w14:paraId="5861BFBB" w14:textId="77777777" w:rsidR="00E738F6" w:rsidRPr="001C32EA" w:rsidRDefault="00E738F6" w:rsidP="00EC081F">
            <w:pPr>
              <w:jc w:val="center"/>
              <w:rPr>
                <w:color w:val="000000"/>
                <w:lang w:val="uk-UA" w:eastAsia="uk-UA"/>
              </w:rPr>
            </w:pPr>
            <w:r w:rsidRPr="001C32EA">
              <w:rPr>
                <w:color w:val="000000"/>
                <w:lang w:val="uk-UA" w:eastAsia="uk-UA"/>
              </w:rPr>
              <w:t>15,00±5,00</w:t>
            </w:r>
          </w:p>
        </w:tc>
        <w:tc>
          <w:tcPr>
            <w:tcW w:w="1126" w:type="dxa"/>
            <w:gridSpan w:val="2"/>
            <w:shd w:val="clear" w:color="auto" w:fill="auto"/>
            <w:noWrap/>
            <w:vAlign w:val="center"/>
            <w:hideMark/>
          </w:tcPr>
          <w:p w14:paraId="39054A7E" w14:textId="77777777" w:rsidR="00E738F6" w:rsidRPr="001C32EA" w:rsidRDefault="00E738F6" w:rsidP="00EC081F">
            <w:pPr>
              <w:jc w:val="center"/>
              <w:rPr>
                <w:color w:val="000000"/>
                <w:lang w:val="uk-UA" w:eastAsia="uk-UA"/>
              </w:rPr>
            </w:pPr>
            <w:r w:rsidRPr="001C32EA">
              <w:rPr>
                <w:color w:val="000000"/>
                <w:lang w:val="uk-UA" w:eastAsia="uk-UA"/>
              </w:rPr>
              <w:t>38,25</w:t>
            </w:r>
          </w:p>
        </w:tc>
        <w:tc>
          <w:tcPr>
            <w:tcW w:w="1490" w:type="dxa"/>
            <w:shd w:val="clear" w:color="auto" w:fill="auto"/>
            <w:noWrap/>
            <w:vAlign w:val="center"/>
            <w:hideMark/>
          </w:tcPr>
          <w:p w14:paraId="1B078A49" w14:textId="77777777" w:rsidR="00E738F6" w:rsidRPr="001C32EA" w:rsidRDefault="00E738F6" w:rsidP="00EC081F">
            <w:pPr>
              <w:jc w:val="center"/>
              <w:rPr>
                <w:color w:val="000000"/>
                <w:lang w:val="uk-UA" w:eastAsia="uk-UA"/>
              </w:rPr>
            </w:pPr>
            <w:r w:rsidRPr="001C32EA">
              <w:rPr>
                <w:color w:val="000000"/>
                <w:lang w:val="uk-UA" w:eastAsia="uk-UA"/>
              </w:rPr>
              <w:t>30,38±4,10</w:t>
            </w:r>
          </w:p>
        </w:tc>
        <w:tc>
          <w:tcPr>
            <w:tcW w:w="1126" w:type="dxa"/>
            <w:gridSpan w:val="2"/>
            <w:shd w:val="clear" w:color="auto" w:fill="auto"/>
            <w:noWrap/>
            <w:vAlign w:val="center"/>
            <w:hideMark/>
          </w:tcPr>
          <w:p w14:paraId="0B50C314" w14:textId="77777777" w:rsidR="00E738F6" w:rsidRPr="001C32EA" w:rsidRDefault="00E738F6" w:rsidP="00EC081F">
            <w:pPr>
              <w:jc w:val="center"/>
              <w:rPr>
                <w:color w:val="000000"/>
                <w:lang w:val="uk-UA" w:eastAsia="uk-UA"/>
              </w:rPr>
            </w:pPr>
            <w:r w:rsidRPr="001C32EA">
              <w:rPr>
                <w:color w:val="000000"/>
                <w:lang w:val="uk-UA" w:eastAsia="uk-UA"/>
              </w:rPr>
              <w:t>45,90</w:t>
            </w:r>
          </w:p>
        </w:tc>
        <w:tc>
          <w:tcPr>
            <w:tcW w:w="1285" w:type="dxa"/>
            <w:shd w:val="clear" w:color="auto" w:fill="auto"/>
            <w:noWrap/>
            <w:vAlign w:val="center"/>
            <w:hideMark/>
          </w:tcPr>
          <w:p w14:paraId="34587E5A" w14:textId="77777777" w:rsidR="00E738F6" w:rsidRPr="001C32EA" w:rsidRDefault="00E738F6" w:rsidP="00EC081F">
            <w:pPr>
              <w:jc w:val="center"/>
              <w:rPr>
                <w:color w:val="000000"/>
                <w:lang w:val="uk-UA" w:eastAsia="uk-UA"/>
              </w:rPr>
            </w:pPr>
            <w:r w:rsidRPr="001C32EA">
              <w:rPr>
                <w:color w:val="000000"/>
                <w:lang w:val="uk-UA" w:eastAsia="uk-UA"/>
              </w:rPr>
              <w:t>25,95±3,30</w:t>
            </w:r>
          </w:p>
        </w:tc>
      </w:tr>
      <w:tr w:rsidR="00E738F6" w:rsidRPr="001C32EA" w14:paraId="041B7CA5" w14:textId="77777777" w:rsidTr="00EC081F">
        <w:trPr>
          <w:trHeight w:val="300"/>
        </w:trPr>
        <w:tc>
          <w:tcPr>
            <w:tcW w:w="2307" w:type="dxa"/>
            <w:shd w:val="clear" w:color="auto" w:fill="auto"/>
            <w:noWrap/>
            <w:vAlign w:val="center"/>
            <w:hideMark/>
          </w:tcPr>
          <w:p w14:paraId="4DFD19AC" w14:textId="77777777" w:rsidR="00E738F6" w:rsidRPr="001C32EA" w:rsidRDefault="00E738F6" w:rsidP="00EC081F">
            <w:pPr>
              <w:jc w:val="both"/>
              <w:rPr>
                <w:lang w:val="uk-UA" w:eastAsia="uk-UA"/>
              </w:rPr>
            </w:pPr>
            <w:r w:rsidRPr="001C32EA">
              <w:rPr>
                <w:lang w:val="uk-UA" w:eastAsia="uk-UA"/>
              </w:rPr>
              <w:t>Шприци № 2 (30 шт.)</w:t>
            </w:r>
          </w:p>
        </w:tc>
        <w:tc>
          <w:tcPr>
            <w:tcW w:w="986" w:type="dxa"/>
            <w:shd w:val="clear" w:color="auto" w:fill="auto"/>
            <w:noWrap/>
            <w:vAlign w:val="center"/>
            <w:hideMark/>
          </w:tcPr>
          <w:p w14:paraId="01CEBD7F" w14:textId="77777777" w:rsidR="00E738F6" w:rsidRPr="001C32EA" w:rsidRDefault="00E738F6" w:rsidP="00EC081F">
            <w:pPr>
              <w:jc w:val="center"/>
              <w:rPr>
                <w:color w:val="000000"/>
                <w:lang w:val="uk-UA" w:eastAsia="uk-UA"/>
              </w:rPr>
            </w:pPr>
            <w:r w:rsidRPr="001C32EA">
              <w:rPr>
                <w:color w:val="000000"/>
                <w:lang w:val="uk-UA" w:eastAsia="uk-UA"/>
              </w:rPr>
              <w:t>1,70</w:t>
            </w:r>
          </w:p>
        </w:tc>
        <w:tc>
          <w:tcPr>
            <w:tcW w:w="1490" w:type="dxa"/>
            <w:shd w:val="clear" w:color="auto" w:fill="auto"/>
            <w:noWrap/>
            <w:vAlign w:val="center"/>
            <w:hideMark/>
          </w:tcPr>
          <w:p w14:paraId="734854BA" w14:textId="77777777" w:rsidR="00E738F6" w:rsidRPr="001C32EA" w:rsidRDefault="00E738F6" w:rsidP="00EC081F">
            <w:pPr>
              <w:jc w:val="center"/>
              <w:rPr>
                <w:color w:val="000000"/>
                <w:lang w:val="uk-UA" w:eastAsia="uk-UA"/>
              </w:rPr>
            </w:pPr>
            <w:r w:rsidRPr="001C32EA">
              <w:rPr>
                <w:color w:val="000000"/>
                <w:lang w:val="uk-UA" w:eastAsia="uk-UA"/>
              </w:rPr>
              <w:t>3,33±2,51</w:t>
            </w:r>
          </w:p>
        </w:tc>
        <w:tc>
          <w:tcPr>
            <w:tcW w:w="1126" w:type="dxa"/>
            <w:gridSpan w:val="2"/>
            <w:shd w:val="clear" w:color="auto" w:fill="auto"/>
            <w:noWrap/>
            <w:vAlign w:val="center"/>
            <w:hideMark/>
          </w:tcPr>
          <w:p w14:paraId="38E74821" w14:textId="77777777" w:rsidR="00E738F6" w:rsidRPr="001C32EA" w:rsidRDefault="00E738F6" w:rsidP="00EC081F">
            <w:pPr>
              <w:jc w:val="center"/>
              <w:rPr>
                <w:color w:val="000000"/>
                <w:lang w:val="uk-UA" w:eastAsia="uk-UA"/>
              </w:rPr>
            </w:pPr>
            <w:r w:rsidRPr="001C32EA">
              <w:rPr>
                <w:color w:val="000000"/>
                <w:lang w:val="uk-UA" w:eastAsia="uk-UA"/>
              </w:rPr>
              <w:t>8,50</w:t>
            </w:r>
          </w:p>
        </w:tc>
        <w:tc>
          <w:tcPr>
            <w:tcW w:w="1490" w:type="dxa"/>
            <w:shd w:val="clear" w:color="auto" w:fill="auto"/>
            <w:noWrap/>
            <w:vAlign w:val="center"/>
            <w:hideMark/>
          </w:tcPr>
          <w:p w14:paraId="1BC6DB67" w14:textId="77777777" w:rsidR="00E738F6" w:rsidRPr="001C32EA" w:rsidRDefault="00E738F6" w:rsidP="00EC081F">
            <w:pPr>
              <w:jc w:val="center"/>
              <w:rPr>
                <w:color w:val="000000"/>
                <w:lang w:val="uk-UA" w:eastAsia="uk-UA"/>
              </w:rPr>
            </w:pPr>
            <w:r w:rsidRPr="001C32EA">
              <w:rPr>
                <w:color w:val="000000"/>
                <w:lang w:val="uk-UA" w:eastAsia="uk-UA"/>
              </w:rPr>
              <w:t>6,75±2,24</w:t>
            </w:r>
          </w:p>
        </w:tc>
        <w:tc>
          <w:tcPr>
            <w:tcW w:w="1126" w:type="dxa"/>
            <w:gridSpan w:val="2"/>
            <w:shd w:val="clear" w:color="auto" w:fill="auto"/>
            <w:noWrap/>
            <w:vAlign w:val="center"/>
            <w:hideMark/>
          </w:tcPr>
          <w:p w14:paraId="36DBC7D9" w14:textId="77777777" w:rsidR="00E738F6" w:rsidRPr="001C32EA" w:rsidRDefault="00E738F6" w:rsidP="00EC081F">
            <w:pPr>
              <w:jc w:val="center"/>
              <w:rPr>
                <w:color w:val="000000"/>
                <w:lang w:val="uk-UA" w:eastAsia="uk-UA"/>
              </w:rPr>
            </w:pPr>
            <w:r w:rsidRPr="001C32EA">
              <w:rPr>
                <w:color w:val="000000"/>
                <w:lang w:val="uk-UA" w:eastAsia="uk-UA"/>
              </w:rPr>
              <w:t>10,20</w:t>
            </w:r>
          </w:p>
        </w:tc>
        <w:tc>
          <w:tcPr>
            <w:tcW w:w="1285" w:type="dxa"/>
            <w:shd w:val="clear" w:color="auto" w:fill="auto"/>
            <w:noWrap/>
            <w:vAlign w:val="center"/>
            <w:hideMark/>
          </w:tcPr>
          <w:p w14:paraId="288EA9F9" w14:textId="77777777" w:rsidR="00E738F6" w:rsidRPr="001C32EA" w:rsidRDefault="00E738F6" w:rsidP="00EC081F">
            <w:pPr>
              <w:jc w:val="center"/>
              <w:rPr>
                <w:color w:val="000000"/>
                <w:lang w:val="uk-UA" w:eastAsia="uk-UA"/>
              </w:rPr>
            </w:pPr>
            <w:r w:rsidRPr="001C32EA">
              <w:rPr>
                <w:color w:val="000000"/>
                <w:lang w:val="uk-UA" w:eastAsia="uk-UA"/>
              </w:rPr>
              <w:t>5,77±1,75</w:t>
            </w:r>
          </w:p>
        </w:tc>
      </w:tr>
      <w:tr w:rsidR="00E738F6" w:rsidRPr="001C32EA" w14:paraId="17587F91" w14:textId="77777777" w:rsidTr="00EC081F">
        <w:trPr>
          <w:trHeight w:val="300"/>
        </w:trPr>
        <w:tc>
          <w:tcPr>
            <w:tcW w:w="2307" w:type="dxa"/>
            <w:shd w:val="clear" w:color="auto" w:fill="auto"/>
            <w:noWrap/>
            <w:vAlign w:val="center"/>
            <w:hideMark/>
          </w:tcPr>
          <w:p w14:paraId="2D89687C" w14:textId="77777777" w:rsidR="00E738F6" w:rsidRPr="001C32EA" w:rsidRDefault="00E738F6" w:rsidP="00EC081F">
            <w:pPr>
              <w:jc w:val="both"/>
              <w:rPr>
                <w:color w:val="000000"/>
                <w:lang w:val="uk-UA" w:eastAsia="uk-UA"/>
              </w:rPr>
            </w:pPr>
            <w:r w:rsidRPr="001C32EA">
              <w:rPr>
                <w:color w:val="000000"/>
                <w:lang w:val="uk-UA" w:eastAsia="uk-UA"/>
              </w:rPr>
              <w:t>Вата медична</w:t>
            </w:r>
          </w:p>
        </w:tc>
        <w:tc>
          <w:tcPr>
            <w:tcW w:w="986" w:type="dxa"/>
            <w:shd w:val="clear" w:color="auto" w:fill="auto"/>
            <w:noWrap/>
            <w:vAlign w:val="center"/>
            <w:hideMark/>
          </w:tcPr>
          <w:p w14:paraId="0B7A2CC6" w14:textId="77777777" w:rsidR="00E738F6" w:rsidRPr="001C32EA" w:rsidRDefault="00E738F6" w:rsidP="00EC081F">
            <w:pPr>
              <w:jc w:val="center"/>
              <w:rPr>
                <w:color w:val="000000"/>
                <w:lang w:val="uk-UA" w:eastAsia="uk-UA"/>
              </w:rPr>
            </w:pPr>
            <w:r w:rsidRPr="001C32EA">
              <w:rPr>
                <w:color w:val="000000"/>
                <w:lang w:val="uk-UA" w:eastAsia="uk-UA"/>
              </w:rPr>
              <w:t>9,54</w:t>
            </w:r>
          </w:p>
        </w:tc>
        <w:tc>
          <w:tcPr>
            <w:tcW w:w="1490" w:type="dxa"/>
            <w:shd w:val="clear" w:color="auto" w:fill="auto"/>
            <w:noWrap/>
            <w:vAlign w:val="center"/>
            <w:hideMark/>
          </w:tcPr>
          <w:p w14:paraId="69146598" w14:textId="77777777" w:rsidR="00E738F6" w:rsidRPr="001C32EA" w:rsidRDefault="00E738F6" w:rsidP="00EC081F">
            <w:pPr>
              <w:jc w:val="center"/>
              <w:rPr>
                <w:color w:val="000000"/>
                <w:lang w:val="uk-UA" w:eastAsia="uk-UA"/>
              </w:rPr>
            </w:pPr>
            <w:r w:rsidRPr="001C32EA">
              <w:rPr>
                <w:color w:val="000000"/>
                <w:lang w:val="uk-UA" w:eastAsia="uk-UA"/>
              </w:rPr>
              <w:t>18,71±5,46</w:t>
            </w:r>
          </w:p>
        </w:tc>
        <w:tc>
          <w:tcPr>
            <w:tcW w:w="1126" w:type="dxa"/>
            <w:gridSpan w:val="2"/>
            <w:shd w:val="clear" w:color="auto" w:fill="auto"/>
            <w:noWrap/>
            <w:vAlign w:val="center"/>
            <w:hideMark/>
          </w:tcPr>
          <w:p w14:paraId="4E8A64DD" w14:textId="77777777" w:rsidR="00E738F6" w:rsidRPr="001C32EA" w:rsidRDefault="00E738F6" w:rsidP="00EC081F">
            <w:pPr>
              <w:jc w:val="center"/>
              <w:rPr>
                <w:color w:val="000000"/>
                <w:lang w:val="uk-UA" w:eastAsia="uk-UA"/>
              </w:rPr>
            </w:pPr>
            <w:r w:rsidRPr="001C32EA">
              <w:rPr>
                <w:color w:val="000000"/>
                <w:lang w:val="uk-UA" w:eastAsia="uk-UA"/>
              </w:rPr>
              <w:t>9,54</w:t>
            </w:r>
          </w:p>
        </w:tc>
        <w:tc>
          <w:tcPr>
            <w:tcW w:w="1490" w:type="dxa"/>
            <w:shd w:val="clear" w:color="auto" w:fill="auto"/>
            <w:noWrap/>
            <w:vAlign w:val="center"/>
            <w:hideMark/>
          </w:tcPr>
          <w:p w14:paraId="2E4C5AA9" w14:textId="77777777" w:rsidR="00E738F6" w:rsidRPr="001C32EA" w:rsidRDefault="00E738F6" w:rsidP="00EC081F">
            <w:pPr>
              <w:jc w:val="center"/>
              <w:rPr>
                <w:color w:val="000000"/>
                <w:lang w:val="uk-UA" w:eastAsia="uk-UA"/>
              </w:rPr>
            </w:pPr>
            <w:r w:rsidRPr="001C32EA">
              <w:rPr>
                <w:color w:val="000000"/>
                <w:lang w:val="uk-UA" w:eastAsia="uk-UA"/>
              </w:rPr>
              <w:t>7,58±2,36</w:t>
            </w:r>
          </w:p>
        </w:tc>
        <w:tc>
          <w:tcPr>
            <w:tcW w:w="1126" w:type="dxa"/>
            <w:gridSpan w:val="2"/>
            <w:shd w:val="clear" w:color="auto" w:fill="auto"/>
            <w:noWrap/>
            <w:vAlign w:val="center"/>
            <w:hideMark/>
          </w:tcPr>
          <w:p w14:paraId="423EE035" w14:textId="77777777" w:rsidR="00E738F6" w:rsidRPr="001C32EA" w:rsidRDefault="00E738F6" w:rsidP="00EC081F">
            <w:pPr>
              <w:jc w:val="center"/>
              <w:rPr>
                <w:color w:val="000000"/>
                <w:lang w:val="uk-UA" w:eastAsia="uk-UA"/>
              </w:rPr>
            </w:pPr>
            <w:r w:rsidRPr="001C32EA">
              <w:rPr>
                <w:color w:val="000000"/>
                <w:lang w:val="uk-UA" w:eastAsia="uk-UA"/>
              </w:rPr>
              <w:t>19,08</w:t>
            </w:r>
          </w:p>
        </w:tc>
        <w:tc>
          <w:tcPr>
            <w:tcW w:w="1285" w:type="dxa"/>
            <w:shd w:val="clear" w:color="auto" w:fill="auto"/>
            <w:noWrap/>
            <w:vAlign w:val="center"/>
            <w:hideMark/>
          </w:tcPr>
          <w:p w14:paraId="012C30CB" w14:textId="77777777" w:rsidR="00E738F6" w:rsidRPr="001C32EA" w:rsidRDefault="00E738F6" w:rsidP="00EC081F">
            <w:pPr>
              <w:jc w:val="center"/>
              <w:rPr>
                <w:color w:val="000000"/>
                <w:lang w:val="uk-UA" w:eastAsia="uk-UA"/>
              </w:rPr>
            </w:pPr>
            <w:r w:rsidRPr="001C32EA">
              <w:rPr>
                <w:color w:val="000000"/>
                <w:lang w:val="uk-UA" w:eastAsia="uk-UA"/>
              </w:rPr>
              <w:t>10,79±2,33</w:t>
            </w:r>
          </w:p>
        </w:tc>
      </w:tr>
      <w:tr w:rsidR="00E738F6" w:rsidRPr="001C32EA" w14:paraId="17FF14F5" w14:textId="77777777" w:rsidTr="00EC081F">
        <w:trPr>
          <w:trHeight w:val="300"/>
        </w:trPr>
        <w:tc>
          <w:tcPr>
            <w:tcW w:w="2307" w:type="dxa"/>
            <w:shd w:val="clear" w:color="auto" w:fill="auto"/>
            <w:noWrap/>
            <w:vAlign w:val="center"/>
            <w:hideMark/>
          </w:tcPr>
          <w:p w14:paraId="39228A69" w14:textId="77777777" w:rsidR="00E738F6" w:rsidRPr="001C32EA" w:rsidRDefault="00E738F6" w:rsidP="00EC081F">
            <w:pPr>
              <w:jc w:val="both"/>
              <w:rPr>
                <w:color w:val="000000"/>
                <w:lang w:val="uk-UA" w:eastAsia="uk-UA"/>
              </w:rPr>
            </w:pPr>
            <w:r w:rsidRPr="001C32EA">
              <w:rPr>
                <w:color w:val="000000"/>
                <w:lang w:val="uk-UA" w:eastAsia="uk-UA"/>
              </w:rPr>
              <w:t>Станок для гоління</w:t>
            </w:r>
          </w:p>
        </w:tc>
        <w:tc>
          <w:tcPr>
            <w:tcW w:w="986" w:type="dxa"/>
            <w:shd w:val="clear" w:color="auto" w:fill="auto"/>
            <w:noWrap/>
            <w:vAlign w:val="center"/>
            <w:hideMark/>
          </w:tcPr>
          <w:p w14:paraId="7D24ADFA" w14:textId="77777777" w:rsidR="00E738F6" w:rsidRPr="001C32EA" w:rsidRDefault="00E738F6" w:rsidP="00EC081F">
            <w:pPr>
              <w:jc w:val="center"/>
              <w:rPr>
                <w:color w:val="000000"/>
                <w:lang w:val="uk-UA" w:eastAsia="uk-UA"/>
              </w:rPr>
            </w:pPr>
            <w:r w:rsidRPr="001C32EA">
              <w:rPr>
                <w:color w:val="000000"/>
                <w:lang w:val="uk-UA" w:eastAsia="uk-UA"/>
              </w:rPr>
              <w:t>7,00</w:t>
            </w:r>
          </w:p>
        </w:tc>
        <w:tc>
          <w:tcPr>
            <w:tcW w:w="1490" w:type="dxa"/>
            <w:shd w:val="clear" w:color="auto" w:fill="auto"/>
            <w:noWrap/>
            <w:vAlign w:val="center"/>
            <w:hideMark/>
          </w:tcPr>
          <w:p w14:paraId="03335173" w14:textId="77777777" w:rsidR="00E738F6" w:rsidRPr="001C32EA" w:rsidRDefault="00E738F6" w:rsidP="00EC081F">
            <w:pPr>
              <w:jc w:val="center"/>
              <w:rPr>
                <w:color w:val="000000"/>
                <w:lang w:val="uk-UA" w:eastAsia="uk-UA"/>
              </w:rPr>
            </w:pPr>
            <w:r w:rsidRPr="001C32EA">
              <w:rPr>
                <w:color w:val="000000"/>
                <w:lang w:val="uk-UA" w:eastAsia="uk-UA"/>
              </w:rPr>
              <w:t>13,73±4,82</w:t>
            </w:r>
          </w:p>
        </w:tc>
        <w:tc>
          <w:tcPr>
            <w:tcW w:w="1126" w:type="dxa"/>
            <w:gridSpan w:val="2"/>
            <w:shd w:val="clear" w:color="auto" w:fill="auto"/>
            <w:noWrap/>
            <w:vAlign w:val="center"/>
            <w:hideMark/>
          </w:tcPr>
          <w:p w14:paraId="62C8658B"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490" w:type="dxa"/>
            <w:shd w:val="clear" w:color="auto" w:fill="auto"/>
            <w:noWrap/>
            <w:vAlign w:val="center"/>
            <w:hideMark/>
          </w:tcPr>
          <w:p w14:paraId="3CEC6B40"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126" w:type="dxa"/>
            <w:gridSpan w:val="2"/>
            <w:shd w:val="clear" w:color="auto" w:fill="auto"/>
            <w:noWrap/>
            <w:vAlign w:val="center"/>
            <w:hideMark/>
          </w:tcPr>
          <w:p w14:paraId="54DB5A5A" w14:textId="77777777" w:rsidR="00E738F6" w:rsidRPr="001C32EA" w:rsidRDefault="00E738F6" w:rsidP="00EC081F">
            <w:pPr>
              <w:jc w:val="center"/>
              <w:rPr>
                <w:color w:val="000000"/>
                <w:lang w:val="uk-UA" w:eastAsia="uk-UA"/>
              </w:rPr>
            </w:pPr>
            <w:r w:rsidRPr="001C32EA">
              <w:rPr>
                <w:color w:val="000000"/>
                <w:lang w:val="uk-UA" w:eastAsia="uk-UA"/>
              </w:rPr>
              <w:t>7,00</w:t>
            </w:r>
          </w:p>
        </w:tc>
        <w:tc>
          <w:tcPr>
            <w:tcW w:w="1285" w:type="dxa"/>
            <w:shd w:val="clear" w:color="auto" w:fill="auto"/>
            <w:noWrap/>
            <w:vAlign w:val="center"/>
            <w:hideMark/>
          </w:tcPr>
          <w:p w14:paraId="7E26224E" w14:textId="77777777" w:rsidR="00E738F6" w:rsidRPr="001C32EA" w:rsidRDefault="00E738F6" w:rsidP="00EC081F">
            <w:pPr>
              <w:jc w:val="center"/>
              <w:rPr>
                <w:color w:val="000000"/>
                <w:lang w:val="uk-UA" w:eastAsia="uk-UA"/>
              </w:rPr>
            </w:pPr>
            <w:r w:rsidRPr="001C32EA">
              <w:rPr>
                <w:color w:val="000000"/>
                <w:lang w:val="uk-UA" w:eastAsia="uk-UA"/>
              </w:rPr>
              <w:t>3,96±1,47</w:t>
            </w:r>
          </w:p>
        </w:tc>
      </w:tr>
      <w:tr w:rsidR="00E738F6" w:rsidRPr="001C32EA" w14:paraId="55283EB8" w14:textId="77777777" w:rsidTr="00EC081F">
        <w:trPr>
          <w:trHeight w:val="300"/>
        </w:trPr>
        <w:tc>
          <w:tcPr>
            <w:tcW w:w="2307" w:type="dxa"/>
            <w:shd w:val="clear" w:color="auto" w:fill="auto"/>
            <w:noWrap/>
            <w:vAlign w:val="center"/>
            <w:hideMark/>
          </w:tcPr>
          <w:p w14:paraId="2FD3AFFB" w14:textId="77777777" w:rsidR="00E738F6" w:rsidRPr="001C32EA" w:rsidRDefault="00E738F6" w:rsidP="00EC081F">
            <w:pPr>
              <w:jc w:val="both"/>
              <w:rPr>
                <w:color w:val="000000"/>
                <w:lang w:val="uk-UA" w:eastAsia="uk-UA"/>
              </w:rPr>
            </w:pPr>
            <w:r w:rsidRPr="001C32EA">
              <w:rPr>
                <w:color w:val="000000"/>
                <w:lang w:val="uk-UA" w:eastAsia="uk-UA"/>
              </w:rPr>
              <w:t>Рукавички нестер. 5 пар</w:t>
            </w:r>
          </w:p>
        </w:tc>
        <w:tc>
          <w:tcPr>
            <w:tcW w:w="986" w:type="dxa"/>
            <w:shd w:val="clear" w:color="auto" w:fill="auto"/>
            <w:noWrap/>
            <w:vAlign w:val="center"/>
            <w:hideMark/>
          </w:tcPr>
          <w:p w14:paraId="6712F3C4"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490" w:type="dxa"/>
            <w:shd w:val="clear" w:color="auto" w:fill="auto"/>
            <w:noWrap/>
            <w:vAlign w:val="center"/>
            <w:hideMark/>
          </w:tcPr>
          <w:p w14:paraId="5D1EA043"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126" w:type="dxa"/>
            <w:gridSpan w:val="2"/>
            <w:shd w:val="clear" w:color="auto" w:fill="auto"/>
            <w:noWrap/>
            <w:vAlign w:val="center"/>
            <w:hideMark/>
          </w:tcPr>
          <w:p w14:paraId="7AF7000E" w14:textId="77777777" w:rsidR="00E738F6" w:rsidRPr="001C32EA" w:rsidRDefault="00E738F6" w:rsidP="00EC081F">
            <w:pPr>
              <w:jc w:val="center"/>
              <w:rPr>
                <w:color w:val="000000"/>
                <w:lang w:val="uk-UA" w:eastAsia="uk-UA"/>
              </w:rPr>
            </w:pPr>
            <w:r w:rsidRPr="001C32EA">
              <w:rPr>
                <w:color w:val="000000"/>
                <w:lang w:val="uk-UA" w:eastAsia="uk-UA"/>
              </w:rPr>
              <w:t>9,30</w:t>
            </w:r>
          </w:p>
        </w:tc>
        <w:tc>
          <w:tcPr>
            <w:tcW w:w="1490" w:type="dxa"/>
            <w:shd w:val="clear" w:color="auto" w:fill="auto"/>
            <w:noWrap/>
            <w:vAlign w:val="center"/>
            <w:hideMark/>
          </w:tcPr>
          <w:p w14:paraId="70CA117E" w14:textId="77777777" w:rsidR="00E738F6" w:rsidRPr="001C32EA" w:rsidRDefault="00E738F6" w:rsidP="00EC081F">
            <w:pPr>
              <w:jc w:val="center"/>
              <w:rPr>
                <w:color w:val="000000"/>
                <w:lang w:val="uk-UA" w:eastAsia="uk-UA"/>
              </w:rPr>
            </w:pPr>
            <w:r w:rsidRPr="001C32EA">
              <w:rPr>
                <w:color w:val="000000"/>
                <w:lang w:val="uk-UA" w:eastAsia="uk-UA"/>
              </w:rPr>
              <w:t>7,39±2,33</w:t>
            </w:r>
          </w:p>
        </w:tc>
        <w:tc>
          <w:tcPr>
            <w:tcW w:w="1126" w:type="dxa"/>
            <w:gridSpan w:val="2"/>
            <w:shd w:val="clear" w:color="auto" w:fill="auto"/>
            <w:noWrap/>
            <w:vAlign w:val="center"/>
            <w:hideMark/>
          </w:tcPr>
          <w:p w14:paraId="130E0B15" w14:textId="77777777" w:rsidR="00E738F6" w:rsidRPr="001C32EA" w:rsidRDefault="00E738F6" w:rsidP="00EC081F">
            <w:pPr>
              <w:jc w:val="center"/>
              <w:rPr>
                <w:color w:val="000000"/>
                <w:lang w:val="uk-UA" w:eastAsia="uk-UA"/>
              </w:rPr>
            </w:pPr>
            <w:r w:rsidRPr="001C32EA">
              <w:rPr>
                <w:color w:val="000000"/>
                <w:lang w:val="uk-UA" w:eastAsia="uk-UA"/>
              </w:rPr>
              <w:t>9,30</w:t>
            </w:r>
          </w:p>
        </w:tc>
        <w:tc>
          <w:tcPr>
            <w:tcW w:w="1285" w:type="dxa"/>
            <w:shd w:val="clear" w:color="auto" w:fill="auto"/>
            <w:noWrap/>
            <w:vAlign w:val="center"/>
            <w:hideMark/>
          </w:tcPr>
          <w:p w14:paraId="1CCBE54B" w14:textId="77777777" w:rsidR="00E738F6" w:rsidRPr="001C32EA" w:rsidRDefault="00E738F6" w:rsidP="00EC081F">
            <w:pPr>
              <w:jc w:val="center"/>
              <w:rPr>
                <w:color w:val="000000"/>
                <w:lang w:val="uk-UA" w:eastAsia="uk-UA"/>
              </w:rPr>
            </w:pPr>
            <w:r w:rsidRPr="001C32EA">
              <w:rPr>
                <w:color w:val="000000"/>
                <w:lang w:val="uk-UA" w:eastAsia="uk-UA"/>
              </w:rPr>
              <w:t>5,26±1,68</w:t>
            </w:r>
          </w:p>
        </w:tc>
      </w:tr>
      <w:tr w:rsidR="00E738F6" w:rsidRPr="001C32EA" w14:paraId="4D7C7588" w14:textId="77777777" w:rsidTr="00EC081F">
        <w:trPr>
          <w:trHeight w:val="300"/>
        </w:trPr>
        <w:tc>
          <w:tcPr>
            <w:tcW w:w="2307" w:type="dxa"/>
            <w:shd w:val="clear" w:color="auto" w:fill="auto"/>
            <w:noWrap/>
            <w:vAlign w:val="center"/>
            <w:hideMark/>
          </w:tcPr>
          <w:p w14:paraId="03FAF5D5" w14:textId="77777777" w:rsidR="00E738F6" w:rsidRPr="001C32EA" w:rsidRDefault="00E738F6" w:rsidP="00EC081F">
            <w:pPr>
              <w:jc w:val="both"/>
              <w:rPr>
                <w:color w:val="000000"/>
                <w:lang w:val="uk-UA" w:eastAsia="uk-UA"/>
              </w:rPr>
            </w:pPr>
            <w:r w:rsidRPr="001C32EA">
              <w:rPr>
                <w:color w:val="000000"/>
                <w:lang w:val="uk-UA" w:eastAsia="uk-UA"/>
              </w:rPr>
              <w:t>Лейкопластир</w:t>
            </w:r>
          </w:p>
        </w:tc>
        <w:tc>
          <w:tcPr>
            <w:tcW w:w="986" w:type="dxa"/>
            <w:shd w:val="clear" w:color="auto" w:fill="auto"/>
            <w:noWrap/>
            <w:vAlign w:val="center"/>
            <w:hideMark/>
          </w:tcPr>
          <w:p w14:paraId="4DB5AFD0"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490" w:type="dxa"/>
            <w:shd w:val="clear" w:color="auto" w:fill="auto"/>
            <w:noWrap/>
            <w:vAlign w:val="center"/>
            <w:hideMark/>
          </w:tcPr>
          <w:p w14:paraId="4E26AAAF"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126" w:type="dxa"/>
            <w:gridSpan w:val="2"/>
            <w:shd w:val="clear" w:color="auto" w:fill="auto"/>
            <w:noWrap/>
            <w:vAlign w:val="center"/>
            <w:hideMark/>
          </w:tcPr>
          <w:p w14:paraId="3C6ED989" w14:textId="77777777" w:rsidR="00E738F6" w:rsidRPr="001C32EA" w:rsidRDefault="00E738F6" w:rsidP="00EC081F">
            <w:pPr>
              <w:jc w:val="center"/>
              <w:rPr>
                <w:color w:val="000000"/>
                <w:lang w:val="uk-UA" w:eastAsia="uk-UA"/>
              </w:rPr>
            </w:pPr>
            <w:r w:rsidRPr="001C32EA">
              <w:rPr>
                <w:color w:val="000000"/>
                <w:lang w:val="uk-UA" w:eastAsia="uk-UA"/>
              </w:rPr>
              <w:t>20,92</w:t>
            </w:r>
          </w:p>
        </w:tc>
        <w:tc>
          <w:tcPr>
            <w:tcW w:w="1490" w:type="dxa"/>
            <w:shd w:val="clear" w:color="auto" w:fill="auto"/>
            <w:noWrap/>
            <w:vAlign w:val="center"/>
            <w:hideMark/>
          </w:tcPr>
          <w:p w14:paraId="039C2E12" w14:textId="77777777" w:rsidR="00E738F6" w:rsidRPr="001C32EA" w:rsidRDefault="00E738F6" w:rsidP="00EC081F">
            <w:pPr>
              <w:jc w:val="center"/>
              <w:rPr>
                <w:color w:val="000000"/>
                <w:lang w:val="uk-UA" w:eastAsia="uk-UA"/>
              </w:rPr>
            </w:pPr>
            <w:r w:rsidRPr="001C32EA">
              <w:rPr>
                <w:color w:val="000000"/>
                <w:lang w:val="uk-UA" w:eastAsia="uk-UA"/>
              </w:rPr>
              <w:t>16,62±3,32</w:t>
            </w:r>
          </w:p>
        </w:tc>
        <w:tc>
          <w:tcPr>
            <w:tcW w:w="1126" w:type="dxa"/>
            <w:gridSpan w:val="2"/>
            <w:shd w:val="clear" w:color="auto" w:fill="auto"/>
            <w:noWrap/>
            <w:vAlign w:val="center"/>
            <w:hideMark/>
          </w:tcPr>
          <w:p w14:paraId="19A01F17" w14:textId="77777777" w:rsidR="00E738F6" w:rsidRPr="001C32EA" w:rsidRDefault="00E738F6" w:rsidP="00EC081F">
            <w:pPr>
              <w:jc w:val="center"/>
              <w:rPr>
                <w:color w:val="000000"/>
                <w:lang w:val="uk-UA" w:eastAsia="uk-UA"/>
              </w:rPr>
            </w:pPr>
            <w:r w:rsidRPr="001C32EA">
              <w:rPr>
                <w:color w:val="000000"/>
                <w:lang w:val="uk-UA" w:eastAsia="uk-UA"/>
              </w:rPr>
              <w:t>20,92</w:t>
            </w:r>
          </w:p>
        </w:tc>
        <w:tc>
          <w:tcPr>
            <w:tcW w:w="1285" w:type="dxa"/>
            <w:shd w:val="clear" w:color="auto" w:fill="auto"/>
            <w:noWrap/>
            <w:vAlign w:val="center"/>
            <w:hideMark/>
          </w:tcPr>
          <w:p w14:paraId="2ED571D3" w14:textId="77777777" w:rsidR="00E738F6" w:rsidRPr="001C32EA" w:rsidRDefault="00E738F6" w:rsidP="00EC081F">
            <w:pPr>
              <w:jc w:val="center"/>
              <w:rPr>
                <w:color w:val="000000"/>
                <w:lang w:val="uk-UA" w:eastAsia="uk-UA"/>
              </w:rPr>
            </w:pPr>
            <w:r w:rsidRPr="001C32EA">
              <w:rPr>
                <w:color w:val="000000"/>
                <w:lang w:val="uk-UA" w:eastAsia="uk-UA"/>
              </w:rPr>
              <w:t>11,83±2,43</w:t>
            </w:r>
          </w:p>
        </w:tc>
      </w:tr>
      <w:tr w:rsidR="00E738F6" w:rsidRPr="001C32EA" w14:paraId="063731F1" w14:textId="77777777" w:rsidTr="00EC081F">
        <w:trPr>
          <w:trHeight w:val="300"/>
        </w:trPr>
        <w:tc>
          <w:tcPr>
            <w:tcW w:w="2307" w:type="dxa"/>
            <w:shd w:val="clear" w:color="auto" w:fill="auto"/>
            <w:noWrap/>
            <w:vAlign w:val="center"/>
            <w:hideMark/>
          </w:tcPr>
          <w:p w14:paraId="3AB5BFFE" w14:textId="77777777" w:rsidR="00E738F6" w:rsidRPr="001C32EA" w:rsidRDefault="00E738F6" w:rsidP="00EC081F">
            <w:pPr>
              <w:jc w:val="both"/>
              <w:rPr>
                <w:b/>
                <w:bCs/>
                <w:color w:val="000000"/>
                <w:lang w:val="uk-UA" w:eastAsia="uk-UA"/>
              </w:rPr>
            </w:pPr>
            <w:r w:rsidRPr="001C32EA">
              <w:rPr>
                <w:b/>
                <w:bCs/>
                <w:color w:val="000000"/>
                <w:lang w:val="uk-UA" w:eastAsia="uk-UA"/>
              </w:rPr>
              <w:t>Медикаменти,</w:t>
            </w:r>
          </w:p>
          <w:p w14:paraId="69934817" w14:textId="77777777" w:rsidR="00E738F6" w:rsidRPr="001C32EA" w:rsidRDefault="00E738F6" w:rsidP="00EC081F">
            <w:pPr>
              <w:jc w:val="both"/>
              <w:rPr>
                <w:b/>
                <w:bCs/>
                <w:color w:val="000000"/>
                <w:lang w:val="uk-UA" w:eastAsia="uk-UA"/>
              </w:rPr>
            </w:pPr>
            <w:r w:rsidRPr="001C32EA">
              <w:rPr>
                <w:bCs/>
                <w:color w:val="000000"/>
                <w:lang w:val="uk-UA" w:eastAsia="uk-UA"/>
              </w:rPr>
              <w:t>у тому числі</w:t>
            </w:r>
          </w:p>
        </w:tc>
        <w:tc>
          <w:tcPr>
            <w:tcW w:w="986" w:type="dxa"/>
            <w:shd w:val="clear" w:color="auto" w:fill="auto"/>
            <w:noWrap/>
            <w:vAlign w:val="center"/>
            <w:hideMark/>
          </w:tcPr>
          <w:p w14:paraId="52418BDF" w14:textId="77777777" w:rsidR="00E738F6" w:rsidRPr="001C32EA" w:rsidRDefault="00E738F6" w:rsidP="00EC081F">
            <w:pPr>
              <w:jc w:val="center"/>
              <w:rPr>
                <w:b/>
                <w:bCs/>
                <w:color w:val="000000"/>
                <w:lang w:val="uk-UA" w:eastAsia="uk-UA"/>
              </w:rPr>
            </w:pPr>
            <w:r w:rsidRPr="001C32EA">
              <w:rPr>
                <w:b/>
                <w:bCs/>
                <w:color w:val="000000"/>
                <w:lang w:val="uk-UA" w:eastAsia="uk-UA"/>
              </w:rPr>
              <w:t>89,68</w:t>
            </w:r>
          </w:p>
        </w:tc>
        <w:tc>
          <w:tcPr>
            <w:tcW w:w="1490" w:type="dxa"/>
            <w:shd w:val="clear" w:color="auto" w:fill="auto"/>
            <w:noWrap/>
            <w:vAlign w:val="center"/>
            <w:hideMark/>
          </w:tcPr>
          <w:p w14:paraId="379FCAF8" w14:textId="77777777" w:rsidR="00E738F6" w:rsidRPr="001C32EA" w:rsidRDefault="00E738F6" w:rsidP="00EC081F">
            <w:pPr>
              <w:jc w:val="center"/>
              <w:rPr>
                <w:b/>
                <w:bCs/>
                <w:color w:val="000000"/>
                <w:lang w:val="uk-UA" w:eastAsia="uk-UA"/>
              </w:rPr>
            </w:pPr>
            <w:r w:rsidRPr="001C32EA">
              <w:rPr>
                <w:b/>
                <w:bCs/>
                <w:color w:val="000000"/>
                <w:lang w:val="uk-UA" w:eastAsia="uk-UA"/>
              </w:rPr>
              <w:t>63,75±4,05</w:t>
            </w:r>
          </w:p>
        </w:tc>
        <w:tc>
          <w:tcPr>
            <w:tcW w:w="1126" w:type="dxa"/>
            <w:gridSpan w:val="2"/>
            <w:shd w:val="clear" w:color="auto" w:fill="auto"/>
            <w:noWrap/>
            <w:vAlign w:val="center"/>
            <w:hideMark/>
          </w:tcPr>
          <w:p w14:paraId="083A6796" w14:textId="77777777" w:rsidR="00E738F6" w:rsidRPr="001C32EA" w:rsidRDefault="00E738F6" w:rsidP="00EC081F">
            <w:pPr>
              <w:jc w:val="center"/>
              <w:rPr>
                <w:b/>
                <w:bCs/>
                <w:color w:val="000000"/>
                <w:lang w:val="uk-UA" w:eastAsia="uk-UA"/>
              </w:rPr>
            </w:pPr>
            <w:r w:rsidRPr="001C32EA">
              <w:rPr>
                <w:b/>
                <w:bCs/>
                <w:color w:val="000000"/>
                <w:lang w:val="uk-UA" w:eastAsia="uk-UA"/>
              </w:rPr>
              <w:t>908,43</w:t>
            </w:r>
          </w:p>
        </w:tc>
        <w:tc>
          <w:tcPr>
            <w:tcW w:w="1490" w:type="dxa"/>
            <w:shd w:val="clear" w:color="auto" w:fill="auto"/>
            <w:noWrap/>
            <w:vAlign w:val="center"/>
            <w:hideMark/>
          </w:tcPr>
          <w:p w14:paraId="43A490A7" w14:textId="77777777" w:rsidR="00E738F6" w:rsidRPr="001C32EA" w:rsidRDefault="00E738F6" w:rsidP="00EC081F">
            <w:pPr>
              <w:jc w:val="center"/>
              <w:rPr>
                <w:b/>
                <w:bCs/>
                <w:color w:val="000000"/>
                <w:lang w:val="uk-UA" w:eastAsia="uk-UA"/>
              </w:rPr>
            </w:pPr>
            <w:r w:rsidRPr="001C32EA">
              <w:rPr>
                <w:b/>
                <w:bCs/>
                <w:color w:val="000000"/>
                <w:lang w:val="uk-UA" w:eastAsia="uk-UA"/>
              </w:rPr>
              <w:t>87,83±1,02</w:t>
            </w:r>
          </w:p>
        </w:tc>
        <w:tc>
          <w:tcPr>
            <w:tcW w:w="1126" w:type="dxa"/>
            <w:gridSpan w:val="2"/>
            <w:shd w:val="clear" w:color="auto" w:fill="auto"/>
            <w:noWrap/>
            <w:vAlign w:val="center"/>
            <w:hideMark/>
          </w:tcPr>
          <w:p w14:paraId="1B4E2220" w14:textId="77777777" w:rsidR="00E738F6" w:rsidRPr="001C32EA" w:rsidRDefault="00E738F6" w:rsidP="00EC081F">
            <w:pPr>
              <w:jc w:val="center"/>
              <w:rPr>
                <w:b/>
                <w:bCs/>
                <w:color w:val="000000"/>
                <w:lang w:val="uk-UA" w:eastAsia="uk-UA"/>
              </w:rPr>
            </w:pPr>
            <w:r w:rsidRPr="001C32EA">
              <w:rPr>
                <w:b/>
                <w:bCs/>
                <w:color w:val="000000"/>
                <w:lang w:val="uk-UA" w:eastAsia="uk-UA"/>
              </w:rPr>
              <w:t>998,11</w:t>
            </w:r>
          </w:p>
        </w:tc>
        <w:tc>
          <w:tcPr>
            <w:tcW w:w="1285" w:type="dxa"/>
            <w:shd w:val="clear" w:color="auto" w:fill="auto"/>
            <w:noWrap/>
            <w:vAlign w:val="center"/>
            <w:hideMark/>
          </w:tcPr>
          <w:p w14:paraId="1F7FD5BB" w14:textId="77777777" w:rsidR="00E738F6" w:rsidRPr="001C32EA" w:rsidRDefault="00E738F6" w:rsidP="00EC081F">
            <w:pPr>
              <w:jc w:val="center"/>
              <w:rPr>
                <w:b/>
                <w:bCs/>
                <w:color w:val="000000"/>
                <w:lang w:val="uk-UA" w:eastAsia="uk-UA"/>
              </w:rPr>
            </w:pPr>
            <w:r w:rsidRPr="001C32EA">
              <w:rPr>
                <w:b/>
                <w:bCs/>
                <w:color w:val="000000"/>
                <w:lang w:val="uk-UA" w:eastAsia="uk-UA"/>
              </w:rPr>
              <w:t>84,94±1,04</w:t>
            </w:r>
          </w:p>
        </w:tc>
      </w:tr>
      <w:tr w:rsidR="00E738F6" w:rsidRPr="001C32EA" w14:paraId="1C70B4DA" w14:textId="77777777" w:rsidTr="00EC081F">
        <w:trPr>
          <w:trHeight w:val="315"/>
        </w:trPr>
        <w:tc>
          <w:tcPr>
            <w:tcW w:w="2307" w:type="dxa"/>
            <w:shd w:val="clear" w:color="auto" w:fill="auto"/>
            <w:noWrap/>
            <w:vAlign w:val="center"/>
            <w:hideMark/>
          </w:tcPr>
          <w:p w14:paraId="0E839736" w14:textId="77777777" w:rsidR="00E738F6" w:rsidRPr="001C32EA" w:rsidRDefault="00E738F6" w:rsidP="00EC081F">
            <w:pPr>
              <w:jc w:val="both"/>
              <w:rPr>
                <w:color w:val="000000"/>
                <w:lang w:val="uk-UA" w:eastAsia="uk-UA"/>
              </w:rPr>
            </w:pPr>
            <w:r w:rsidRPr="001C32EA">
              <w:rPr>
                <w:color w:val="000000"/>
                <w:lang w:val="uk-UA" w:eastAsia="uk-UA"/>
              </w:rPr>
              <w:t>Кетанов 5 амп.</w:t>
            </w:r>
          </w:p>
        </w:tc>
        <w:tc>
          <w:tcPr>
            <w:tcW w:w="986" w:type="dxa"/>
            <w:shd w:val="clear" w:color="auto" w:fill="auto"/>
            <w:noWrap/>
            <w:vAlign w:val="center"/>
            <w:hideMark/>
          </w:tcPr>
          <w:p w14:paraId="694CAFFB"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490" w:type="dxa"/>
            <w:shd w:val="clear" w:color="auto" w:fill="auto"/>
            <w:noWrap/>
            <w:vAlign w:val="center"/>
            <w:hideMark/>
          </w:tcPr>
          <w:p w14:paraId="3E082752"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126" w:type="dxa"/>
            <w:gridSpan w:val="2"/>
            <w:shd w:val="clear" w:color="auto" w:fill="auto"/>
            <w:noWrap/>
            <w:vAlign w:val="center"/>
            <w:hideMark/>
          </w:tcPr>
          <w:p w14:paraId="59D94749" w14:textId="77777777" w:rsidR="00E738F6" w:rsidRPr="001C32EA" w:rsidRDefault="00E738F6" w:rsidP="00EC081F">
            <w:pPr>
              <w:jc w:val="center"/>
              <w:rPr>
                <w:color w:val="000000"/>
                <w:lang w:val="uk-UA" w:eastAsia="uk-UA"/>
              </w:rPr>
            </w:pPr>
            <w:r w:rsidRPr="001C32EA">
              <w:rPr>
                <w:color w:val="000000"/>
                <w:lang w:val="uk-UA" w:eastAsia="uk-UA"/>
              </w:rPr>
              <w:t>94,80</w:t>
            </w:r>
          </w:p>
        </w:tc>
        <w:tc>
          <w:tcPr>
            <w:tcW w:w="1490" w:type="dxa"/>
            <w:shd w:val="clear" w:color="auto" w:fill="auto"/>
            <w:noWrap/>
            <w:vAlign w:val="center"/>
            <w:hideMark/>
          </w:tcPr>
          <w:p w14:paraId="7F9094D5" w14:textId="77777777" w:rsidR="00E738F6" w:rsidRPr="001C32EA" w:rsidRDefault="00E738F6" w:rsidP="00EC081F">
            <w:pPr>
              <w:jc w:val="center"/>
              <w:rPr>
                <w:color w:val="000000"/>
                <w:lang w:val="uk-UA" w:eastAsia="uk-UA"/>
              </w:rPr>
            </w:pPr>
            <w:r w:rsidRPr="001C32EA">
              <w:rPr>
                <w:color w:val="000000"/>
                <w:lang w:val="uk-UA" w:eastAsia="uk-UA"/>
              </w:rPr>
              <w:t>10,44±1,01</w:t>
            </w:r>
          </w:p>
        </w:tc>
        <w:tc>
          <w:tcPr>
            <w:tcW w:w="1126" w:type="dxa"/>
            <w:gridSpan w:val="2"/>
            <w:shd w:val="clear" w:color="auto" w:fill="auto"/>
            <w:noWrap/>
            <w:vAlign w:val="center"/>
            <w:hideMark/>
          </w:tcPr>
          <w:p w14:paraId="68AA9CFF" w14:textId="77777777" w:rsidR="00E738F6" w:rsidRPr="001C32EA" w:rsidRDefault="00E738F6" w:rsidP="00EC081F">
            <w:pPr>
              <w:jc w:val="center"/>
              <w:rPr>
                <w:color w:val="000000"/>
                <w:lang w:val="uk-UA" w:eastAsia="uk-UA"/>
              </w:rPr>
            </w:pPr>
            <w:r w:rsidRPr="001C32EA">
              <w:rPr>
                <w:color w:val="000000"/>
                <w:lang w:val="uk-UA" w:eastAsia="uk-UA"/>
              </w:rPr>
              <w:t>94,80</w:t>
            </w:r>
          </w:p>
        </w:tc>
        <w:tc>
          <w:tcPr>
            <w:tcW w:w="1285" w:type="dxa"/>
            <w:shd w:val="clear" w:color="auto" w:fill="auto"/>
            <w:noWrap/>
            <w:vAlign w:val="center"/>
            <w:hideMark/>
          </w:tcPr>
          <w:p w14:paraId="7455D8F2" w14:textId="77777777" w:rsidR="00E738F6" w:rsidRPr="001C32EA" w:rsidRDefault="00E738F6" w:rsidP="00EC081F">
            <w:pPr>
              <w:jc w:val="center"/>
              <w:rPr>
                <w:color w:val="000000"/>
                <w:lang w:val="uk-UA" w:eastAsia="uk-UA"/>
              </w:rPr>
            </w:pPr>
            <w:r w:rsidRPr="001C32EA">
              <w:rPr>
                <w:color w:val="000000"/>
                <w:lang w:val="uk-UA" w:eastAsia="uk-UA"/>
              </w:rPr>
              <w:t>9,50±0,93</w:t>
            </w:r>
          </w:p>
        </w:tc>
      </w:tr>
      <w:tr w:rsidR="00E738F6" w:rsidRPr="001C32EA" w14:paraId="5304AABF" w14:textId="77777777" w:rsidTr="00EC081F">
        <w:trPr>
          <w:trHeight w:val="390"/>
        </w:trPr>
        <w:tc>
          <w:tcPr>
            <w:tcW w:w="2307" w:type="dxa"/>
            <w:shd w:val="clear" w:color="auto" w:fill="auto"/>
            <w:noWrap/>
            <w:vAlign w:val="center"/>
            <w:hideMark/>
          </w:tcPr>
          <w:p w14:paraId="2AD6C944" w14:textId="77777777" w:rsidR="00E738F6" w:rsidRPr="001C32EA" w:rsidRDefault="00E738F6" w:rsidP="00EC081F">
            <w:pPr>
              <w:jc w:val="both"/>
              <w:rPr>
                <w:color w:val="000000"/>
                <w:lang w:val="uk-UA" w:eastAsia="uk-UA"/>
              </w:rPr>
            </w:pPr>
            <w:r w:rsidRPr="001C32EA">
              <w:rPr>
                <w:color w:val="000000"/>
                <w:lang w:val="uk-UA" w:eastAsia="uk-UA"/>
              </w:rPr>
              <w:t>Анальгін (1/3 амп.)</w:t>
            </w:r>
          </w:p>
        </w:tc>
        <w:tc>
          <w:tcPr>
            <w:tcW w:w="986" w:type="dxa"/>
            <w:shd w:val="clear" w:color="auto" w:fill="auto"/>
            <w:noWrap/>
            <w:vAlign w:val="center"/>
            <w:hideMark/>
          </w:tcPr>
          <w:p w14:paraId="0CF406C7" w14:textId="77777777" w:rsidR="00E738F6" w:rsidRPr="001C32EA" w:rsidRDefault="00E738F6" w:rsidP="00EC081F">
            <w:pPr>
              <w:jc w:val="center"/>
              <w:rPr>
                <w:color w:val="000000"/>
                <w:lang w:val="uk-UA" w:eastAsia="uk-UA"/>
              </w:rPr>
            </w:pPr>
            <w:r w:rsidRPr="001C32EA">
              <w:rPr>
                <w:color w:val="000000"/>
                <w:lang w:val="uk-UA" w:eastAsia="uk-UA"/>
              </w:rPr>
              <w:t>2,52</w:t>
            </w:r>
          </w:p>
        </w:tc>
        <w:tc>
          <w:tcPr>
            <w:tcW w:w="1490" w:type="dxa"/>
            <w:shd w:val="clear" w:color="auto" w:fill="auto"/>
            <w:noWrap/>
            <w:vAlign w:val="center"/>
            <w:hideMark/>
          </w:tcPr>
          <w:p w14:paraId="08B4C84E" w14:textId="77777777" w:rsidR="00E738F6" w:rsidRPr="001C32EA" w:rsidRDefault="00E738F6" w:rsidP="00EC081F">
            <w:pPr>
              <w:jc w:val="center"/>
              <w:rPr>
                <w:color w:val="000000"/>
                <w:lang w:val="uk-UA" w:eastAsia="uk-UA"/>
              </w:rPr>
            </w:pPr>
            <w:r w:rsidRPr="001C32EA">
              <w:rPr>
                <w:color w:val="000000"/>
                <w:lang w:val="uk-UA" w:eastAsia="uk-UA"/>
              </w:rPr>
              <w:t>2,81±1,75</w:t>
            </w:r>
          </w:p>
        </w:tc>
        <w:tc>
          <w:tcPr>
            <w:tcW w:w="1126" w:type="dxa"/>
            <w:gridSpan w:val="2"/>
            <w:shd w:val="clear" w:color="auto" w:fill="auto"/>
            <w:noWrap/>
            <w:vAlign w:val="center"/>
            <w:hideMark/>
          </w:tcPr>
          <w:p w14:paraId="1A74FACE" w14:textId="77777777" w:rsidR="00E738F6" w:rsidRPr="001C32EA" w:rsidRDefault="00E738F6" w:rsidP="00EC081F">
            <w:pPr>
              <w:jc w:val="center"/>
              <w:rPr>
                <w:color w:val="000000"/>
                <w:lang w:val="uk-UA" w:eastAsia="uk-UA"/>
              </w:rPr>
            </w:pPr>
            <w:r w:rsidRPr="001C32EA">
              <w:rPr>
                <w:color w:val="000000"/>
                <w:lang w:val="uk-UA" w:eastAsia="uk-UA"/>
              </w:rPr>
              <w:t>7,56</w:t>
            </w:r>
          </w:p>
        </w:tc>
        <w:tc>
          <w:tcPr>
            <w:tcW w:w="1490" w:type="dxa"/>
            <w:shd w:val="clear" w:color="auto" w:fill="auto"/>
            <w:noWrap/>
            <w:vAlign w:val="center"/>
            <w:hideMark/>
          </w:tcPr>
          <w:p w14:paraId="14C67998" w14:textId="77777777" w:rsidR="00E738F6" w:rsidRPr="001C32EA" w:rsidRDefault="00E738F6" w:rsidP="00EC081F">
            <w:pPr>
              <w:jc w:val="center"/>
              <w:rPr>
                <w:color w:val="000000"/>
                <w:lang w:val="uk-UA" w:eastAsia="uk-UA"/>
              </w:rPr>
            </w:pPr>
            <w:r w:rsidRPr="001C32EA">
              <w:rPr>
                <w:color w:val="000000"/>
                <w:lang w:val="uk-UA" w:eastAsia="uk-UA"/>
              </w:rPr>
              <w:t>0,83±0,30</w:t>
            </w:r>
          </w:p>
        </w:tc>
        <w:tc>
          <w:tcPr>
            <w:tcW w:w="1126" w:type="dxa"/>
            <w:gridSpan w:val="2"/>
            <w:shd w:val="clear" w:color="auto" w:fill="auto"/>
            <w:noWrap/>
            <w:vAlign w:val="center"/>
            <w:hideMark/>
          </w:tcPr>
          <w:p w14:paraId="1D337E02" w14:textId="77777777" w:rsidR="00E738F6" w:rsidRPr="001C32EA" w:rsidRDefault="00E738F6" w:rsidP="00EC081F">
            <w:pPr>
              <w:jc w:val="center"/>
              <w:rPr>
                <w:color w:val="000000"/>
                <w:lang w:val="uk-UA" w:eastAsia="uk-UA"/>
              </w:rPr>
            </w:pPr>
            <w:r w:rsidRPr="001C32EA">
              <w:rPr>
                <w:color w:val="000000"/>
                <w:lang w:val="uk-UA" w:eastAsia="uk-UA"/>
              </w:rPr>
              <w:t>10,08</w:t>
            </w:r>
          </w:p>
        </w:tc>
        <w:tc>
          <w:tcPr>
            <w:tcW w:w="1285" w:type="dxa"/>
            <w:shd w:val="clear" w:color="auto" w:fill="auto"/>
            <w:noWrap/>
            <w:vAlign w:val="center"/>
            <w:hideMark/>
          </w:tcPr>
          <w:p w14:paraId="5B75D8A2" w14:textId="77777777" w:rsidR="00E738F6" w:rsidRPr="001C32EA" w:rsidRDefault="00E738F6" w:rsidP="00EC081F">
            <w:pPr>
              <w:jc w:val="center"/>
              <w:rPr>
                <w:color w:val="000000"/>
                <w:lang w:val="uk-UA" w:eastAsia="uk-UA"/>
              </w:rPr>
            </w:pPr>
            <w:r w:rsidRPr="001C32EA">
              <w:rPr>
                <w:color w:val="000000"/>
                <w:lang w:val="uk-UA" w:eastAsia="uk-UA"/>
              </w:rPr>
              <w:t>1,01±0,32</w:t>
            </w:r>
          </w:p>
        </w:tc>
      </w:tr>
      <w:tr w:rsidR="00E738F6" w:rsidRPr="001C32EA" w14:paraId="098DFED5" w14:textId="77777777" w:rsidTr="00EC081F">
        <w:trPr>
          <w:trHeight w:val="375"/>
        </w:trPr>
        <w:tc>
          <w:tcPr>
            <w:tcW w:w="2307" w:type="dxa"/>
            <w:shd w:val="clear" w:color="auto" w:fill="auto"/>
            <w:noWrap/>
            <w:vAlign w:val="center"/>
            <w:hideMark/>
          </w:tcPr>
          <w:p w14:paraId="751750CD" w14:textId="77777777" w:rsidR="00E738F6" w:rsidRPr="001C32EA" w:rsidRDefault="00E738F6" w:rsidP="00EC081F">
            <w:pPr>
              <w:jc w:val="both"/>
              <w:rPr>
                <w:color w:val="000000"/>
                <w:lang w:val="uk-UA" w:eastAsia="uk-UA"/>
              </w:rPr>
            </w:pPr>
            <w:r w:rsidRPr="001C32EA">
              <w:rPr>
                <w:color w:val="000000"/>
                <w:lang w:val="uk-UA" w:eastAsia="uk-UA"/>
              </w:rPr>
              <w:t>Дімедрол (1/3 амп.)</w:t>
            </w:r>
          </w:p>
        </w:tc>
        <w:tc>
          <w:tcPr>
            <w:tcW w:w="986" w:type="dxa"/>
            <w:shd w:val="clear" w:color="auto" w:fill="auto"/>
            <w:noWrap/>
            <w:vAlign w:val="center"/>
            <w:hideMark/>
          </w:tcPr>
          <w:p w14:paraId="1A83CC80" w14:textId="77777777" w:rsidR="00E738F6" w:rsidRPr="001C32EA" w:rsidRDefault="00E738F6" w:rsidP="00EC081F">
            <w:pPr>
              <w:jc w:val="center"/>
              <w:rPr>
                <w:color w:val="000000"/>
                <w:lang w:val="uk-UA" w:eastAsia="uk-UA"/>
              </w:rPr>
            </w:pPr>
            <w:r w:rsidRPr="001C32EA">
              <w:rPr>
                <w:color w:val="000000"/>
                <w:lang w:val="uk-UA" w:eastAsia="uk-UA"/>
              </w:rPr>
              <w:t>0,59</w:t>
            </w:r>
          </w:p>
        </w:tc>
        <w:tc>
          <w:tcPr>
            <w:tcW w:w="1490" w:type="dxa"/>
            <w:shd w:val="clear" w:color="auto" w:fill="auto"/>
            <w:noWrap/>
            <w:vAlign w:val="center"/>
            <w:hideMark/>
          </w:tcPr>
          <w:p w14:paraId="4D490013" w14:textId="77777777" w:rsidR="00E738F6" w:rsidRPr="001C32EA" w:rsidRDefault="00E738F6" w:rsidP="00EC081F">
            <w:pPr>
              <w:jc w:val="center"/>
              <w:rPr>
                <w:color w:val="000000"/>
                <w:lang w:val="uk-UA" w:eastAsia="uk-UA"/>
              </w:rPr>
            </w:pPr>
            <w:r w:rsidRPr="001C32EA">
              <w:rPr>
                <w:color w:val="000000"/>
                <w:lang w:val="uk-UA" w:eastAsia="uk-UA"/>
              </w:rPr>
              <w:t>0,66±0,85</w:t>
            </w:r>
          </w:p>
        </w:tc>
        <w:tc>
          <w:tcPr>
            <w:tcW w:w="1126" w:type="dxa"/>
            <w:gridSpan w:val="2"/>
            <w:shd w:val="clear" w:color="auto" w:fill="auto"/>
            <w:noWrap/>
            <w:vAlign w:val="center"/>
            <w:hideMark/>
          </w:tcPr>
          <w:p w14:paraId="0494ADE0" w14:textId="77777777" w:rsidR="00E738F6" w:rsidRPr="001C32EA" w:rsidRDefault="00E738F6" w:rsidP="00EC081F">
            <w:pPr>
              <w:jc w:val="center"/>
              <w:rPr>
                <w:color w:val="000000"/>
                <w:lang w:val="uk-UA" w:eastAsia="uk-UA"/>
              </w:rPr>
            </w:pPr>
            <w:r w:rsidRPr="001C32EA">
              <w:rPr>
                <w:color w:val="000000"/>
                <w:lang w:val="uk-UA" w:eastAsia="uk-UA"/>
              </w:rPr>
              <w:t>1,77</w:t>
            </w:r>
          </w:p>
        </w:tc>
        <w:tc>
          <w:tcPr>
            <w:tcW w:w="1490" w:type="dxa"/>
            <w:shd w:val="clear" w:color="auto" w:fill="auto"/>
            <w:noWrap/>
            <w:vAlign w:val="center"/>
            <w:hideMark/>
          </w:tcPr>
          <w:p w14:paraId="56DF1D1A" w14:textId="77777777" w:rsidR="00E738F6" w:rsidRPr="001C32EA" w:rsidRDefault="00E738F6" w:rsidP="00EC081F">
            <w:pPr>
              <w:jc w:val="center"/>
              <w:rPr>
                <w:color w:val="000000"/>
                <w:lang w:val="uk-UA" w:eastAsia="uk-UA"/>
              </w:rPr>
            </w:pPr>
            <w:r w:rsidRPr="001C32EA">
              <w:rPr>
                <w:color w:val="000000"/>
                <w:lang w:val="uk-UA" w:eastAsia="uk-UA"/>
              </w:rPr>
              <w:t>0,19±0,15</w:t>
            </w:r>
          </w:p>
        </w:tc>
        <w:tc>
          <w:tcPr>
            <w:tcW w:w="1126" w:type="dxa"/>
            <w:gridSpan w:val="2"/>
            <w:shd w:val="clear" w:color="auto" w:fill="auto"/>
            <w:noWrap/>
            <w:vAlign w:val="center"/>
            <w:hideMark/>
          </w:tcPr>
          <w:p w14:paraId="486C4729" w14:textId="77777777" w:rsidR="00E738F6" w:rsidRPr="001C32EA" w:rsidRDefault="00E738F6" w:rsidP="00EC081F">
            <w:pPr>
              <w:jc w:val="center"/>
              <w:rPr>
                <w:color w:val="000000"/>
                <w:lang w:val="uk-UA" w:eastAsia="uk-UA"/>
              </w:rPr>
            </w:pPr>
            <w:r w:rsidRPr="001C32EA">
              <w:rPr>
                <w:color w:val="000000"/>
                <w:lang w:val="uk-UA" w:eastAsia="uk-UA"/>
              </w:rPr>
              <w:t>2,36</w:t>
            </w:r>
          </w:p>
        </w:tc>
        <w:tc>
          <w:tcPr>
            <w:tcW w:w="1285" w:type="dxa"/>
            <w:shd w:val="clear" w:color="auto" w:fill="auto"/>
            <w:noWrap/>
            <w:vAlign w:val="center"/>
            <w:hideMark/>
          </w:tcPr>
          <w:p w14:paraId="7CF2CC21" w14:textId="77777777" w:rsidR="00E738F6" w:rsidRPr="001C32EA" w:rsidRDefault="00E738F6" w:rsidP="00EC081F">
            <w:pPr>
              <w:jc w:val="center"/>
              <w:rPr>
                <w:color w:val="000000"/>
                <w:lang w:val="uk-UA" w:eastAsia="uk-UA"/>
              </w:rPr>
            </w:pPr>
            <w:r w:rsidRPr="001C32EA">
              <w:rPr>
                <w:color w:val="000000"/>
                <w:lang w:val="uk-UA" w:eastAsia="uk-UA"/>
              </w:rPr>
              <w:t>0,24±0,15</w:t>
            </w:r>
          </w:p>
        </w:tc>
      </w:tr>
      <w:tr w:rsidR="00E738F6" w:rsidRPr="001C32EA" w14:paraId="44C035E7" w14:textId="77777777" w:rsidTr="00EC081F">
        <w:trPr>
          <w:trHeight w:val="300"/>
        </w:trPr>
        <w:tc>
          <w:tcPr>
            <w:tcW w:w="2307" w:type="dxa"/>
            <w:shd w:val="clear" w:color="auto" w:fill="auto"/>
            <w:noWrap/>
            <w:vAlign w:val="center"/>
            <w:hideMark/>
          </w:tcPr>
          <w:p w14:paraId="2775FA23" w14:textId="77777777" w:rsidR="00E738F6" w:rsidRPr="001C32EA" w:rsidRDefault="00E738F6" w:rsidP="00EC081F">
            <w:pPr>
              <w:jc w:val="both"/>
              <w:rPr>
                <w:color w:val="000000"/>
                <w:lang w:val="uk-UA" w:eastAsia="uk-UA"/>
              </w:rPr>
            </w:pPr>
            <w:r w:rsidRPr="001C32EA">
              <w:rPr>
                <w:color w:val="000000"/>
                <w:lang w:val="uk-UA" w:eastAsia="uk-UA"/>
              </w:rPr>
              <w:t>Промедол (1/3)</w:t>
            </w:r>
          </w:p>
        </w:tc>
        <w:tc>
          <w:tcPr>
            <w:tcW w:w="986" w:type="dxa"/>
            <w:shd w:val="clear" w:color="auto" w:fill="auto"/>
            <w:noWrap/>
            <w:vAlign w:val="center"/>
            <w:hideMark/>
          </w:tcPr>
          <w:p w14:paraId="7409D280" w14:textId="77777777" w:rsidR="00E738F6" w:rsidRPr="001C32EA" w:rsidRDefault="00E738F6" w:rsidP="00EC081F">
            <w:pPr>
              <w:jc w:val="center"/>
              <w:rPr>
                <w:color w:val="000000"/>
                <w:lang w:val="uk-UA" w:eastAsia="uk-UA"/>
              </w:rPr>
            </w:pPr>
            <w:r w:rsidRPr="001C32EA">
              <w:rPr>
                <w:color w:val="000000"/>
                <w:lang w:val="uk-UA" w:eastAsia="uk-UA"/>
              </w:rPr>
              <w:t>86,57</w:t>
            </w:r>
          </w:p>
        </w:tc>
        <w:tc>
          <w:tcPr>
            <w:tcW w:w="1490" w:type="dxa"/>
            <w:shd w:val="clear" w:color="auto" w:fill="auto"/>
            <w:noWrap/>
            <w:vAlign w:val="center"/>
            <w:hideMark/>
          </w:tcPr>
          <w:p w14:paraId="37DD64C6" w14:textId="77777777" w:rsidR="00E738F6" w:rsidRPr="001C32EA" w:rsidRDefault="00E738F6" w:rsidP="00EC081F">
            <w:pPr>
              <w:jc w:val="center"/>
              <w:rPr>
                <w:color w:val="000000"/>
                <w:lang w:val="uk-UA" w:eastAsia="uk-UA"/>
              </w:rPr>
            </w:pPr>
            <w:r w:rsidRPr="001C32EA">
              <w:rPr>
                <w:color w:val="000000"/>
                <w:lang w:val="uk-UA" w:eastAsia="uk-UA"/>
              </w:rPr>
              <w:t>96,53±1,93</w:t>
            </w:r>
          </w:p>
        </w:tc>
        <w:tc>
          <w:tcPr>
            <w:tcW w:w="1126" w:type="dxa"/>
            <w:gridSpan w:val="2"/>
            <w:shd w:val="clear" w:color="auto" w:fill="auto"/>
            <w:noWrap/>
            <w:vAlign w:val="center"/>
            <w:hideMark/>
          </w:tcPr>
          <w:p w14:paraId="436FC58A" w14:textId="77777777" w:rsidR="00E738F6" w:rsidRPr="001C32EA" w:rsidRDefault="00E738F6" w:rsidP="00EC081F">
            <w:pPr>
              <w:jc w:val="center"/>
              <w:rPr>
                <w:color w:val="000000"/>
                <w:lang w:val="uk-UA" w:eastAsia="uk-UA"/>
              </w:rPr>
            </w:pPr>
            <w:r w:rsidRPr="001C32EA">
              <w:rPr>
                <w:color w:val="000000"/>
                <w:lang w:val="uk-UA" w:eastAsia="uk-UA"/>
              </w:rPr>
              <w:t>259,71</w:t>
            </w:r>
          </w:p>
        </w:tc>
        <w:tc>
          <w:tcPr>
            <w:tcW w:w="1490" w:type="dxa"/>
            <w:shd w:val="clear" w:color="auto" w:fill="auto"/>
            <w:noWrap/>
            <w:vAlign w:val="center"/>
            <w:hideMark/>
          </w:tcPr>
          <w:p w14:paraId="31FA0F28" w14:textId="77777777" w:rsidR="00E738F6" w:rsidRPr="001C32EA" w:rsidRDefault="00E738F6" w:rsidP="00EC081F">
            <w:pPr>
              <w:jc w:val="center"/>
              <w:rPr>
                <w:color w:val="000000"/>
                <w:lang w:val="uk-UA" w:eastAsia="uk-UA"/>
              </w:rPr>
            </w:pPr>
            <w:r w:rsidRPr="001C32EA">
              <w:rPr>
                <w:color w:val="000000"/>
                <w:lang w:val="uk-UA" w:eastAsia="uk-UA"/>
              </w:rPr>
              <w:t>28,59±1,50</w:t>
            </w:r>
          </w:p>
        </w:tc>
        <w:tc>
          <w:tcPr>
            <w:tcW w:w="1126" w:type="dxa"/>
            <w:gridSpan w:val="2"/>
            <w:shd w:val="clear" w:color="auto" w:fill="auto"/>
            <w:noWrap/>
            <w:vAlign w:val="center"/>
            <w:hideMark/>
          </w:tcPr>
          <w:p w14:paraId="61244B12" w14:textId="77777777" w:rsidR="00E738F6" w:rsidRPr="001C32EA" w:rsidRDefault="00E738F6" w:rsidP="00EC081F">
            <w:pPr>
              <w:jc w:val="center"/>
              <w:rPr>
                <w:color w:val="000000"/>
                <w:lang w:val="uk-UA" w:eastAsia="uk-UA"/>
              </w:rPr>
            </w:pPr>
            <w:r w:rsidRPr="001C32EA">
              <w:rPr>
                <w:color w:val="000000"/>
                <w:lang w:val="uk-UA" w:eastAsia="uk-UA"/>
              </w:rPr>
              <w:t>346,28</w:t>
            </w:r>
          </w:p>
        </w:tc>
        <w:tc>
          <w:tcPr>
            <w:tcW w:w="1285" w:type="dxa"/>
            <w:shd w:val="clear" w:color="auto" w:fill="auto"/>
            <w:noWrap/>
            <w:vAlign w:val="center"/>
            <w:hideMark/>
          </w:tcPr>
          <w:p w14:paraId="4860CDB3" w14:textId="77777777" w:rsidR="00E738F6" w:rsidRPr="001C32EA" w:rsidRDefault="00E738F6" w:rsidP="00EC081F">
            <w:pPr>
              <w:jc w:val="center"/>
              <w:rPr>
                <w:color w:val="000000"/>
                <w:lang w:val="uk-UA" w:eastAsia="uk-UA"/>
              </w:rPr>
            </w:pPr>
            <w:r w:rsidRPr="001C32EA">
              <w:rPr>
                <w:color w:val="000000"/>
                <w:lang w:val="uk-UA" w:eastAsia="uk-UA"/>
              </w:rPr>
              <w:t>34,69±1,51</w:t>
            </w:r>
          </w:p>
        </w:tc>
      </w:tr>
      <w:tr w:rsidR="00E738F6" w:rsidRPr="001C32EA" w14:paraId="41EDAC84" w14:textId="77777777" w:rsidTr="00EC081F">
        <w:trPr>
          <w:trHeight w:val="300"/>
        </w:trPr>
        <w:tc>
          <w:tcPr>
            <w:tcW w:w="2307" w:type="dxa"/>
            <w:shd w:val="clear" w:color="auto" w:fill="auto"/>
            <w:noWrap/>
            <w:vAlign w:val="center"/>
            <w:hideMark/>
          </w:tcPr>
          <w:p w14:paraId="1CE0ABA6" w14:textId="77777777" w:rsidR="00E738F6" w:rsidRPr="001C32EA" w:rsidRDefault="00E738F6" w:rsidP="00EC081F">
            <w:pPr>
              <w:jc w:val="both"/>
              <w:rPr>
                <w:color w:val="000000"/>
                <w:lang w:val="uk-UA" w:eastAsia="uk-UA"/>
              </w:rPr>
            </w:pPr>
            <w:r w:rsidRPr="001C32EA">
              <w:rPr>
                <w:color w:val="000000"/>
                <w:lang w:val="uk-UA" w:eastAsia="uk-UA"/>
              </w:rPr>
              <w:t>Цефтріаксон 18 фл.</w:t>
            </w:r>
          </w:p>
        </w:tc>
        <w:tc>
          <w:tcPr>
            <w:tcW w:w="986" w:type="dxa"/>
            <w:shd w:val="clear" w:color="auto" w:fill="auto"/>
            <w:noWrap/>
            <w:vAlign w:val="center"/>
            <w:hideMark/>
          </w:tcPr>
          <w:p w14:paraId="7225B2C7"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490" w:type="dxa"/>
            <w:shd w:val="clear" w:color="auto" w:fill="auto"/>
            <w:noWrap/>
            <w:vAlign w:val="center"/>
            <w:hideMark/>
          </w:tcPr>
          <w:p w14:paraId="2B487454"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126" w:type="dxa"/>
            <w:gridSpan w:val="2"/>
            <w:shd w:val="clear" w:color="auto" w:fill="auto"/>
            <w:noWrap/>
            <w:vAlign w:val="center"/>
            <w:hideMark/>
          </w:tcPr>
          <w:p w14:paraId="15A3940F" w14:textId="77777777" w:rsidR="00E738F6" w:rsidRPr="001C32EA" w:rsidRDefault="00E738F6" w:rsidP="00EC081F">
            <w:pPr>
              <w:jc w:val="center"/>
              <w:rPr>
                <w:color w:val="000000"/>
                <w:lang w:val="uk-UA" w:eastAsia="uk-UA"/>
              </w:rPr>
            </w:pPr>
            <w:r w:rsidRPr="001C32EA">
              <w:rPr>
                <w:color w:val="000000"/>
                <w:lang w:val="uk-UA" w:eastAsia="uk-UA"/>
              </w:rPr>
              <w:t>220,32</w:t>
            </w:r>
          </w:p>
        </w:tc>
        <w:tc>
          <w:tcPr>
            <w:tcW w:w="1490" w:type="dxa"/>
            <w:shd w:val="clear" w:color="auto" w:fill="auto"/>
            <w:noWrap/>
            <w:vAlign w:val="center"/>
            <w:hideMark/>
          </w:tcPr>
          <w:p w14:paraId="3F73B940" w14:textId="77777777" w:rsidR="00E738F6" w:rsidRPr="001C32EA" w:rsidRDefault="00E738F6" w:rsidP="00EC081F">
            <w:pPr>
              <w:jc w:val="center"/>
              <w:rPr>
                <w:color w:val="000000"/>
                <w:lang w:val="uk-UA" w:eastAsia="uk-UA"/>
              </w:rPr>
            </w:pPr>
            <w:r w:rsidRPr="001C32EA">
              <w:rPr>
                <w:color w:val="000000"/>
                <w:lang w:val="uk-UA" w:eastAsia="uk-UA"/>
              </w:rPr>
              <w:t>24,25±1,42</w:t>
            </w:r>
          </w:p>
        </w:tc>
        <w:tc>
          <w:tcPr>
            <w:tcW w:w="1126" w:type="dxa"/>
            <w:gridSpan w:val="2"/>
            <w:shd w:val="clear" w:color="auto" w:fill="auto"/>
            <w:noWrap/>
            <w:vAlign w:val="center"/>
            <w:hideMark/>
          </w:tcPr>
          <w:p w14:paraId="55968FC2" w14:textId="77777777" w:rsidR="00E738F6" w:rsidRPr="001C32EA" w:rsidRDefault="00E738F6" w:rsidP="00EC081F">
            <w:pPr>
              <w:jc w:val="center"/>
              <w:rPr>
                <w:color w:val="000000"/>
                <w:lang w:val="uk-UA" w:eastAsia="uk-UA"/>
              </w:rPr>
            </w:pPr>
            <w:r w:rsidRPr="001C32EA">
              <w:rPr>
                <w:color w:val="000000"/>
                <w:lang w:val="uk-UA" w:eastAsia="uk-UA"/>
              </w:rPr>
              <w:t>220,32</w:t>
            </w:r>
          </w:p>
        </w:tc>
        <w:tc>
          <w:tcPr>
            <w:tcW w:w="1285" w:type="dxa"/>
            <w:shd w:val="clear" w:color="auto" w:fill="auto"/>
            <w:noWrap/>
            <w:vAlign w:val="center"/>
            <w:hideMark/>
          </w:tcPr>
          <w:p w14:paraId="0C15F892" w14:textId="77777777" w:rsidR="00E738F6" w:rsidRPr="001C32EA" w:rsidRDefault="00E738F6" w:rsidP="00EC081F">
            <w:pPr>
              <w:jc w:val="center"/>
              <w:rPr>
                <w:color w:val="000000"/>
                <w:lang w:val="uk-UA" w:eastAsia="uk-UA"/>
              </w:rPr>
            </w:pPr>
            <w:r w:rsidRPr="001C32EA">
              <w:rPr>
                <w:color w:val="000000"/>
                <w:lang w:val="uk-UA" w:eastAsia="uk-UA"/>
              </w:rPr>
              <w:t>22,07±1,31</w:t>
            </w:r>
          </w:p>
        </w:tc>
      </w:tr>
      <w:tr w:rsidR="00E738F6" w:rsidRPr="001C32EA" w14:paraId="63F7A370" w14:textId="77777777" w:rsidTr="00EC081F">
        <w:trPr>
          <w:trHeight w:val="300"/>
        </w:trPr>
        <w:tc>
          <w:tcPr>
            <w:tcW w:w="2307" w:type="dxa"/>
            <w:shd w:val="clear" w:color="auto" w:fill="auto"/>
            <w:noWrap/>
            <w:vAlign w:val="center"/>
            <w:hideMark/>
          </w:tcPr>
          <w:p w14:paraId="560015A0" w14:textId="77777777" w:rsidR="00E738F6" w:rsidRPr="001C32EA" w:rsidRDefault="00E738F6" w:rsidP="00EC081F">
            <w:pPr>
              <w:jc w:val="both"/>
              <w:rPr>
                <w:color w:val="000000"/>
                <w:lang w:val="uk-UA" w:eastAsia="uk-UA"/>
              </w:rPr>
            </w:pPr>
            <w:r w:rsidRPr="001C32EA">
              <w:rPr>
                <w:color w:val="000000"/>
                <w:lang w:val="uk-UA" w:eastAsia="uk-UA"/>
              </w:rPr>
              <w:t>Фіз.розчин 6 фл.</w:t>
            </w:r>
          </w:p>
        </w:tc>
        <w:tc>
          <w:tcPr>
            <w:tcW w:w="986" w:type="dxa"/>
            <w:shd w:val="clear" w:color="auto" w:fill="auto"/>
            <w:noWrap/>
            <w:vAlign w:val="center"/>
            <w:hideMark/>
          </w:tcPr>
          <w:p w14:paraId="5C4A7483"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490" w:type="dxa"/>
            <w:shd w:val="clear" w:color="auto" w:fill="auto"/>
            <w:noWrap/>
            <w:vAlign w:val="center"/>
            <w:hideMark/>
          </w:tcPr>
          <w:p w14:paraId="2F64BA2E"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126" w:type="dxa"/>
            <w:gridSpan w:val="2"/>
            <w:shd w:val="clear" w:color="auto" w:fill="auto"/>
            <w:noWrap/>
            <w:vAlign w:val="center"/>
            <w:hideMark/>
          </w:tcPr>
          <w:p w14:paraId="46474277" w14:textId="77777777" w:rsidR="00E738F6" w:rsidRPr="001C32EA" w:rsidRDefault="00E738F6" w:rsidP="00EC081F">
            <w:pPr>
              <w:jc w:val="center"/>
              <w:rPr>
                <w:color w:val="000000"/>
                <w:lang w:val="uk-UA" w:eastAsia="uk-UA"/>
              </w:rPr>
            </w:pPr>
            <w:r w:rsidRPr="001C32EA">
              <w:rPr>
                <w:color w:val="000000"/>
                <w:lang w:val="uk-UA" w:eastAsia="uk-UA"/>
              </w:rPr>
              <w:t>95,64</w:t>
            </w:r>
          </w:p>
        </w:tc>
        <w:tc>
          <w:tcPr>
            <w:tcW w:w="1490" w:type="dxa"/>
            <w:shd w:val="clear" w:color="auto" w:fill="auto"/>
            <w:noWrap/>
            <w:vAlign w:val="center"/>
            <w:hideMark/>
          </w:tcPr>
          <w:p w14:paraId="36CD9B35" w14:textId="77777777" w:rsidR="00E738F6" w:rsidRPr="001C32EA" w:rsidRDefault="00E738F6" w:rsidP="00EC081F">
            <w:pPr>
              <w:jc w:val="center"/>
              <w:rPr>
                <w:color w:val="000000"/>
                <w:lang w:val="uk-UA" w:eastAsia="uk-UA"/>
              </w:rPr>
            </w:pPr>
            <w:r w:rsidRPr="001C32EA">
              <w:rPr>
                <w:color w:val="000000"/>
                <w:lang w:val="uk-UA" w:eastAsia="uk-UA"/>
              </w:rPr>
              <w:t>10,53±1,02</w:t>
            </w:r>
          </w:p>
        </w:tc>
        <w:tc>
          <w:tcPr>
            <w:tcW w:w="1126" w:type="dxa"/>
            <w:gridSpan w:val="2"/>
            <w:shd w:val="clear" w:color="auto" w:fill="auto"/>
            <w:noWrap/>
            <w:vAlign w:val="center"/>
            <w:hideMark/>
          </w:tcPr>
          <w:p w14:paraId="08C82124" w14:textId="77777777" w:rsidR="00E738F6" w:rsidRPr="001C32EA" w:rsidRDefault="00E738F6" w:rsidP="00EC081F">
            <w:pPr>
              <w:jc w:val="center"/>
              <w:rPr>
                <w:color w:val="000000"/>
                <w:lang w:val="uk-UA" w:eastAsia="uk-UA"/>
              </w:rPr>
            </w:pPr>
            <w:r w:rsidRPr="001C32EA">
              <w:rPr>
                <w:color w:val="000000"/>
                <w:lang w:val="uk-UA" w:eastAsia="uk-UA"/>
              </w:rPr>
              <w:t>95,64</w:t>
            </w:r>
          </w:p>
        </w:tc>
        <w:tc>
          <w:tcPr>
            <w:tcW w:w="1285" w:type="dxa"/>
            <w:shd w:val="clear" w:color="auto" w:fill="auto"/>
            <w:noWrap/>
            <w:vAlign w:val="center"/>
            <w:hideMark/>
          </w:tcPr>
          <w:p w14:paraId="00AC103D" w14:textId="77777777" w:rsidR="00E738F6" w:rsidRPr="001C32EA" w:rsidRDefault="00E738F6" w:rsidP="00EC081F">
            <w:pPr>
              <w:jc w:val="center"/>
              <w:rPr>
                <w:color w:val="000000"/>
                <w:lang w:val="uk-UA" w:eastAsia="uk-UA"/>
              </w:rPr>
            </w:pPr>
            <w:r w:rsidRPr="001C32EA">
              <w:rPr>
                <w:color w:val="000000"/>
                <w:lang w:val="uk-UA" w:eastAsia="uk-UA"/>
              </w:rPr>
              <w:t>9,58±0,93</w:t>
            </w:r>
          </w:p>
        </w:tc>
      </w:tr>
      <w:tr w:rsidR="00E738F6" w:rsidRPr="001C32EA" w14:paraId="01FC4CE5" w14:textId="77777777" w:rsidTr="00EC081F">
        <w:trPr>
          <w:trHeight w:val="300"/>
        </w:trPr>
        <w:tc>
          <w:tcPr>
            <w:tcW w:w="2307" w:type="dxa"/>
            <w:shd w:val="clear" w:color="auto" w:fill="auto"/>
            <w:noWrap/>
            <w:vAlign w:val="center"/>
            <w:hideMark/>
          </w:tcPr>
          <w:p w14:paraId="2E45F122" w14:textId="77777777" w:rsidR="00E738F6" w:rsidRPr="001C32EA" w:rsidRDefault="00E738F6" w:rsidP="00EC081F">
            <w:pPr>
              <w:jc w:val="both"/>
              <w:rPr>
                <w:color w:val="000000"/>
                <w:lang w:val="uk-UA" w:eastAsia="uk-UA"/>
              </w:rPr>
            </w:pPr>
            <w:r w:rsidRPr="001C32EA">
              <w:rPr>
                <w:color w:val="000000"/>
                <w:lang w:val="uk-UA" w:eastAsia="uk-UA"/>
              </w:rPr>
              <w:t>Глюкоза 3 фл.</w:t>
            </w:r>
          </w:p>
        </w:tc>
        <w:tc>
          <w:tcPr>
            <w:tcW w:w="986" w:type="dxa"/>
            <w:shd w:val="clear" w:color="auto" w:fill="auto"/>
            <w:noWrap/>
            <w:vAlign w:val="center"/>
            <w:hideMark/>
          </w:tcPr>
          <w:p w14:paraId="4C406471"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490" w:type="dxa"/>
            <w:shd w:val="clear" w:color="auto" w:fill="auto"/>
            <w:noWrap/>
            <w:vAlign w:val="center"/>
            <w:hideMark/>
          </w:tcPr>
          <w:p w14:paraId="5D5A1AA4"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126" w:type="dxa"/>
            <w:gridSpan w:val="2"/>
            <w:shd w:val="clear" w:color="auto" w:fill="auto"/>
            <w:noWrap/>
            <w:vAlign w:val="center"/>
            <w:hideMark/>
          </w:tcPr>
          <w:p w14:paraId="64BCEC61" w14:textId="77777777" w:rsidR="00E738F6" w:rsidRPr="001C32EA" w:rsidRDefault="00E738F6" w:rsidP="00EC081F">
            <w:pPr>
              <w:jc w:val="center"/>
              <w:rPr>
                <w:color w:val="000000"/>
                <w:lang w:val="uk-UA" w:eastAsia="uk-UA"/>
              </w:rPr>
            </w:pPr>
            <w:r w:rsidRPr="001C32EA">
              <w:rPr>
                <w:color w:val="000000"/>
                <w:lang w:val="uk-UA" w:eastAsia="uk-UA"/>
              </w:rPr>
              <w:t>31,83</w:t>
            </w:r>
          </w:p>
        </w:tc>
        <w:tc>
          <w:tcPr>
            <w:tcW w:w="1490" w:type="dxa"/>
            <w:shd w:val="clear" w:color="auto" w:fill="auto"/>
            <w:noWrap/>
            <w:vAlign w:val="center"/>
            <w:hideMark/>
          </w:tcPr>
          <w:p w14:paraId="3EC5272C" w14:textId="77777777" w:rsidR="00E738F6" w:rsidRPr="001C32EA" w:rsidRDefault="00E738F6" w:rsidP="00EC081F">
            <w:pPr>
              <w:jc w:val="center"/>
              <w:rPr>
                <w:color w:val="000000"/>
                <w:lang w:val="uk-UA" w:eastAsia="uk-UA"/>
              </w:rPr>
            </w:pPr>
            <w:r w:rsidRPr="001C32EA">
              <w:rPr>
                <w:color w:val="000000"/>
                <w:lang w:val="uk-UA" w:eastAsia="uk-UA"/>
              </w:rPr>
              <w:t>3,50±0,61</w:t>
            </w:r>
          </w:p>
        </w:tc>
        <w:tc>
          <w:tcPr>
            <w:tcW w:w="1126" w:type="dxa"/>
            <w:gridSpan w:val="2"/>
            <w:shd w:val="clear" w:color="auto" w:fill="auto"/>
            <w:noWrap/>
            <w:vAlign w:val="center"/>
            <w:hideMark/>
          </w:tcPr>
          <w:p w14:paraId="2C7C85F9" w14:textId="77777777" w:rsidR="00E738F6" w:rsidRPr="001C32EA" w:rsidRDefault="00E738F6" w:rsidP="00EC081F">
            <w:pPr>
              <w:jc w:val="center"/>
              <w:rPr>
                <w:color w:val="000000"/>
                <w:lang w:val="uk-UA" w:eastAsia="uk-UA"/>
              </w:rPr>
            </w:pPr>
            <w:r w:rsidRPr="001C32EA">
              <w:rPr>
                <w:color w:val="000000"/>
                <w:lang w:val="uk-UA" w:eastAsia="uk-UA"/>
              </w:rPr>
              <w:t>31,83</w:t>
            </w:r>
          </w:p>
        </w:tc>
        <w:tc>
          <w:tcPr>
            <w:tcW w:w="1285" w:type="dxa"/>
            <w:shd w:val="clear" w:color="auto" w:fill="auto"/>
            <w:noWrap/>
            <w:vAlign w:val="center"/>
            <w:hideMark/>
          </w:tcPr>
          <w:p w14:paraId="402C63C5" w14:textId="77777777" w:rsidR="00E738F6" w:rsidRPr="001C32EA" w:rsidRDefault="00E738F6" w:rsidP="00EC081F">
            <w:pPr>
              <w:jc w:val="center"/>
              <w:rPr>
                <w:color w:val="000000"/>
                <w:lang w:val="uk-UA" w:eastAsia="uk-UA"/>
              </w:rPr>
            </w:pPr>
            <w:r w:rsidRPr="001C32EA">
              <w:rPr>
                <w:color w:val="000000"/>
                <w:lang w:val="uk-UA" w:eastAsia="uk-UA"/>
              </w:rPr>
              <w:t>3,19±0,56</w:t>
            </w:r>
          </w:p>
        </w:tc>
      </w:tr>
      <w:tr w:rsidR="00E738F6" w:rsidRPr="001C32EA" w14:paraId="78AB27B9" w14:textId="77777777" w:rsidTr="00EC081F">
        <w:trPr>
          <w:trHeight w:val="300"/>
        </w:trPr>
        <w:tc>
          <w:tcPr>
            <w:tcW w:w="2307" w:type="dxa"/>
            <w:shd w:val="clear" w:color="auto" w:fill="auto"/>
            <w:noWrap/>
            <w:vAlign w:val="center"/>
            <w:hideMark/>
          </w:tcPr>
          <w:p w14:paraId="471E95E1" w14:textId="77777777" w:rsidR="00E738F6" w:rsidRPr="001C32EA" w:rsidRDefault="00E738F6" w:rsidP="00EC081F">
            <w:pPr>
              <w:jc w:val="both"/>
              <w:rPr>
                <w:color w:val="000000"/>
                <w:lang w:val="uk-UA" w:eastAsia="uk-UA"/>
              </w:rPr>
            </w:pPr>
            <w:r w:rsidRPr="001C32EA">
              <w:rPr>
                <w:color w:val="000000"/>
                <w:lang w:val="uk-UA" w:eastAsia="uk-UA"/>
              </w:rPr>
              <w:t>Метоклопрамід 4 амп.</w:t>
            </w:r>
          </w:p>
        </w:tc>
        <w:tc>
          <w:tcPr>
            <w:tcW w:w="986" w:type="dxa"/>
            <w:shd w:val="clear" w:color="auto" w:fill="auto"/>
            <w:noWrap/>
            <w:vAlign w:val="center"/>
            <w:hideMark/>
          </w:tcPr>
          <w:p w14:paraId="7B68A46A"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490" w:type="dxa"/>
            <w:shd w:val="clear" w:color="auto" w:fill="auto"/>
            <w:noWrap/>
            <w:vAlign w:val="center"/>
            <w:hideMark/>
          </w:tcPr>
          <w:p w14:paraId="787878E1"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126" w:type="dxa"/>
            <w:gridSpan w:val="2"/>
            <w:shd w:val="clear" w:color="auto" w:fill="auto"/>
            <w:noWrap/>
            <w:vAlign w:val="center"/>
            <w:hideMark/>
          </w:tcPr>
          <w:p w14:paraId="40C2520A" w14:textId="77777777" w:rsidR="00E738F6" w:rsidRPr="001C32EA" w:rsidRDefault="00E738F6" w:rsidP="00EC081F">
            <w:pPr>
              <w:jc w:val="center"/>
              <w:rPr>
                <w:color w:val="000000"/>
                <w:lang w:val="uk-UA" w:eastAsia="uk-UA"/>
              </w:rPr>
            </w:pPr>
            <w:r w:rsidRPr="001C32EA">
              <w:rPr>
                <w:color w:val="000000"/>
                <w:lang w:val="uk-UA" w:eastAsia="uk-UA"/>
              </w:rPr>
              <w:t>13,92</w:t>
            </w:r>
          </w:p>
        </w:tc>
        <w:tc>
          <w:tcPr>
            <w:tcW w:w="1490" w:type="dxa"/>
            <w:shd w:val="clear" w:color="auto" w:fill="auto"/>
            <w:noWrap/>
            <w:vAlign w:val="center"/>
            <w:hideMark/>
          </w:tcPr>
          <w:p w14:paraId="79D21EAC" w14:textId="77777777" w:rsidR="00E738F6" w:rsidRPr="001C32EA" w:rsidRDefault="00E738F6" w:rsidP="00EC081F">
            <w:pPr>
              <w:jc w:val="center"/>
              <w:rPr>
                <w:color w:val="000000"/>
                <w:lang w:val="uk-UA" w:eastAsia="uk-UA"/>
              </w:rPr>
            </w:pPr>
            <w:r w:rsidRPr="001C32EA">
              <w:rPr>
                <w:color w:val="000000"/>
                <w:lang w:val="uk-UA" w:eastAsia="uk-UA"/>
              </w:rPr>
              <w:t>1,53±0,41</w:t>
            </w:r>
          </w:p>
        </w:tc>
        <w:tc>
          <w:tcPr>
            <w:tcW w:w="1126" w:type="dxa"/>
            <w:gridSpan w:val="2"/>
            <w:shd w:val="clear" w:color="auto" w:fill="auto"/>
            <w:noWrap/>
            <w:vAlign w:val="center"/>
            <w:hideMark/>
          </w:tcPr>
          <w:p w14:paraId="0CEFB2E9" w14:textId="77777777" w:rsidR="00E738F6" w:rsidRPr="001C32EA" w:rsidRDefault="00E738F6" w:rsidP="00EC081F">
            <w:pPr>
              <w:jc w:val="center"/>
              <w:rPr>
                <w:color w:val="000000"/>
                <w:lang w:val="uk-UA" w:eastAsia="uk-UA"/>
              </w:rPr>
            </w:pPr>
            <w:r w:rsidRPr="001C32EA">
              <w:rPr>
                <w:color w:val="000000"/>
                <w:lang w:val="uk-UA" w:eastAsia="uk-UA"/>
              </w:rPr>
              <w:t>13,92</w:t>
            </w:r>
          </w:p>
        </w:tc>
        <w:tc>
          <w:tcPr>
            <w:tcW w:w="1285" w:type="dxa"/>
            <w:shd w:val="clear" w:color="auto" w:fill="auto"/>
            <w:noWrap/>
            <w:vAlign w:val="center"/>
            <w:hideMark/>
          </w:tcPr>
          <w:p w14:paraId="62AF4306" w14:textId="77777777" w:rsidR="00E738F6" w:rsidRPr="001C32EA" w:rsidRDefault="00E738F6" w:rsidP="00EC081F">
            <w:pPr>
              <w:jc w:val="center"/>
              <w:rPr>
                <w:color w:val="000000"/>
                <w:lang w:val="uk-UA" w:eastAsia="uk-UA"/>
              </w:rPr>
            </w:pPr>
            <w:r w:rsidRPr="001C32EA">
              <w:rPr>
                <w:color w:val="000000"/>
                <w:lang w:val="uk-UA" w:eastAsia="uk-UA"/>
              </w:rPr>
              <w:t>1,39±0,37</w:t>
            </w:r>
          </w:p>
        </w:tc>
      </w:tr>
      <w:tr w:rsidR="00E738F6" w:rsidRPr="001C32EA" w14:paraId="001AB3D9" w14:textId="77777777" w:rsidTr="00EC081F">
        <w:trPr>
          <w:trHeight w:val="300"/>
        </w:trPr>
        <w:tc>
          <w:tcPr>
            <w:tcW w:w="2307" w:type="dxa"/>
            <w:shd w:val="clear" w:color="auto" w:fill="auto"/>
            <w:noWrap/>
            <w:vAlign w:val="center"/>
            <w:hideMark/>
          </w:tcPr>
          <w:p w14:paraId="591FEFA6" w14:textId="77777777" w:rsidR="00E738F6" w:rsidRPr="001C32EA" w:rsidRDefault="00E738F6" w:rsidP="00EC081F">
            <w:pPr>
              <w:jc w:val="both"/>
              <w:rPr>
                <w:color w:val="000000"/>
                <w:lang w:val="uk-UA" w:eastAsia="uk-UA"/>
              </w:rPr>
            </w:pPr>
            <w:r w:rsidRPr="001C32EA">
              <w:rPr>
                <w:color w:val="000000"/>
                <w:lang w:val="uk-UA" w:eastAsia="uk-UA"/>
              </w:rPr>
              <w:t>Метронідазол 8 фл.</w:t>
            </w:r>
          </w:p>
        </w:tc>
        <w:tc>
          <w:tcPr>
            <w:tcW w:w="986" w:type="dxa"/>
            <w:shd w:val="clear" w:color="auto" w:fill="auto"/>
            <w:noWrap/>
            <w:vAlign w:val="center"/>
            <w:hideMark/>
          </w:tcPr>
          <w:p w14:paraId="39398E7E"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490" w:type="dxa"/>
            <w:shd w:val="clear" w:color="auto" w:fill="auto"/>
            <w:noWrap/>
            <w:vAlign w:val="center"/>
            <w:hideMark/>
          </w:tcPr>
          <w:p w14:paraId="701C53C8"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126" w:type="dxa"/>
            <w:gridSpan w:val="2"/>
            <w:shd w:val="clear" w:color="auto" w:fill="auto"/>
            <w:noWrap/>
            <w:vAlign w:val="center"/>
            <w:hideMark/>
          </w:tcPr>
          <w:p w14:paraId="09C721F6" w14:textId="77777777" w:rsidR="00E738F6" w:rsidRPr="001C32EA" w:rsidRDefault="00E738F6" w:rsidP="00EC081F">
            <w:pPr>
              <w:jc w:val="center"/>
              <w:rPr>
                <w:color w:val="000000"/>
                <w:lang w:val="uk-UA" w:eastAsia="uk-UA"/>
              </w:rPr>
            </w:pPr>
            <w:r w:rsidRPr="001C32EA">
              <w:rPr>
                <w:color w:val="000000"/>
                <w:lang w:val="uk-UA" w:eastAsia="uk-UA"/>
              </w:rPr>
              <w:t>123,68</w:t>
            </w:r>
          </w:p>
        </w:tc>
        <w:tc>
          <w:tcPr>
            <w:tcW w:w="1490" w:type="dxa"/>
            <w:shd w:val="clear" w:color="auto" w:fill="auto"/>
            <w:noWrap/>
            <w:vAlign w:val="center"/>
            <w:hideMark/>
          </w:tcPr>
          <w:p w14:paraId="376E890C" w14:textId="77777777" w:rsidR="00E738F6" w:rsidRPr="001C32EA" w:rsidRDefault="00E738F6" w:rsidP="00EC081F">
            <w:pPr>
              <w:jc w:val="center"/>
              <w:rPr>
                <w:color w:val="000000"/>
                <w:lang w:val="uk-UA" w:eastAsia="uk-UA"/>
              </w:rPr>
            </w:pPr>
            <w:r w:rsidRPr="001C32EA">
              <w:rPr>
                <w:color w:val="000000"/>
                <w:lang w:val="uk-UA" w:eastAsia="uk-UA"/>
              </w:rPr>
              <w:t>13,61±1,14</w:t>
            </w:r>
          </w:p>
        </w:tc>
        <w:tc>
          <w:tcPr>
            <w:tcW w:w="1126" w:type="dxa"/>
            <w:gridSpan w:val="2"/>
            <w:shd w:val="clear" w:color="auto" w:fill="auto"/>
            <w:noWrap/>
            <w:vAlign w:val="center"/>
            <w:hideMark/>
          </w:tcPr>
          <w:p w14:paraId="268C716B" w14:textId="77777777" w:rsidR="00E738F6" w:rsidRPr="001C32EA" w:rsidRDefault="00E738F6" w:rsidP="00EC081F">
            <w:pPr>
              <w:jc w:val="center"/>
              <w:rPr>
                <w:color w:val="000000"/>
                <w:lang w:val="uk-UA" w:eastAsia="uk-UA"/>
              </w:rPr>
            </w:pPr>
            <w:r w:rsidRPr="001C32EA">
              <w:rPr>
                <w:color w:val="000000"/>
                <w:lang w:val="uk-UA" w:eastAsia="uk-UA"/>
              </w:rPr>
              <w:t>123,68</w:t>
            </w:r>
          </w:p>
        </w:tc>
        <w:tc>
          <w:tcPr>
            <w:tcW w:w="1285" w:type="dxa"/>
            <w:shd w:val="clear" w:color="auto" w:fill="auto"/>
            <w:noWrap/>
            <w:vAlign w:val="center"/>
            <w:hideMark/>
          </w:tcPr>
          <w:p w14:paraId="74E7EA76" w14:textId="77777777" w:rsidR="00E738F6" w:rsidRPr="001C32EA" w:rsidRDefault="00E738F6" w:rsidP="00EC081F">
            <w:pPr>
              <w:jc w:val="center"/>
              <w:rPr>
                <w:color w:val="000000"/>
                <w:lang w:val="uk-UA" w:eastAsia="uk-UA"/>
              </w:rPr>
            </w:pPr>
            <w:r w:rsidRPr="001C32EA">
              <w:rPr>
                <w:color w:val="000000"/>
                <w:lang w:val="uk-UA" w:eastAsia="uk-UA"/>
              </w:rPr>
              <w:t>12,39±1,04</w:t>
            </w:r>
          </w:p>
        </w:tc>
      </w:tr>
      <w:tr w:rsidR="00E738F6" w:rsidRPr="001C32EA" w14:paraId="139CB561" w14:textId="77777777" w:rsidTr="00EC081F">
        <w:trPr>
          <w:trHeight w:val="300"/>
        </w:trPr>
        <w:tc>
          <w:tcPr>
            <w:tcW w:w="2307" w:type="dxa"/>
            <w:shd w:val="clear" w:color="auto" w:fill="auto"/>
            <w:noWrap/>
            <w:vAlign w:val="center"/>
            <w:hideMark/>
          </w:tcPr>
          <w:p w14:paraId="1B722C6E" w14:textId="77777777" w:rsidR="00E738F6" w:rsidRPr="001C32EA" w:rsidRDefault="00E738F6" w:rsidP="00EC081F">
            <w:pPr>
              <w:jc w:val="both"/>
              <w:rPr>
                <w:color w:val="000000"/>
                <w:lang w:val="uk-UA" w:eastAsia="uk-UA"/>
              </w:rPr>
            </w:pPr>
            <w:r w:rsidRPr="001C32EA">
              <w:rPr>
                <w:color w:val="000000"/>
                <w:lang w:val="uk-UA" w:eastAsia="uk-UA"/>
              </w:rPr>
              <w:t>Рантак 8 амп.</w:t>
            </w:r>
          </w:p>
        </w:tc>
        <w:tc>
          <w:tcPr>
            <w:tcW w:w="986" w:type="dxa"/>
            <w:shd w:val="clear" w:color="auto" w:fill="auto"/>
            <w:noWrap/>
            <w:vAlign w:val="center"/>
            <w:hideMark/>
          </w:tcPr>
          <w:p w14:paraId="061F2BF7"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490" w:type="dxa"/>
            <w:shd w:val="clear" w:color="auto" w:fill="auto"/>
            <w:noWrap/>
            <w:vAlign w:val="center"/>
            <w:hideMark/>
          </w:tcPr>
          <w:p w14:paraId="74E666D6" w14:textId="77777777" w:rsidR="00E738F6" w:rsidRPr="001C32EA" w:rsidRDefault="00E738F6" w:rsidP="00EC081F">
            <w:pPr>
              <w:jc w:val="center"/>
              <w:rPr>
                <w:color w:val="000000"/>
                <w:lang w:val="uk-UA" w:eastAsia="uk-UA"/>
              </w:rPr>
            </w:pPr>
            <w:r w:rsidRPr="001C32EA">
              <w:rPr>
                <w:color w:val="000000"/>
                <w:lang w:val="uk-UA" w:eastAsia="uk-UA"/>
              </w:rPr>
              <w:t>0,00</w:t>
            </w:r>
          </w:p>
        </w:tc>
        <w:tc>
          <w:tcPr>
            <w:tcW w:w="1126" w:type="dxa"/>
            <w:gridSpan w:val="2"/>
            <w:shd w:val="clear" w:color="auto" w:fill="auto"/>
            <w:noWrap/>
            <w:vAlign w:val="center"/>
            <w:hideMark/>
          </w:tcPr>
          <w:p w14:paraId="46042437" w14:textId="77777777" w:rsidR="00E738F6" w:rsidRPr="001C32EA" w:rsidRDefault="00E738F6" w:rsidP="00EC081F">
            <w:pPr>
              <w:jc w:val="center"/>
              <w:rPr>
                <w:color w:val="000000"/>
                <w:lang w:val="uk-UA" w:eastAsia="uk-UA"/>
              </w:rPr>
            </w:pPr>
            <w:r w:rsidRPr="001C32EA">
              <w:rPr>
                <w:color w:val="000000"/>
                <w:lang w:val="uk-UA" w:eastAsia="uk-UA"/>
              </w:rPr>
              <w:t>59,20</w:t>
            </w:r>
          </w:p>
        </w:tc>
        <w:tc>
          <w:tcPr>
            <w:tcW w:w="1490" w:type="dxa"/>
            <w:shd w:val="clear" w:color="auto" w:fill="auto"/>
            <w:noWrap/>
            <w:vAlign w:val="center"/>
            <w:hideMark/>
          </w:tcPr>
          <w:p w14:paraId="27EE3137" w14:textId="77777777" w:rsidR="00E738F6" w:rsidRPr="001C32EA" w:rsidRDefault="00E738F6" w:rsidP="00EC081F">
            <w:pPr>
              <w:jc w:val="center"/>
              <w:rPr>
                <w:color w:val="000000"/>
                <w:lang w:val="uk-UA" w:eastAsia="uk-UA"/>
              </w:rPr>
            </w:pPr>
            <w:r w:rsidRPr="001C32EA">
              <w:rPr>
                <w:color w:val="000000"/>
                <w:lang w:val="uk-UA" w:eastAsia="uk-UA"/>
              </w:rPr>
              <w:t>6,52±0,82</w:t>
            </w:r>
          </w:p>
        </w:tc>
        <w:tc>
          <w:tcPr>
            <w:tcW w:w="1126" w:type="dxa"/>
            <w:gridSpan w:val="2"/>
            <w:shd w:val="clear" w:color="auto" w:fill="auto"/>
            <w:noWrap/>
            <w:vAlign w:val="center"/>
            <w:hideMark/>
          </w:tcPr>
          <w:p w14:paraId="77E2DFA5" w14:textId="77777777" w:rsidR="00E738F6" w:rsidRPr="001C32EA" w:rsidRDefault="00E738F6" w:rsidP="00EC081F">
            <w:pPr>
              <w:jc w:val="center"/>
              <w:rPr>
                <w:color w:val="000000"/>
                <w:lang w:val="uk-UA" w:eastAsia="uk-UA"/>
              </w:rPr>
            </w:pPr>
            <w:r w:rsidRPr="001C32EA">
              <w:rPr>
                <w:color w:val="000000"/>
                <w:lang w:val="uk-UA" w:eastAsia="uk-UA"/>
              </w:rPr>
              <w:t>59,20</w:t>
            </w:r>
          </w:p>
        </w:tc>
        <w:tc>
          <w:tcPr>
            <w:tcW w:w="1285" w:type="dxa"/>
            <w:shd w:val="clear" w:color="auto" w:fill="auto"/>
            <w:noWrap/>
            <w:vAlign w:val="center"/>
            <w:hideMark/>
          </w:tcPr>
          <w:p w14:paraId="55AAC6E2" w14:textId="77777777" w:rsidR="00E738F6" w:rsidRPr="001C32EA" w:rsidRDefault="00E738F6" w:rsidP="00EC081F">
            <w:pPr>
              <w:jc w:val="center"/>
              <w:rPr>
                <w:color w:val="000000"/>
                <w:lang w:val="uk-UA" w:eastAsia="uk-UA"/>
              </w:rPr>
            </w:pPr>
            <w:r w:rsidRPr="001C32EA">
              <w:rPr>
                <w:color w:val="000000"/>
                <w:lang w:val="uk-UA" w:eastAsia="uk-UA"/>
              </w:rPr>
              <w:t>5,93±0,75</w:t>
            </w:r>
          </w:p>
        </w:tc>
      </w:tr>
      <w:tr w:rsidR="00E738F6" w:rsidRPr="001C32EA" w14:paraId="3282A640" w14:textId="77777777" w:rsidTr="00EC081F">
        <w:trPr>
          <w:trHeight w:val="300"/>
        </w:trPr>
        <w:tc>
          <w:tcPr>
            <w:tcW w:w="2307" w:type="dxa"/>
            <w:shd w:val="clear" w:color="auto" w:fill="auto"/>
            <w:noWrap/>
            <w:vAlign w:val="center"/>
            <w:hideMark/>
          </w:tcPr>
          <w:p w14:paraId="7DE70594" w14:textId="77777777" w:rsidR="00E738F6" w:rsidRPr="001C32EA" w:rsidRDefault="00E738F6" w:rsidP="00EC081F">
            <w:pPr>
              <w:jc w:val="both"/>
              <w:rPr>
                <w:b/>
                <w:bCs/>
                <w:color w:val="000000"/>
                <w:lang w:val="uk-UA" w:eastAsia="uk-UA"/>
              </w:rPr>
            </w:pPr>
            <w:r w:rsidRPr="001C32EA">
              <w:rPr>
                <w:b/>
                <w:bCs/>
                <w:color w:val="000000"/>
                <w:lang w:val="uk-UA" w:eastAsia="uk-UA"/>
              </w:rPr>
              <w:t>Сума</w:t>
            </w:r>
          </w:p>
        </w:tc>
        <w:tc>
          <w:tcPr>
            <w:tcW w:w="986" w:type="dxa"/>
            <w:shd w:val="clear" w:color="auto" w:fill="auto"/>
            <w:noWrap/>
            <w:vAlign w:val="center"/>
            <w:hideMark/>
          </w:tcPr>
          <w:p w14:paraId="22CDF993" w14:textId="77777777" w:rsidR="00E738F6" w:rsidRPr="001C32EA" w:rsidRDefault="00E738F6" w:rsidP="00EC081F">
            <w:pPr>
              <w:jc w:val="center"/>
              <w:rPr>
                <w:b/>
                <w:bCs/>
                <w:color w:val="000000"/>
                <w:lang w:val="uk-UA" w:eastAsia="uk-UA"/>
              </w:rPr>
            </w:pPr>
            <w:r w:rsidRPr="001C32EA">
              <w:rPr>
                <w:b/>
                <w:bCs/>
                <w:color w:val="000000"/>
                <w:lang w:val="uk-UA" w:eastAsia="uk-UA"/>
              </w:rPr>
              <w:t>140,68</w:t>
            </w:r>
          </w:p>
        </w:tc>
        <w:tc>
          <w:tcPr>
            <w:tcW w:w="1490" w:type="dxa"/>
            <w:shd w:val="clear" w:color="auto" w:fill="auto"/>
            <w:noWrap/>
            <w:vAlign w:val="center"/>
            <w:hideMark/>
          </w:tcPr>
          <w:p w14:paraId="52EC4B27" w14:textId="77777777" w:rsidR="00E738F6" w:rsidRPr="001C32EA" w:rsidRDefault="00E738F6" w:rsidP="00EC081F">
            <w:pPr>
              <w:jc w:val="center"/>
              <w:rPr>
                <w:b/>
                <w:bCs/>
                <w:color w:val="000000"/>
                <w:lang w:val="uk-UA" w:eastAsia="uk-UA"/>
              </w:rPr>
            </w:pPr>
            <w:r w:rsidRPr="001C32EA">
              <w:rPr>
                <w:b/>
                <w:bCs/>
                <w:color w:val="000000"/>
                <w:lang w:val="uk-UA" w:eastAsia="uk-UA"/>
              </w:rPr>
              <w:t>100,00</w:t>
            </w:r>
          </w:p>
        </w:tc>
        <w:tc>
          <w:tcPr>
            <w:tcW w:w="1126" w:type="dxa"/>
            <w:gridSpan w:val="2"/>
            <w:shd w:val="clear" w:color="auto" w:fill="auto"/>
            <w:noWrap/>
            <w:vAlign w:val="center"/>
            <w:hideMark/>
          </w:tcPr>
          <w:p w14:paraId="4E0BED56" w14:textId="77777777" w:rsidR="00E738F6" w:rsidRPr="001C32EA" w:rsidRDefault="00E738F6" w:rsidP="00EC081F">
            <w:pPr>
              <w:jc w:val="center"/>
              <w:rPr>
                <w:b/>
                <w:bCs/>
                <w:color w:val="000000"/>
                <w:lang w:val="uk-UA" w:eastAsia="uk-UA"/>
              </w:rPr>
            </w:pPr>
            <w:r w:rsidRPr="001C32EA">
              <w:rPr>
                <w:b/>
                <w:bCs/>
                <w:color w:val="000000"/>
                <w:lang w:val="uk-UA" w:eastAsia="uk-UA"/>
              </w:rPr>
              <w:t>1034,33</w:t>
            </w:r>
          </w:p>
        </w:tc>
        <w:tc>
          <w:tcPr>
            <w:tcW w:w="1490" w:type="dxa"/>
            <w:shd w:val="clear" w:color="auto" w:fill="auto"/>
            <w:noWrap/>
            <w:vAlign w:val="center"/>
            <w:hideMark/>
          </w:tcPr>
          <w:p w14:paraId="3A9CD1BC" w14:textId="77777777" w:rsidR="00E738F6" w:rsidRPr="001C32EA" w:rsidRDefault="00E738F6" w:rsidP="00EC081F">
            <w:pPr>
              <w:jc w:val="center"/>
              <w:rPr>
                <w:b/>
                <w:bCs/>
                <w:color w:val="000000"/>
                <w:lang w:val="uk-UA" w:eastAsia="uk-UA"/>
              </w:rPr>
            </w:pPr>
            <w:r w:rsidRPr="001C32EA">
              <w:rPr>
                <w:b/>
                <w:bCs/>
                <w:color w:val="000000"/>
                <w:lang w:val="uk-UA" w:eastAsia="uk-UA"/>
              </w:rPr>
              <w:t>100,00</w:t>
            </w:r>
          </w:p>
        </w:tc>
        <w:tc>
          <w:tcPr>
            <w:tcW w:w="1126" w:type="dxa"/>
            <w:gridSpan w:val="2"/>
            <w:shd w:val="clear" w:color="auto" w:fill="auto"/>
            <w:noWrap/>
            <w:vAlign w:val="center"/>
            <w:hideMark/>
          </w:tcPr>
          <w:p w14:paraId="2D26FCCE" w14:textId="77777777" w:rsidR="00E738F6" w:rsidRPr="001C32EA" w:rsidRDefault="00E738F6" w:rsidP="00EC081F">
            <w:pPr>
              <w:jc w:val="center"/>
              <w:rPr>
                <w:b/>
                <w:bCs/>
                <w:color w:val="000000"/>
                <w:lang w:val="uk-UA" w:eastAsia="uk-UA"/>
              </w:rPr>
            </w:pPr>
            <w:r w:rsidRPr="001C32EA">
              <w:rPr>
                <w:b/>
                <w:bCs/>
                <w:color w:val="000000"/>
                <w:lang w:val="uk-UA" w:eastAsia="uk-UA"/>
              </w:rPr>
              <w:t>1175,01</w:t>
            </w:r>
          </w:p>
        </w:tc>
        <w:tc>
          <w:tcPr>
            <w:tcW w:w="1285" w:type="dxa"/>
            <w:shd w:val="clear" w:color="auto" w:fill="auto"/>
            <w:noWrap/>
            <w:vAlign w:val="center"/>
            <w:hideMark/>
          </w:tcPr>
          <w:p w14:paraId="4BBD26B4" w14:textId="77777777" w:rsidR="00E738F6" w:rsidRPr="001C32EA" w:rsidRDefault="00E738F6" w:rsidP="00EC081F">
            <w:pPr>
              <w:jc w:val="center"/>
              <w:rPr>
                <w:b/>
                <w:bCs/>
                <w:color w:val="000000"/>
                <w:lang w:val="uk-UA" w:eastAsia="uk-UA"/>
              </w:rPr>
            </w:pPr>
            <w:r w:rsidRPr="001C32EA">
              <w:rPr>
                <w:b/>
                <w:bCs/>
                <w:color w:val="000000"/>
                <w:lang w:val="uk-UA" w:eastAsia="uk-UA"/>
              </w:rPr>
              <w:t>100,00</w:t>
            </w:r>
          </w:p>
        </w:tc>
      </w:tr>
    </w:tbl>
    <w:p w14:paraId="5930BD70" w14:textId="77777777" w:rsidR="00E738F6" w:rsidRPr="001C32EA" w:rsidRDefault="00E738F6" w:rsidP="00E738F6">
      <w:pPr>
        <w:spacing w:line="360" w:lineRule="auto"/>
        <w:jc w:val="both"/>
        <w:rPr>
          <w:sz w:val="28"/>
          <w:szCs w:val="28"/>
          <w:lang w:val="uk-UA"/>
        </w:rPr>
      </w:pPr>
    </w:p>
    <w:p w14:paraId="3DE069DF" w14:textId="77777777" w:rsidR="00E738F6" w:rsidRPr="001C32EA" w:rsidRDefault="00E738F6" w:rsidP="00EC081F">
      <w:pPr>
        <w:spacing w:line="360" w:lineRule="auto"/>
        <w:ind w:firstLine="709"/>
        <w:jc w:val="both"/>
        <w:rPr>
          <w:color w:val="000000"/>
          <w:sz w:val="28"/>
          <w:szCs w:val="28"/>
          <w:lang w:val="uk-UA" w:eastAsia="uk-UA"/>
        </w:rPr>
      </w:pPr>
      <w:r w:rsidRPr="001C32EA">
        <w:rPr>
          <w:color w:val="000000"/>
          <w:sz w:val="28"/>
          <w:szCs w:val="28"/>
          <w:lang w:val="uk-UA" w:eastAsia="uk-UA"/>
        </w:rPr>
        <w:t xml:space="preserve">Серед медикаментів найдорожчими були анальгетик Промедол (346,28 грн.), антибіотик Цефтріаксон (220,32 грн.) та метронідзол (123,68 грн.). Решта препаратів коштували менше 100 грн. Серед перев’язувальних та допоміжних засобів найбільше було витрачено на шприци – 82,62 грн., на решту засобів – у межах від 7 грн. до 37,98 грн. </w:t>
      </w:r>
    </w:p>
    <w:p w14:paraId="654A7756" w14:textId="77777777" w:rsidR="00E738F6" w:rsidRPr="001C32EA" w:rsidRDefault="00E738F6" w:rsidP="00EC081F">
      <w:pPr>
        <w:spacing w:line="360" w:lineRule="auto"/>
        <w:ind w:firstLine="709"/>
        <w:jc w:val="both"/>
        <w:rPr>
          <w:sz w:val="28"/>
          <w:szCs w:val="28"/>
          <w:lang w:val="uk-UA"/>
        </w:rPr>
      </w:pPr>
      <w:r w:rsidRPr="001C32EA">
        <w:rPr>
          <w:color w:val="000000"/>
          <w:sz w:val="28"/>
          <w:szCs w:val="28"/>
          <w:lang w:val="uk-UA" w:eastAsia="uk-UA"/>
        </w:rPr>
        <w:lastRenderedPageBreak/>
        <w:t xml:space="preserve">Порівнюючи цінові межі використання препаратів та перев’язувального матеріалу у до- та післяопераційний періоди, слід відмітити, що лікування пацієнтів після операції було у 7,35 разів вартіснішим, ніж підготовка до самої операції – 1034,33 проти 140,68 грн. відповідно. Причому самі лише витрати на медикаментозні препарати після операції були у 10,13 рази дорожчі, ніж до операції: </w:t>
      </w:r>
      <w:r w:rsidRPr="001C32EA">
        <w:rPr>
          <w:bCs/>
          <w:color w:val="000000"/>
          <w:sz w:val="28"/>
          <w:szCs w:val="28"/>
          <w:lang w:val="uk-UA" w:eastAsia="uk-UA"/>
        </w:rPr>
        <w:t>908,43 грн.</w:t>
      </w:r>
      <w:r w:rsidRPr="001C32EA">
        <w:rPr>
          <w:color w:val="000000"/>
          <w:sz w:val="28"/>
          <w:szCs w:val="28"/>
          <w:lang w:val="uk-UA" w:eastAsia="uk-UA"/>
        </w:rPr>
        <w:t xml:space="preserve"> проти </w:t>
      </w:r>
      <w:r w:rsidRPr="001C32EA">
        <w:rPr>
          <w:bCs/>
          <w:color w:val="000000"/>
          <w:sz w:val="28"/>
          <w:szCs w:val="28"/>
          <w:lang w:val="uk-UA" w:eastAsia="uk-UA"/>
        </w:rPr>
        <w:t>89,68 грн.</w:t>
      </w:r>
      <w:r w:rsidRPr="001C32EA">
        <w:rPr>
          <w:b/>
          <w:bCs/>
          <w:color w:val="000000"/>
          <w:sz w:val="28"/>
          <w:szCs w:val="28"/>
          <w:lang w:val="uk-UA" w:eastAsia="uk-UA"/>
        </w:rPr>
        <w:t xml:space="preserve"> </w:t>
      </w:r>
      <w:r w:rsidRPr="001C32EA">
        <w:rPr>
          <w:color w:val="000000"/>
          <w:sz w:val="28"/>
          <w:szCs w:val="28"/>
          <w:lang w:val="uk-UA" w:eastAsia="uk-UA"/>
        </w:rPr>
        <w:t>відповідно.</w:t>
      </w:r>
    </w:p>
    <w:p w14:paraId="74D10A96" w14:textId="77777777" w:rsidR="00E738F6" w:rsidRPr="001C32EA" w:rsidRDefault="00E738F6" w:rsidP="00EC081F">
      <w:pPr>
        <w:spacing w:line="360" w:lineRule="auto"/>
        <w:ind w:firstLine="709"/>
        <w:jc w:val="both"/>
        <w:rPr>
          <w:sz w:val="28"/>
          <w:szCs w:val="28"/>
          <w:lang w:val="uk-UA"/>
        </w:rPr>
      </w:pPr>
      <w:r w:rsidRPr="001C32EA">
        <w:rPr>
          <w:sz w:val="28"/>
          <w:szCs w:val="28"/>
          <w:lang w:val="uk-UA"/>
        </w:rPr>
        <w:t>Підсумовуючи вищенаведені дані, підставляємо у формулу (5.1) всі дані:</w:t>
      </w:r>
    </w:p>
    <w:p w14:paraId="12900F5C" w14:textId="77777777" w:rsidR="00E738F6" w:rsidRPr="001C32EA" w:rsidRDefault="00E738F6" w:rsidP="00E738F6">
      <w:pPr>
        <w:spacing w:line="360" w:lineRule="auto"/>
        <w:jc w:val="both"/>
        <w:rPr>
          <w:sz w:val="28"/>
          <w:szCs w:val="28"/>
          <w:lang w:val="uk-UA"/>
        </w:rPr>
      </w:pPr>
    </w:p>
    <w:p w14:paraId="3BAA016E" w14:textId="77777777" w:rsidR="00E738F6" w:rsidRPr="001C32EA" w:rsidRDefault="00E738F6" w:rsidP="00E738F6">
      <w:pPr>
        <w:spacing w:line="360" w:lineRule="auto"/>
        <w:jc w:val="center"/>
        <w:rPr>
          <w:sz w:val="28"/>
          <w:szCs w:val="28"/>
          <w:lang w:val="uk-UA"/>
        </w:rPr>
      </w:pPr>
      <w:r w:rsidRPr="001C32EA">
        <w:rPr>
          <w:sz w:val="28"/>
          <w:szCs w:val="28"/>
          <w:lang w:val="uk-UA"/>
        </w:rPr>
        <w:t>С</w:t>
      </w:r>
      <w:r w:rsidRPr="001C32EA">
        <w:rPr>
          <w:sz w:val="28"/>
          <w:szCs w:val="28"/>
          <w:vertAlign w:val="subscript"/>
          <w:lang w:val="uk-UA"/>
        </w:rPr>
        <w:t>І</w:t>
      </w:r>
      <w:r w:rsidRPr="001C32EA">
        <w:rPr>
          <w:sz w:val="28"/>
          <w:szCs w:val="28"/>
          <w:lang w:val="uk-UA"/>
        </w:rPr>
        <w:t xml:space="preserve"> = 1907,15 + </w:t>
      </w:r>
      <w:r w:rsidRPr="001C32EA">
        <w:rPr>
          <w:bCs/>
          <w:color w:val="000000"/>
          <w:sz w:val="28"/>
          <w:szCs w:val="28"/>
          <w:lang w:val="uk-UA" w:eastAsia="uk-UA"/>
        </w:rPr>
        <w:t xml:space="preserve">8382,24 </w:t>
      </w:r>
      <w:r w:rsidRPr="001C32EA">
        <w:rPr>
          <w:sz w:val="28"/>
          <w:szCs w:val="28"/>
          <w:lang w:val="uk-UA"/>
        </w:rPr>
        <w:t xml:space="preserve">+ </w:t>
      </w:r>
      <w:r w:rsidRPr="001C32EA">
        <w:rPr>
          <w:bCs/>
          <w:color w:val="000000"/>
          <w:sz w:val="28"/>
          <w:szCs w:val="28"/>
          <w:lang w:val="uk-UA" w:eastAsia="uk-UA"/>
        </w:rPr>
        <w:t xml:space="preserve">1930,42 </w:t>
      </w:r>
      <w:r w:rsidRPr="001C32EA">
        <w:rPr>
          <w:sz w:val="28"/>
          <w:szCs w:val="28"/>
          <w:lang w:val="uk-UA"/>
        </w:rPr>
        <w:t xml:space="preserve">+ </w:t>
      </w:r>
      <w:r w:rsidRPr="001C32EA">
        <w:rPr>
          <w:bCs/>
          <w:color w:val="000000"/>
          <w:sz w:val="28"/>
          <w:szCs w:val="28"/>
          <w:lang w:val="uk-UA" w:eastAsia="uk-UA"/>
        </w:rPr>
        <w:t>1175,01</w:t>
      </w:r>
      <w:r w:rsidRPr="001C32EA">
        <w:rPr>
          <w:b/>
          <w:bCs/>
          <w:color w:val="000000"/>
          <w:sz w:val="28"/>
          <w:szCs w:val="28"/>
          <w:lang w:val="uk-UA" w:eastAsia="uk-UA"/>
        </w:rPr>
        <w:t xml:space="preserve"> </w:t>
      </w:r>
      <w:r w:rsidRPr="001C32EA">
        <w:rPr>
          <w:sz w:val="28"/>
          <w:szCs w:val="28"/>
          <w:lang w:val="uk-UA"/>
        </w:rPr>
        <w:t>= 13394,82 грн.</w:t>
      </w:r>
    </w:p>
    <w:p w14:paraId="0405BDF8" w14:textId="77777777" w:rsidR="00E738F6" w:rsidRPr="001C32EA" w:rsidRDefault="00E738F6" w:rsidP="00E738F6">
      <w:pPr>
        <w:spacing w:line="360" w:lineRule="auto"/>
        <w:jc w:val="both"/>
        <w:rPr>
          <w:sz w:val="28"/>
          <w:szCs w:val="28"/>
          <w:lang w:val="uk-UA"/>
        </w:rPr>
      </w:pPr>
    </w:p>
    <w:p w14:paraId="6B5580DF" w14:textId="77777777" w:rsidR="00E738F6" w:rsidRPr="001C32EA" w:rsidRDefault="00E738F6" w:rsidP="00E738F6">
      <w:pPr>
        <w:spacing w:line="360" w:lineRule="auto"/>
        <w:ind w:firstLine="708"/>
        <w:jc w:val="both"/>
        <w:rPr>
          <w:sz w:val="28"/>
          <w:szCs w:val="28"/>
          <w:lang w:val="uk-UA"/>
        </w:rPr>
      </w:pPr>
      <w:r w:rsidRPr="001C32EA">
        <w:rPr>
          <w:sz w:val="28"/>
          <w:szCs w:val="28"/>
          <w:lang w:val="uk-UA"/>
        </w:rPr>
        <w:t>Отже, собівартість лікування пацієнта з приводу одномоментної черезшкірної нефролітотрипсії у відділенні урології західного регіону становить 13394,82 грн.</w:t>
      </w:r>
    </w:p>
    <w:p w14:paraId="4A3DEA8A" w14:textId="77777777" w:rsidR="00E738F6" w:rsidRPr="001C32EA" w:rsidRDefault="00E738F6" w:rsidP="00E738F6">
      <w:pPr>
        <w:spacing w:line="360" w:lineRule="auto"/>
        <w:ind w:firstLine="708"/>
        <w:jc w:val="both"/>
        <w:rPr>
          <w:sz w:val="28"/>
          <w:szCs w:val="28"/>
          <w:lang w:val="uk-UA"/>
        </w:rPr>
      </w:pPr>
      <w:r w:rsidRPr="001C32EA">
        <w:rPr>
          <w:sz w:val="28"/>
          <w:szCs w:val="28"/>
          <w:lang w:val="uk-UA"/>
        </w:rPr>
        <w:t>Проте,</w:t>
      </w:r>
      <w:r w:rsidRPr="001C32EA">
        <w:rPr>
          <w:color w:val="FF0000"/>
          <w:sz w:val="28"/>
          <w:szCs w:val="28"/>
          <w:lang w:val="uk-UA"/>
        </w:rPr>
        <w:t xml:space="preserve"> </w:t>
      </w:r>
      <w:r w:rsidRPr="001C32EA">
        <w:rPr>
          <w:color w:val="000000" w:themeColor="text1"/>
          <w:sz w:val="28"/>
          <w:szCs w:val="28"/>
          <w:lang w:val="uk-UA"/>
        </w:rPr>
        <w:t xml:space="preserve">оскільки частина пацієнтів </w:t>
      </w:r>
      <w:r w:rsidRPr="001C32EA">
        <w:rPr>
          <w:sz w:val="28"/>
          <w:szCs w:val="28"/>
          <w:lang w:val="uk-UA"/>
        </w:rPr>
        <w:t>підлягали двоетапній операції, ми вважали доцільним оцінити вартість лікування і для такого виду нефролітотрипсії.</w:t>
      </w:r>
    </w:p>
    <w:p w14:paraId="445B8FF7" w14:textId="77777777" w:rsidR="00E738F6" w:rsidRPr="001C32EA" w:rsidRDefault="00E738F6" w:rsidP="00E738F6">
      <w:pPr>
        <w:spacing w:line="360" w:lineRule="auto"/>
        <w:ind w:firstLine="708"/>
        <w:jc w:val="both"/>
        <w:rPr>
          <w:sz w:val="28"/>
          <w:szCs w:val="28"/>
          <w:lang w:val="uk-UA"/>
        </w:rPr>
      </w:pPr>
      <w:r w:rsidRPr="001C32EA">
        <w:rPr>
          <w:sz w:val="28"/>
          <w:szCs w:val="28"/>
          <w:lang w:val="uk-UA"/>
        </w:rPr>
        <w:t>У цілому, по затратах двоетапна операція – це дві окремих одномоментних операції. Через те, що між першою та другою операцією при двоетапній нефролітотрипсії має пройти час, необхідний для відновлення пацієнта після першої операції, то практично весь комплекс діагностичних та лікувальних процедур при другій операції дублюється. Загальне здешевлення вартості другої операції, за рахунок невикористання деяких досліджень та лікувальних процедур, в середньому складає 4,96 %. А значить друга операція буде коштувати 12995,20 грн. Загальну вартість двоетапної нефролітотрипсії можна зобразити так:</w:t>
      </w:r>
    </w:p>
    <w:p w14:paraId="07AEDCC9" w14:textId="77777777" w:rsidR="00162EDE" w:rsidRPr="001C32EA" w:rsidRDefault="00162EDE" w:rsidP="00E738F6">
      <w:pPr>
        <w:spacing w:line="360" w:lineRule="auto"/>
        <w:ind w:firstLine="708"/>
        <w:jc w:val="both"/>
        <w:rPr>
          <w:sz w:val="28"/>
          <w:szCs w:val="28"/>
          <w:lang w:val="uk-UA"/>
        </w:rPr>
      </w:pPr>
    </w:p>
    <w:p w14:paraId="5A58CDA1" w14:textId="77777777" w:rsidR="00E738F6" w:rsidRPr="001C32EA" w:rsidRDefault="00E738F6" w:rsidP="00EC081F">
      <w:pPr>
        <w:spacing w:line="360" w:lineRule="auto"/>
        <w:jc w:val="center"/>
        <w:rPr>
          <w:sz w:val="28"/>
          <w:szCs w:val="28"/>
          <w:lang w:val="uk-UA"/>
        </w:rPr>
      </w:pPr>
      <w:r w:rsidRPr="001C32EA">
        <w:rPr>
          <w:sz w:val="28"/>
          <w:szCs w:val="28"/>
          <w:lang w:val="uk-UA"/>
        </w:rPr>
        <w:t>С</w:t>
      </w:r>
      <w:r w:rsidRPr="001C32EA">
        <w:rPr>
          <w:sz w:val="28"/>
          <w:szCs w:val="28"/>
          <w:vertAlign w:val="subscript"/>
          <w:lang w:val="uk-UA"/>
        </w:rPr>
        <w:t>ІІ</w:t>
      </w:r>
      <w:r w:rsidRPr="001C32EA">
        <w:rPr>
          <w:sz w:val="28"/>
          <w:szCs w:val="28"/>
          <w:lang w:val="uk-UA"/>
        </w:rPr>
        <w:t>= С</w:t>
      </w:r>
      <w:r w:rsidRPr="001C32EA">
        <w:rPr>
          <w:sz w:val="28"/>
          <w:szCs w:val="28"/>
          <w:vertAlign w:val="subscript"/>
          <w:lang w:val="uk-UA"/>
        </w:rPr>
        <w:t xml:space="preserve">1 </w:t>
      </w:r>
      <w:r w:rsidRPr="001C32EA">
        <w:rPr>
          <w:sz w:val="28"/>
          <w:szCs w:val="28"/>
          <w:lang w:val="uk-UA"/>
        </w:rPr>
        <w:t>+ С</w:t>
      </w:r>
      <w:r w:rsidRPr="001C32EA">
        <w:rPr>
          <w:sz w:val="28"/>
          <w:szCs w:val="28"/>
          <w:vertAlign w:val="subscript"/>
          <w:lang w:val="uk-UA"/>
        </w:rPr>
        <w:t>2</w:t>
      </w:r>
      <w:r w:rsidRPr="001C32EA">
        <w:rPr>
          <w:sz w:val="28"/>
          <w:szCs w:val="28"/>
          <w:lang w:val="uk-UA"/>
        </w:rPr>
        <w:t xml:space="preserve"> = 13394,82 + 12730,44 = 26125,26 грн.,</w:t>
      </w:r>
    </w:p>
    <w:p w14:paraId="1BD585B0" w14:textId="77777777" w:rsidR="00162EDE" w:rsidRPr="001C32EA" w:rsidRDefault="00162EDE" w:rsidP="00EC081F">
      <w:pPr>
        <w:spacing w:line="360" w:lineRule="auto"/>
        <w:jc w:val="center"/>
        <w:rPr>
          <w:sz w:val="28"/>
          <w:szCs w:val="28"/>
          <w:lang w:val="uk-UA"/>
        </w:rPr>
      </w:pPr>
    </w:p>
    <w:p w14:paraId="69766F80" w14:textId="77777777" w:rsidR="00E738F6" w:rsidRPr="001C32EA" w:rsidRDefault="00E738F6" w:rsidP="00EC081F">
      <w:pPr>
        <w:spacing w:line="360" w:lineRule="auto"/>
        <w:ind w:firstLine="709"/>
        <w:jc w:val="both"/>
        <w:rPr>
          <w:sz w:val="28"/>
          <w:szCs w:val="28"/>
          <w:lang w:val="uk-UA"/>
        </w:rPr>
      </w:pPr>
      <w:r w:rsidRPr="001C32EA">
        <w:rPr>
          <w:sz w:val="28"/>
          <w:szCs w:val="28"/>
          <w:lang w:val="uk-UA"/>
        </w:rPr>
        <w:t>де С</w:t>
      </w:r>
      <w:r w:rsidRPr="001C32EA">
        <w:rPr>
          <w:sz w:val="28"/>
          <w:szCs w:val="28"/>
          <w:vertAlign w:val="subscript"/>
          <w:lang w:val="uk-UA"/>
        </w:rPr>
        <w:t>1</w:t>
      </w:r>
      <w:r w:rsidRPr="001C32EA">
        <w:rPr>
          <w:sz w:val="28"/>
          <w:szCs w:val="28"/>
          <w:lang w:val="uk-UA"/>
        </w:rPr>
        <w:t xml:space="preserve"> – вартість першої операції, яка = С</w:t>
      </w:r>
      <w:r w:rsidRPr="001C32EA">
        <w:rPr>
          <w:sz w:val="28"/>
          <w:szCs w:val="28"/>
          <w:vertAlign w:val="subscript"/>
          <w:lang w:val="uk-UA"/>
        </w:rPr>
        <w:t xml:space="preserve">І </w:t>
      </w:r>
      <w:r w:rsidRPr="001C32EA">
        <w:rPr>
          <w:sz w:val="28"/>
          <w:szCs w:val="28"/>
          <w:lang w:val="uk-UA"/>
        </w:rPr>
        <w:t>(вартості одномоментної нефролітотрипсії)</w:t>
      </w:r>
    </w:p>
    <w:p w14:paraId="7FA07509" w14:textId="77777777" w:rsidR="00E738F6" w:rsidRPr="001C32EA" w:rsidRDefault="00E738F6" w:rsidP="00E738F6">
      <w:pPr>
        <w:spacing w:line="360" w:lineRule="auto"/>
        <w:ind w:firstLine="992"/>
        <w:jc w:val="both"/>
        <w:rPr>
          <w:sz w:val="28"/>
          <w:szCs w:val="28"/>
          <w:lang w:val="uk-UA"/>
        </w:rPr>
      </w:pPr>
      <w:r w:rsidRPr="001C32EA">
        <w:rPr>
          <w:sz w:val="28"/>
          <w:szCs w:val="28"/>
          <w:lang w:val="uk-UA"/>
        </w:rPr>
        <w:lastRenderedPageBreak/>
        <w:t>С</w:t>
      </w:r>
      <w:r w:rsidRPr="001C32EA">
        <w:rPr>
          <w:sz w:val="28"/>
          <w:szCs w:val="28"/>
          <w:vertAlign w:val="subscript"/>
          <w:lang w:val="uk-UA"/>
        </w:rPr>
        <w:t>2</w:t>
      </w:r>
      <w:r w:rsidRPr="001C32EA">
        <w:rPr>
          <w:sz w:val="28"/>
          <w:szCs w:val="28"/>
          <w:lang w:val="uk-UA"/>
        </w:rPr>
        <w:t xml:space="preserve"> – вартість другої операції двоетапної нефролітотрипсії.</w:t>
      </w:r>
    </w:p>
    <w:p w14:paraId="49B6DDEB" w14:textId="77777777" w:rsidR="00E738F6" w:rsidRPr="001C32EA" w:rsidRDefault="00E738F6" w:rsidP="00E738F6">
      <w:pPr>
        <w:spacing w:line="360" w:lineRule="auto"/>
        <w:ind w:firstLine="708"/>
        <w:jc w:val="both"/>
        <w:rPr>
          <w:sz w:val="28"/>
          <w:szCs w:val="28"/>
          <w:lang w:val="uk-UA"/>
        </w:rPr>
      </w:pPr>
    </w:p>
    <w:p w14:paraId="076C5FC2" w14:textId="60A1E22C" w:rsidR="00E738F6" w:rsidRPr="001C32EA" w:rsidRDefault="00E738F6" w:rsidP="00E738F6">
      <w:pPr>
        <w:spacing w:line="360" w:lineRule="auto"/>
        <w:ind w:firstLine="708"/>
        <w:jc w:val="both"/>
        <w:rPr>
          <w:sz w:val="28"/>
          <w:szCs w:val="28"/>
          <w:lang w:val="uk-UA"/>
        </w:rPr>
      </w:pPr>
      <w:r w:rsidRPr="001C32EA">
        <w:rPr>
          <w:sz w:val="28"/>
          <w:szCs w:val="28"/>
          <w:lang w:val="uk-UA"/>
        </w:rPr>
        <w:t>Отже, одномоментна нефролітотрипсія є не тільки менш травматичною для пацієнта, але й більш економічно вигідною для держави – сумарні затрати на її проведення є в 1,95 рази менші, ніж на двоетапну нефролітотрипсію</w:t>
      </w:r>
      <w:r w:rsidR="00E6420F" w:rsidRPr="001C32EA">
        <w:rPr>
          <w:sz w:val="28"/>
          <w:szCs w:val="28"/>
          <w:lang w:val="uk-UA"/>
        </w:rPr>
        <w:t xml:space="preserve"> [69</w:t>
      </w:r>
      <w:r w:rsidR="009562D9" w:rsidRPr="001C32EA">
        <w:rPr>
          <w:sz w:val="28"/>
          <w:szCs w:val="28"/>
          <w:lang w:val="uk-UA"/>
        </w:rPr>
        <w:t>, 146</w:t>
      </w:r>
      <w:r w:rsidR="00E6420F" w:rsidRPr="001C32EA">
        <w:rPr>
          <w:sz w:val="28"/>
          <w:szCs w:val="28"/>
          <w:lang w:val="uk-UA"/>
        </w:rPr>
        <w:t>]</w:t>
      </w:r>
      <w:r w:rsidRPr="001C32EA">
        <w:rPr>
          <w:sz w:val="28"/>
          <w:szCs w:val="28"/>
          <w:lang w:val="uk-UA"/>
        </w:rPr>
        <w:t>.</w:t>
      </w:r>
    </w:p>
    <w:p w14:paraId="63A251B8" w14:textId="77777777" w:rsidR="00E738F6" w:rsidRPr="001C32EA" w:rsidRDefault="00E738F6" w:rsidP="00E738F6">
      <w:pPr>
        <w:spacing w:line="360" w:lineRule="auto"/>
        <w:ind w:firstLine="708"/>
        <w:jc w:val="both"/>
        <w:rPr>
          <w:sz w:val="28"/>
          <w:szCs w:val="28"/>
          <w:lang w:val="uk-UA"/>
        </w:rPr>
      </w:pPr>
      <w:bookmarkStart w:id="28" w:name="_Hlk27916976"/>
      <w:r w:rsidRPr="001C32EA">
        <w:rPr>
          <w:sz w:val="28"/>
          <w:szCs w:val="28"/>
          <w:lang w:val="uk-UA"/>
        </w:rPr>
        <w:t>Таким чином система U-DRG є системою класифікації пацієнтів, яка встановлює залежність між видом і числом випадків захворювання в медичному закладі і необхідними ресурсами закладів охорони здоров’я. Сума, яку отримує медичний заклад за кожний випадок, є добутком двох величин: вартості лікування одного пролікованого хворого (за формулою 5.1), так звана базова ставка, і вагового коефіцієнту вартості даної U-DRG. Базова ставка U-DRG є однаковою для всіх медичних закладів, тоді як ваговий коефіцієнт різниться. Чим вище ваговий коефіцієнт вартості даної U-DRG, тим більше розмір платежу. Розрахунок вагових коефіцієнтів вартості U-DRG проводиться згідно рекомендацій, які представлені у посібнику "Designing and implementing health care provider payment systems : how-to manuals , edited by John C. Langenbrunner, Cheryl Cashin, and Sheila O’Dougherty. World Bank, USAID 2009".</w:t>
      </w:r>
    </w:p>
    <w:bookmarkEnd w:id="28"/>
    <w:p w14:paraId="6525DB2E" w14:textId="77777777" w:rsidR="00E738F6" w:rsidRPr="001C32EA" w:rsidRDefault="00E738F6" w:rsidP="00E738F6">
      <w:pPr>
        <w:jc w:val="both"/>
        <w:rPr>
          <w:sz w:val="28"/>
          <w:szCs w:val="28"/>
          <w:lang w:val="uk-UA"/>
        </w:rPr>
      </w:pPr>
    </w:p>
    <w:p w14:paraId="78565DA8" w14:textId="77777777" w:rsidR="009A0A58" w:rsidRPr="001C32EA" w:rsidRDefault="009A0A58" w:rsidP="009A0A58">
      <w:pPr>
        <w:pStyle w:val="afe"/>
        <w:spacing w:after="0" w:line="360" w:lineRule="auto"/>
        <w:ind w:left="0" w:firstLine="709"/>
        <w:jc w:val="both"/>
        <w:rPr>
          <w:rFonts w:ascii="Times New Roman" w:hAnsi="Times New Roman"/>
          <w:b/>
          <w:bCs/>
          <w:sz w:val="28"/>
          <w:szCs w:val="28"/>
        </w:rPr>
      </w:pPr>
      <w:r w:rsidRPr="001C32EA">
        <w:rPr>
          <w:rFonts w:ascii="Times New Roman" w:hAnsi="Times New Roman"/>
          <w:b/>
          <w:bCs/>
          <w:sz w:val="28"/>
          <w:szCs w:val="28"/>
        </w:rPr>
        <w:t>Основні наукові результати розділу опубліковані в працях автора:</w:t>
      </w:r>
    </w:p>
    <w:p w14:paraId="2453F017" w14:textId="025EB1D3" w:rsidR="00122F6F" w:rsidRPr="001C32EA" w:rsidRDefault="00122F6F" w:rsidP="00186D23">
      <w:pPr>
        <w:pStyle w:val="afe"/>
        <w:numPr>
          <w:ilvl w:val="0"/>
          <w:numId w:val="9"/>
        </w:numPr>
        <w:tabs>
          <w:tab w:val="left" w:pos="1134"/>
        </w:tabs>
        <w:spacing w:after="0" w:line="360" w:lineRule="auto"/>
        <w:ind w:left="0" w:firstLine="709"/>
        <w:jc w:val="both"/>
        <w:rPr>
          <w:rFonts w:ascii="Times New Roman" w:eastAsia="CIDFont+F7" w:hAnsi="Times New Roman"/>
          <w:sz w:val="28"/>
          <w:szCs w:val="28"/>
        </w:rPr>
      </w:pPr>
      <w:r w:rsidRPr="001C32EA">
        <w:rPr>
          <w:rFonts w:ascii="Times New Roman" w:hAnsi="Times New Roman"/>
          <w:sz w:val="28"/>
          <w:szCs w:val="28"/>
        </w:rPr>
        <w:t>Слабий О.</w:t>
      </w:r>
      <w:r w:rsidR="00C75DC4" w:rsidRPr="001C32EA">
        <w:rPr>
          <w:rFonts w:ascii="Times New Roman" w:hAnsi="Times New Roman"/>
          <w:sz w:val="28"/>
          <w:szCs w:val="28"/>
        </w:rPr>
        <w:t> </w:t>
      </w:r>
      <w:r w:rsidRPr="001C32EA">
        <w:rPr>
          <w:rFonts w:ascii="Times New Roman" w:hAnsi="Times New Roman"/>
          <w:sz w:val="28"/>
          <w:szCs w:val="28"/>
        </w:rPr>
        <w:t>І., Боржієвський А.</w:t>
      </w:r>
      <w:r w:rsidR="00C75DC4" w:rsidRPr="001C32EA">
        <w:rPr>
          <w:rFonts w:ascii="Times New Roman" w:hAnsi="Times New Roman"/>
          <w:sz w:val="28"/>
          <w:szCs w:val="28"/>
        </w:rPr>
        <w:t> </w:t>
      </w:r>
      <w:r w:rsidRPr="001C32EA">
        <w:rPr>
          <w:rFonts w:ascii="Times New Roman" w:hAnsi="Times New Roman"/>
          <w:sz w:val="28"/>
          <w:szCs w:val="28"/>
        </w:rPr>
        <w:t>Ц., Гутор Т.</w:t>
      </w:r>
      <w:r w:rsidR="00C75DC4" w:rsidRPr="001C32EA">
        <w:rPr>
          <w:rFonts w:ascii="Times New Roman" w:hAnsi="Times New Roman"/>
          <w:sz w:val="28"/>
          <w:szCs w:val="28"/>
        </w:rPr>
        <w:t> </w:t>
      </w:r>
      <w:r w:rsidRPr="001C32EA">
        <w:rPr>
          <w:rFonts w:ascii="Times New Roman" w:hAnsi="Times New Roman"/>
          <w:sz w:val="28"/>
          <w:szCs w:val="28"/>
        </w:rPr>
        <w:t xml:space="preserve">Г. </w:t>
      </w:r>
      <w:r w:rsidRPr="001C32EA">
        <w:rPr>
          <w:rFonts w:ascii="Times New Roman" w:eastAsiaTheme="minorHAnsi" w:hAnsi="Times New Roman"/>
          <w:sz w:val="28"/>
          <w:szCs w:val="28"/>
        </w:rPr>
        <w:t xml:space="preserve">Вартість медичної послуги при проведенні одноетапної та білатеральної черезшкірної нефролітотрипсії у відділенні урології. </w:t>
      </w:r>
      <w:r w:rsidRPr="0055528A">
        <w:rPr>
          <w:rFonts w:ascii="Times New Roman" w:eastAsia="CIDFont+F7" w:hAnsi="Times New Roman"/>
          <w:i/>
          <w:iCs/>
          <w:sz w:val="28"/>
          <w:szCs w:val="28"/>
        </w:rPr>
        <w:t>Вісник соціальної гігієни та організації охорони здоров’я України</w:t>
      </w:r>
      <w:r w:rsidRPr="001C32EA">
        <w:rPr>
          <w:rFonts w:ascii="Times New Roman" w:eastAsia="CIDFont+F7" w:hAnsi="Times New Roman"/>
          <w:sz w:val="28"/>
          <w:szCs w:val="28"/>
        </w:rPr>
        <w:t>. 2017. № 4. С. 57-61.</w:t>
      </w:r>
    </w:p>
    <w:p w14:paraId="68C422D1" w14:textId="3421A2A5" w:rsidR="00656746" w:rsidRPr="001C32EA" w:rsidRDefault="00340F1B" w:rsidP="00186D23">
      <w:pPr>
        <w:pStyle w:val="afe"/>
        <w:numPr>
          <w:ilvl w:val="0"/>
          <w:numId w:val="9"/>
        </w:numPr>
        <w:tabs>
          <w:tab w:val="left" w:pos="1134"/>
          <w:tab w:val="left" w:pos="2977"/>
          <w:tab w:val="left" w:pos="3544"/>
          <w:tab w:val="left" w:pos="4536"/>
          <w:tab w:val="left" w:pos="5529"/>
        </w:tabs>
        <w:spacing w:after="0" w:line="360" w:lineRule="auto"/>
        <w:ind w:left="0" w:firstLine="709"/>
        <w:jc w:val="both"/>
        <w:rPr>
          <w:b/>
          <w:color w:val="000000"/>
          <w:sz w:val="28"/>
          <w:szCs w:val="28"/>
        </w:rPr>
      </w:pPr>
      <w:r w:rsidRPr="001C32EA">
        <w:rPr>
          <w:rFonts w:ascii="Times New Roman" w:eastAsia="CIDFont+F7" w:hAnsi="Times New Roman"/>
          <w:sz w:val="28"/>
          <w:szCs w:val="28"/>
        </w:rPr>
        <w:t>Percutaneous nephrolithotripsy (PCNL) in the treatment of patients with nephrolithiasis</w:t>
      </w:r>
      <w:r w:rsidR="0055528A">
        <w:rPr>
          <w:rFonts w:ascii="Times New Roman" w:eastAsia="CIDFont+F7" w:hAnsi="Times New Roman"/>
          <w:sz w:val="28"/>
          <w:szCs w:val="28"/>
        </w:rPr>
        <w:t>.</w:t>
      </w:r>
      <w:r w:rsidRPr="001C32EA">
        <w:rPr>
          <w:rFonts w:ascii="Times New Roman" w:eastAsia="CIDFont+F7" w:hAnsi="Times New Roman"/>
          <w:sz w:val="28"/>
          <w:szCs w:val="28"/>
        </w:rPr>
        <w:t xml:space="preserve"> </w:t>
      </w:r>
      <w:r w:rsidR="00642157">
        <w:rPr>
          <w:rFonts w:ascii="Times New Roman" w:eastAsia="CIDFont+F7" w:hAnsi="Times New Roman"/>
          <w:sz w:val="28"/>
          <w:szCs w:val="28"/>
        </w:rPr>
        <w:t xml:space="preserve">/ </w:t>
      </w:r>
      <w:r w:rsidRPr="001C32EA">
        <w:rPr>
          <w:rFonts w:ascii="Times New Roman" w:eastAsia="CIDFont+F7" w:hAnsi="Times New Roman"/>
          <w:sz w:val="28"/>
          <w:szCs w:val="28"/>
        </w:rPr>
        <w:t>A. C. Borzhyevsky, О. І. Slabyy, R. Z. Sheremeta, A. Z. Zhuravchak, Y. B. Borys, V. V. Dmytrienko, V. F. Vitkovsky, O. E. Lychkovsky, R. I. Pajuk, O. B. Voloshynsky</w:t>
      </w:r>
      <w:r w:rsidR="0055528A">
        <w:rPr>
          <w:rFonts w:ascii="Times New Roman" w:eastAsia="CIDFont+F7" w:hAnsi="Times New Roman"/>
          <w:sz w:val="28"/>
          <w:szCs w:val="28"/>
        </w:rPr>
        <w:t>.</w:t>
      </w:r>
      <w:r w:rsidRPr="001C32EA">
        <w:rPr>
          <w:rFonts w:ascii="Times New Roman" w:eastAsia="CIDFont+F7" w:hAnsi="Times New Roman"/>
          <w:sz w:val="28"/>
          <w:szCs w:val="28"/>
        </w:rPr>
        <w:t xml:space="preserve"> </w:t>
      </w:r>
      <w:r w:rsidRPr="0055528A">
        <w:rPr>
          <w:rFonts w:ascii="Times New Roman" w:eastAsia="CIDFont+F7" w:hAnsi="Times New Roman"/>
          <w:i/>
          <w:iCs/>
          <w:sz w:val="28"/>
          <w:szCs w:val="28"/>
        </w:rPr>
        <w:t>Polsko-Ukraińska Konferencja Urologów UROSILESIANA XI</w:t>
      </w:r>
      <w:r w:rsidRPr="001C32EA">
        <w:rPr>
          <w:rFonts w:ascii="Times New Roman" w:eastAsia="CIDFont+F7" w:hAnsi="Times New Roman"/>
          <w:sz w:val="28"/>
          <w:szCs w:val="28"/>
        </w:rPr>
        <w:t>. Kudowa Zdrój, 10-12.09.2010. Р. 4.</w:t>
      </w:r>
      <w:r w:rsidR="00656746" w:rsidRPr="001C32EA">
        <w:rPr>
          <w:b/>
          <w:color w:val="000000"/>
          <w:sz w:val="28"/>
          <w:szCs w:val="28"/>
        </w:rPr>
        <w:br w:type="page"/>
      </w:r>
    </w:p>
    <w:p w14:paraId="4778A409" w14:textId="77777777" w:rsidR="00B70F3C" w:rsidRPr="001C32EA" w:rsidRDefault="00B70F3C" w:rsidP="00B70F3C">
      <w:pPr>
        <w:spacing w:line="360" w:lineRule="auto"/>
        <w:jc w:val="center"/>
        <w:rPr>
          <w:b/>
          <w:sz w:val="28"/>
          <w:szCs w:val="28"/>
          <w:lang w:val="uk-UA"/>
        </w:rPr>
      </w:pPr>
      <w:r w:rsidRPr="001C32EA">
        <w:rPr>
          <w:b/>
          <w:sz w:val="28"/>
          <w:szCs w:val="28"/>
          <w:lang w:val="uk-UA"/>
        </w:rPr>
        <w:lastRenderedPageBreak/>
        <w:t>РОЗДІЛ 6</w:t>
      </w:r>
    </w:p>
    <w:p w14:paraId="7A39CDA0" w14:textId="77777777" w:rsidR="00B70F3C" w:rsidRPr="001C32EA" w:rsidRDefault="00B70F3C" w:rsidP="00B70F3C">
      <w:pPr>
        <w:spacing w:line="360" w:lineRule="auto"/>
        <w:jc w:val="center"/>
        <w:rPr>
          <w:b/>
          <w:sz w:val="28"/>
          <w:szCs w:val="28"/>
          <w:lang w:val="uk-UA"/>
        </w:rPr>
      </w:pPr>
      <w:r w:rsidRPr="001C32EA">
        <w:rPr>
          <w:b/>
          <w:sz w:val="28"/>
          <w:szCs w:val="28"/>
          <w:lang w:val="uk-UA"/>
        </w:rPr>
        <w:t>МОДЕЛЬ ПРОВЕДЕННЯ ЧЕРЕЗШКІРНОЇ БІЛАТЕРАЛЬНОЇ НЕФРОЛІТОТРИПСІЇ У ХВОРИХ ІЗ ДВОБІЧНИМ НЕФРОЛІТІАЗОМ</w:t>
      </w:r>
    </w:p>
    <w:p w14:paraId="16926398" w14:textId="77777777" w:rsidR="00B70F3C" w:rsidRPr="001C32EA" w:rsidRDefault="00B70F3C" w:rsidP="00B70F3C">
      <w:pPr>
        <w:spacing w:line="360" w:lineRule="auto"/>
        <w:ind w:firstLine="709"/>
        <w:jc w:val="both"/>
        <w:rPr>
          <w:sz w:val="28"/>
          <w:szCs w:val="28"/>
          <w:lang w:val="uk-UA"/>
        </w:rPr>
      </w:pPr>
    </w:p>
    <w:p w14:paraId="09038A6D" w14:textId="77777777" w:rsidR="00B70F3C" w:rsidRPr="001C32EA" w:rsidRDefault="00B70F3C" w:rsidP="00B70F3C">
      <w:pPr>
        <w:spacing w:line="360" w:lineRule="auto"/>
        <w:ind w:firstLine="709"/>
        <w:jc w:val="both"/>
        <w:rPr>
          <w:sz w:val="28"/>
          <w:szCs w:val="28"/>
          <w:lang w:val="uk-UA"/>
        </w:rPr>
      </w:pPr>
      <w:r w:rsidRPr="001C32EA">
        <w:rPr>
          <w:sz w:val="28"/>
          <w:szCs w:val="28"/>
          <w:lang w:val="uk-UA"/>
        </w:rPr>
        <w:t xml:space="preserve">6.1 </w:t>
      </w:r>
      <w:bookmarkStart w:id="29" w:name="_Hlk29754411"/>
      <w:r w:rsidRPr="001C32EA">
        <w:rPr>
          <w:sz w:val="28"/>
          <w:szCs w:val="28"/>
          <w:lang w:val="uk-UA"/>
        </w:rPr>
        <w:t>Критерії відбору пацієнта на черезшкірну білатеральну нефролітотрипсію при двобічному нефролітіазі</w:t>
      </w:r>
      <w:bookmarkEnd w:id="29"/>
    </w:p>
    <w:p w14:paraId="67E220A8" w14:textId="7496A612" w:rsidR="00B70F3C" w:rsidRPr="001C32EA" w:rsidRDefault="00B70F3C" w:rsidP="00B70F3C">
      <w:pPr>
        <w:autoSpaceDE w:val="0"/>
        <w:autoSpaceDN w:val="0"/>
        <w:spacing w:line="360" w:lineRule="auto"/>
        <w:ind w:firstLine="708"/>
        <w:jc w:val="both"/>
        <w:rPr>
          <w:sz w:val="28"/>
          <w:lang w:val="uk-UA"/>
        </w:rPr>
      </w:pPr>
      <w:r w:rsidRPr="001C32EA">
        <w:rPr>
          <w:sz w:val="28"/>
          <w:lang w:val="uk-UA"/>
        </w:rPr>
        <w:t xml:space="preserve">Основним принципом, за яким здійснюється вибір лікування, є максимізація очищення нирок від </w:t>
      </w:r>
      <w:r w:rsidR="00B43454" w:rsidRPr="001C32EA">
        <w:rPr>
          <w:sz w:val="28"/>
          <w:lang w:val="uk-UA"/>
        </w:rPr>
        <w:t>конкрементів</w:t>
      </w:r>
      <w:r w:rsidRPr="001C32EA">
        <w:rPr>
          <w:sz w:val="28"/>
          <w:lang w:val="uk-UA"/>
        </w:rPr>
        <w:t xml:space="preserve"> та мінімізування можливих ускладнень і рецидивів у пацієнтів. Процес прийняття рішень може бути спрощеним, шляхом розподілу </w:t>
      </w:r>
      <w:r w:rsidR="00B43454" w:rsidRPr="001C32EA">
        <w:rPr>
          <w:sz w:val="28"/>
          <w:lang w:val="uk-UA"/>
        </w:rPr>
        <w:t>конкрементів</w:t>
      </w:r>
      <w:r w:rsidRPr="001C32EA">
        <w:rPr>
          <w:sz w:val="28"/>
          <w:lang w:val="uk-UA"/>
        </w:rPr>
        <w:t xml:space="preserve"> у клінічні категорії, виходячи з розташування (анатомічно правильного чи аномального) та складності </w:t>
      </w:r>
      <w:r w:rsidR="00B43454" w:rsidRPr="001C32EA">
        <w:rPr>
          <w:sz w:val="28"/>
          <w:lang w:val="uk-UA"/>
        </w:rPr>
        <w:t>конкрементів</w:t>
      </w:r>
      <w:r w:rsidRPr="001C32EA">
        <w:rPr>
          <w:sz w:val="28"/>
          <w:lang w:val="uk-UA"/>
        </w:rPr>
        <w:t xml:space="preserve"> (структура, форма, розмір).</w:t>
      </w:r>
    </w:p>
    <w:p w14:paraId="690BBB8C" w14:textId="522F7A36" w:rsidR="00B70F3C" w:rsidRPr="001C32EA" w:rsidRDefault="00B70F3C" w:rsidP="00B70F3C">
      <w:pPr>
        <w:autoSpaceDE w:val="0"/>
        <w:autoSpaceDN w:val="0"/>
        <w:spacing w:line="360" w:lineRule="auto"/>
        <w:ind w:firstLine="708"/>
        <w:jc w:val="both"/>
        <w:rPr>
          <w:sz w:val="28"/>
          <w:szCs w:val="28"/>
          <w:lang w:val="uk-UA"/>
        </w:rPr>
      </w:pPr>
      <w:r w:rsidRPr="001C32EA">
        <w:rPr>
          <w:sz w:val="28"/>
          <w:lang w:val="uk-UA"/>
        </w:rPr>
        <w:t xml:space="preserve">Результат лікування СКХ залежить від великої кількості чинників. Зокрема, доведена залежність результату від тривалості перебування </w:t>
      </w:r>
      <w:r w:rsidR="00B43454" w:rsidRPr="001C32EA">
        <w:rPr>
          <w:sz w:val="28"/>
          <w:lang w:val="uk-UA"/>
        </w:rPr>
        <w:t>конкременту</w:t>
      </w:r>
      <w:r w:rsidRPr="001C32EA">
        <w:rPr>
          <w:sz w:val="28"/>
          <w:lang w:val="uk-UA"/>
        </w:rPr>
        <w:t xml:space="preserve"> в нирці і його розміру: із збільшенням часу його перебування тривалість операції різними ендоскопічними методами закономірно достовірно збільшувалась. Окрім того, при тривалому знаходженні </w:t>
      </w:r>
      <w:r w:rsidR="00B43454" w:rsidRPr="001C32EA">
        <w:rPr>
          <w:sz w:val="28"/>
          <w:lang w:val="uk-UA"/>
        </w:rPr>
        <w:t>конкременту</w:t>
      </w:r>
      <w:r w:rsidRPr="001C32EA">
        <w:rPr>
          <w:sz w:val="28"/>
          <w:lang w:val="uk-UA"/>
        </w:rPr>
        <w:t xml:space="preserve"> в нирці (протягом 3-6 місяців і більше) розміри </w:t>
      </w:r>
      <w:r w:rsidR="00B43454" w:rsidRPr="001C32EA">
        <w:rPr>
          <w:sz w:val="28"/>
          <w:lang w:val="uk-UA"/>
        </w:rPr>
        <w:t>конкрементів</w:t>
      </w:r>
      <w:r w:rsidRPr="001C32EA">
        <w:rPr>
          <w:sz w:val="28"/>
          <w:lang w:val="uk-UA"/>
        </w:rPr>
        <w:t xml:space="preserve"> були статистично достовірно більшими, що також впливало на наслідок лікування СКХ. Тривалість операції і час госпіталізації хворих були найбільшими при тривалості перебування </w:t>
      </w:r>
      <w:r w:rsidR="00B43454" w:rsidRPr="001C32EA">
        <w:rPr>
          <w:sz w:val="28"/>
          <w:lang w:val="uk-UA"/>
        </w:rPr>
        <w:t>конкременту</w:t>
      </w:r>
      <w:r w:rsidRPr="001C32EA">
        <w:rPr>
          <w:sz w:val="28"/>
          <w:lang w:val="uk-UA"/>
        </w:rPr>
        <w:t xml:space="preserve"> в нирці 1 рік і більше, оскільки він був більшим за розміром, частіше </w:t>
      </w:r>
      <w:r w:rsidRPr="001C32EA">
        <w:rPr>
          <w:sz w:val="28"/>
          <w:szCs w:val="28"/>
          <w:lang w:val="uk-UA"/>
        </w:rPr>
        <w:t>ставав фіксованим, його важче було дробити і діставати</w:t>
      </w:r>
      <w:r w:rsidR="00FF6D4F" w:rsidRPr="001C32EA">
        <w:rPr>
          <w:sz w:val="28"/>
          <w:szCs w:val="28"/>
          <w:lang w:val="uk-UA"/>
        </w:rPr>
        <w:t xml:space="preserve"> [36]</w:t>
      </w:r>
      <w:r w:rsidRPr="001C32EA">
        <w:rPr>
          <w:sz w:val="28"/>
          <w:szCs w:val="28"/>
          <w:lang w:val="uk-UA"/>
        </w:rPr>
        <w:t xml:space="preserve">. </w:t>
      </w:r>
    </w:p>
    <w:p w14:paraId="0226E6FE" w14:textId="79BDB760" w:rsidR="00B70F3C" w:rsidRPr="001C32EA" w:rsidRDefault="00B70F3C" w:rsidP="00B70F3C">
      <w:pPr>
        <w:autoSpaceDE w:val="0"/>
        <w:autoSpaceDN w:val="0"/>
        <w:spacing w:line="360" w:lineRule="auto"/>
        <w:ind w:firstLine="708"/>
        <w:jc w:val="both"/>
        <w:rPr>
          <w:sz w:val="28"/>
          <w:szCs w:val="28"/>
          <w:lang w:val="uk-UA"/>
        </w:rPr>
      </w:pPr>
      <w:r w:rsidRPr="001C32EA">
        <w:rPr>
          <w:sz w:val="28"/>
          <w:szCs w:val="28"/>
          <w:lang w:val="uk-UA"/>
        </w:rPr>
        <w:t xml:space="preserve">Ефективність лікування та профілактика рецидивного каменеутворення також залежить від локалізації, хімічного складу і будови конкрементів. У нирках найчастіше з конкрементів зустрічаються оксалати (60 %): вевеліт, веделіт, їх ізольована комбінація та з домішками уратів і фосфатів. Також досить багато зустрічається фосфатних </w:t>
      </w:r>
      <w:r w:rsidR="00B43454" w:rsidRPr="001C32EA">
        <w:rPr>
          <w:sz w:val="28"/>
          <w:szCs w:val="28"/>
          <w:lang w:val="uk-UA"/>
        </w:rPr>
        <w:t>конкрементів</w:t>
      </w:r>
      <w:r w:rsidRPr="001C32EA">
        <w:rPr>
          <w:sz w:val="28"/>
          <w:szCs w:val="28"/>
          <w:lang w:val="uk-UA"/>
        </w:rPr>
        <w:t xml:space="preserve"> (10-28 %), які складаються з струвіту, карбонат-апатиту, гідроксил апатиту, що можуть бути змішаними з оксалатами. Уратні </w:t>
      </w:r>
      <w:r w:rsidR="00B43454" w:rsidRPr="001C32EA">
        <w:rPr>
          <w:sz w:val="28"/>
          <w:szCs w:val="28"/>
          <w:lang w:val="uk-UA"/>
        </w:rPr>
        <w:t>конкременти</w:t>
      </w:r>
      <w:r w:rsidRPr="001C32EA">
        <w:rPr>
          <w:sz w:val="28"/>
          <w:szCs w:val="28"/>
          <w:lang w:val="uk-UA"/>
        </w:rPr>
        <w:t xml:space="preserve"> виявляються менш часто (20-25 %), вони складаються з сечової кислоти, ксантину, гідроксантину, амоній урату та </w:t>
      </w:r>
      <w:r w:rsidRPr="001C32EA">
        <w:rPr>
          <w:sz w:val="28"/>
          <w:szCs w:val="28"/>
          <w:lang w:val="uk-UA"/>
        </w:rPr>
        <w:lastRenderedPageBreak/>
        <w:t xml:space="preserve">домішок оксалатів та фосфатів. Рідкісними є карбонати -  1-4 %, цистинові – 1-3% та холестеринові, ксантинові, кремнієві. </w:t>
      </w:r>
      <w:r w:rsidR="00B43454" w:rsidRPr="001C32EA">
        <w:rPr>
          <w:sz w:val="28"/>
          <w:szCs w:val="28"/>
          <w:lang w:val="uk-UA"/>
        </w:rPr>
        <w:t>Конкременти</w:t>
      </w:r>
      <w:r w:rsidRPr="001C32EA">
        <w:rPr>
          <w:sz w:val="28"/>
          <w:szCs w:val="28"/>
          <w:lang w:val="uk-UA"/>
        </w:rPr>
        <w:t xml:space="preserve"> нирок можуть бути поодинокі, множинні, одно- та двобічні, різні за величиною – від 0,1 до 10-15 см і більше, коралоподібні </w:t>
      </w:r>
      <w:r w:rsidR="00B43454" w:rsidRPr="001C32EA">
        <w:rPr>
          <w:sz w:val="28"/>
          <w:szCs w:val="28"/>
          <w:lang w:val="uk-UA"/>
        </w:rPr>
        <w:t>конкременти</w:t>
      </w:r>
      <w:r w:rsidRPr="001C32EA">
        <w:rPr>
          <w:sz w:val="28"/>
          <w:szCs w:val="28"/>
          <w:lang w:val="uk-UA"/>
        </w:rPr>
        <w:t xml:space="preserve"> (ті, що заповнюють всю порожнинну систему нирки). Відповідно залежно від розміру </w:t>
      </w:r>
      <w:r w:rsidR="00B43454" w:rsidRPr="001C32EA">
        <w:rPr>
          <w:sz w:val="28"/>
          <w:szCs w:val="28"/>
          <w:lang w:val="uk-UA"/>
        </w:rPr>
        <w:t>конкременту</w:t>
      </w:r>
      <w:r w:rsidRPr="001C32EA">
        <w:rPr>
          <w:sz w:val="28"/>
          <w:szCs w:val="28"/>
          <w:lang w:val="uk-UA"/>
        </w:rPr>
        <w:t xml:space="preserve"> та його твердості залежить вибір оперативного втручання [</w:t>
      </w:r>
      <w:r w:rsidR="00BC59D3" w:rsidRPr="001C32EA">
        <w:rPr>
          <w:sz w:val="28"/>
          <w:szCs w:val="28"/>
          <w:lang w:val="uk-UA"/>
        </w:rPr>
        <w:t>12</w:t>
      </w:r>
      <w:r w:rsidRPr="001C32EA">
        <w:rPr>
          <w:sz w:val="28"/>
          <w:szCs w:val="28"/>
          <w:lang w:val="uk-UA"/>
        </w:rPr>
        <w:t xml:space="preserve">, </w:t>
      </w:r>
      <w:r w:rsidR="00FF6D4F" w:rsidRPr="001C32EA">
        <w:rPr>
          <w:sz w:val="28"/>
          <w:szCs w:val="28"/>
          <w:lang w:val="uk-UA"/>
        </w:rPr>
        <w:t>2</w:t>
      </w:r>
      <w:r w:rsidRPr="001C32EA">
        <w:rPr>
          <w:sz w:val="28"/>
          <w:szCs w:val="28"/>
          <w:lang w:val="uk-UA"/>
        </w:rPr>
        <w:t xml:space="preserve">6, </w:t>
      </w:r>
      <w:r w:rsidR="00E6420F" w:rsidRPr="001C32EA">
        <w:rPr>
          <w:sz w:val="28"/>
          <w:szCs w:val="28"/>
          <w:lang w:val="uk-UA"/>
        </w:rPr>
        <w:t>70</w:t>
      </w:r>
      <w:r w:rsidRPr="001C32EA">
        <w:rPr>
          <w:sz w:val="28"/>
          <w:szCs w:val="28"/>
          <w:lang w:val="uk-UA"/>
        </w:rPr>
        <w:t>].</w:t>
      </w:r>
    </w:p>
    <w:p w14:paraId="29785ECA" w14:textId="125177AB" w:rsidR="00B70F3C" w:rsidRPr="001C32EA" w:rsidRDefault="00B70F3C" w:rsidP="00B70F3C">
      <w:pPr>
        <w:autoSpaceDE w:val="0"/>
        <w:autoSpaceDN w:val="0"/>
        <w:spacing w:line="360" w:lineRule="auto"/>
        <w:ind w:firstLine="708"/>
        <w:jc w:val="both"/>
        <w:rPr>
          <w:sz w:val="28"/>
          <w:szCs w:val="28"/>
          <w:lang w:val="uk-UA" w:eastAsia="uk-UA"/>
        </w:rPr>
      </w:pPr>
      <w:r w:rsidRPr="001C32EA">
        <w:rPr>
          <w:sz w:val="28"/>
          <w:szCs w:val="28"/>
          <w:lang w:val="uk-UA" w:eastAsia="uk-UA"/>
        </w:rPr>
        <w:t xml:space="preserve">Згідно галузевого стандарту «Протокол ведення хворих. Сечокам’яна хвороба. </w:t>
      </w:r>
      <w:r w:rsidR="00B43454" w:rsidRPr="001C32EA">
        <w:rPr>
          <w:sz w:val="28"/>
          <w:szCs w:val="28"/>
          <w:lang w:val="uk-UA" w:eastAsia="uk-UA"/>
        </w:rPr>
        <w:t>К</w:t>
      </w:r>
      <w:r w:rsidR="00BC59D3" w:rsidRPr="001C32EA">
        <w:rPr>
          <w:sz w:val="28"/>
          <w:szCs w:val="28"/>
          <w:lang w:val="uk-UA" w:eastAsia="uk-UA"/>
        </w:rPr>
        <w:t>амені</w:t>
      </w:r>
      <w:r w:rsidRPr="001C32EA">
        <w:rPr>
          <w:sz w:val="28"/>
          <w:szCs w:val="28"/>
          <w:lang w:val="uk-UA" w:eastAsia="uk-UA"/>
        </w:rPr>
        <w:t xml:space="preserve"> нирки» [</w:t>
      </w:r>
      <w:r w:rsidR="00BC59D3" w:rsidRPr="001C32EA">
        <w:rPr>
          <w:sz w:val="28"/>
          <w:szCs w:val="28"/>
          <w:lang w:val="uk-UA" w:eastAsia="uk-UA"/>
        </w:rPr>
        <w:t>12</w:t>
      </w:r>
      <w:r w:rsidRPr="001C32EA">
        <w:rPr>
          <w:sz w:val="28"/>
          <w:szCs w:val="28"/>
          <w:lang w:val="uk-UA" w:eastAsia="uk-UA"/>
        </w:rPr>
        <w:t xml:space="preserve">] рекомендовано на сьогодні при видаленні </w:t>
      </w:r>
      <w:r w:rsidR="00B43454" w:rsidRPr="001C32EA">
        <w:rPr>
          <w:sz w:val="28"/>
          <w:szCs w:val="28"/>
          <w:lang w:val="uk-UA" w:eastAsia="uk-UA"/>
        </w:rPr>
        <w:t>конкрементів</w:t>
      </w:r>
      <w:r w:rsidRPr="001C32EA">
        <w:rPr>
          <w:sz w:val="28"/>
          <w:szCs w:val="28"/>
          <w:lang w:val="uk-UA" w:eastAsia="uk-UA"/>
        </w:rPr>
        <w:t xml:space="preserve"> нирок до 2 см використовувати дистанційну літотрипсію (ДЛТ), у випадках неможливості проведення ДЛТ виконувати хірургічне втручання – пієлолітотомію, при певних умовах - черезшкірну нефролітотрипсію, нефролітоекстракцію. Хірургічне втручання на нирці (при наявності коралоподібних, рецидивних, множинних </w:t>
      </w:r>
      <w:r w:rsidR="00B43454" w:rsidRPr="001C32EA">
        <w:rPr>
          <w:sz w:val="28"/>
          <w:szCs w:val="28"/>
          <w:lang w:val="uk-UA" w:eastAsia="uk-UA"/>
        </w:rPr>
        <w:t>конкрементів</w:t>
      </w:r>
      <w:r w:rsidRPr="001C32EA">
        <w:rPr>
          <w:sz w:val="28"/>
          <w:szCs w:val="28"/>
          <w:lang w:val="uk-UA" w:eastAsia="uk-UA"/>
        </w:rPr>
        <w:t>) рекомендовано закінчувати накладанням нефростоми для зовнішнього дренування нирки, які видаляються після відновлення пасажу сечі через 10-14 діб [</w:t>
      </w:r>
      <w:r w:rsidR="00BC59D3" w:rsidRPr="001C32EA">
        <w:rPr>
          <w:sz w:val="28"/>
          <w:szCs w:val="28"/>
          <w:lang w:val="uk-UA" w:eastAsia="uk-UA"/>
        </w:rPr>
        <w:t>12</w:t>
      </w:r>
      <w:r w:rsidRPr="001C32EA">
        <w:rPr>
          <w:sz w:val="28"/>
          <w:szCs w:val="28"/>
          <w:lang w:val="uk-UA" w:eastAsia="uk-UA"/>
        </w:rPr>
        <w:t>].</w:t>
      </w:r>
    </w:p>
    <w:p w14:paraId="09D92DED" w14:textId="7384F8D2" w:rsidR="00B70F3C" w:rsidRPr="001C32EA" w:rsidRDefault="00B70F3C" w:rsidP="00B70F3C">
      <w:pPr>
        <w:spacing w:line="360" w:lineRule="auto"/>
        <w:ind w:firstLine="709"/>
        <w:jc w:val="both"/>
        <w:rPr>
          <w:color w:val="70AD47" w:themeColor="accent6"/>
          <w:sz w:val="28"/>
          <w:szCs w:val="28"/>
          <w:lang w:val="uk-UA"/>
        </w:rPr>
      </w:pPr>
      <w:r w:rsidRPr="001C32EA">
        <w:rPr>
          <w:sz w:val="28"/>
          <w:szCs w:val="28"/>
          <w:lang w:val="uk-UA"/>
        </w:rPr>
        <w:t xml:space="preserve">Таким чином, літотрипсія ударної хвилі (ДЛТ та ЧШНЛ), уретероскопія та черевна нефролітотомія замінили відкриті хірургічні операції для лікування сечокам'яної хвороби у більшості випадків. Найбільш прості ниркові </w:t>
      </w:r>
      <w:r w:rsidR="00B43454" w:rsidRPr="001C32EA">
        <w:rPr>
          <w:sz w:val="28"/>
          <w:szCs w:val="28"/>
          <w:lang w:val="uk-UA"/>
        </w:rPr>
        <w:t>конкременти</w:t>
      </w:r>
      <w:r w:rsidRPr="001C32EA">
        <w:rPr>
          <w:sz w:val="28"/>
          <w:szCs w:val="28"/>
          <w:lang w:val="uk-UA"/>
        </w:rPr>
        <w:t xml:space="preserve"> (до  1,5 см) можна лікувати ДЛТ, складні ниркові конкременти, у тому числі коралоподібні – ЧШНЛ.</w:t>
      </w:r>
    </w:p>
    <w:p w14:paraId="6BC38C9A" w14:textId="3142F68F" w:rsidR="00B70F3C" w:rsidRPr="001C32EA" w:rsidRDefault="00B70F3C" w:rsidP="00B70F3C">
      <w:pPr>
        <w:pStyle w:val="ab"/>
        <w:spacing w:after="0" w:line="360" w:lineRule="auto"/>
        <w:ind w:firstLine="709"/>
        <w:jc w:val="both"/>
        <w:rPr>
          <w:sz w:val="28"/>
        </w:rPr>
      </w:pPr>
      <w:r w:rsidRPr="001C32EA">
        <w:rPr>
          <w:sz w:val="28"/>
        </w:rPr>
        <w:t xml:space="preserve">Контактна черезшкірна літотрипсія є найбільш ефективною для руйнування фосфатних і оксалат-дегідратних </w:t>
      </w:r>
      <w:r w:rsidR="00B43454" w:rsidRPr="001C32EA">
        <w:rPr>
          <w:sz w:val="28"/>
        </w:rPr>
        <w:t>конкрементів</w:t>
      </w:r>
      <w:r w:rsidRPr="001C32EA">
        <w:rPr>
          <w:sz w:val="28"/>
        </w:rPr>
        <w:t xml:space="preserve">, гірше – уратних і оксалат-моногідратних </w:t>
      </w:r>
      <w:r w:rsidR="00B43454" w:rsidRPr="001C32EA">
        <w:rPr>
          <w:sz w:val="28"/>
        </w:rPr>
        <w:t>конкрементів</w:t>
      </w:r>
      <w:r w:rsidRPr="001C32EA">
        <w:rPr>
          <w:sz w:val="28"/>
        </w:rPr>
        <w:t xml:space="preserve">. У залежності від фізичної твердості ниркових </w:t>
      </w:r>
      <w:r w:rsidR="00B43454" w:rsidRPr="001C32EA">
        <w:rPr>
          <w:sz w:val="28"/>
        </w:rPr>
        <w:t>конкрементів</w:t>
      </w:r>
      <w:r w:rsidRPr="001C32EA">
        <w:rPr>
          <w:sz w:val="28"/>
        </w:rPr>
        <w:t xml:space="preserve"> є різні тактики проведення їх черезшкірної дезінтеграції. Тверді </w:t>
      </w:r>
      <w:r w:rsidR="00B43454" w:rsidRPr="001C32EA">
        <w:rPr>
          <w:sz w:val="28"/>
        </w:rPr>
        <w:t>конкременти</w:t>
      </w:r>
      <w:r w:rsidRPr="001C32EA">
        <w:rPr>
          <w:sz w:val="28"/>
        </w:rPr>
        <w:t xml:space="preserve"> (із моногідрату оксалату кальцію, сечової кислоти) необхідно дробити в максимальному режимі ультразвукового генератора 25-27 kHz із тривалістю імпульсів 7-10 секунд, більш піддатливі </w:t>
      </w:r>
      <w:r w:rsidR="00B43454" w:rsidRPr="001C32EA">
        <w:rPr>
          <w:sz w:val="28"/>
        </w:rPr>
        <w:t>конкременти</w:t>
      </w:r>
      <w:r w:rsidRPr="001C32EA">
        <w:rPr>
          <w:sz w:val="28"/>
        </w:rPr>
        <w:t xml:space="preserve"> (фосфати, дегідрати оксалату кальцію) – в середньому режимі роботи 22-24 kHz більш тривалими імпульсами.</w:t>
      </w:r>
    </w:p>
    <w:p w14:paraId="47F5CFEE" w14:textId="315A8A96" w:rsidR="00B70F3C" w:rsidRPr="001C32EA" w:rsidRDefault="00B70F3C" w:rsidP="00B70F3C">
      <w:pPr>
        <w:autoSpaceDE w:val="0"/>
        <w:autoSpaceDN w:val="0"/>
        <w:spacing w:line="360" w:lineRule="auto"/>
        <w:ind w:firstLine="708"/>
        <w:jc w:val="both"/>
        <w:rPr>
          <w:spacing w:val="-6"/>
          <w:sz w:val="28"/>
          <w:szCs w:val="28"/>
          <w:lang w:val="uk-UA"/>
        </w:rPr>
      </w:pPr>
      <w:r w:rsidRPr="001C32EA">
        <w:rPr>
          <w:spacing w:val="-6"/>
          <w:sz w:val="28"/>
          <w:szCs w:val="28"/>
          <w:lang w:val="uk-UA"/>
        </w:rPr>
        <w:lastRenderedPageBreak/>
        <w:t xml:space="preserve">Таким чином, показами для лікування методом черезшкірної нефролітотрипсії є: наявність коралоподібних, щільних та великих за розміром </w:t>
      </w:r>
      <w:r w:rsidR="00B43454" w:rsidRPr="001C32EA">
        <w:rPr>
          <w:spacing w:val="-6"/>
          <w:sz w:val="28"/>
          <w:szCs w:val="28"/>
          <w:lang w:val="uk-UA"/>
        </w:rPr>
        <w:t>конкрементів</w:t>
      </w:r>
      <w:r w:rsidRPr="001C32EA">
        <w:rPr>
          <w:spacing w:val="-6"/>
          <w:sz w:val="28"/>
          <w:szCs w:val="28"/>
          <w:lang w:val="uk-UA"/>
        </w:rPr>
        <w:t xml:space="preserve"> (більше 20 мм) нирки; </w:t>
      </w:r>
      <w:r w:rsidRPr="001C32EA">
        <w:rPr>
          <w:spacing w:val="-6"/>
          <w:sz w:val="28"/>
          <w:szCs w:val="28"/>
          <w:shd w:val="clear" w:color="auto" w:fill="FFFFFF"/>
          <w:lang w:val="uk-UA"/>
        </w:rPr>
        <w:t>істотне зниження працездатності нирки,</w:t>
      </w:r>
      <w:r w:rsidRPr="001C32EA">
        <w:rPr>
          <w:spacing w:val="-6"/>
          <w:sz w:val="28"/>
          <w:szCs w:val="28"/>
          <w:lang w:val="uk-UA"/>
        </w:rPr>
        <w:t xml:space="preserve"> часті загострення хронічного калькульозного пієлонефриту, хронічна ниркова недостатність, </w:t>
      </w:r>
      <w:r w:rsidRPr="001C32EA">
        <w:rPr>
          <w:spacing w:val="-6"/>
          <w:sz w:val="28"/>
          <w:szCs w:val="28"/>
          <w:shd w:val="clear" w:color="auto" w:fill="FFFFFF"/>
          <w:lang w:val="uk-UA"/>
        </w:rPr>
        <w:t>і</w:t>
      </w:r>
      <w:r w:rsidRPr="001C32EA">
        <w:rPr>
          <w:spacing w:val="-6"/>
          <w:sz w:val="28"/>
          <w:szCs w:val="28"/>
          <w:lang w:val="uk-UA"/>
        </w:rPr>
        <w:t xml:space="preserve">нфіковані  рецидивні </w:t>
      </w:r>
      <w:r w:rsidR="00B43454" w:rsidRPr="001C32EA">
        <w:rPr>
          <w:spacing w:val="-6"/>
          <w:sz w:val="28"/>
          <w:szCs w:val="28"/>
          <w:lang w:val="uk-UA"/>
        </w:rPr>
        <w:t>конкременти</w:t>
      </w:r>
      <w:r w:rsidRPr="001C32EA">
        <w:rPr>
          <w:spacing w:val="-6"/>
          <w:sz w:val="28"/>
          <w:szCs w:val="28"/>
          <w:lang w:val="uk-UA"/>
        </w:rPr>
        <w:t xml:space="preserve"> нирок, неефективність ДЛТ (навіть при камінні ≥10.5 мм</w:t>
      </w:r>
      <w:r w:rsidRPr="001C32EA">
        <w:rPr>
          <w:spacing w:val="-6"/>
          <w:sz w:val="28"/>
          <w:szCs w:val="28"/>
          <w:vertAlign w:val="superscript"/>
          <w:lang w:val="uk-UA"/>
        </w:rPr>
        <w:t>2</w:t>
      </w:r>
      <w:r w:rsidRPr="001C32EA">
        <w:rPr>
          <w:spacing w:val="-6"/>
          <w:sz w:val="28"/>
          <w:szCs w:val="28"/>
          <w:lang w:val="uk-UA"/>
        </w:rPr>
        <w:t xml:space="preserve">), </w:t>
      </w:r>
      <w:r w:rsidRPr="001C32EA">
        <w:rPr>
          <w:spacing w:val="-6"/>
          <w:sz w:val="28"/>
          <w:szCs w:val="28"/>
          <w:shd w:val="clear" w:color="auto" w:fill="FFFFFF"/>
          <w:lang w:val="uk-UA"/>
        </w:rPr>
        <w:t xml:space="preserve">аритмії, штучні водії ритму, важка легенева або серцева недостатність, </w:t>
      </w:r>
      <w:r w:rsidRPr="001C32EA">
        <w:rPr>
          <w:spacing w:val="-6"/>
          <w:sz w:val="28"/>
          <w:szCs w:val="28"/>
          <w:lang w:val="uk-UA"/>
        </w:rPr>
        <w:t>індекс маси тіла більше 27 кг/м</w:t>
      </w:r>
      <w:r w:rsidRPr="001C32EA">
        <w:rPr>
          <w:spacing w:val="-6"/>
          <w:sz w:val="28"/>
          <w:szCs w:val="28"/>
          <w:vertAlign w:val="superscript"/>
          <w:lang w:val="uk-UA"/>
        </w:rPr>
        <w:t>2</w:t>
      </w:r>
      <w:r w:rsidRPr="001C32EA">
        <w:rPr>
          <w:spacing w:val="-6"/>
          <w:sz w:val="28"/>
          <w:szCs w:val="28"/>
          <w:lang w:val="uk-UA"/>
        </w:rPr>
        <w:t>, стійка гіпертензія (табл. 6.1).</w:t>
      </w:r>
    </w:p>
    <w:p w14:paraId="3C36AB2A" w14:textId="77777777" w:rsidR="00B70F3C" w:rsidRPr="001C32EA" w:rsidRDefault="00B70F3C" w:rsidP="00B70F3C">
      <w:pPr>
        <w:autoSpaceDE w:val="0"/>
        <w:autoSpaceDN w:val="0"/>
        <w:spacing w:line="360" w:lineRule="auto"/>
        <w:ind w:firstLine="708"/>
        <w:jc w:val="both"/>
        <w:rPr>
          <w:rFonts w:ascii="Arial" w:hAnsi="Arial" w:cs="Arial"/>
          <w:color w:val="272727"/>
          <w:sz w:val="21"/>
          <w:szCs w:val="21"/>
          <w:shd w:val="clear" w:color="auto" w:fill="FFFFFF"/>
          <w:lang w:val="uk-UA"/>
        </w:rPr>
      </w:pPr>
    </w:p>
    <w:p w14:paraId="18512B99" w14:textId="77777777" w:rsidR="00B70F3C" w:rsidRPr="001C32EA" w:rsidRDefault="00B70F3C" w:rsidP="00B70F3C">
      <w:pPr>
        <w:autoSpaceDE w:val="0"/>
        <w:autoSpaceDN w:val="0"/>
        <w:spacing w:line="360" w:lineRule="auto"/>
        <w:ind w:firstLine="708"/>
        <w:jc w:val="both"/>
        <w:rPr>
          <w:sz w:val="28"/>
          <w:szCs w:val="28"/>
          <w:lang w:val="uk-UA"/>
        </w:rPr>
      </w:pPr>
      <w:r w:rsidRPr="001C32EA">
        <w:rPr>
          <w:sz w:val="28"/>
          <w:szCs w:val="28"/>
          <w:lang w:val="uk-UA"/>
        </w:rPr>
        <w:t>Таблиця 6.1 – Критерії вибору методу оперативного втручання при двобічному нефролітіазі</w:t>
      </w:r>
    </w:p>
    <w:tbl>
      <w:tblPr>
        <w:tblStyle w:val="aff"/>
        <w:tblW w:w="0" w:type="auto"/>
        <w:tblLook w:val="04A0" w:firstRow="1" w:lastRow="0" w:firstColumn="1" w:lastColumn="0" w:noHBand="0" w:noVBand="1"/>
      </w:tblPr>
      <w:tblGrid>
        <w:gridCol w:w="5098"/>
        <w:gridCol w:w="993"/>
        <w:gridCol w:w="1275"/>
        <w:gridCol w:w="2262"/>
      </w:tblGrid>
      <w:tr w:rsidR="00B70F3C" w:rsidRPr="001C32EA" w14:paraId="6317A5EF" w14:textId="77777777" w:rsidTr="00295BC5">
        <w:tc>
          <w:tcPr>
            <w:tcW w:w="5098" w:type="dxa"/>
            <w:vMerge w:val="restart"/>
            <w:vAlign w:val="center"/>
          </w:tcPr>
          <w:p w14:paraId="7D024F0A" w14:textId="77777777" w:rsidR="00B70F3C" w:rsidRPr="001C32EA" w:rsidRDefault="00B70F3C" w:rsidP="00295BC5">
            <w:pPr>
              <w:autoSpaceDE w:val="0"/>
              <w:autoSpaceDN w:val="0"/>
              <w:jc w:val="center"/>
              <w:rPr>
                <w:sz w:val="28"/>
                <w:szCs w:val="28"/>
                <w:lang w:val="uk-UA"/>
              </w:rPr>
            </w:pPr>
            <w:r w:rsidRPr="001C32EA">
              <w:rPr>
                <w:sz w:val="28"/>
                <w:szCs w:val="28"/>
                <w:lang w:val="uk-UA"/>
              </w:rPr>
              <w:t>Характеристики</w:t>
            </w:r>
          </w:p>
        </w:tc>
        <w:tc>
          <w:tcPr>
            <w:tcW w:w="4530" w:type="dxa"/>
            <w:gridSpan w:val="3"/>
            <w:vAlign w:val="center"/>
          </w:tcPr>
          <w:p w14:paraId="5C9F3741" w14:textId="77777777" w:rsidR="00B70F3C" w:rsidRPr="001C32EA" w:rsidRDefault="00B70F3C" w:rsidP="00295BC5">
            <w:pPr>
              <w:autoSpaceDE w:val="0"/>
              <w:autoSpaceDN w:val="0"/>
              <w:jc w:val="center"/>
              <w:rPr>
                <w:sz w:val="28"/>
                <w:szCs w:val="28"/>
                <w:lang w:val="uk-UA"/>
              </w:rPr>
            </w:pPr>
            <w:r w:rsidRPr="001C32EA">
              <w:rPr>
                <w:sz w:val="28"/>
                <w:szCs w:val="28"/>
                <w:lang w:val="uk-UA"/>
              </w:rPr>
              <w:t>Рекомендований найдоцільніший метод</w:t>
            </w:r>
          </w:p>
        </w:tc>
      </w:tr>
      <w:tr w:rsidR="00B70F3C" w:rsidRPr="001C32EA" w14:paraId="706FAE11" w14:textId="77777777" w:rsidTr="00295BC5">
        <w:tc>
          <w:tcPr>
            <w:tcW w:w="5098" w:type="dxa"/>
            <w:vMerge/>
            <w:vAlign w:val="center"/>
          </w:tcPr>
          <w:p w14:paraId="1D459C31" w14:textId="77777777" w:rsidR="00B70F3C" w:rsidRPr="001C32EA" w:rsidRDefault="00B70F3C" w:rsidP="00295BC5">
            <w:pPr>
              <w:autoSpaceDE w:val="0"/>
              <w:autoSpaceDN w:val="0"/>
              <w:rPr>
                <w:sz w:val="28"/>
                <w:szCs w:val="28"/>
                <w:lang w:val="uk-UA"/>
              </w:rPr>
            </w:pPr>
          </w:p>
        </w:tc>
        <w:tc>
          <w:tcPr>
            <w:tcW w:w="993" w:type="dxa"/>
            <w:vAlign w:val="center"/>
          </w:tcPr>
          <w:p w14:paraId="1285B987" w14:textId="77777777" w:rsidR="00B70F3C" w:rsidRPr="001C32EA" w:rsidRDefault="00B70F3C" w:rsidP="00295BC5">
            <w:pPr>
              <w:autoSpaceDE w:val="0"/>
              <w:autoSpaceDN w:val="0"/>
              <w:jc w:val="center"/>
              <w:rPr>
                <w:sz w:val="28"/>
                <w:szCs w:val="28"/>
                <w:lang w:val="uk-UA"/>
              </w:rPr>
            </w:pPr>
            <w:r w:rsidRPr="001C32EA">
              <w:rPr>
                <w:sz w:val="28"/>
                <w:szCs w:val="28"/>
                <w:lang w:val="uk-UA"/>
              </w:rPr>
              <w:t>ДТЛ</w:t>
            </w:r>
          </w:p>
        </w:tc>
        <w:tc>
          <w:tcPr>
            <w:tcW w:w="1275" w:type="dxa"/>
            <w:vAlign w:val="center"/>
          </w:tcPr>
          <w:p w14:paraId="2F2B2C96" w14:textId="77777777" w:rsidR="00B70F3C" w:rsidRPr="001C32EA" w:rsidRDefault="00B70F3C" w:rsidP="00295BC5">
            <w:pPr>
              <w:autoSpaceDE w:val="0"/>
              <w:autoSpaceDN w:val="0"/>
              <w:jc w:val="center"/>
              <w:rPr>
                <w:sz w:val="28"/>
                <w:szCs w:val="28"/>
                <w:lang w:val="uk-UA"/>
              </w:rPr>
            </w:pPr>
            <w:r w:rsidRPr="001C32EA">
              <w:rPr>
                <w:sz w:val="28"/>
                <w:szCs w:val="28"/>
                <w:lang w:val="uk-UA"/>
              </w:rPr>
              <w:t>ЧШНТ</w:t>
            </w:r>
          </w:p>
        </w:tc>
        <w:tc>
          <w:tcPr>
            <w:tcW w:w="2262" w:type="dxa"/>
            <w:vAlign w:val="center"/>
          </w:tcPr>
          <w:p w14:paraId="265A4757" w14:textId="77777777" w:rsidR="00B70F3C" w:rsidRPr="001C32EA" w:rsidRDefault="00B70F3C" w:rsidP="00295BC5">
            <w:pPr>
              <w:autoSpaceDE w:val="0"/>
              <w:autoSpaceDN w:val="0"/>
              <w:jc w:val="center"/>
              <w:rPr>
                <w:sz w:val="28"/>
                <w:szCs w:val="28"/>
                <w:lang w:val="uk-UA"/>
              </w:rPr>
            </w:pPr>
            <w:r w:rsidRPr="001C32EA">
              <w:rPr>
                <w:sz w:val="28"/>
                <w:szCs w:val="28"/>
                <w:lang w:val="uk-UA"/>
              </w:rPr>
              <w:t xml:space="preserve">Інші методи </w:t>
            </w:r>
          </w:p>
        </w:tc>
      </w:tr>
      <w:tr w:rsidR="00B70F3C" w:rsidRPr="001C32EA" w14:paraId="15A52E38" w14:textId="77777777" w:rsidTr="00295BC5">
        <w:tc>
          <w:tcPr>
            <w:tcW w:w="5098" w:type="dxa"/>
            <w:vAlign w:val="center"/>
          </w:tcPr>
          <w:p w14:paraId="0775BDBC" w14:textId="4848C4D6" w:rsidR="00B70F3C" w:rsidRPr="001C32EA" w:rsidRDefault="00B70F3C" w:rsidP="00295BC5">
            <w:pPr>
              <w:autoSpaceDE w:val="0"/>
              <w:autoSpaceDN w:val="0"/>
              <w:rPr>
                <w:sz w:val="28"/>
                <w:szCs w:val="28"/>
                <w:lang w:val="uk-UA"/>
              </w:rPr>
            </w:pPr>
            <w:r w:rsidRPr="001C32EA">
              <w:rPr>
                <w:sz w:val="28"/>
                <w:szCs w:val="28"/>
                <w:lang w:val="uk-UA"/>
              </w:rPr>
              <w:t xml:space="preserve">Малі </w:t>
            </w:r>
            <w:r w:rsidR="00B43454" w:rsidRPr="001C32EA">
              <w:rPr>
                <w:sz w:val="28"/>
                <w:szCs w:val="28"/>
                <w:lang w:val="uk-UA"/>
              </w:rPr>
              <w:t>конкременти</w:t>
            </w:r>
            <w:r w:rsidRPr="001C32EA">
              <w:rPr>
                <w:sz w:val="28"/>
                <w:szCs w:val="28"/>
                <w:lang w:val="uk-UA"/>
              </w:rPr>
              <w:t xml:space="preserve"> (&lt;2 см</w:t>
            </w:r>
            <w:r w:rsidRPr="001C32EA">
              <w:rPr>
                <w:sz w:val="28"/>
                <w:szCs w:val="28"/>
                <w:vertAlign w:val="superscript"/>
                <w:lang w:val="uk-UA"/>
              </w:rPr>
              <w:t>2</w:t>
            </w:r>
            <w:r w:rsidRPr="001C32EA">
              <w:rPr>
                <w:sz w:val="28"/>
                <w:szCs w:val="28"/>
                <w:lang w:val="uk-UA"/>
              </w:rPr>
              <w:t>)</w:t>
            </w:r>
          </w:p>
        </w:tc>
        <w:tc>
          <w:tcPr>
            <w:tcW w:w="993" w:type="dxa"/>
            <w:vAlign w:val="center"/>
          </w:tcPr>
          <w:p w14:paraId="4AFC9D01"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582002AF"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5F13CCD0"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6314365C" w14:textId="77777777" w:rsidTr="00295BC5">
        <w:tc>
          <w:tcPr>
            <w:tcW w:w="5098" w:type="dxa"/>
            <w:vAlign w:val="center"/>
          </w:tcPr>
          <w:p w14:paraId="7CEAC7F9" w14:textId="5DB04BD5" w:rsidR="00B70F3C" w:rsidRPr="001C32EA" w:rsidRDefault="00B70F3C" w:rsidP="00295BC5">
            <w:pPr>
              <w:autoSpaceDE w:val="0"/>
              <w:autoSpaceDN w:val="0"/>
              <w:rPr>
                <w:sz w:val="28"/>
                <w:szCs w:val="28"/>
                <w:lang w:val="uk-UA"/>
              </w:rPr>
            </w:pPr>
            <w:r w:rsidRPr="001C32EA">
              <w:rPr>
                <w:sz w:val="28"/>
                <w:szCs w:val="28"/>
                <w:lang w:val="uk-UA"/>
              </w:rPr>
              <w:t xml:space="preserve">Великі </w:t>
            </w:r>
            <w:r w:rsidR="00B43454" w:rsidRPr="001C32EA">
              <w:rPr>
                <w:sz w:val="28"/>
                <w:szCs w:val="28"/>
                <w:lang w:val="uk-UA"/>
              </w:rPr>
              <w:t>конкременти</w:t>
            </w:r>
            <w:r w:rsidRPr="001C32EA">
              <w:rPr>
                <w:sz w:val="28"/>
                <w:szCs w:val="28"/>
                <w:lang w:val="uk-UA"/>
              </w:rPr>
              <w:t xml:space="preserve"> (&gt;2 см</w:t>
            </w:r>
            <w:r w:rsidRPr="001C32EA">
              <w:rPr>
                <w:sz w:val="28"/>
                <w:szCs w:val="28"/>
                <w:vertAlign w:val="superscript"/>
                <w:lang w:val="uk-UA"/>
              </w:rPr>
              <w:t>2</w:t>
            </w:r>
            <w:r w:rsidRPr="001C32EA">
              <w:rPr>
                <w:sz w:val="28"/>
                <w:szCs w:val="28"/>
                <w:lang w:val="uk-UA"/>
              </w:rPr>
              <w:t>)</w:t>
            </w:r>
          </w:p>
        </w:tc>
        <w:tc>
          <w:tcPr>
            <w:tcW w:w="993" w:type="dxa"/>
            <w:vAlign w:val="center"/>
          </w:tcPr>
          <w:p w14:paraId="56068D0C"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545DED49"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3264E0E3"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218CF6E0" w14:textId="77777777" w:rsidTr="00295BC5">
        <w:tc>
          <w:tcPr>
            <w:tcW w:w="5098" w:type="dxa"/>
            <w:vAlign w:val="center"/>
          </w:tcPr>
          <w:p w14:paraId="197655B8" w14:textId="4AF36EEE" w:rsidR="00B70F3C" w:rsidRPr="001C32EA" w:rsidRDefault="00B70F3C" w:rsidP="00295BC5">
            <w:pPr>
              <w:autoSpaceDE w:val="0"/>
              <w:autoSpaceDN w:val="0"/>
              <w:rPr>
                <w:sz w:val="28"/>
                <w:szCs w:val="28"/>
                <w:lang w:val="uk-UA"/>
              </w:rPr>
            </w:pPr>
            <w:r w:rsidRPr="001C32EA">
              <w:rPr>
                <w:sz w:val="28"/>
                <w:szCs w:val="28"/>
                <w:lang w:val="uk-UA"/>
              </w:rPr>
              <w:t xml:space="preserve">Коралоподібні </w:t>
            </w:r>
            <w:r w:rsidR="00B43454" w:rsidRPr="001C32EA">
              <w:rPr>
                <w:sz w:val="28"/>
                <w:szCs w:val="28"/>
                <w:lang w:val="uk-UA"/>
              </w:rPr>
              <w:t>конкременти</w:t>
            </w:r>
          </w:p>
        </w:tc>
        <w:tc>
          <w:tcPr>
            <w:tcW w:w="993" w:type="dxa"/>
            <w:vAlign w:val="center"/>
          </w:tcPr>
          <w:p w14:paraId="6BC335B4"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3AF02DA2"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2B13616A"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324B887D" w14:textId="77777777" w:rsidTr="00295BC5">
        <w:tc>
          <w:tcPr>
            <w:tcW w:w="5098" w:type="dxa"/>
            <w:vAlign w:val="center"/>
          </w:tcPr>
          <w:p w14:paraId="37E7C146" w14:textId="530F28FD" w:rsidR="00B70F3C" w:rsidRPr="001C32EA" w:rsidRDefault="00B70F3C" w:rsidP="00295BC5">
            <w:pPr>
              <w:autoSpaceDE w:val="0"/>
              <w:autoSpaceDN w:val="0"/>
              <w:rPr>
                <w:sz w:val="28"/>
                <w:szCs w:val="28"/>
                <w:lang w:val="uk-UA"/>
              </w:rPr>
            </w:pPr>
            <w:r w:rsidRPr="001C32EA">
              <w:rPr>
                <w:sz w:val="28"/>
                <w:szCs w:val="28"/>
                <w:lang w:val="uk-UA"/>
              </w:rPr>
              <w:t xml:space="preserve">Великі </w:t>
            </w:r>
            <w:r w:rsidR="00B43454" w:rsidRPr="001C32EA">
              <w:rPr>
                <w:sz w:val="28"/>
                <w:szCs w:val="28"/>
                <w:lang w:val="uk-UA"/>
              </w:rPr>
              <w:t>конкременти</w:t>
            </w:r>
            <w:r w:rsidRPr="001C32EA">
              <w:rPr>
                <w:sz w:val="28"/>
                <w:szCs w:val="28"/>
                <w:lang w:val="uk-UA"/>
              </w:rPr>
              <w:t xml:space="preserve"> (&gt; 5 см</w:t>
            </w:r>
            <w:r w:rsidRPr="001C32EA">
              <w:rPr>
                <w:sz w:val="28"/>
                <w:szCs w:val="28"/>
                <w:vertAlign w:val="superscript"/>
                <w:lang w:val="uk-UA"/>
              </w:rPr>
              <w:t>2</w:t>
            </w:r>
            <w:r w:rsidRPr="001C32EA">
              <w:rPr>
                <w:sz w:val="28"/>
                <w:szCs w:val="28"/>
                <w:lang w:val="uk-UA"/>
              </w:rPr>
              <w:t>) зі складною стереометричною будовою</w:t>
            </w:r>
          </w:p>
        </w:tc>
        <w:tc>
          <w:tcPr>
            <w:tcW w:w="993" w:type="dxa"/>
            <w:vAlign w:val="center"/>
          </w:tcPr>
          <w:p w14:paraId="50EE625C"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64404BA5"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11A2EC2F"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0E5E9224" w14:textId="77777777" w:rsidTr="00295BC5">
        <w:tc>
          <w:tcPr>
            <w:tcW w:w="5098" w:type="dxa"/>
            <w:vAlign w:val="center"/>
          </w:tcPr>
          <w:p w14:paraId="16BFECD8" w14:textId="45B2CE25" w:rsidR="00B70F3C" w:rsidRPr="001C32EA" w:rsidRDefault="00B43454" w:rsidP="00295BC5">
            <w:pPr>
              <w:autoSpaceDE w:val="0"/>
              <w:autoSpaceDN w:val="0"/>
              <w:rPr>
                <w:sz w:val="28"/>
                <w:szCs w:val="28"/>
                <w:lang w:val="uk-UA"/>
              </w:rPr>
            </w:pPr>
            <w:r w:rsidRPr="001C32EA">
              <w:rPr>
                <w:sz w:val="28"/>
                <w:szCs w:val="28"/>
                <w:lang w:val="uk-UA"/>
              </w:rPr>
              <w:t>Конкременти</w:t>
            </w:r>
            <w:r w:rsidR="00B70F3C" w:rsidRPr="001C32EA">
              <w:rPr>
                <w:sz w:val="28"/>
                <w:szCs w:val="28"/>
                <w:lang w:val="uk-UA"/>
              </w:rPr>
              <w:t xml:space="preserve"> високої щільності (більше 1000 одиниць за шкалою Хаунсфілд)</w:t>
            </w:r>
          </w:p>
        </w:tc>
        <w:tc>
          <w:tcPr>
            <w:tcW w:w="993" w:type="dxa"/>
            <w:vAlign w:val="center"/>
          </w:tcPr>
          <w:p w14:paraId="5BEDCE3E"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4D0E0E11"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2F3E9172"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2CF310D0" w14:textId="77777777" w:rsidTr="00295BC5">
        <w:tc>
          <w:tcPr>
            <w:tcW w:w="5098" w:type="dxa"/>
            <w:vAlign w:val="center"/>
          </w:tcPr>
          <w:p w14:paraId="5D192CBE" w14:textId="77777777" w:rsidR="00B70F3C" w:rsidRPr="001C32EA" w:rsidRDefault="00B70F3C" w:rsidP="00295BC5">
            <w:pPr>
              <w:autoSpaceDE w:val="0"/>
              <w:autoSpaceDN w:val="0"/>
              <w:rPr>
                <w:sz w:val="28"/>
                <w:szCs w:val="28"/>
                <w:lang w:val="uk-UA"/>
              </w:rPr>
            </w:pPr>
            <w:r w:rsidRPr="001C32EA">
              <w:rPr>
                <w:sz w:val="28"/>
                <w:szCs w:val="28"/>
                <w:lang w:val="uk-UA"/>
              </w:rPr>
              <w:t>Хронічний пієлонефрит у стадії загострення</w:t>
            </w:r>
          </w:p>
        </w:tc>
        <w:tc>
          <w:tcPr>
            <w:tcW w:w="993" w:type="dxa"/>
            <w:vAlign w:val="center"/>
          </w:tcPr>
          <w:p w14:paraId="29D661AC"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206DC580"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2E3E73F4"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214724AB" w14:textId="77777777" w:rsidTr="00295BC5">
        <w:tc>
          <w:tcPr>
            <w:tcW w:w="5098" w:type="dxa"/>
            <w:vAlign w:val="center"/>
          </w:tcPr>
          <w:p w14:paraId="03D8C5BF" w14:textId="77777777" w:rsidR="00B70F3C" w:rsidRPr="001C32EA" w:rsidRDefault="00B70F3C" w:rsidP="00295BC5">
            <w:pPr>
              <w:autoSpaceDE w:val="0"/>
              <w:autoSpaceDN w:val="0"/>
              <w:rPr>
                <w:sz w:val="28"/>
                <w:szCs w:val="28"/>
                <w:lang w:val="uk-UA"/>
              </w:rPr>
            </w:pPr>
            <w:r w:rsidRPr="001C32EA">
              <w:rPr>
                <w:sz w:val="28"/>
                <w:szCs w:val="28"/>
                <w:lang w:val="uk-UA"/>
              </w:rPr>
              <w:t>Хронічний пієлонефрит у стадії ремісії</w:t>
            </w:r>
          </w:p>
        </w:tc>
        <w:tc>
          <w:tcPr>
            <w:tcW w:w="993" w:type="dxa"/>
            <w:vAlign w:val="center"/>
          </w:tcPr>
          <w:p w14:paraId="2E26DD1F"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23FDB299"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56B9643C"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2EEEC0C2" w14:textId="77777777" w:rsidTr="00295BC5">
        <w:tc>
          <w:tcPr>
            <w:tcW w:w="5098" w:type="dxa"/>
            <w:vAlign w:val="center"/>
          </w:tcPr>
          <w:p w14:paraId="415689EA" w14:textId="77777777" w:rsidR="00B70F3C" w:rsidRPr="001C32EA" w:rsidRDefault="00B70F3C" w:rsidP="00295BC5">
            <w:pPr>
              <w:autoSpaceDE w:val="0"/>
              <w:autoSpaceDN w:val="0"/>
              <w:rPr>
                <w:sz w:val="28"/>
                <w:szCs w:val="28"/>
                <w:lang w:val="uk-UA"/>
              </w:rPr>
            </w:pPr>
            <w:r w:rsidRPr="001C32EA">
              <w:rPr>
                <w:sz w:val="28"/>
                <w:szCs w:val="28"/>
                <w:lang w:val="uk-UA"/>
              </w:rPr>
              <w:t>Рецидив СКХ</w:t>
            </w:r>
          </w:p>
        </w:tc>
        <w:tc>
          <w:tcPr>
            <w:tcW w:w="993" w:type="dxa"/>
            <w:vAlign w:val="center"/>
          </w:tcPr>
          <w:p w14:paraId="2FF5AF06"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7F484AEC"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136F4675"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522D1A02" w14:textId="77777777" w:rsidTr="00295BC5">
        <w:tc>
          <w:tcPr>
            <w:tcW w:w="5098" w:type="dxa"/>
            <w:vAlign w:val="center"/>
          </w:tcPr>
          <w:p w14:paraId="1865AC8B" w14:textId="77777777" w:rsidR="00B70F3C" w:rsidRPr="001C32EA" w:rsidRDefault="00B70F3C" w:rsidP="00295BC5">
            <w:pPr>
              <w:autoSpaceDE w:val="0"/>
              <w:autoSpaceDN w:val="0"/>
              <w:rPr>
                <w:sz w:val="28"/>
                <w:szCs w:val="28"/>
                <w:lang w:val="uk-UA"/>
              </w:rPr>
            </w:pPr>
            <w:r w:rsidRPr="001C32EA">
              <w:rPr>
                <w:sz w:val="28"/>
                <w:szCs w:val="28"/>
                <w:lang w:val="uk-UA"/>
              </w:rPr>
              <w:t>Нефросклероз</w:t>
            </w:r>
          </w:p>
        </w:tc>
        <w:tc>
          <w:tcPr>
            <w:tcW w:w="993" w:type="dxa"/>
            <w:vAlign w:val="center"/>
          </w:tcPr>
          <w:p w14:paraId="0F9910B7"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7E22E324"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1B70D1CB"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5748388F" w14:textId="77777777" w:rsidTr="00295BC5">
        <w:tc>
          <w:tcPr>
            <w:tcW w:w="5098" w:type="dxa"/>
            <w:vAlign w:val="center"/>
          </w:tcPr>
          <w:p w14:paraId="274BA096" w14:textId="77777777" w:rsidR="00B70F3C" w:rsidRPr="001C32EA" w:rsidRDefault="00B70F3C" w:rsidP="00295BC5">
            <w:pPr>
              <w:autoSpaceDE w:val="0"/>
              <w:autoSpaceDN w:val="0"/>
              <w:rPr>
                <w:sz w:val="28"/>
                <w:szCs w:val="28"/>
                <w:lang w:val="uk-UA"/>
              </w:rPr>
            </w:pPr>
            <w:r w:rsidRPr="001C32EA">
              <w:rPr>
                <w:sz w:val="28"/>
                <w:szCs w:val="28"/>
                <w:lang w:val="uk-UA"/>
              </w:rPr>
              <w:t>Стоншення ниркової паренхіми</w:t>
            </w:r>
          </w:p>
        </w:tc>
        <w:tc>
          <w:tcPr>
            <w:tcW w:w="993" w:type="dxa"/>
            <w:vAlign w:val="center"/>
          </w:tcPr>
          <w:p w14:paraId="1B5C5683"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406FA606"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16410422"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0177625A" w14:textId="77777777" w:rsidTr="00295BC5">
        <w:tc>
          <w:tcPr>
            <w:tcW w:w="5098" w:type="dxa"/>
            <w:vAlign w:val="center"/>
          </w:tcPr>
          <w:p w14:paraId="08AEA63C" w14:textId="77777777" w:rsidR="00B70F3C" w:rsidRPr="001C32EA" w:rsidRDefault="00B70F3C" w:rsidP="00295BC5">
            <w:pPr>
              <w:autoSpaceDE w:val="0"/>
              <w:autoSpaceDN w:val="0"/>
              <w:rPr>
                <w:sz w:val="28"/>
                <w:szCs w:val="28"/>
                <w:lang w:val="uk-UA"/>
              </w:rPr>
            </w:pPr>
            <w:r w:rsidRPr="001C32EA">
              <w:rPr>
                <w:sz w:val="28"/>
                <w:szCs w:val="28"/>
                <w:lang w:val="uk-UA"/>
              </w:rPr>
              <w:t>Анатомічні зміни сечовидільної системи</w:t>
            </w:r>
          </w:p>
        </w:tc>
        <w:tc>
          <w:tcPr>
            <w:tcW w:w="993" w:type="dxa"/>
            <w:vAlign w:val="center"/>
          </w:tcPr>
          <w:p w14:paraId="2F2C0EEF"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4845B712"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358D1BFC"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3D5C4477" w14:textId="77777777" w:rsidTr="00295BC5">
        <w:tc>
          <w:tcPr>
            <w:tcW w:w="5098" w:type="dxa"/>
            <w:vAlign w:val="center"/>
          </w:tcPr>
          <w:p w14:paraId="5C04B4F7" w14:textId="77777777" w:rsidR="00B70F3C" w:rsidRPr="001C32EA" w:rsidRDefault="00B70F3C" w:rsidP="00295BC5">
            <w:pPr>
              <w:autoSpaceDE w:val="0"/>
              <w:autoSpaceDN w:val="0"/>
              <w:rPr>
                <w:sz w:val="28"/>
                <w:szCs w:val="28"/>
                <w:lang w:val="uk-UA"/>
              </w:rPr>
            </w:pPr>
            <w:r w:rsidRPr="001C32EA">
              <w:rPr>
                <w:sz w:val="28"/>
                <w:szCs w:val="28"/>
                <w:lang w:val="uk-UA"/>
              </w:rPr>
              <w:t>Аномалії скелетно-кісткової системи</w:t>
            </w:r>
          </w:p>
        </w:tc>
        <w:tc>
          <w:tcPr>
            <w:tcW w:w="993" w:type="dxa"/>
            <w:vAlign w:val="center"/>
          </w:tcPr>
          <w:p w14:paraId="3B9F5042"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69D6C1D3"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6ED6B14A"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50675239" w14:textId="77777777" w:rsidTr="00295BC5">
        <w:tc>
          <w:tcPr>
            <w:tcW w:w="5098" w:type="dxa"/>
            <w:vAlign w:val="center"/>
          </w:tcPr>
          <w:p w14:paraId="17BB6851" w14:textId="77777777" w:rsidR="00B70F3C" w:rsidRPr="001C32EA" w:rsidRDefault="00B70F3C" w:rsidP="00295BC5">
            <w:pPr>
              <w:autoSpaceDE w:val="0"/>
              <w:autoSpaceDN w:val="0"/>
              <w:rPr>
                <w:sz w:val="28"/>
                <w:szCs w:val="28"/>
                <w:lang w:val="uk-UA"/>
              </w:rPr>
            </w:pPr>
            <w:r w:rsidRPr="001C32EA">
              <w:rPr>
                <w:sz w:val="28"/>
                <w:szCs w:val="28"/>
                <w:lang w:val="uk-UA"/>
              </w:rPr>
              <w:t>Наявність новоутворень / великих кіст нирок</w:t>
            </w:r>
          </w:p>
        </w:tc>
        <w:tc>
          <w:tcPr>
            <w:tcW w:w="993" w:type="dxa"/>
            <w:vAlign w:val="center"/>
          </w:tcPr>
          <w:p w14:paraId="0B9DB229"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3BC8945B"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18F02926"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66D04DBE" w14:textId="77777777" w:rsidTr="00295BC5">
        <w:tc>
          <w:tcPr>
            <w:tcW w:w="5098" w:type="dxa"/>
            <w:vAlign w:val="center"/>
          </w:tcPr>
          <w:p w14:paraId="26CA301F" w14:textId="77777777" w:rsidR="00B70F3C" w:rsidRPr="001C32EA" w:rsidRDefault="00B70F3C" w:rsidP="00295BC5">
            <w:pPr>
              <w:autoSpaceDE w:val="0"/>
              <w:autoSpaceDN w:val="0"/>
              <w:rPr>
                <w:sz w:val="28"/>
                <w:szCs w:val="28"/>
                <w:lang w:val="uk-UA"/>
              </w:rPr>
            </w:pPr>
            <w:r w:rsidRPr="001C32EA">
              <w:rPr>
                <w:sz w:val="28"/>
                <w:szCs w:val="28"/>
                <w:lang w:val="uk-UA"/>
              </w:rPr>
              <w:t>Легенева або серцева недостатність</w:t>
            </w:r>
          </w:p>
        </w:tc>
        <w:tc>
          <w:tcPr>
            <w:tcW w:w="993" w:type="dxa"/>
            <w:vAlign w:val="center"/>
          </w:tcPr>
          <w:p w14:paraId="35A4DFD1"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112B2481"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3F241898"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3085F505" w14:textId="77777777" w:rsidTr="00295BC5">
        <w:tc>
          <w:tcPr>
            <w:tcW w:w="5098" w:type="dxa"/>
            <w:vAlign w:val="center"/>
          </w:tcPr>
          <w:p w14:paraId="604359A6" w14:textId="77777777" w:rsidR="00B70F3C" w:rsidRPr="001C32EA" w:rsidRDefault="00B70F3C" w:rsidP="00295BC5">
            <w:pPr>
              <w:autoSpaceDE w:val="0"/>
              <w:autoSpaceDN w:val="0"/>
              <w:rPr>
                <w:sz w:val="28"/>
                <w:szCs w:val="28"/>
                <w:lang w:val="uk-UA"/>
              </w:rPr>
            </w:pPr>
            <w:r w:rsidRPr="001C32EA">
              <w:rPr>
                <w:sz w:val="28"/>
                <w:szCs w:val="28"/>
                <w:lang w:val="uk-UA"/>
              </w:rPr>
              <w:t>Наявність штучного водія ритму серця / аневризми аорти</w:t>
            </w:r>
          </w:p>
        </w:tc>
        <w:tc>
          <w:tcPr>
            <w:tcW w:w="993" w:type="dxa"/>
            <w:vAlign w:val="center"/>
          </w:tcPr>
          <w:p w14:paraId="12D3172A"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472C6246"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0CC3043B"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473F8F10" w14:textId="77777777" w:rsidTr="00295BC5">
        <w:tc>
          <w:tcPr>
            <w:tcW w:w="5098" w:type="dxa"/>
            <w:vAlign w:val="center"/>
          </w:tcPr>
          <w:p w14:paraId="1E159364" w14:textId="77777777" w:rsidR="00B70F3C" w:rsidRPr="001C32EA" w:rsidRDefault="00B70F3C" w:rsidP="00295BC5">
            <w:pPr>
              <w:autoSpaceDE w:val="0"/>
              <w:autoSpaceDN w:val="0"/>
              <w:rPr>
                <w:sz w:val="28"/>
                <w:szCs w:val="28"/>
                <w:lang w:val="uk-UA"/>
              </w:rPr>
            </w:pPr>
            <w:r w:rsidRPr="001C32EA">
              <w:rPr>
                <w:sz w:val="28"/>
                <w:szCs w:val="28"/>
                <w:lang w:val="uk-UA"/>
              </w:rPr>
              <w:t>Коагулопатія</w:t>
            </w:r>
          </w:p>
        </w:tc>
        <w:tc>
          <w:tcPr>
            <w:tcW w:w="993" w:type="dxa"/>
            <w:vAlign w:val="center"/>
          </w:tcPr>
          <w:p w14:paraId="3CC41D40"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4AA2E363"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65FA1D36"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276E1E98" w14:textId="77777777" w:rsidTr="00295BC5">
        <w:tc>
          <w:tcPr>
            <w:tcW w:w="5098" w:type="dxa"/>
            <w:vAlign w:val="center"/>
          </w:tcPr>
          <w:p w14:paraId="6C60289C" w14:textId="77777777" w:rsidR="00B70F3C" w:rsidRPr="001C32EA" w:rsidRDefault="00B70F3C" w:rsidP="00295BC5">
            <w:pPr>
              <w:autoSpaceDE w:val="0"/>
              <w:autoSpaceDN w:val="0"/>
              <w:rPr>
                <w:sz w:val="28"/>
                <w:szCs w:val="28"/>
                <w:lang w:val="uk-UA"/>
              </w:rPr>
            </w:pPr>
            <w:r w:rsidRPr="001C32EA">
              <w:rPr>
                <w:sz w:val="28"/>
                <w:szCs w:val="28"/>
                <w:lang w:val="uk-UA"/>
              </w:rPr>
              <w:t>Індекс маси тіла менше 27 кг/м</w:t>
            </w:r>
            <w:r w:rsidRPr="001C32EA">
              <w:rPr>
                <w:sz w:val="28"/>
                <w:szCs w:val="28"/>
                <w:vertAlign w:val="superscript"/>
                <w:lang w:val="uk-UA"/>
              </w:rPr>
              <w:t>2</w:t>
            </w:r>
          </w:p>
        </w:tc>
        <w:tc>
          <w:tcPr>
            <w:tcW w:w="993" w:type="dxa"/>
            <w:vAlign w:val="center"/>
          </w:tcPr>
          <w:p w14:paraId="4002D3AB"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477F2FA5"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7553B5B0"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522B07E2" w14:textId="77777777" w:rsidTr="00295BC5">
        <w:tc>
          <w:tcPr>
            <w:tcW w:w="5098" w:type="dxa"/>
            <w:vAlign w:val="center"/>
          </w:tcPr>
          <w:p w14:paraId="46987839" w14:textId="77777777" w:rsidR="00B70F3C" w:rsidRPr="001C32EA" w:rsidRDefault="00B70F3C" w:rsidP="00295BC5">
            <w:pPr>
              <w:autoSpaceDE w:val="0"/>
              <w:autoSpaceDN w:val="0"/>
              <w:rPr>
                <w:sz w:val="28"/>
                <w:szCs w:val="28"/>
                <w:lang w:val="uk-UA"/>
              </w:rPr>
            </w:pPr>
            <w:r w:rsidRPr="001C32EA">
              <w:rPr>
                <w:sz w:val="28"/>
                <w:szCs w:val="28"/>
                <w:lang w:val="uk-UA"/>
              </w:rPr>
              <w:t>Індекс маси тіла більше 27 кг/м</w:t>
            </w:r>
            <w:r w:rsidRPr="001C32EA">
              <w:rPr>
                <w:sz w:val="28"/>
                <w:szCs w:val="28"/>
                <w:vertAlign w:val="superscript"/>
                <w:lang w:val="uk-UA"/>
              </w:rPr>
              <w:t>2</w:t>
            </w:r>
          </w:p>
        </w:tc>
        <w:tc>
          <w:tcPr>
            <w:tcW w:w="993" w:type="dxa"/>
            <w:vAlign w:val="center"/>
          </w:tcPr>
          <w:p w14:paraId="6248F5BA"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2407C44D"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59028EBF"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6AB3C89C" w14:textId="77777777" w:rsidTr="00295BC5">
        <w:tc>
          <w:tcPr>
            <w:tcW w:w="5098" w:type="dxa"/>
            <w:vAlign w:val="center"/>
          </w:tcPr>
          <w:p w14:paraId="57DA426A" w14:textId="77777777" w:rsidR="00B70F3C" w:rsidRPr="001C32EA" w:rsidRDefault="00B70F3C" w:rsidP="00295BC5">
            <w:pPr>
              <w:autoSpaceDE w:val="0"/>
              <w:autoSpaceDN w:val="0"/>
              <w:rPr>
                <w:sz w:val="28"/>
                <w:szCs w:val="28"/>
                <w:lang w:val="uk-UA"/>
              </w:rPr>
            </w:pPr>
            <w:r w:rsidRPr="001C32EA">
              <w:rPr>
                <w:sz w:val="28"/>
                <w:szCs w:val="28"/>
                <w:lang w:val="uk-UA"/>
              </w:rPr>
              <w:t>Індекс маси тіла більше 30 кг/м</w:t>
            </w:r>
            <w:r w:rsidRPr="001C32EA">
              <w:rPr>
                <w:sz w:val="28"/>
                <w:szCs w:val="28"/>
                <w:vertAlign w:val="superscript"/>
                <w:lang w:val="uk-UA"/>
              </w:rPr>
              <w:t>2</w:t>
            </w:r>
          </w:p>
        </w:tc>
        <w:tc>
          <w:tcPr>
            <w:tcW w:w="993" w:type="dxa"/>
            <w:vAlign w:val="center"/>
          </w:tcPr>
          <w:p w14:paraId="6B32CA20"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168123DD"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7349A109"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71F3B411" w14:textId="77777777" w:rsidTr="00295BC5">
        <w:tc>
          <w:tcPr>
            <w:tcW w:w="5098" w:type="dxa"/>
            <w:vAlign w:val="center"/>
          </w:tcPr>
          <w:p w14:paraId="0E23E9B5" w14:textId="77777777" w:rsidR="00B70F3C" w:rsidRPr="001C32EA" w:rsidRDefault="00B70F3C" w:rsidP="00295BC5">
            <w:pPr>
              <w:autoSpaceDE w:val="0"/>
              <w:autoSpaceDN w:val="0"/>
              <w:rPr>
                <w:sz w:val="28"/>
                <w:szCs w:val="28"/>
                <w:lang w:val="uk-UA"/>
              </w:rPr>
            </w:pPr>
            <w:r w:rsidRPr="001C32EA">
              <w:rPr>
                <w:sz w:val="28"/>
                <w:szCs w:val="28"/>
                <w:lang w:val="uk-UA"/>
              </w:rPr>
              <w:t>Гіпертензія</w:t>
            </w:r>
          </w:p>
        </w:tc>
        <w:tc>
          <w:tcPr>
            <w:tcW w:w="993" w:type="dxa"/>
            <w:vAlign w:val="center"/>
          </w:tcPr>
          <w:p w14:paraId="12C980D9"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5760D23B"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386E13A0"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r w:rsidR="00B70F3C" w:rsidRPr="001C32EA" w14:paraId="260DC481" w14:textId="77777777" w:rsidTr="00295BC5">
        <w:tc>
          <w:tcPr>
            <w:tcW w:w="5098" w:type="dxa"/>
            <w:vAlign w:val="center"/>
          </w:tcPr>
          <w:p w14:paraId="2D4FF34D" w14:textId="77777777" w:rsidR="00B70F3C" w:rsidRPr="001C32EA" w:rsidRDefault="00B70F3C" w:rsidP="00295BC5">
            <w:pPr>
              <w:autoSpaceDE w:val="0"/>
              <w:autoSpaceDN w:val="0"/>
              <w:rPr>
                <w:sz w:val="28"/>
                <w:szCs w:val="28"/>
                <w:lang w:val="uk-UA"/>
              </w:rPr>
            </w:pPr>
            <w:r w:rsidRPr="001C32EA">
              <w:rPr>
                <w:sz w:val="28"/>
                <w:szCs w:val="28"/>
                <w:lang w:val="uk-UA"/>
              </w:rPr>
              <w:t>Вагітність</w:t>
            </w:r>
          </w:p>
        </w:tc>
        <w:tc>
          <w:tcPr>
            <w:tcW w:w="993" w:type="dxa"/>
            <w:vAlign w:val="center"/>
          </w:tcPr>
          <w:p w14:paraId="6F35A604"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1275" w:type="dxa"/>
            <w:vAlign w:val="center"/>
          </w:tcPr>
          <w:p w14:paraId="782EC782"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c>
          <w:tcPr>
            <w:tcW w:w="2262" w:type="dxa"/>
            <w:vAlign w:val="center"/>
          </w:tcPr>
          <w:p w14:paraId="35A8C156" w14:textId="77777777" w:rsidR="00B70F3C" w:rsidRPr="001C32EA" w:rsidRDefault="00B70F3C" w:rsidP="00295BC5">
            <w:pPr>
              <w:autoSpaceDE w:val="0"/>
              <w:autoSpaceDN w:val="0"/>
              <w:jc w:val="center"/>
              <w:rPr>
                <w:sz w:val="28"/>
                <w:szCs w:val="28"/>
                <w:lang w:val="uk-UA"/>
              </w:rPr>
            </w:pPr>
            <w:r w:rsidRPr="001C32EA">
              <w:rPr>
                <w:sz w:val="28"/>
                <w:szCs w:val="28"/>
                <w:lang w:val="uk-UA"/>
              </w:rPr>
              <w:t>+</w:t>
            </w:r>
          </w:p>
        </w:tc>
      </w:tr>
    </w:tbl>
    <w:p w14:paraId="79384E8B" w14:textId="77777777" w:rsidR="00B70F3C" w:rsidRPr="001C32EA" w:rsidRDefault="00B70F3C" w:rsidP="00B70F3C">
      <w:pPr>
        <w:autoSpaceDE w:val="0"/>
        <w:autoSpaceDN w:val="0"/>
        <w:spacing w:line="360" w:lineRule="auto"/>
        <w:ind w:firstLine="708"/>
        <w:jc w:val="both"/>
        <w:rPr>
          <w:rStyle w:val="26"/>
          <w:rFonts w:eastAsiaTheme="minorHAnsi"/>
          <w:sz w:val="28"/>
          <w:szCs w:val="28"/>
        </w:rPr>
      </w:pPr>
      <w:r w:rsidRPr="001C32EA">
        <w:rPr>
          <w:rStyle w:val="26"/>
          <w:rFonts w:eastAsiaTheme="minorHAnsi"/>
          <w:sz w:val="28"/>
          <w:szCs w:val="28"/>
        </w:rPr>
        <w:lastRenderedPageBreak/>
        <w:t>Абсолютними п</w:t>
      </w:r>
      <w:r w:rsidRPr="001C32EA">
        <w:rPr>
          <w:sz w:val="28"/>
          <w:szCs w:val="28"/>
          <w:lang w:val="uk-UA"/>
        </w:rPr>
        <w:t xml:space="preserve">ротипоказами до проведення черезшкірної нефролітотрипсії є: коагулопатії, які не піддаються медикаментозній </w:t>
      </w:r>
      <w:r w:rsidRPr="001C32EA">
        <w:rPr>
          <w:rStyle w:val="26"/>
          <w:rFonts w:eastAsiaTheme="minorHAnsi"/>
          <w:sz w:val="28"/>
          <w:szCs w:val="28"/>
        </w:rPr>
        <w:t xml:space="preserve">або спеціальній інструментальній </w:t>
      </w:r>
      <w:r w:rsidRPr="001C32EA">
        <w:rPr>
          <w:sz w:val="28"/>
          <w:szCs w:val="28"/>
          <w:lang w:val="uk-UA"/>
        </w:rPr>
        <w:t>терапії, анатомічні зміни сечовидільної системи</w:t>
      </w:r>
      <w:r w:rsidRPr="001C32EA">
        <w:rPr>
          <w:rStyle w:val="26"/>
          <w:rFonts w:eastAsiaTheme="minorHAnsi"/>
          <w:sz w:val="28"/>
          <w:szCs w:val="28"/>
        </w:rPr>
        <w:t xml:space="preserve"> (зокрема: важкий доступ внаслідок мініатюрної балії або високо розташованої нирки)</w:t>
      </w:r>
      <w:r w:rsidRPr="001C32EA">
        <w:rPr>
          <w:sz w:val="28"/>
          <w:szCs w:val="28"/>
          <w:lang w:val="uk-UA"/>
        </w:rPr>
        <w:t>, загострення пієлонефриту, нефросклероз, н</w:t>
      </w:r>
      <w:r w:rsidRPr="001C32EA">
        <w:rPr>
          <w:rStyle w:val="26"/>
          <w:rFonts w:eastAsiaTheme="minorHAnsi"/>
          <w:sz w:val="28"/>
          <w:szCs w:val="28"/>
        </w:rPr>
        <w:t>аявність органічної причини каменеутворення (стриктура, додаткова судина і т.д.), яку неможливо ліквідувати черезшкірно, потенційно злоякісна пухлина нирки.</w:t>
      </w:r>
    </w:p>
    <w:p w14:paraId="002A27DB" w14:textId="77777777" w:rsidR="00B70F3C" w:rsidRPr="001C32EA" w:rsidRDefault="00B70F3C" w:rsidP="00B70F3C">
      <w:pPr>
        <w:spacing w:line="360" w:lineRule="auto"/>
        <w:ind w:firstLine="708"/>
        <w:jc w:val="both"/>
        <w:rPr>
          <w:rStyle w:val="26"/>
          <w:rFonts w:eastAsiaTheme="minorHAnsi"/>
          <w:sz w:val="28"/>
          <w:szCs w:val="28"/>
        </w:rPr>
      </w:pPr>
      <w:r w:rsidRPr="001C32EA">
        <w:rPr>
          <w:rStyle w:val="26"/>
          <w:rFonts w:eastAsiaTheme="minorHAnsi"/>
          <w:sz w:val="28"/>
          <w:szCs w:val="28"/>
        </w:rPr>
        <w:t>Відносними протипоказами є атипова інтерпозиція кишечника, пухлина на передбачуваному шляху доступу до конкрементів, аномалії скелетно-кісткової системи, які не дають змоги провести пункцію порожнистої системи нирки, гострий пієло</w:t>
      </w:r>
      <w:r w:rsidRPr="001C32EA">
        <w:rPr>
          <w:rStyle w:val="26"/>
          <w:rFonts w:eastAsiaTheme="minorHAnsi"/>
          <w:sz w:val="28"/>
          <w:szCs w:val="28"/>
        </w:rPr>
        <w:softHyphen/>
        <w:t>нефрит, стоншення ниркової парен</w:t>
      </w:r>
      <w:r w:rsidRPr="001C32EA">
        <w:rPr>
          <w:rStyle w:val="26"/>
          <w:rFonts w:eastAsiaTheme="minorHAnsi"/>
          <w:sz w:val="28"/>
          <w:szCs w:val="28"/>
        </w:rPr>
        <w:softHyphen/>
        <w:t>хіми, вагітність (під час вагітності по можливості слід віддавати перевагу консервативним методам лікування конкрементів).</w:t>
      </w:r>
    </w:p>
    <w:p w14:paraId="6C47ABB0" w14:textId="77777777" w:rsidR="00B70F3C" w:rsidRPr="001C32EA" w:rsidRDefault="00B70F3C" w:rsidP="00B70F3C">
      <w:pPr>
        <w:spacing w:line="360" w:lineRule="auto"/>
        <w:ind w:firstLine="709"/>
        <w:jc w:val="both"/>
        <w:rPr>
          <w:sz w:val="28"/>
          <w:szCs w:val="28"/>
          <w:lang w:val="uk-UA"/>
        </w:rPr>
      </w:pPr>
      <w:r w:rsidRPr="001C32EA">
        <w:rPr>
          <w:sz w:val="28"/>
          <w:szCs w:val="28"/>
          <w:lang w:val="uk-UA"/>
        </w:rPr>
        <w:t>При наявності важких інтеркурентних захворювань, хронічної ниркової недостатності в пізніх стадіях, екскреторної олігоанурії, гострому пієлонефриті – ЧШНЛ слід проводити в два етапи. Першим етапом є суправезікальне відведення сечі з метою ефективної антибактеріальної, дезінтоксикаційної і симптоматичної терапії.</w:t>
      </w:r>
    </w:p>
    <w:p w14:paraId="14926272" w14:textId="77777777" w:rsidR="00B70F3C" w:rsidRPr="001C32EA" w:rsidRDefault="00B70F3C" w:rsidP="00B70F3C">
      <w:pPr>
        <w:spacing w:line="360" w:lineRule="auto"/>
        <w:ind w:firstLine="709"/>
        <w:jc w:val="both"/>
        <w:rPr>
          <w:sz w:val="28"/>
          <w:szCs w:val="28"/>
          <w:lang w:val="uk-UA"/>
        </w:rPr>
      </w:pPr>
    </w:p>
    <w:p w14:paraId="4ED779AB" w14:textId="77777777" w:rsidR="00B70F3C" w:rsidRPr="001C32EA" w:rsidRDefault="00B70F3C" w:rsidP="00B70F3C">
      <w:pPr>
        <w:spacing w:line="360" w:lineRule="auto"/>
        <w:ind w:firstLine="709"/>
        <w:jc w:val="both"/>
        <w:rPr>
          <w:sz w:val="28"/>
          <w:szCs w:val="28"/>
          <w:lang w:val="uk-UA"/>
        </w:rPr>
      </w:pPr>
      <w:r w:rsidRPr="001C32EA">
        <w:rPr>
          <w:sz w:val="28"/>
          <w:szCs w:val="28"/>
          <w:lang w:val="uk-UA"/>
        </w:rPr>
        <w:t>6.2 Алгоритм підготовки пацієнта із двобічним нефролітіазом до ЧШНЛ</w:t>
      </w:r>
    </w:p>
    <w:p w14:paraId="3B636F2F" w14:textId="77777777" w:rsidR="00B70F3C" w:rsidRPr="001C32EA" w:rsidRDefault="00B70F3C" w:rsidP="00B70F3C">
      <w:pPr>
        <w:spacing w:line="360" w:lineRule="auto"/>
        <w:ind w:firstLine="709"/>
        <w:jc w:val="both"/>
        <w:rPr>
          <w:sz w:val="28"/>
          <w:szCs w:val="28"/>
          <w:lang w:val="uk-UA"/>
        </w:rPr>
      </w:pPr>
      <w:r w:rsidRPr="001C32EA">
        <w:rPr>
          <w:sz w:val="28"/>
          <w:szCs w:val="28"/>
          <w:lang w:val="uk-UA"/>
        </w:rPr>
        <w:t>6.2.1 Обов’язкові методи обстеження пацієнта до ЧШНЛ</w:t>
      </w:r>
    </w:p>
    <w:p w14:paraId="70AD44A6" w14:textId="77777777" w:rsidR="00B70F3C" w:rsidRPr="001C32EA" w:rsidRDefault="00B70F3C" w:rsidP="00473C51">
      <w:pPr>
        <w:spacing w:line="360" w:lineRule="auto"/>
        <w:ind w:firstLine="709"/>
        <w:jc w:val="both"/>
        <w:rPr>
          <w:sz w:val="28"/>
          <w:szCs w:val="28"/>
          <w:lang w:val="uk-UA" w:eastAsia="uk-UA"/>
        </w:rPr>
      </w:pPr>
      <w:r w:rsidRPr="001C32EA">
        <w:rPr>
          <w:sz w:val="28"/>
          <w:szCs w:val="28"/>
          <w:lang w:val="uk-UA"/>
        </w:rPr>
        <w:t>Діагноз двобічного нефролітіазу встановлюють на підставі клінічної картини (виражений больовий синдром з характерною іррадіацією, неспокійна поведінка пацієнта, дизурія), даних анамнезу, лабораторних та інструментальних досліджень – рентгенологічного дослідження (оглядова та екскреторна урографія), ренографії, ультразвукового дослідження нирок</w:t>
      </w:r>
      <w:r w:rsidR="00473C51" w:rsidRPr="001C32EA">
        <w:rPr>
          <w:sz w:val="28"/>
          <w:szCs w:val="28"/>
          <w:lang w:val="uk-UA"/>
        </w:rPr>
        <w:t>.</w:t>
      </w:r>
    </w:p>
    <w:p w14:paraId="422F87B2" w14:textId="77777777" w:rsidR="00B70F3C" w:rsidRPr="001C32EA" w:rsidRDefault="00B70F3C" w:rsidP="00B70F3C">
      <w:pPr>
        <w:spacing w:line="360" w:lineRule="auto"/>
        <w:ind w:firstLine="709"/>
        <w:jc w:val="both"/>
        <w:rPr>
          <w:sz w:val="28"/>
          <w:szCs w:val="28"/>
          <w:lang w:val="uk-UA" w:eastAsia="uk-UA"/>
        </w:rPr>
      </w:pPr>
      <w:r w:rsidRPr="001C32EA">
        <w:rPr>
          <w:sz w:val="28"/>
          <w:szCs w:val="28"/>
          <w:lang w:val="uk-UA" w:eastAsia="uk-UA"/>
        </w:rPr>
        <w:t xml:space="preserve">Рішення про проведення саме </w:t>
      </w:r>
      <w:r w:rsidRPr="001C32EA">
        <w:rPr>
          <w:sz w:val="28"/>
          <w:szCs w:val="28"/>
          <w:lang w:val="uk-UA"/>
        </w:rPr>
        <w:t>черезшкірної білатеральної нефролітотрипсії при двобічному нефролітіазі</w:t>
      </w:r>
      <w:r w:rsidRPr="001C32EA">
        <w:rPr>
          <w:sz w:val="28"/>
          <w:szCs w:val="28"/>
          <w:lang w:val="uk-UA" w:eastAsia="uk-UA"/>
        </w:rPr>
        <w:t xml:space="preserve"> приймається на підставі результатів проведеної комплексної діагностики. Багато симптомів сечокам'яної хвороби дуже схожі з проявами інших патологій внутрішніх органів. Тому </w:t>
      </w:r>
      <w:r w:rsidRPr="001C32EA">
        <w:rPr>
          <w:sz w:val="28"/>
          <w:szCs w:val="28"/>
          <w:lang w:val="uk-UA" w:eastAsia="uk-UA"/>
        </w:rPr>
        <w:lastRenderedPageBreak/>
        <w:t>діагностика нефролітіазу проводиться урологом особливо ретельно, при необхідності залучаються суміжні лікарі-фахівці. При огляді хворого лікар зобов'язаний дізнатися: вид професійної діяльності пацієнта; час перших симптомів СКХ, її перебіг, чи були попередні загострення та лікування; спосіб життя (у т.ч. харчування, шкідливі звички, медикаментозне лікування); наявність  інфекції сечовидільної системи, її аномалій чи травм.</w:t>
      </w:r>
    </w:p>
    <w:p w14:paraId="34758704" w14:textId="6D39A5D1" w:rsidR="00B70F3C" w:rsidRPr="001C32EA" w:rsidRDefault="00B70F3C" w:rsidP="00B70F3C">
      <w:pPr>
        <w:spacing w:line="360" w:lineRule="auto"/>
        <w:ind w:firstLine="709"/>
        <w:jc w:val="both"/>
        <w:rPr>
          <w:sz w:val="28"/>
          <w:szCs w:val="28"/>
          <w:lang w:val="uk-UA" w:eastAsia="uk-UA"/>
        </w:rPr>
      </w:pPr>
      <w:r w:rsidRPr="001C32EA">
        <w:rPr>
          <w:sz w:val="28"/>
          <w:szCs w:val="28"/>
          <w:lang w:val="uk-UA" w:eastAsia="uk-UA"/>
        </w:rPr>
        <w:t xml:space="preserve">Проводиться візуалізація </w:t>
      </w:r>
      <w:r w:rsidR="00B43454" w:rsidRPr="001C32EA">
        <w:rPr>
          <w:sz w:val="28"/>
          <w:szCs w:val="28"/>
          <w:lang w:val="uk-UA" w:eastAsia="uk-UA"/>
        </w:rPr>
        <w:t>конкрементів</w:t>
      </w:r>
      <w:r w:rsidRPr="001C32EA">
        <w:rPr>
          <w:sz w:val="28"/>
          <w:szCs w:val="28"/>
          <w:lang w:val="uk-UA" w:eastAsia="uk-UA"/>
        </w:rPr>
        <w:t xml:space="preserve"> шляхом ультразвукового дослідження нирок (</w:t>
      </w:r>
      <w:r w:rsidRPr="001C32EA">
        <w:rPr>
          <w:color w:val="000000"/>
          <w:sz w:val="28"/>
          <w:szCs w:val="28"/>
          <w:lang w:val="uk-UA" w:eastAsia="uk-UA"/>
        </w:rPr>
        <w:t>візуалізація декількох ехопозитивних тіней в порожнинній системі нирок -  з чітким контуром і певними розмірами;</w:t>
      </w:r>
      <w:r w:rsidRPr="001C32EA">
        <w:rPr>
          <w:sz w:val="28"/>
          <w:szCs w:val="28"/>
          <w:lang w:val="uk-UA" w:eastAsia="uk-UA"/>
        </w:rPr>
        <w:t xml:space="preserve"> набряк паренхіми, осередки гнійної деструкції); урографія: оглядова - загальний знімок проблемної зони (</w:t>
      </w:r>
      <w:r w:rsidRPr="001C32EA">
        <w:rPr>
          <w:color w:val="000000"/>
          <w:sz w:val="28"/>
          <w:szCs w:val="28"/>
          <w:lang w:val="uk-UA" w:eastAsia="uk-UA"/>
        </w:rPr>
        <w:t xml:space="preserve">двобічно визначається тінь </w:t>
      </w:r>
      <w:r w:rsidRPr="001C32EA">
        <w:rPr>
          <w:sz w:val="28"/>
          <w:szCs w:val="28"/>
          <w:lang w:val="uk-UA" w:eastAsia="uk-UA"/>
        </w:rPr>
        <w:t xml:space="preserve">рентгенопозитивних </w:t>
      </w:r>
      <w:r w:rsidR="00B43454" w:rsidRPr="001C32EA">
        <w:rPr>
          <w:sz w:val="28"/>
          <w:szCs w:val="28"/>
          <w:lang w:val="uk-UA" w:eastAsia="uk-UA"/>
        </w:rPr>
        <w:t>конкрементів</w:t>
      </w:r>
      <w:r w:rsidRPr="001C32EA">
        <w:rPr>
          <w:sz w:val="28"/>
          <w:szCs w:val="28"/>
          <w:lang w:val="uk-UA" w:eastAsia="uk-UA"/>
        </w:rPr>
        <w:t>) і екскреторна - із застосуванням контрастної речовини (повне уявлення про анатомо-функціональний стан нирок, верхніх і нижніх сечових шляхів). Проводиться дослідження сечових шляхів з введенням контрастної речовини (метод ретроградної уретеропієлографії</w:t>
      </w:r>
      <w:r w:rsidRPr="001C32EA">
        <w:rPr>
          <w:color w:val="000000"/>
          <w:sz w:val="28"/>
          <w:szCs w:val="28"/>
          <w:lang w:val="uk-UA" w:eastAsia="uk-UA"/>
        </w:rPr>
        <w:t xml:space="preserve"> – локалізується тінь рентгеннегативних </w:t>
      </w:r>
      <w:r w:rsidR="00B43454" w:rsidRPr="001C32EA">
        <w:rPr>
          <w:color w:val="000000"/>
          <w:sz w:val="28"/>
          <w:szCs w:val="28"/>
          <w:lang w:val="uk-UA" w:eastAsia="uk-UA"/>
        </w:rPr>
        <w:t>конкрементів</w:t>
      </w:r>
      <w:r w:rsidRPr="001C32EA">
        <w:rPr>
          <w:color w:val="000000"/>
          <w:sz w:val="28"/>
          <w:szCs w:val="28"/>
          <w:lang w:val="uk-UA" w:eastAsia="uk-UA"/>
        </w:rPr>
        <w:t xml:space="preserve"> нирок і стан порожнинної системи нирки</w:t>
      </w:r>
      <w:r w:rsidRPr="001C32EA">
        <w:rPr>
          <w:sz w:val="28"/>
          <w:szCs w:val="28"/>
          <w:lang w:val="uk-UA" w:eastAsia="uk-UA"/>
        </w:rPr>
        <w:t>), ендоскопічні дослідження (уретеропієлоскопія). Комп'ютерна томографія (КТ) сечовивідних шляхів: КТ дозволяє визначити розмір конкременту</w:t>
      </w:r>
      <w:r w:rsidRPr="001C32EA">
        <w:rPr>
          <w:color w:val="000000"/>
          <w:sz w:val="28"/>
          <w:szCs w:val="28"/>
          <w:lang w:val="uk-UA" w:eastAsia="uk-UA"/>
        </w:rPr>
        <w:t xml:space="preserve"> і кількість конкрементів, їх </w:t>
      </w:r>
      <w:r w:rsidRPr="001C32EA">
        <w:rPr>
          <w:sz w:val="28"/>
          <w:szCs w:val="28"/>
          <w:lang w:val="uk-UA" w:eastAsia="uk-UA"/>
        </w:rPr>
        <w:t>локалізацію і щільність,</w:t>
      </w:r>
      <w:r w:rsidRPr="001C32EA">
        <w:rPr>
          <w:color w:val="000000"/>
          <w:sz w:val="28"/>
          <w:szCs w:val="28"/>
          <w:lang w:val="uk-UA" w:eastAsia="uk-UA"/>
        </w:rPr>
        <w:t xml:space="preserve"> стан ниркової </w:t>
      </w:r>
      <w:r w:rsidRPr="001C32EA">
        <w:rPr>
          <w:sz w:val="28"/>
          <w:szCs w:val="28"/>
          <w:lang w:val="uk-UA" w:eastAsia="uk-UA"/>
        </w:rPr>
        <w:t>паренхіми, наявність новоутворень.</w:t>
      </w:r>
    </w:p>
    <w:p w14:paraId="1BC965A5" w14:textId="77777777" w:rsidR="00B70F3C" w:rsidRPr="001C32EA" w:rsidRDefault="00B70F3C" w:rsidP="00B70F3C">
      <w:pPr>
        <w:spacing w:line="360" w:lineRule="auto"/>
        <w:ind w:firstLine="709"/>
        <w:jc w:val="both"/>
        <w:rPr>
          <w:sz w:val="28"/>
          <w:szCs w:val="28"/>
          <w:lang w:val="uk-UA" w:eastAsia="uk-UA"/>
        </w:rPr>
      </w:pPr>
      <w:r w:rsidRPr="001C32EA">
        <w:rPr>
          <w:sz w:val="28"/>
          <w:szCs w:val="28"/>
          <w:lang w:val="uk-UA" w:eastAsia="uk-UA"/>
        </w:rPr>
        <w:t xml:space="preserve">Обов’язково призначається клінічне дослідження крові (загальний аналіз крові з формулою, біохімічний аналіз крові, що включає в себе креатинін, сечовину, білірубін, АсТ, АлТ, амілазу, глюкозу, К, Na та сечову кислоту), загальний та бактеріологічний аналіз сечі і рН-тест сечі. Коагулограма. Згортання крові за Лі-Уайтом. </w:t>
      </w:r>
    </w:p>
    <w:p w14:paraId="184D1F78" w14:textId="77777777" w:rsidR="00B70F3C" w:rsidRPr="001C32EA" w:rsidRDefault="00B70F3C" w:rsidP="00B70F3C">
      <w:pPr>
        <w:spacing w:line="360" w:lineRule="auto"/>
        <w:ind w:firstLine="709"/>
        <w:jc w:val="both"/>
        <w:rPr>
          <w:sz w:val="28"/>
          <w:szCs w:val="28"/>
          <w:lang w:val="uk-UA" w:eastAsia="uk-UA"/>
        </w:rPr>
      </w:pPr>
      <w:r w:rsidRPr="001C32EA">
        <w:rPr>
          <w:sz w:val="28"/>
          <w:szCs w:val="28"/>
          <w:lang w:val="uk-UA" w:eastAsia="uk-UA"/>
        </w:rPr>
        <w:t>Обов’язковими показами для консультації фахівців є супутні захворювання.</w:t>
      </w:r>
    </w:p>
    <w:p w14:paraId="61BCFEBB" w14:textId="77777777" w:rsidR="00B70F3C" w:rsidRPr="001C32EA" w:rsidRDefault="00B70F3C" w:rsidP="00B70F3C">
      <w:pPr>
        <w:spacing w:line="360" w:lineRule="auto"/>
        <w:ind w:firstLine="709"/>
        <w:jc w:val="both"/>
        <w:rPr>
          <w:sz w:val="28"/>
          <w:szCs w:val="28"/>
          <w:lang w:val="uk-UA"/>
        </w:rPr>
      </w:pPr>
    </w:p>
    <w:p w14:paraId="2A85385B" w14:textId="77777777" w:rsidR="00B70F3C" w:rsidRPr="001C32EA" w:rsidRDefault="00B70F3C" w:rsidP="00B70F3C">
      <w:pPr>
        <w:spacing w:line="360" w:lineRule="auto"/>
        <w:ind w:firstLine="709"/>
        <w:jc w:val="both"/>
        <w:rPr>
          <w:sz w:val="28"/>
          <w:szCs w:val="28"/>
          <w:lang w:val="uk-UA"/>
        </w:rPr>
      </w:pPr>
      <w:r w:rsidRPr="001C32EA">
        <w:rPr>
          <w:sz w:val="28"/>
          <w:szCs w:val="28"/>
          <w:lang w:val="uk-UA"/>
        </w:rPr>
        <w:t>6.2.2 Медикаментозна та інструментальна підготовка до ЧШНЛ</w:t>
      </w:r>
    </w:p>
    <w:p w14:paraId="53CFCE87" w14:textId="77777777" w:rsidR="00B70F3C" w:rsidRPr="001C32EA" w:rsidRDefault="00B70F3C" w:rsidP="00B70F3C">
      <w:pPr>
        <w:pStyle w:val="ab"/>
        <w:spacing w:after="0" w:line="360" w:lineRule="auto"/>
        <w:ind w:firstLine="709"/>
        <w:jc w:val="both"/>
        <w:rPr>
          <w:sz w:val="28"/>
        </w:rPr>
      </w:pPr>
      <w:r w:rsidRPr="001C32EA">
        <w:rPr>
          <w:sz w:val="28"/>
        </w:rPr>
        <w:t xml:space="preserve">Підготовку хворих до білатеральної черезшкірної нефролітотрипсії проводять за такими основними принципами: </w:t>
      </w:r>
    </w:p>
    <w:p w14:paraId="6632F838" w14:textId="77777777" w:rsidR="00B70F3C" w:rsidRPr="001C32EA" w:rsidRDefault="00B70F3C" w:rsidP="00B70F3C">
      <w:pPr>
        <w:pStyle w:val="ab"/>
        <w:spacing w:after="0" w:line="360" w:lineRule="auto"/>
        <w:ind w:firstLine="709"/>
        <w:jc w:val="both"/>
        <w:rPr>
          <w:sz w:val="28"/>
        </w:rPr>
      </w:pPr>
      <w:r w:rsidRPr="001C32EA">
        <w:rPr>
          <w:sz w:val="28"/>
        </w:rPr>
        <w:lastRenderedPageBreak/>
        <w:t>А) з метою попередження можливих ускладнень виконується:</w:t>
      </w:r>
    </w:p>
    <w:p w14:paraId="4C695AC1" w14:textId="77777777" w:rsidR="00B70F3C" w:rsidRPr="001C32EA" w:rsidRDefault="00B70F3C" w:rsidP="00B70F3C">
      <w:pPr>
        <w:pStyle w:val="ab"/>
        <w:spacing w:after="0" w:line="360" w:lineRule="auto"/>
        <w:ind w:firstLine="709"/>
        <w:jc w:val="both"/>
        <w:rPr>
          <w:sz w:val="28"/>
          <w:szCs w:val="28"/>
        </w:rPr>
      </w:pPr>
      <w:r w:rsidRPr="001C32EA">
        <w:rPr>
          <w:sz w:val="28"/>
          <w:szCs w:val="28"/>
        </w:rPr>
        <w:t>- електрокардіограма + консультація кардіолога;</w:t>
      </w:r>
    </w:p>
    <w:p w14:paraId="00CB72DD" w14:textId="77777777" w:rsidR="00B70F3C" w:rsidRPr="001C32EA" w:rsidRDefault="00B70F3C" w:rsidP="00B70F3C">
      <w:pPr>
        <w:pStyle w:val="ab"/>
        <w:spacing w:after="0" w:line="360" w:lineRule="auto"/>
        <w:ind w:firstLine="709"/>
        <w:jc w:val="both"/>
        <w:rPr>
          <w:sz w:val="28"/>
          <w:szCs w:val="28"/>
        </w:rPr>
      </w:pPr>
      <w:r w:rsidRPr="001C32EA">
        <w:rPr>
          <w:sz w:val="28"/>
          <w:szCs w:val="28"/>
        </w:rPr>
        <w:t>- оглядова ОГК;</w:t>
      </w:r>
    </w:p>
    <w:p w14:paraId="1802261C" w14:textId="7940282F" w:rsidR="00B70F3C" w:rsidRPr="001C32EA" w:rsidRDefault="00B70F3C" w:rsidP="00B70F3C">
      <w:pPr>
        <w:pStyle w:val="ab"/>
        <w:spacing w:after="0" w:line="360" w:lineRule="auto"/>
        <w:ind w:firstLine="709"/>
        <w:jc w:val="both"/>
        <w:rPr>
          <w:sz w:val="28"/>
          <w:szCs w:val="28"/>
        </w:rPr>
      </w:pPr>
      <w:r w:rsidRPr="001C32EA">
        <w:rPr>
          <w:sz w:val="28"/>
          <w:szCs w:val="28"/>
        </w:rPr>
        <w:t xml:space="preserve">- чітка інформація про місце знаходження </w:t>
      </w:r>
      <w:r w:rsidR="00B43454" w:rsidRPr="001C32EA">
        <w:rPr>
          <w:sz w:val="28"/>
          <w:szCs w:val="28"/>
        </w:rPr>
        <w:t>конкрементів</w:t>
      </w:r>
      <w:r w:rsidRPr="001C32EA">
        <w:rPr>
          <w:sz w:val="28"/>
          <w:szCs w:val="28"/>
        </w:rPr>
        <w:t xml:space="preserve"> у нирках  (оглядова урографія безпосередньо перед маніпуляцією та ретроградна урографія при потребі);</w:t>
      </w:r>
    </w:p>
    <w:p w14:paraId="257CBEE4" w14:textId="77777777" w:rsidR="00B70F3C" w:rsidRPr="001C32EA" w:rsidRDefault="00B70F3C" w:rsidP="00B70F3C">
      <w:pPr>
        <w:pStyle w:val="ab"/>
        <w:spacing w:after="0" w:line="360" w:lineRule="auto"/>
        <w:ind w:firstLine="709"/>
        <w:jc w:val="both"/>
        <w:rPr>
          <w:sz w:val="28"/>
          <w:szCs w:val="28"/>
        </w:rPr>
      </w:pPr>
      <w:r w:rsidRPr="001C32EA">
        <w:rPr>
          <w:sz w:val="28"/>
          <w:szCs w:val="28"/>
        </w:rPr>
        <w:t>- посів сечі на мікрофлору та чутливість до антибіотиків;</w:t>
      </w:r>
    </w:p>
    <w:p w14:paraId="3DB3F114" w14:textId="77777777" w:rsidR="00B70F3C" w:rsidRPr="001C32EA" w:rsidRDefault="00B70F3C" w:rsidP="00B70F3C">
      <w:pPr>
        <w:pStyle w:val="ab"/>
        <w:spacing w:after="0" w:line="360" w:lineRule="auto"/>
        <w:ind w:firstLine="709"/>
        <w:jc w:val="both"/>
        <w:rPr>
          <w:sz w:val="28"/>
        </w:rPr>
      </w:pPr>
      <w:r w:rsidRPr="001C32EA">
        <w:rPr>
          <w:sz w:val="28"/>
        </w:rPr>
        <w:t xml:space="preserve">- антибіотикопрофілатика (введення антибіотика за годину до оперативного втручання); </w:t>
      </w:r>
    </w:p>
    <w:p w14:paraId="3B346FF5" w14:textId="77777777" w:rsidR="00B70F3C" w:rsidRPr="001C32EA" w:rsidRDefault="00B70F3C" w:rsidP="00B70F3C">
      <w:pPr>
        <w:pStyle w:val="ab"/>
        <w:spacing w:after="0" w:line="360" w:lineRule="auto"/>
        <w:ind w:firstLine="709"/>
        <w:jc w:val="both"/>
        <w:rPr>
          <w:sz w:val="28"/>
        </w:rPr>
      </w:pPr>
      <w:r w:rsidRPr="001C32EA">
        <w:rPr>
          <w:sz w:val="28"/>
        </w:rPr>
        <w:t>- під УЗ</w:t>
      </w:r>
      <w:r w:rsidR="0018218B" w:rsidRPr="001C32EA">
        <w:rPr>
          <w:sz w:val="28"/>
        </w:rPr>
        <w:t>Д</w:t>
      </w:r>
      <w:r w:rsidRPr="001C32EA">
        <w:rPr>
          <w:sz w:val="28"/>
        </w:rPr>
        <w:t xml:space="preserve"> контролем визначення меж для місця доступу до нирки;</w:t>
      </w:r>
    </w:p>
    <w:p w14:paraId="65B7EA82" w14:textId="77777777" w:rsidR="00B70F3C" w:rsidRPr="001C32EA" w:rsidRDefault="00B70F3C" w:rsidP="00B70F3C">
      <w:pPr>
        <w:pStyle w:val="ab"/>
        <w:spacing w:after="0" w:line="360" w:lineRule="auto"/>
        <w:ind w:firstLine="709"/>
        <w:jc w:val="both"/>
        <w:rPr>
          <w:sz w:val="28"/>
        </w:rPr>
      </w:pPr>
      <w:r w:rsidRPr="001C32EA">
        <w:rPr>
          <w:sz w:val="28"/>
        </w:rPr>
        <w:t>- запас крові;</w:t>
      </w:r>
    </w:p>
    <w:p w14:paraId="5BAC7BA1" w14:textId="77777777" w:rsidR="00B70F3C" w:rsidRPr="001C32EA" w:rsidRDefault="00B70F3C" w:rsidP="00B70F3C">
      <w:pPr>
        <w:pStyle w:val="ab"/>
        <w:spacing w:after="0" w:line="360" w:lineRule="auto"/>
        <w:ind w:firstLine="709"/>
        <w:jc w:val="both"/>
        <w:rPr>
          <w:sz w:val="28"/>
          <w:szCs w:val="28"/>
        </w:rPr>
      </w:pPr>
      <w:r w:rsidRPr="001C32EA">
        <w:rPr>
          <w:sz w:val="28"/>
          <w:szCs w:val="28"/>
        </w:rPr>
        <w:t xml:space="preserve">- виконання всіх маніпуляцій при достатній анестезії хворого з використанням якісного рентгенівського контролю протягом усього часу маніпуляції; </w:t>
      </w:r>
    </w:p>
    <w:p w14:paraId="030FB9BE" w14:textId="77777777" w:rsidR="00B70F3C" w:rsidRPr="001C32EA" w:rsidRDefault="00B70F3C" w:rsidP="00B70F3C">
      <w:pPr>
        <w:pStyle w:val="ab"/>
        <w:spacing w:after="0" w:line="360" w:lineRule="auto"/>
        <w:ind w:firstLine="709"/>
        <w:jc w:val="both"/>
        <w:rPr>
          <w:sz w:val="28"/>
          <w:szCs w:val="28"/>
        </w:rPr>
      </w:pPr>
      <w:r w:rsidRPr="001C32EA">
        <w:rPr>
          <w:sz w:val="28"/>
          <w:szCs w:val="28"/>
        </w:rPr>
        <w:t>- залишення катетера у сечоводі після проведення маніпуляції.</w:t>
      </w:r>
    </w:p>
    <w:p w14:paraId="0D5550DE" w14:textId="77777777" w:rsidR="00B70F3C" w:rsidRPr="001C32EA" w:rsidRDefault="00B70F3C" w:rsidP="00B70F3C">
      <w:pPr>
        <w:pStyle w:val="ab"/>
        <w:spacing w:after="0" w:line="360" w:lineRule="auto"/>
        <w:ind w:firstLine="709"/>
        <w:jc w:val="both"/>
        <w:rPr>
          <w:sz w:val="28"/>
          <w:szCs w:val="28"/>
        </w:rPr>
      </w:pPr>
      <w:r w:rsidRPr="001C32EA">
        <w:rPr>
          <w:sz w:val="28"/>
          <w:szCs w:val="28"/>
        </w:rPr>
        <w:t>Б) з метою ліквідації гострих станів:</w:t>
      </w:r>
    </w:p>
    <w:p w14:paraId="1D0C19E3" w14:textId="77777777" w:rsidR="00B70F3C" w:rsidRPr="001C32EA" w:rsidRDefault="00B70F3C" w:rsidP="00B70F3C">
      <w:pPr>
        <w:pStyle w:val="ab"/>
        <w:spacing w:after="0" w:line="360" w:lineRule="auto"/>
        <w:ind w:firstLine="709"/>
        <w:jc w:val="both"/>
        <w:rPr>
          <w:sz w:val="28"/>
          <w:szCs w:val="28"/>
        </w:rPr>
      </w:pPr>
      <w:r w:rsidRPr="001C32EA">
        <w:rPr>
          <w:sz w:val="28"/>
          <w:szCs w:val="28"/>
        </w:rPr>
        <w:t xml:space="preserve">- адекватне попереднє лікування сечових шляхів перед маніпуляцією (початок антибіотикотерапії що найменше за 48 годин перед маніпуляцією); </w:t>
      </w:r>
    </w:p>
    <w:p w14:paraId="7449DDA3" w14:textId="77777777" w:rsidR="00B70F3C" w:rsidRPr="001C32EA" w:rsidRDefault="00B70F3C" w:rsidP="00B70F3C">
      <w:pPr>
        <w:pStyle w:val="afe"/>
        <w:spacing w:after="0" w:line="360" w:lineRule="auto"/>
        <w:ind w:left="0" w:firstLine="709"/>
        <w:jc w:val="both"/>
        <w:rPr>
          <w:sz w:val="28"/>
        </w:rPr>
      </w:pPr>
      <w:r w:rsidRPr="001C32EA">
        <w:rPr>
          <w:rFonts w:ascii="Times New Roman" w:hAnsi="Times New Roman"/>
          <w:sz w:val="28"/>
        </w:rPr>
        <w:t>- дренування нирки при її блокуванні конкременом.</w:t>
      </w:r>
    </w:p>
    <w:p w14:paraId="50C8B268" w14:textId="50202832" w:rsidR="00B70F3C" w:rsidRPr="001C32EA" w:rsidRDefault="00B70F3C" w:rsidP="00B70F3C">
      <w:pPr>
        <w:pStyle w:val="ab"/>
        <w:spacing w:after="0" w:line="360" w:lineRule="auto"/>
        <w:ind w:firstLine="709"/>
        <w:jc w:val="both"/>
        <w:rPr>
          <w:sz w:val="28"/>
          <w:szCs w:val="28"/>
        </w:rPr>
      </w:pPr>
      <w:r w:rsidRPr="001C32EA">
        <w:rPr>
          <w:sz w:val="28"/>
          <w:szCs w:val="28"/>
        </w:rPr>
        <w:t xml:space="preserve">Черезшкірну нефростомію перед операцією необхідно виконувати хворим із наступних причин: гострого або загострення пієлонефриту, наявність інфікованого гідронефрозу, не функціонуючої нирки при урографічному обстеженні, великого </w:t>
      </w:r>
      <w:r w:rsidR="00B43454" w:rsidRPr="001C32EA">
        <w:rPr>
          <w:sz w:val="28"/>
          <w:szCs w:val="28"/>
        </w:rPr>
        <w:t>конкременту</w:t>
      </w:r>
      <w:r w:rsidRPr="001C32EA">
        <w:rPr>
          <w:sz w:val="28"/>
          <w:szCs w:val="28"/>
        </w:rPr>
        <w:t xml:space="preserve">, який вимагав повторних операцій, а також множинних </w:t>
      </w:r>
      <w:r w:rsidR="00B43454" w:rsidRPr="001C32EA">
        <w:rPr>
          <w:sz w:val="28"/>
          <w:szCs w:val="28"/>
        </w:rPr>
        <w:t>конкрементів</w:t>
      </w:r>
      <w:r w:rsidRPr="001C32EA">
        <w:rPr>
          <w:sz w:val="28"/>
          <w:szCs w:val="28"/>
        </w:rPr>
        <w:t xml:space="preserve"> в нирці, неефективних інших операції (ДТЛ чи Е</w:t>
      </w:r>
      <w:r w:rsidR="0018218B" w:rsidRPr="001C32EA">
        <w:rPr>
          <w:sz w:val="28"/>
          <w:szCs w:val="28"/>
        </w:rPr>
        <w:t>УХ</w:t>
      </w:r>
      <w:r w:rsidRPr="001C32EA">
        <w:rPr>
          <w:sz w:val="28"/>
          <w:szCs w:val="28"/>
        </w:rPr>
        <w:t>Л). Через 2-5 діб у цих хворих при нормалізації стану (</w:t>
      </w:r>
      <w:r w:rsidRPr="001C32EA">
        <w:rPr>
          <w:rStyle w:val="26"/>
          <w:rFonts w:eastAsiaTheme="minorHAnsi"/>
          <w:sz w:val="28"/>
          <w:szCs w:val="28"/>
        </w:rPr>
        <w:t>припинення атаки гострого або загостреного пієлонефриту, нормалізації температури тіла)</w:t>
      </w:r>
      <w:r w:rsidRPr="001C32EA">
        <w:rPr>
          <w:sz w:val="28"/>
          <w:szCs w:val="28"/>
        </w:rPr>
        <w:t xml:space="preserve"> можна проводити ЧШНЛ.</w:t>
      </w:r>
    </w:p>
    <w:p w14:paraId="3E712F80" w14:textId="77777777" w:rsidR="00B70F3C" w:rsidRPr="001C32EA" w:rsidRDefault="00B70F3C" w:rsidP="00B70F3C">
      <w:pPr>
        <w:spacing w:line="360" w:lineRule="auto"/>
        <w:ind w:firstLine="708"/>
        <w:jc w:val="both"/>
        <w:rPr>
          <w:sz w:val="28"/>
          <w:szCs w:val="28"/>
          <w:lang w:val="uk-UA"/>
        </w:rPr>
      </w:pPr>
      <w:r w:rsidRPr="001C32EA">
        <w:rPr>
          <w:sz w:val="28"/>
          <w:szCs w:val="28"/>
          <w:lang w:val="uk-UA"/>
        </w:rPr>
        <w:t xml:space="preserve">Обов’язково оперуючий хірург проводить оцінку усіх факторів ризику щодо можливості проведення оперативного втручання одночасно в обох нирках. Хірургом враховується: вік пацієнта, наявність супутніх патологій, локалізація </w:t>
      </w:r>
      <w:r w:rsidRPr="001C32EA">
        <w:rPr>
          <w:sz w:val="28"/>
          <w:szCs w:val="28"/>
          <w:lang w:val="uk-UA"/>
        </w:rPr>
        <w:lastRenderedPageBreak/>
        <w:t xml:space="preserve">та складність конкрементів (від цього залежить кількість додаткових доступів до нирок), прогнозована тривалість оперативного лікування, лабораторних показників (в основному рівень Hb та креатиніну крові). </w:t>
      </w:r>
    </w:p>
    <w:p w14:paraId="173814AC" w14:textId="77777777" w:rsidR="00B70F3C" w:rsidRPr="001C32EA" w:rsidRDefault="00B70F3C" w:rsidP="00B70F3C">
      <w:pPr>
        <w:spacing w:line="360" w:lineRule="auto"/>
        <w:ind w:firstLine="708"/>
        <w:jc w:val="both"/>
        <w:rPr>
          <w:sz w:val="28"/>
          <w:szCs w:val="28"/>
          <w:lang w:val="uk-UA"/>
        </w:rPr>
      </w:pPr>
      <w:r w:rsidRPr="001C32EA">
        <w:rPr>
          <w:sz w:val="28"/>
          <w:szCs w:val="28"/>
          <w:lang w:val="uk-UA"/>
        </w:rPr>
        <w:t>Дане оперативне втручання має проводити хірург з великим багаторічним досвідом проведення черезшкірних нефролітотрипсій.</w:t>
      </w:r>
    </w:p>
    <w:p w14:paraId="5D7DD5C9" w14:textId="0DC88397" w:rsidR="00B70F3C" w:rsidRPr="001C32EA" w:rsidRDefault="00B70F3C" w:rsidP="00B70F3C">
      <w:pPr>
        <w:spacing w:line="360" w:lineRule="auto"/>
        <w:ind w:firstLine="708"/>
        <w:jc w:val="both"/>
        <w:rPr>
          <w:sz w:val="28"/>
          <w:szCs w:val="28"/>
          <w:lang w:val="uk-UA"/>
        </w:rPr>
      </w:pPr>
      <w:r w:rsidRPr="001C32EA">
        <w:rPr>
          <w:sz w:val="28"/>
          <w:szCs w:val="28"/>
          <w:lang w:val="uk-UA"/>
        </w:rPr>
        <w:t xml:space="preserve">Окрім того, анестезіолог здійснює оцінку щодо методу знечулення, загального стану та прогнозованої тривалості оперативного втручання. Найбільш адекватним методом анестезії при білатеральній черезшкірній нефролітотрипсії  є </w:t>
      </w:r>
      <w:r w:rsidRPr="00A56F84">
        <w:rPr>
          <w:sz w:val="28"/>
          <w:szCs w:val="28"/>
          <w:lang w:val="uk-UA"/>
        </w:rPr>
        <w:t>ендотрахеальний наркоз або епідуральна анестезія.</w:t>
      </w:r>
      <w:r w:rsidRPr="001C32EA">
        <w:rPr>
          <w:sz w:val="28"/>
          <w:szCs w:val="28"/>
          <w:lang w:val="uk-UA"/>
        </w:rPr>
        <w:t xml:space="preserve"> Внутрішньовенна анестезія рекомендована хворим, які мають протипокази для проведення їм епідуральної анестезії, коли передбачається короткотривала операція, що є технічно неможливим при білатеральній операції. </w:t>
      </w:r>
    </w:p>
    <w:p w14:paraId="3F7F6EEA" w14:textId="77777777" w:rsidR="00B70F3C" w:rsidRPr="001C32EA" w:rsidRDefault="00B70F3C" w:rsidP="00B70F3C">
      <w:pPr>
        <w:spacing w:line="360" w:lineRule="auto"/>
        <w:ind w:firstLine="708"/>
        <w:jc w:val="both"/>
        <w:rPr>
          <w:sz w:val="28"/>
          <w:szCs w:val="28"/>
          <w:lang w:val="uk-UA"/>
        </w:rPr>
      </w:pPr>
      <w:r w:rsidRPr="001C32EA">
        <w:rPr>
          <w:sz w:val="28"/>
          <w:szCs w:val="28"/>
          <w:lang w:val="uk-UA"/>
        </w:rPr>
        <w:t>Важливе значення щодо успішності даної операції має психологічний настрій та бажання пацієнта. Саме тому з хворим обов’язково обговорити та пояснити всі переваги, хід операції та можливі ускладнення одночасної білатеральної нефролітотрипсії.</w:t>
      </w:r>
    </w:p>
    <w:p w14:paraId="16CEDA42" w14:textId="77777777" w:rsidR="00B70F3C" w:rsidRPr="001C32EA" w:rsidRDefault="00B70F3C" w:rsidP="00B70F3C">
      <w:pPr>
        <w:spacing w:line="360" w:lineRule="auto"/>
        <w:ind w:firstLine="720"/>
        <w:jc w:val="both"/>
        <w:rPr>
          <w:sz w:val="28"/>
          <w:szCs w:val="28"/>
          <w:lang w:val="uk-UA"/>
        </w:rPr>
      </w:pPr>
      <w:r w:rsidRPr="001C32EA">
        <w:rPr>
          <w:sz w:val="28"/>
          <w:szCs w:val="28"/>
          <w:lang w:val="uk-UA"/>
        </w:rPr>
        <w:t>Індикаторами ефективності лікування є: відновлення пасажу сечі; відсутність або зменшення конкременту; поліпшення загального самопочуття хворого; нормалізація клініко-лабораторних показників та даних інструментальних методів.</w:t>
      </w:r>
    </w:p>
    <w:p w14:paraId="1897C1E3" w14:textId="77777777" w:rsidR="00B70F3C" w:rsidRPr="001C32EA" w:rsidRDefault="00B70F3C" w:rsidP="00B70F3C">
      <w:pPr>
        <w:spacing w:line="360" w:lineRule="auto"/>
        <w:ind w:firstLine="720"/>
        <w:jc w:val="both"/>
        <w:rPr>
          <w:sz w:val="28"/>
          <w:szCs w:val="28"/>
          <w:lang w:val="uk-UA"/>
        </w:rPr>
      </w:pPr>
      <w:r w:rsidRPr="001C32EA">
        <w:rPr>
          <w:sz w:val="28"/>
          <w:szCs w:val="28"/>
          <w:lang w:val="uk-UA"/>
        </w:rPr>
        <w:t>Із врахуванням вищенаведеного детального аналізу, на рисунку 6.1 наводимо комплексну модель ведення (маршрутизації) пацієнта із двобічним нефролітіазом до білатеральної черезшкірної нефролітотрипсії.</w:t>
      </w:r>
    </w:p>
    <w:p w14:paraId="10F5E5E1" w14:textId="77777777" w:rsidR="00B70F3C" w:rsidRPr="001C32EA" w:rsidRDefault="008E0925" w:rsidP="00B70F3C">
      <w:pPr>
        <w:spacing w:line="360" w:lineRule="auto"/>
        <w:ind w:firstLine="720"/>
        <w:jc w:val="both"/>
        <w:rPr>
          <w:sz w:val="28"/>
          <w:szCs w:val="28"/>
          <w:lang w:val="uk-UA"/>
        </w:rPr>
      </w:pPr>
      <w:r w:rsidRPr="001C32EA">
        <w:rPr>
          <w:sz w:val="28"/>
          <w:szCs w:val="28"/>
          <w:lang w:val="uk-UA"/>
        </w:rPr>
        <w:t xml:space="preserve">Після оперативного </w:t>
      </w:r>
      <w:r w:rsidR="000F1E4E" w:rsidRPr="001C32EA">
        <w:rPr>
          <w:sz w:val="28"/>
          <w:szCs w:val="28"/>
          <w:lang w:val="uk-UA"/>
        </w:rPr>
        <w:t>лікування</w:t>
      </w:r>
      <w:r w:rsidRPr="001C32EA">
        <w:rPr>
          <w:sz w:val="28"/>
          <w:szCs w:val="28"/>
          <w:lang w:val="uk-UA"/>
        </w:rPr>
        <w:t xml:space="preserve"> </w:t>
      </w:r>
      <w:r w:rsidR="000F1E4E" w:rsidRPr="001C32EA">
        <w:rPr>
          <w:sz w:val="28"/>
          <w:szCs w:val="28"/>
          <w:lang w:val="uk-UA"/>
        </w:rPr>
        <w:t>забраний</w:t>
      </w:r>
      <w:r w:rsidRPr="001C32EA">
        <w:rPr>
          <w:sz w:val="28"/>
          <w:szCs w:val="28"/>
          <w:lang w:val="uk-UA"/>
        </w:rPr>
        <w:t xml:space="preserve"> конкремент здається на рентгенструктурний аналіз, після результату призначається відповідна дієта та корекція в лікуванні хворого для зменшення або </w:t>
      </w:r>
      <w:r w:rsidR="000F1E4E" w:rsidRPr="001C32EA">
        <w:rPr>
          <w:sz w:val="28"/>
          <w:szCs w:val="28"/>
          <w:lang w:val="uk-UA"/>
        </w:rPr>
        <w:t>унеможливлення</w:t>
      </w:r>
      <w:r w:rsidRPr="001C32EA">
        <w:rPr>
          <w:sz w:val="28"/>
          <w:szCs w:val="28"/>
          <w:lang w:val="uk-UA"/>
        </w:rPr>
        <w:t xml:space="preserve"> рецидивів каменеутворення. </w:t>
      </w:r>
      <w:r w:rsidR="000F1E4E" w:rsidRPr="001C32EA">
        <w:rPr>
          <w:sz w:val="28"/>
          <w:szCs w:val="28"/>
          <w:lang w:val="uk-UA"/>
        </w:rPr>
        <w:t>Обов’язково</w:t>
      </w:r>
      <w:r w:rsidRPr="001C32EA">
        <w:rPr>
          <w:sz w:val="28"/>
          <w:szCs w:val="28"/>
          <w:lang w:val="uk-UA"/>
        </w:rPr>
        <w:t xml:space="preserve"> </w:t>
      </w:r>
      <w:r w:rsidR="000F1E4E" w:rsidRPr="001C32EA">
        <w:rPr>
          <w:sz w:val="28"/>
          <w:szCs w:val="28"/>
          <w:lang w:val="uk-UA"/>
        </w:rPr>
        <w:t>рекомендується</w:t>
      </w:r>
      <w:r w:rsidRPr="001C32EA">
        <w:rPr>
          <w:sz w:val="28"/>
          <w:szCs w:val="28"/>
          <w:lang w:val="uk-UA"/>
        </w:rPr>
        <w:t xml:space="preserve"> та </w:t>
      </w:r>
      <w:r w:rsidR="000F1E4E" w:rsidRPr="001C32EA">
        <w:rPr>
          <w:sz w:val="28"/>
          <w:szCs w:val="28"/>
          <w:lang w:val="uk-UA"/>
        </w:rPr>
        <w:t>розписується</w:t>
      </w:r>
      <w:r w:rsidRPr="001C32EA">
        <w:rPr>
          <w:sz w:val="28"/>
          <w:szCs w:val="28"/>
          <w:lang w:val="uk-UA"/>
        </w:rPr>
        <w:t xml:space="preserve"> частота контрольних оглядів </w:t>
      </w:r>
      <w:r w:rsidR="000F1E4E" w:rsidRPr="001C32EA">
        <w:rPr>
          <w:sz w:val="28"/>
          <w:szCs w:val="28"/>
          <w:lang w:val="uk-UA"/>
        </w:rPr>
        <w:t>пацієнта</w:t>
      </w:r>
      <w:r w:rsidRPr="001C32EA">
        <w:rPr>
          <w:sz w:val="28"/>
          <w:szCs w:val="28"/>
          <w:lang w:val="uk-UA"/>
        </w:rPr>
        <w:t>, санаторно-курортне лікування</w:t>
      </w:r>
      <w:r w:rsidR="00066E95" w:rsidRPr="001C32EA">
        <w:rPr>
          <w:sz w:val="28"/>
          <w:szCs w:val="28"/>
          <w:lang w:val="uk-UA"/>
        </w:rPr>
        <w:t>.</w:t>
      </w:r>
    </w:p>
    <w:p w14:paraId="71587A21" w14:textId="079CBFE5" w:rsidR="00B70F3C" w:rsidRPr="001C32EA" w:rsidRDefault="00B70F3C" w:rsidP="00B70F3C">
      <w:pPr>
        <w:spacing w:line="360" w:lineRule="auto"/>
        <w:jc w:val="both"/>
        <w:rPr>
          <w:sz w:val="28"/>
          <w:szCs w:val="28"/>
          <w:lang w:val="uk-UA"/>
        </w:rPr>
      </w:pPr>
    </w:p>
    <w:p w14:paraId="6A523FD8" w14:textId="2EC8A156" w:rsidR="00B70F3C" w:rsidRPr="001C32EA" w:rsidRDefault="00465FCA" w:rsidP="00B70F3C">
      <w:pPr>
        <w:spacing w:line="360" w:lineRule="auto"/>
        <w:jc w:val="center"/>
        <w:rPr>
          <w:sz w:val="28"/>
          <w:szCs w:val="28"/>
          <w:lang w:val="uk-UA"/>
        </w:rPr>
      </w:pPr>
      <w:r>
        <w:rPr>
          <w:noProof/>
          <w:lang w:val="uk-UA" w:eastAsia="uk-UA"/>
        </w:rPr>
        <w:lastRenderedPageBreak/>
        <w:drawing>
          <wp:inline distT="0" distB="0" distL="0" distR="0" wp14:anchorId="61E22EB1" wp14:editId="5EB2ACD1">
            <wp:extent cx="6120130" cy="8507730"/>
            <wp:effectExtent l="0" t="0" r="0" b="762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0130" cy="8507730"/>
                    </a:xfrm>
                    <a:prstGeom prst="rect">
                      <a:avLst/>
                    </a:prstGeom>
                  </pic:spPr>
                </pic:pic>
              </a:graphicData>
            </a:graphic>
          </wp:inline>
        </w:drawing>
      </w:r>
      <w:r w:rsidR="00B70F3C" w:rsidRPr="001C32EA">
        <w:rPr>
          <w:sz w:val="28"/>
          <w:szCs w:val="28"/>
          <w:lang w:val="uk-UA"/>
        </w:rPr>
        <w:t>Рисунок 6.1 - Модель маршрутизації пацієнта із двобічним нефролітіазом до білатеральної черезшкірної нефролітотрипсії</w:t>
      </w:r>
    </w:p>
    <w:p w14:paraId="7068250C" w14:textId="77777777" w:rsidR="00066E95" w:rsidRPr="001C32EA" w:rsidRDefault="00066E95" w:rsidP="009A0A58">
      <w:pPr>
        <w:pStyle w:val="afe"/>
        <w:spacing w:after="0" w:line="360" w:lineRule="auto"/>
        <w:ind w:left="0" w:firstLine="709"/>
        <w:jc w:val="both"/>
        <w:rPr>
          <w:rFonts w:ascii="Times New Roman" w:hAnsi="Times New Roman"/>
          <w:b/>
          <w:bCs/>
          <w:sz w:val="28"/>
          <w:szCs w:val="28"/>
        </w:rPr>
      </w:pPr>
    </w:p>
    <w:p w14:paraId="6662268F" w14:textId="77777777" w:rsidR="009A0A58" w:rsidRPr="001C32EA" w:rsidRDefault="009A0A58" w:rsidP="009A0A58">
      <w:pPr>
        <w:pStyle w:val="afe"/>
        <w:spacing w:after="0" w:line="360" w:lineRule="auto"/>
        <w:ind w:left="0" w:firstLine="709"/>
        <w:jc w:val="both"/>
        <w:rPr>
          <w:rFonts w:ascii="Times New Roman" w:hAnsi="Times New Roman"/>
          <w:b/>
          <w:bCs/>
          <w:sz w:val="28"/>
          <w:szCs w:val="28"/>
        </w:rPr>
      </w:pPr>
      <w:r w:rsidRPr="001C32EA">
        <w:rPr>
          <w:rFonts w:ascii="Times New Roman" w:hAnsi="Times New Roman"/>
          <w:b/>
          <w:bCs/>
          <w:sz w:val="28"/>
          <w:szCs w:val="28"/>
        </w:rPr>
        <w:t>Основні наукові результати розділу опубліковані в працях автора:</w:t>
      </w:r>
    </w:p>
    <w:p w14:paraId="5E6E16B0" w14:textId="2D9BB732" w:rsidR="009A0A58" w:rsidRPr="001C32EA" w:rsidRDefault="008961CC" w:rsidP="00186D23">
      <w:pPr>
        <w:pStyle w:val="afe"/>
        <w:numPr>
          <w:ilvl w:val="0"/>
          <w:numId w:val="12"/>
        </w:numPr>
        <w:spacing w:after="0" w:line="360" w:lineRule="auto"/>
        <w:ind w:left="0" w:firstLine="709"/>
        <w:jc w:val="both"/>
        <w:rPr>
          <w:rFonts w:ascii="Times New Roman" w:hAnsi="Times New Roman"/>
          <w:color w:val="000000"/>
          <w:sz w:val="28"/>
          <w:szCs w:val="28"/>
        </w:rPr>
      </w:pPr>
      <w:r w:rsidRPr="001C32EA">
        <w:rPr>
          <w:rFonts w:ascii="Times New Roman" w:hAnsi="Times New Roman"/>
          <w:sz w:val="28"/>
          <w:szCs w:val="28"/>
        </w:rPr>
        <w:t>Слабый А. И., Боржиевский А. Ц., Гутор Т. Г. Особенности билатеральной и двухэтапной перкутанной нефролитотрипсии у пациентов с двусторонним нефролитиазом</w:t>
      </w:r>
      <w:r w:rsidR="00E55AD5" w:rsidRPr="001C32EA">
        <w:rPr>
          <w:rFonts w:ascii="Times New Roman" w:hAnsi="Times New Roman"/>
          <w:sz w:val="28"/>
          <w:szCs w:val="28"/>
        </w:rPr>
        <w:t>.</w:t>
      </w:r>
      <w:r w:rsidRPr="001C32EA">
        <w:rPr>
          <w:rFonts w:ascii="Times New Roman" w:hAnsi="Times New Roman"/>
          <w:sz w:val="28"/>
          <w:szCs w:val="28"/>
        </w:rPr>
        <w:t xml:space="preserve"> </w:t>
      </w:r>
      <w:r w:rsidRPr="001C32EA">
        <w:rPr>
          <w:rFonts w:ascii="Times New Roman" w:hAnsi="Times New Roman"/>
          <w:i/>
          <w:iCs/>
          <w:sz w:val="28"/>
          <w:szCs w:val="28"/>
        </w:rPr>
        <w:t>Хирургия. Восточная Европа</w:t>
      </w:r>
      <w:r w:rsidRPr="001C32EA">
        <w:rPr>
          <w:rFonts w:ascii="Times New Roman" w:hAnsi="Times New Roman"/>
          <w:sz w:val="28"/>
          <w:szCs w:val="28"/>
        </w:rPr>
        <w:t>. 2017. Том 6, № 3. С. 448-455.</w:t>
      </w:r>
    </w:p>
    <w:p w14:paraId="24E9CDC5" w14:textId="2980878B" w:rsidR="008961CC" w:rsidRPr="001C32EA" w:rsidRDefault="008961CC" w:rsidP="00186D23">
      <w:pPr>
        <w:pStyle w:val="afe"/>
        <w:numPr>
          <w:ilvl w:val="0"/>
          <w:numId w:val="12"/>
        </w:numPr>
        <w:spacing w:after="0" w:line="360" w:lineRule="auto"/>
        <w:ind w:left="0" w:firstLine="709"/>
        <w:jc w:val="both"/>
        <w:rPr>
          <w:rFonts w:ascii="Times New Roman" w:hAnsi="Times New Roman"/>
          <w:sz w:val="28"/>
          <w:szCs w:val="28"/>
        </w:rPr>
      </w:pPr>
      <w:r w:rsidRPr="001C32EA">
        <w:rPr>
          <w:rFonts w:ascii="Times New Roman" w:hAnsi="Times New Roman"/>
          <w:bCs/>
          <w:sz w:val="28"/>
          <w:szCs w:val="28"/>
        </w:rPr>
        <w:t>Лікування хворих на двобічний нефролітіаз методом черезшкірної нефролітотрипсії (ЧШНЛ)</w:t>
      </w:r>
      <w:r w:rsidR="0055528A">
        <w:rPr>
          <w:rFonts w:ascii="Times New Roman" w:hAnsi="Times New Roman"/>
          <w:bCs/>
          <w:sz w:val="28"/>
          <w:szCs w:val="28"/>
        </w:rPr>
        <w:t>.</w:t>
      </w:r>
      <w:r w:rsidRPr="001C32EA">
        <w:rPr>
          <w:rFonts w:ascii="Times New Roman" w:hAnsi="Times New Roman"/>
          <w:bCs/>
          <w:sz w:val="28"/>
          <w:szCs w:val="28"/>
        </w:rPr>
        <w:t xml:space="preserve"> </w:t>
      </w:r>
      <w:r w:rsidR="00642157">
        <w:rPr>
          <w:rFonts w:ascii="Times New Roman" w:hAnsi="Times New Roman"/>
          <w:bCs/>
          <w:sz w:val="28"/>
          <w:szCs w:val="28"/>
        </w:rPr>
        <w:t xml:space="preserve">/ </w:t>
      </w:r>
      <w:r w:rsidRPr="001C32EA">
        <w:rPr>
          <w:rFonts w:ascii="Times New Roman" w:hAnsi="Times New Roman"/>
          <w:sz w:val="28"/>
          <w:szCs w:val="28"/>
        </w:rPr>
        <w:t xml:space="preserve">А. Ц. Боржієвський, </w:t>
      </w:r>
      <w:r w:rsidRPr="001C32EA">
        <w:rPr>
          <w:rFonts w:ascii="Times New Roman" w:hAnsi="Times New Roman"/>
          <w:color w:val="000000"/>
          <w:sz w:val="28"/>
          <w:szCs w:val="28"/>
        </w:rPr>
        <w:t xml:space="preserve">Ц. К. Боржієвський, </w:t>
      </w:r>
      <w:r w:rsidRPr="001C32EA">
        <w:rPr>
          <w:rFonts w:ascii="Times New Roman" w:hAnsi="Times New Roman"/>
          <w:sz w:val="28"/>
          <w:szCs w:val="28"/>
        </w:rPr>
        <w:t xml:space="preserve">О. І. Слабий, Р. З. Шеремета, </w:t>
      </w:r>
      <w:r w:rsidRPr="001C32EA">
        <w:rPr>
          <w:rFonts w:ascii="Times New Roman" w:hAnsi="Times New Roman"/>
          <w:spacing w:val="-6"/>
          <w:sz w:val="28"/>
          <w:szCs w:val="28"/>
        </w:rPr>
        <w:t xml:space="preserve">А. З. Журавчак, </w:t>
      </w:r>
      <w:r w:rsidRPr="001C32EA">
        <w:rPr>
          <w:rFonts w:ascii="Times New Roman" w:hAnsi="Times New Roman"/>
          <w:sz w:val="28"/>
          <w:szCs w:val="28"/>
        </w:rPr>
        <w:t xml:space="preserve">Р. І. Паюк, </w:t>
      </w:r>
      <w:r w:rsidRPr="001C32EA">
        <w:rPr>
          <w:rFonts w:ascii="Times New Roman" w:hAnsi="Times New Roman"/>
          <w:spacing w:val="-6"/>
          <w:sz w:val="28"/>
          <w:szCs w:val="28"/>
        </w:rPr>
        <w:t xml:space="preserve">В. Я. Дмитрів, Р. Р. Загоруйко, </w:t>
      </w:r>
      <w:r w:rsidRPr="001C32EA">
        <w:rPr>
          <w:rFonts w:ascii="Times New Roman" w:hAnsi="Times New Roman"/>
          <w:sz w:val="28"/>
          <w:szCs w:val="28"/>
        </w:rPr>
        <w:t>М. М. Чапля</w:t>
      </w:r>
      <w:r w:rsidR="00E55AD5" w:rsidRPr="001C32EA">
        <w:rPr>
          <w:rFonts w:ascii="Times New Roman" w:hAnsi="Times New Roman"/>
          <w:sz w:val="28"/>
          <w:szCs w:val="28"/>
        </w:rPr>
        <w:t>.</w:t>
      </w:r>
      <w:r w:rsidRPr="001C32EA">
        <w:rPr>
          <w:rFonts w:ascii="Times New Roman" w:hAnsi="Times New Roman"/>
          <w:sz w:val="28"/>
          <w:szCs w:val="28"/>
        </w:rPr>
        <w:t xml:space="preserve"> </w:t>
      </w:r>
      <w:r w:rsidRPr="001C32EA">
        <w:rPr>
          <w:rFonts w:ascii="Times New Roman" w:hAnsi="Times New Roman"/>
          <w:i/>
          <w:iCs/>
          <w:sz w:val="28"/>
          <w:szCs w:val="28"/>
        </w:rPr>
        <w:t>Матеріали з’їзду асоціації урологів України</w:t>
      </w:r>
      <w:r w:rsidRPr="001C32EA">
        <w:rPr>
          <w:rFonts w:ascii="Times New Roman" w:hAnsi="Times New Roman"/>
          <w:sz w:val="28"/>
          <w:szCs w:val="28"/>
        </w:rPr>
        <w:t xml:space="preserve">. Одеса, 16-18 вересня 2010 р. </w:t>
      </w:r>
      <w:r w:rsidRPr="0055528A">
        <w:rPr>
          <w:rFonts w:ascii="Times New Roman" w:hAnsi="Times New Roman"/>
          <w:i/>
          <w:iCs/>
          <w:sz w:val="28"/>
          <w:szCs w:val="28"/>
        </w:rPr>
        <w:t>Урологія</w:t>
      </w:r>
      <w:r w:rsidRPr="001C32EA">
        <w:rPr>
          <w:rFonts w:ascii="Times New Roman" w:hAnsi="Times New Roman"/>
          <w:sz w:val="28"/>
          <w:szCs w:val="28"/>
        </w:rPr>
        <w:t>. 2010. Том 14. С. 256.</w:t>
      </w:r>
    </w:p>
    <w:p w14:paraId="40693681" w14:textId="77777777" w:rsidR="00B70F3C" w:rsidRPr="001C32EA" w:rsidRDefault="00B70F3C" w:rsidP="00D16326">
      <w:pPr>
        <w:tabs>
          <w:tab w:val="left" w:pos="2977"/>
          <w:tab w:val="left" w:pos="3544"/>
          <w:tab w:val="left" w:pos="4536"/>
          <w:tab w:val="left" w:pos="5529"/>
        </w:tabs>
        <w:spacing w:line="360" w:lineRule="auto"/>
        <w:jc w:val="center"/>
        <w:rPr>
          <w:b/>
          <w:color w:val="000000"/>
          <w:sz w:val="28"/>
          <w:szCs w:val="28"/>
          <w:lang w:val="uk-UA"/>
        </w:rPr>
      </w:pPr>
      <w:r w:rsidRPr="001C32EA">
        <w:rPr>
          <w:b/>
          <w:color w:val="000000"/>
          <w:sz w:val="28"/>
          <w:szCs w:val="28"/>
          <w:lang w:val="uk-UA"/>
        </w:rPr>
        <w:br w:type="page"/>
      </w:r>
    </w:p>
    <w:p w14:paraId="1F5CC12A" w14:textId="77777777" w:rsidR="00A66B0E" w:rsidRPr="001C32EA" w:rsidRDefault="00FC201D" w:rsidP="00C54FC7">
      <w:pPr>
        <w:spacing w:line="360" w:lineRule="auto"/>
        <w:jc w:val="center"/>
        <w:rPr>
          <w:b/>
          <w:bCs/>
          <w:sz w:val="28"/>
          <w:szCs w:val="28"/>
          <w:lang w:val="uk-UA"/>
        </w:rPr>
      </w:pPr>
      <w:r w:rsidRPr="001C32EA">
        <w:rPr>
          <w:b/>
          <w:bCs/>
          <w:sz w:val="28"/>
          <w:szCs w:val="28"/>
          <w:lang w:val="uk-UA"/>
        </w:rPr>
        <w:lastRenderedPageBreak/>
        <w:t>АНАЛІЗ ТА УЗАГАЛЬНЕННЯ РЕЗУЛЬТАТІВ ДОСЛІДЖЕННЯ</w:t>
      </w:r>
    </w:p>
    <w:p w14:paraId="446B3AFB" w14:textId="2D373C17" w:rsidR="009704ED" w:rsidRPr="005B2E83" w:rsidRDefault="009704ED" w:rsidP="005B2E83">
      <w:pPr>
        <w:spacing w:line="360" w:lineRule="auto"/>
        <w:ind w:firstLine="709"/>
        <w:jc w:val="both"/>
        <w:rPr>
          <w:sz w:val="28"/>
          <w:szCs w:val="28"/>
          <w:lang w:val="uk-UA"/>
        </w:rPr>
      </w:pPr>
      <w:r w:rsidRPr="001C32EA">
        <w:rPr>
          <w:sz w:val="28"/>
          <w:szCs w:val="28"/>
          <w:lang w:val="uk-UA"/>
        </w:rPr>
        <w:t xml:space="preserve">Протягом багатьох років питання етіології, патогенезу, а також лікування </w:t>
      </w:r>
      <w:r w:rsidRPr="005B2E83">
        <w:rPr>
          <w:sz w:val="28"/>
          <w:szCs w:val="28"/>
          <w:lang w:val="uk-UA"/>
        </w:rPr>
        <w:t>та профілактики сечокам’яної хвороби залишаються актуальною проблемою сучасної медицини, оскільки ця хвороба значно поширена в усьому світі і посідає провідне місце у структурі хірургічних хвороб органів сечовидільної системи [</w:t>
      </w:r>
      <w:r w:rsidR="00E6420F" w:rsidRPr="005B2E83">
        <w:rPr>
          <w:sz w:val="28"/>
          <w:szCs w:val="28"/>
          <w:lang w:val="uk-UA"/>
        </w:rPr>
        <w:t>64</w:t>
      </w:r>
      <w:r w:rsidR="001435E7" w:rsidRPr="005B2E83">
        <w:rPr>
          <w:sz w:val="28"/>
          <w:szCs w:val="28"/>
          <w:lang w:val="uk-UA"/>
        </w:rPr>
        <w:t xml:space="preserve">, </w:t>
      </w:r>
      <w:r w:rsidR="00150B04" w:rsidRPr="005B2E83">
        <w:rPr>
          <w:sz w:val="28"/>
          <w:szCs w:val="28"/>
          <w:lang w:val="uk-UA"/>
        </w:rPr>
        <w:t>98</w:t>
      </w:r>
      <w:r w:rsidR="001435E7" w:rsidRPr="005B2E83">
        <w:rPr>
          <w:sz w:val="28"/>
          <w:szCs w:val="28"/>
          <w:lang w:val="uk-UA"/>
        </w:rPr>
        <w:t xml:space="preserve">, </w:t>
      </w:r>
      <w:r w:rsidR="00F63E89" w:rsidRPr="005B2E83">
        <w:rPr>
          <w:sz w:val="28"/>
          <w:szCs w:val="28"/>
          <w:lang w:val="uk-UA"/>
        </w:rPr>
        <w:t>126</w:t>
      </w:r>
      <w:r w:rsidRPr="005B2E83">
        <w:rPr>
          <w:sz w:val="28"/>
          <w:szCs w:val="28"/>
          <w:lang w:val="uk-UA"/>
        </w:rPr>
        <w:t xml:space="preserve">]. </w:t>
      </w:r>
      <w:r w:rsidR="003E54BE" w:rsidRPr="005B2E83">
        <w:rPr>
          <w:sz w:val="28"/>
          <w:szCs w:val="28"/>
          <w:lang w:val="uk-UA"/>
        </w:rPr>
        <w:t xml:space="preserve">Не дивлячись на те, що у вивченні багатьох її </w:t>
      </w:r>
      <w:r w:rsidRPr="005B2E83">
        <w:rPr>
          <w:sz w:val="28"/>
          <w:szCs w:val="28"/>
          <w:lang w:val="uk-UA"/>
        </w:rPr>
        <w:t xml:space="preserve">клініко-етіологічних </w:t>
      </w:r>
      <w:r w:rsidR="003E54BE" w:rsidRPr="005B2E83">
        <w:rPr>
          <w:sz w:val="28"/>
          <w:szCs w:val="28"/>
          <w:lang w:val="uk-UA"/>
        </w:rPr>
        <w:t xml:space="preserve">аспектів, розробці методів діагностики, хірургічного та медикаментозного лікування досягнуті значні успіхи, проблема </w:t>
      </w:r>
      <w:r w:rsidRPr="005B2E83">
        <w:rPr>
          <w:sz w:val="28"/>
          <w:szCs w:val="28"/>
          <w:lang w:val="uk-UA"/>
        </w:rPr>
        <w:t>СКХ</w:t>
      </w:r>
      <w:r w:rsidR="003E54BE" w:rsidRPr="005B2E83">
        <w:rPr>
          <w:sz w:val="28"/>
          <w:szCs w:val="28"/>
          <w:lang w:val="uk-UA"/>
        </w:rPr>
        <w:t xml:space="preserve"> не знімається з порядку денного </w:t>
      </w:r>
      <w:r w:rsidRPr="005B2E83">
        <w:rPr>
          <w:sz w:val="28"/>
          <w:szCs w:val="28"/>
          <w:lang w:val="uk-UA"/>
        </w:rPr>
        <w:t>[</w:t>
      </w:r>
      <w:r w:rsidR="00BC59D3" w:rsidRPr="005B2E83">
        <w:rPr>
          <w:sz w:val="28"/>
          <w:szCs w:val="28"/>
          <w:lang w:val="uk-UA"/>
        </w:rPr>
        <w:t xml:space="preserve">10, </w:t>
      </w:r>
      <w:r w:rsidR="00FF6D4F" w:rsidRPr="005B2E83">
        <w:rPr>
          <w:sz w:val="28"/>
          <w:szCs w:val="28"/>
          <w:lang w:val="uk-UA"/>
        </w:rPr>
        <w:t xml:space="preserve">32, </w:t>
      </w:r>
      <w:r w:rsidR="00E6420F" w:rsidRPr="005B2E83">
        <w:rPr>
          <w:sz w:val="28"/>
          <w:szCs w:val="28"/>
          <w:lang w:val="uk-UA"/>
        </w:rPr>
        <w:t xml:space="preserve">66, </w:t>
      </w:r>
      <w:r w:rsidRPr="005B2E83">
        <w:rPr>
          <w:sz w:val="28"/>
          <w:szCs w:val="28"/>
          <w:lang w:val="uk-UA"/>
        </w:rPr>
        <w:t>7</w:t>
      </w:r>
      <w:r w:rsidR="00E6420F" w:rsidRPr="005B2E83">
        <w:rPr>
          <w:sz w:val="28"/>
          <w:szCs w:val="28"/>
          <w:lang w:val="uk-UA"/>
        </w:rPr>
        <w:t>4</w:t>
      </w:r>
      <w:r w:rsidR="001435E7" w:rsidRPr="005B2E83">
        <w:rPr>
          <w:sz w:val="28"/>
          <w:szCs w:val="28"/>
          <w:lang w:val="uk-UA"/>
        </w:rPr>
        <w:t xml:space="preserve">, </w:t>
      </w:r>
      <w:r w:rsidR="00E6420F" w:rsidRPr="005B2E83">
        <w:rPr>
          <w:sz w:val="28"/>
          <w:szCs w:val="28"/>
          <w:lang w:val="uk-UA"/>
        </w:rPr>
        <w:t xml:space="preserve">75, </w:t>
      </w:r>
      <w:r w:rsidR="00293270" w:rsidRPr="005B2E83">
        <w:rPr>
          <w:sz w:val="28"/>
          <w:szCs w:val="28"/>
          <w:lang w:val="uk-UA"/>
        </w:rPr>
        <w:t>140</w:t>
      </w:r>
      <w:r w:rsidRPr="005B2E83">
        <w:rPr>
          <w:sz w:val="28"/>
          <w:szCs w:val="28"/>
          <w:lang w:val="uk-UA"/>
        </w:rPr>
        <w:t>].</w:t>
      </w:r>
    </w:p>
    <w:p w14:paraId="60C2770A" w14:textId="7B598739" w:rsidR="00C54FC7" w:rsidRPr="005B2E83" w:rsidRDefault="00C54FC7" w:rsidP="005B2E83">
      <w:pPr>
        <w:spacing w:line="360" w:lineRule="auto"/>
        <w:ind w:firstLine="709"/>
        <w:jc w:val="both"/>
        <w:rPr>
          <w:sz w:val="28"/>
          <w:szCs w:val="28"/>
          <w:lang w:val="uk-UA"/>
        </w:rPr>
      </w:pPr>
      <w:r w:rsidRPr="005B2E83">
        <w:rPr>
          <w:sz w:val="28"/>
          <w:szCs w:val="28"/>
          <w:lang w:val="uk-UA"/>
        </w:rPr>
        <w:t xml:space="preserve">Це захворювання належить до числа найбільш поширених в урологічній практиці. На СКХ страждає близько 3% населення планети, а в ендемічних зонах – </w:t>
      </w:r>
      <w:r w:rsidR="00884794" w:rsidRPr="005B2E83">
        <w:rPr>
          <w:sz w:val="28"/>
          <w:szCs w:val="28"/>
          <w:lang w:val="uk-UA"/>
        </w:rPr>
        <w:t xml:space="preserve">навіть </w:t>
      </w:r>
      <w:r w:rsidRPr="005B2E83">
        <w:rPr>
          <w:sz w:val="28"/>
          <w:szCs w:val="28"/>
          <w:lang w:val="uk-UA"/>
        </w:rPr>
        <w:t xml:space="preserve">до 20-25 % і ці цифри з кожним роком збільшуються. </w:t>
      </w:r>
      <w:r w:rsidRPr="005B2E83">
        <w:rPr>
          <w:color w:val="000000"/>
          <w:sz w:val="28"/>
          <w:szCs w:val="28"/>
          <w:lang w:val="uk-UA"/>
        </w:rPr>
        <w:t xml:space="preserve">За даними літератури, в індустріально розвинених країнах щорічно реєструється 1500-2000 випадків первинного каменеутворення на 1 млн. населення, причому </w:t>
      </w:r>
      <w:r w:rsidR="001A2E59" w:rsidRPr="005B2E83">
        <w:rPr>
          <w:sz w:val="28"/>
          <w:szCs w:val="28"/>
          <w:lang w:val="uk-UA"/>
        </w:rPr>
        <w:t xml:space="preserve">12 % з них – це найбільш соціально активне та </w:t>
      </w:r>
      <w:r w:rsidR="001A2E59" w:rsidRPr="005B2E83">
        <w:rPr>
          <w:color w:val="000000"/>
          <w:sz w:val="28"/>
          <w:szCs w:val="28"/>
          <w:lang w:val="uk-UA"/>
        </w:rPr>
        <w:t xml:space="preserve">працездатне </w:t>
      </w:r>
      <w:r w:rsidR="001A2E59" w:rsidRPr="005B2E83">
        <w:rPr>
          <w:sz w:val="28"/>
          <w:szCs w:val="28"/>
          <w:lang w:val="uk-UA"/>
        </w:rPr>
        <w:t xml:space="preserve">населення (20-50 років) </w:t>
      </w:r>
      <w:r w:rsidRPr="005B2E83">
        <w:rPr>
          <w:color w:val="000000"/>
          <w:sz w:val="28"/>
          <w:szCs w:val="28"/>
          <w:lang w:val="uk-UA"/>
        </w:rPr>
        <w:t>[</w:t>
      </w:r>
      <w:r w:rsidR="004812C9" w:rsidRPr="005B2E83">
        <w:rPr>
          <w:color w:val="000000"/>
          <w:sz w:val="28"/>
          <w:szCs w:val="28"/>
          <w:lang w:val="uk-UA"/>
        </w:rPr>
        <w:t xml:space="preserve">46, </w:t>
      </w:r>
      <w:r w:rsidR="00507A24" w:rsidRPr="005B2E83">
        <w:rPr>
          <w:color w:val="000000"/>
          <w:sz w:val="28"/>
          <w:szCs w:val="28"/>
          <w:lang w:val="uk-UA"/>
        </w:rPr>
        <w:t xml:space="preserve">90, </w:t>
      </w:r>
      <w:r w:rsidR="00FC07F3" w:rsidRPr="005B2E83">
        <w:rPr>
          <w:color w:val="000000"/>
          <w:sz w:val="28"/>
          <w:szCs w:val="28"/>
          <w:lang w:val="uk-UA"/>
        </w:rPr>
        <w:t>110</w:t>
      </w:r>
      <w:r w:rsidRPr="005B2E83">
        <w:rPr>
          <w:color w:val="000000"/>
          <w:sz w:val="28"/>
          <w:szCs w:val="28"/>
          <w:lang w:val="uk-UA"/>
        </w:rPr>
        <w:t>].</w:t>
      </w:r>
    </w:p>
    <w:p w14:paraId="1F5D9BE4" w14:textId="413AC881" w:rsidR="001A2E59" w:rsidRPr="005B2E83" w:rsidRDefault="001A2E59" w:rsidP="005B2E83">
      <w:pPr>
        <w:spacing w:line="360" w:lineRule="auto"/>
        <w:ind w:firstLine="709"/>
        <w:jc w:val="both"/>
        <w:rPr>
          <w:color w:val="000000"/>
          <w:sz w:val="28"/>
          <w:szCs w:val="28"/>
          <w:lang w:val="uk-UA"/>
        </w:rPr>
      </w:pPr>
      <w:r w:rsidRPr="005B2E83">
        <w:rPr>
          <w:sz w:val="28"/>
          <w:szCs w:val="28"/>
          <w:lang w:val="uk-UA"/>
        </w:rPr>
        <w:t>В Україні також спостерігаються високі показники загальної кількості та вперше виявлених хворих на СКХ з тенденцією до зростання</w:t>
      </w:r>
      <w:r w:rsidR="000B1A74" w:rsidRPr="005B2E83">
        <w:rPr>
          <w:sz w:val="28"/>
          <w:szCs w:val="28"/>
          <w:lang w:val="uk-UA"/>
        </w:rPr>
        <w:t xml:space="preserve">: ця </w:t>
      </w:r>
      <w:r w:rsidR="000B1A74" w:rsidRPr="005B2E83">
        <w:rPr>
          <w:color w:val="000000"/>
          <w:sz w:val="28"/>
          <w:szCs w:val="28"/>
          <w:lang w:val="uk-UA"/>
        </w:rPr>
        <w:t>хвороба</w:t>
      </w:r>
      <w:r w:rsidRPr="005B2E83">
        <w:rPr>
          <w:color w:val="000000"/>
          <w:sz w:val="28"/>
          <w:szCs w:val="28"/>
          <w:lang w:val="uk-UA"/>
        </w:rPr>
        <w:t xml:space="preserve"> посідає друге місце після інфекції сечових шляхів серед усіх урологічних захворювань [</w:t>
      </w:r>
      <w:r w:rsidR="00BC59D3" w:rsidRPr="005B2E83">
        <w:rPr>
          <w:color w:val="000000"/>
          <w:sz w:val="28"/>
          <w:szCs w:val="28"/>
          <w:lang w:val="uk-UA"/>
        </w:rPr>
        <w:t>11</w:t>
      </w:r>
      <w:r w:rsidRPr="005B2E83">
        <w:rPr>
          <w:color w:val="000000"/>
          <w:sz w:val="28"/>
          <w:szCs w:val="28"/>
          <w:lang w:val="uk-UA"/>
        </w:rPr>
        <w:t>]. З</w:t>
      </w:r>
      <w:r w:rsidRPr="005B2E83">
        <w:rPr>
          <w:sz w:val="28"/>
          <w:szCs w:val="28"/>
          <w:lang w:val="uk-UA"/>
        </w:rPr>
        <w:t>а даними МОЗ України, на частку сечокам'яної хвороби в структурі урологічної захворюваності припадає від 27,4 до 32,7%</w:t>
      </w:r>
      <w:r w:rsidR="000B1A74" w:rsidRPr="005B2E83">
        <w:rPr>
          <w:sz w:val="28"/>
          <w:szCs w:val="28"/>
          <w:lang w:val="uk-UA"/>
        </w:rPr>
        <w:t xml:space="preserve"> випадків. </w:t>
      </w:r>
      <w:r w:rsidRPr="005B2E83">
        <w:rPr>
          <w:sz w:val="28"/>
          <w:szCs w:val="28"/>
          <w:lang w:val="uk-UA"/>
        </w:rPr>
        <w:t xml:space="preserve">Рівень поширеності СКХ </w:t>
      </w:r>
      <w:r w:rsidR="004015D6" w:rsidRPr="005B2E83">
        <w:rPr>
          <w:sz w:val="28"/>
          <w:szCs w:val="28"/>
          <w:lang w:val="uk-UA"/>
        </w:rPr>
        <w:t xml:space="preserve">щороку збільшується </w:t>
      </w:r>
      <w:r w:rsidR="000B1A74" w:rsidRPr="005B2E83">
        <w:rPr>
          <w:sz w:val="28"/>
          <w:szCs w:val="28"/>
          <w:lang w:val="uk-UA"/>
        </w:rPr>
        <w:t>–</w:t>
      </w:r>
      <w:r w:rsidRPr="005B2E83">
        <w:rPr>
          <w:sz w:val="28"/>
          <w:szCs w:val="28"/>
          <w:lang w:val="uk-UA"/>
        </w:rPr>
        <w:t xml:space="preserve"> </w:t>
      </w:r>
      <w:r w:rsidR="004015D6" w:rsidRPr="005B2E83">
        <w:rPr>
          <w:sz w:val="28"/>
          <w:szCs w:val="28"/>
          <w:lang w:val="uk-UA"/>
        </w:rPr>
        <w:t xml:space="preserve">темп приросту </w:t>
      </w:r>
      <w:r w:rsidR="000B1A74" w:rsidRPr="005B2E83">
        <w:rPr>
          <w:sz w:val="28"/>
          <w:szCs w:val="28"/>
          <w:lang w:val="uk-UA"/>
        </w:rPr>
        <w:t xml:space="preserve">4,9 % (з </w:t>
      </w:r>
      <w:r w:rsidRPr="005B2E83">
        <w:rPr>
          <w:sz w:val="28"/>
          <w:szCs w:val="28"/>
          <w:lang w:val="uk-UA"/>
        </w:rPr>
        <w:t>721,7 на 100 тис. нас</w:t>
      </w:r>
      <w:r w:rsidR="000B1A74" w:rsidRPr="005B2E83">
        <w:rPr>
          <w:sz w:val="28"/>
          <w:szCs w:val="28"/>
          <w:lang w:val="uk-UA"/>
        </w:rPr>
        <w:t>. у 2014 р. до</w:t>
      </w:r>
      <w:r w:rsidRPr="005B2E83">
        <w:rPr>
          <w:sz w:val="28"/>
          <w:szCs w:val="28"/>
          <w:lang w:val="uk-UA"/>
        </w:rPr>
        <w:t xml:space="preserve"> 757,0</w:t>
      </w:r>
      <w:r w:rsidR="000B1A74" w:rsidRPr="005B2E83">
        <w:rPr>
          <w:sz w:val="28"/>
          <w:szCs w:val="28"/>
          <w:lang w:val="uk-UA"/>
        </w:rPr>
        <w:t xml:space="preserve"> на 100 тис. нас. у 2017 р</w:t>
      </w:r>
      <w:r w:rsidR="004015D6" w:rsidRPr="005B2E83">
        <w:rPr>
          <w:sz w:val="28"/>
          <w:szCs w:val="28"/>
          <w:lang w:val="uk-UA"/>
        </w:rPr>
        <w:t xml:space="preserve">.). </w:t>
      </w:r>
      <w:r w:rsidRPr="005B2E83">
        <w:rPr>
          <w:sz w:val="28"/>
          <w:szCs w:val="28"/>
          <w:lang w:val="uk-UA"/>
        </w:rPr>
        <w:t xml:space="preserve">При цьому серед працездатних осіб темп приросту поширеності СКХ за </w:t>
      </w:r>
      <w:r w:rsidR="000B1A74" w:rsidRPr="005B2E83">
        <w:rPr>
          <w:sz w:val="28"/>
          <w:szCs w:val="28"/>
          <w:lang w:val="uk-UA"/>
        </w:rPr>
        <w:t xml:space="preserve">цей </w:t>
      </w:r>
      <w:r w:rsidRPr="005B2E83">
        <w:rPr>
          <w:sz w:val="28"/>
          <w:szCs w:val="28"/>
          <w:lang w:val="uk-UA"/>
        </w:rPr>
        <w:t>період становив 5,2</w:t>
      </w:r>
      <w:r w:rsidR="000B1A74" w:rsidRPr="005B2E83">
        <w:rPr>
          <w:sz w:val="28"/>
          <w:szCs w:val="28"/>
          <w:lang w:val="uk-UA"/>
        </w:rPr>
        <w:t xml:space="preserve"> </w:t>
      </w:r>
      <w:r w:rsidRPr="005B2E83">
        <w:rPr>
          <w:sz w:val="28"/>
          <w:szCs w:val="28"/>
          <w:lang w:val="uk-UA"/>
        </w:rPr>
        <w:t>%</w:t>
      </w:r>
      <w:r w:rsidR="000B1A74" w:rsidRPr="005B2E83">
        <w:rPr>
          <w:sz w:val="28"/>
          <w:szCs w:val="28"/>
          <w:lang w:val="uk-UA"/>
        </w:rPr>
        <w:t>.</w:t>
      </w:r>
      <w:r w:rsidRPr="005B2E83">
        <w:rPr>
          <w:sz w:val="28"/>
          <w:szCs w:val="28"/>
          <w:lang w:val="uk-UA"/>
        </w:rPr>
        <w:t xml:space="preserve"> </w:t>
      </w:r>
      <w:r w:rsidR="000B1A74" w:rsidRPr="005B2E83">
        <w:rPr>
          <w:sz w:val="28"/>
          <w:szCs w:val="28"/>
          <w:lang w:val="uk-UA"/>
        </w:rPr>
        <w:t xml:space="preserve">У 73% хворих відзначають рецидивуючий перебіг СКХ </w:t>
      </w:r>
      <w:r w:rsidRPr="005B2E83">
        <w:rPr>
          <w:sz w:val="28"/>
          <w:szCs w:val="28"/>
          <w:lang w:val="uk-UA"/>
        </w:rPr>
        <w:t>[</w:t>
      </w:r>
      <w:r w:rsidR="00E6420F" w:rsidRPr="005B2E83">
        <w:rPr>
          <w:sz w:val="28"/>
          <w:szCs w:val="28"/>
          <w:lang w:val="uk-UA"/>
        </w:rPr>
        <w:t>64</w:t>
      </w:r>
      <w:r w:rsidR="004717DA" w:rsidRPr="005B2E83">
        <w:rPr>
          <w:sz w:val="28"/>
          <w:szCs w:val="28"/>
          <w:lang w:val="uk-UA"/>
        </w:rPr>
        <w:t xml:space="preserve">, </w:t>
      </w:r>
      <w:r w:rsidR="00FC07F3" w:rsidRPr="005B2E83">
        <w:rPr>
          <w:sz w:val="28"/>
          <w:szCs w:val="28"/>
          <w:lang w:val="uk-UA"/>
        </w:rPr>
        <w:t>110</w:t>
      </w:r>
      <w:r w:rsidRPr="005B2E83">
        <w:rPr>
          <w:sz w:val="28"/>
          <w:szCs w:val="28"/>
          <w:lang w:val="uk-UA"/>
        </w:rPr>
        <w:t xml:space="preserve">]. </w:t>
      </w:r>
      <w:r w:rsidR="00065005" w:rsidRPr="005B2E83">
        <w:rPr>
          <w:sz w:val="28"/>
          <w:szCs w:val="28"/>
          <w:lang w:val="uk-UA"/>
        </w:rPr>
        <w:t>Останнім часом відмічається і ріст захворюваності на СКХ в похилому і старечому віці [7</w:t>
      </w:r>
      <w:r w:rsidR="00E6420F" w:rsidRPr="005B2E83">
        <w:rPr>
          <w:sz w:val="28"/>
          <w:szCs w:val="28"/>
          <w:lang w:val="uk-UA"/>
        </w:rPr>
        <w:t>4</w:t>
      </w:r>
      <w:r w:rsidR="00065005" w:rsidRPr="005B2E83">
        <w:rPr>
          <w:sz w:val="28"/>
          <w:szCs w:val="28"/>
          <w:lang w:val="uk-UA"/>
        </w:rPr>
        <w:t>].</w:t>
      </w:r>
      <w:r w:rsidR="00065005" w:rsidRPr="005B2E83">
        <w:rPr>
          <w:color w:val="000000"/>
          <w:sz w:val="28"/>
          <w:szCs w:val="28"/>
          <w:lang w:val="uk-UA"/>
        </w:rPr>
        <w:t xml:space="preserve"> Про </w:t>
      </w:r>
      <w:r w:rsidR="00257980" w:rsidRPr="005B2E83">
        <w:rPr>
          <w:color w:val="000000"/>
          <w:sz w:val="28"/>
          <w:szCs w:val="28"/>
          <w:lang w:val="uk-UA"/>
        </w:rPr>
        <w:t>СКХ</w:t>
      </w:r>
      <w:r w:rsidR="00065005" w:rsidRPr="005B2E83">
        <w:rPr>
          <w:color w:val="000000"/>
          <w:sz w:val="28"/>
          <w:szCs w:val="28"/>
          <w:lang w:val="uk-UA"/>
        </w:rPr>
        <w:t xml:space="preserve"> відомо багато, але досі не з’ясовані всі причин утворення </w:t>
      </w:r>
      <w:r w:rsidR="00B43454" w:rsidRPr="005B2E83">
        <w:rPr>
          <w:color w:val="000000"/>
          <w:sz w:val="28"/>
          <w:szCs w:val="28"/>
          <w:lang w:val="uk-UA"/>
        </w:rPr>
        <w:t>конкрементів</w:t>
      </w:r>
      <w:r w:rsidR="00065005" w:rsidRPr="005B2E83">
        <w:rPr>
          <w:color w:val="000000"/>
          <w:sz w:val="28"/>
          <w:szCs w:val="28"/>
          <w:lang w:val="uk-UA"/>
        </w:rPr>
        <w:t xml:space="preserve">. До тепер </w:t>
      </w:r>
      <w:r w:rsidR="008C024E" w:rsidRPr="005B2E83">
        <w:rPr>
          <w:color w:val="000000"/>
          <w:sz w:val="28"/>
          <w:szCs w:val="28"/>
          <w:lang w:val="uk-UA"/>
        </w:rPr>
        <w:t>тривають</w:t>
      </w:r>
      <w:r w:rsidR="00065005" w:rsidRPr="005B2E83">
        <w:rPr>
          <w:color w:val="000000"/>
          <w:sz w:val="28"/>
          <w:szCs w:val="28"/>
          <w:lang w:val="uk-UA"/>
        </w:rPr>
        <w:t xml:space="preserve"> дискусії щодо проблеми етіології, патогенезу та профілактики як самого захворювання, так і його рецидивів [</w:t>
      </w:r>
      <w:r w:rsidR="00BC59D3" w:rsidRPr="005B2E83">
        <w:rPr>
          <w:color w:val="000000"/>
          <w:sz w:val="28"/>
          <w:szCs w:val="28"/>
          <w:lang w:val="uk-UA"/>
        </w:rPr>
        <w:t>11</w:t>
      </w:r>
      <w:r w:rsidR="00065005" w:rsidRPr="005B2E83">
        <w:rPr>
          <w:color w:val="000000"/>
          <w:sz w:val="28"/>
          <w:szCs w:val="28"/>
          <w:lang w:val="uk-UA"/>
        </w:rPr>
        <w:t xml:space="preserve">, </w:t>
      </w:r>
      <w:r w:rsidR="004812C9" w:rsidRPr="005B2E83">
        <w:rPr>
          <w:color w:val="000000"/>
          <w:sz w:val="28"/>
          <w:szCs w:val="28"/>
          <w:lang w:val="uk-UA"/>
        </w:rPr>
        <w:t>46</w:t>
      </w:r>
      <w:r w:rsidR="001435E7" w:rsidRPr="005B2E83">
        <w:rPr>
          <w:color w:val="000000"/>
          <w:sz w:val="28"/>
          <w:szCs w:val="28"/>
          <w:lang w:val="uk-UA"/>
        </w:rPr>
        <w:t xml:space="preserve">, </w:t>
      </w:r>
      <w:r w:rsidR="00507A24" w:rsidRPr="005B2E83">
        <w:rPr>
          <w:color w:val="000000"/>
          <w:sz w:val="28"/>
          <w:szCs w:val="28"/>
          <w:lang w:val="uk-UA"/>
        </w:rPr>
        <w:t xml:space="preserve">92, </w:t>
      </w:r>
      <w:r w:rsidR="009562D9" w:rsidRPr="005B2E83">
        <w:rPr>
          <w:color w:val="000000"/>
          <w:sz w:val="28"/>
          <w:szCs w:val="28"/>
          <w:lang w:val="uk-UA"/>
        </w:rPr>
        <w:t>148</w:t>
      </w:r>
      <w:r w:rsidR="00065005" w:rsidRPr="005B2E83">
        <w:rPr>
          <w:color w:val="000000"/>
          <w:sz w:val="28"/>
          <w:szCs w:val="28"/>
          <w:lang w:val="uk-UA"/>
        </w:rPr>
        <w:t>].</w:t>
      </w:r>
      <w:r w:rsidR="008C024E" w:rsidRPr="005B2E83">
        <w:rPr>
          <w:color w:val="000000"/>
          <w:sz w:val="28"/>
          <w:szCs w:val="28"/>
          <w:lang w:val="uk-UA"/>
        </w:rPr>
        <w:t xml:space="preserve"> </w:t>
      </w:r>
      <w:r w:rsidR="00B43454" w:rsidRPr="005B2E83">
        <w:rPr>
          <w:sz w:val="28"/>
          <w:szCs w:val="28"/>
          <w:lang w:val="uk-UA"/>
        </w:rPr>
        <w:t>Конкременти</w:t>
      </w:r>
      <w:r w:rsidR="00257980" w:rsidRPr="005B2E83">
        <w:rPr>
          <w:sz w:val="28"/>
          <w:szCs w:val="28"/>
          <w:lang w:val="uk-UA"/>
        </w:rPr>
        <w:t xml:space="preserve">, що довготривало знаходяться в нирці, сечовивідних шляхах, </w:t>
      </w:r>
      <w:r w:rsidR="00257980" w:rsidRPr="005B2E83">
        <w:rPr>
          <w:sz w:val="28"/>
          <w:szCs w:val="28"/>
          <w:lang w:val="uk-UA"/>
        </w:rPr>
        <w:lastRenderedPageBreak/>
        <w:t>можуть не тільки в значній мірі порушувати функцію нирки, а й приводити до розвитку в них суттєвих органічних змін [</w:t>
      </w:r>
      <w:r w:rsidR="000C0A35" w:rsidRPr="005B2E83">
        <w:rPr>
          <w:sz w:val="28"/>
          <w:szCs w:val="28"/>
          <w:lang w:val="uk-UA"/>
        </w:rPr>
        <w:t xml:space="preserve">25, </w:t>
      </w:r>
      <w:r w:rsidR="0086075E" w:rsidRPr="005B2E83">
        <w:rPr>
          <w:sz w:val="28"/>
          <w:szCs w:val="28"/>
          <w:lang w:val="uk-UA"/>
        </w:rPr>
        <w:t xml:space="preserve">60, </w:t>
      </w:r>
      <w:r w:rsidR="00257980" w:rsidRPr="005B2E83">
        <w:rPr>
          <w:sz w:val="28"/>
          <w:szCs w:val="28"/>
          <w:lang w:val="uk-UA"/>
        </w:rPr>
        <w:t>7</w:t>
      </w:r>
      <w:r w:rsidR="00E6420F" w:rsidRPr="005B2E83">
        <w:rPr>
          <w:sz w:val="28"/>
          <w:szCs w:val="28"/>
          <w:lang w:val="uk-UA"/>
        </w:rPr>
        <w:t>4</w:t>
      </w:r>
      <w:r w:rsidR="00125964" w:rsidRPr="005B2E83">
        <w:rPr>
          <w:sz w:val="28"/>
          <w:szCs w:val="28"/>
          <w:lang w:val="uk-UA"/>
        </w:rPr>
        <w:t xml:space="preserve">, </w:t>
      </w:r>
      <w:r w:rsidR="00293270" w:rsidRPr="005B2E83">
        <w:rPr>
          <w:sz w:val="28"/>
          <w:szCs w:val="28"/>
          <w:lang w:val="uk-UA"/>
        </w:rPr>
        <w:t>137</w:t>
      </w:r>
      <w:r w:rsidR="00257980" w:rsidRPr="005B2E83">
        <w:rPr>
          <w:sz w:val="28"/>
          <w:szCs w:val="28"/>
          <w:lang w:val="uk-UA"/>
        </w:rPr>
        <w:t>]</w:t>
      </w:r>
      <w:r w:rsidR="008C024E" w:rsidRPr="005B2E83">
        <w:rPr>
          <w:sz w:val="28"/>
          <w:szCs w:val="28"/>
          <w:lang w:val="uk-UA"/>
        </w:rPr>
        <w:t xml:space="preserve">. </w:t>
      </w:r>
      <w:r w:rsidRPr="005B2E83">
        <w:rPr>
          <w:color w:val="000000"/>
          <w:sz w:val="28"/>
          <w:szCs w:val="28"/>
          <w:lang w:val="uk-UA"/>
        </w:rPr>
        <w:t>СКХ стабільно посідає друге місце в структурі причин смертності від урологічної патології. Усе це виправдовує пошук нових методів діагностики та лікування даного захворювання.</w:t>
      </w:r>
    </w:p>
    <w:p w14:paraId="65324AD3" w14:textId="0562E21D" w:rsidR="00A45383" w:rsidRPr="005B2E83" w:rsidRDefault="008C024E" w:rsidP="005B2E83">
      <w:pPr>
        <w:spacing w:line="360" w:lineRule="auto"/>
        <w:ind w:firstLine="709"/>
        <w:jc w:val="both"/>
        <w:rPr>
          <w:color w:val="000000"/>
          <w:sz w:val="28"/>
          <w:szCs w:val="28"/>
          <w:lang w:val="uk-UA"/>
        </w:rPr>
      </w:pPr>
      <w:r w:rsidRPr="005B2E83">
        <w:rPr>
          <w:sz w:val="28"/>
          <w:szCs w:val="28"/>
          <w:lang w:val="uk-UA"/>
        </w:rPr>
        <w:t>В Україні щороку виконують близько 2000 нефректомій з причини СКХ [</w:t>
      </w:r>
      <w:r w:rsidR="000C0A35" w:rsidRPr="005B2E83">
        <w:rPr>
          <w:sz w:val="28"/>
          <w:szCs w:val="28"/>
          <w:lang w:val="uk-UA"/>
        </w:rPr>
        <w:t>19</w:t>
      </w:r>
      <w:r w:rsidRPr="005B2E83">
        <w:rPr>
          <w:sz w:val="28"/>
          <w:szCs w:val="28"/>
          <w:lang w:val="uk-UA"/>
        </w:rPr>
        <w:t xml:space="preserve">]. </w:t>
      </w:r>
      <w:r w:rsidR="00A45383" w:rsidRPr="005B2E83">
        <w:rPr>
          <w:sz w:val="28"/>
          <w:szCs w:val="28"/>
          <w:lang w:val="uk-UA"/>
        </w:rPr>
        <w:t>На сьогодні в</w:t>
      </w:r>
      <w:r w:rsidRPr="005B2E83">
        <w:rPr>
          <w:sz w:val="28"/>
          <w:szCs w:val="28"/>
          <w:lang w:val="uk-UA"/>
        </w:rPr>
        <w:t>проваджені в практику і активно застосовують</w:t>
      </w:r>
      <w:r w:rsidR="00A45383" w:rsidRPr="005B2E83">
        <w:rPr>
          <w:sz w:val="28"/>
          <w:szCs w:val="28"/>
          <w:lang w:val="uk-UA"/>
        </w:rPr>
        <w:t xml:space="preserve"> сучасні </w:t>
      </w:r>
      <w:r w:rsidRPr="005B2E83">
        <w:rPr>
          <w:sz w:val="28"/>
          <w:szCs w:val="28"/>
          <w:lang w:val="uk-UA"/>
        </w:rPr>
        <w:t xml:space="preserve"> високотехнологічні методи лікування СКХ, </w:t>
      </w:r>
      <w:r w:rsidR="00A45383" w:rsidRPr="005B2E83">
        <w:rPr>
          <w:sz w:val="28"/>
          <w:szCs w:val="28"/>
          <w:lang w:val="uk-UA"/>
        </w:rPr>
        <w:t>такі як</w:t>
      </w:r>
      <w:r w:rsidRPr="005B2E83">
        <w:rPr>
          <w:sz w:val="28"/>
          <w:szCs w:val="28"/>
          <w:lang w:val="uk-UA"/>
        </w:rPr>
        <w:t xml:space="preserve"> дистанційна літотрипсія, рентгенендоскопічні методи</w:t>
      </w:r>
      <w:r w:rsidR="00125964" w:rsidRPr="005B2E83">
        <w:rPr>
          <w:sz w:val="28"/>
          <w:szCs w:val="28"/>
          <w:lang w:val="uk-UA"/>
        </w:rPr>
        <w:t xml:space="preserve"> [</w:t>
      </w:r>
      <w:r w:rsidR="000C0A35" w:rsidRPr="005B2E83">
        <w:rPr>
          <w:sz w:val="28"/>
          <w:szCs w:val="28"/>
          <w:lang w:val="uk-UA"/>
        </w:rPr>
        <w:t>21</w:t>
      </w:r>
      <w:r w:rsidR="0086075E" w:rsidRPr="005B2E83">
        <w:rPr>
          <w:sz w:val="28"/>
          <w:szCs w:val="28"/>
          <w:lang w:val="uk-UA"/>
        </w:rPr>
        <w:t>, 54</w:t>
      </w:r>
      <w:r w:rsidR="00E6420F" w:rsidRPr="005B2E83">
        <w:rPr>
          <w:sz w:val="28"/>
          <w:szCs w:val="28"/>
          <w:lang w:val="uk-UA"/>
        </w:rPr>
        <w:t>, 68</w:t>
      </w:r>
      <w:r w:rsidR="00125964" w:rsidRPr="005B2E83">
        <w:rPr>
          <w:sz w:val="28"/>
          <w:szCs w:val="28"/>
          <w:lang w:val="uk-UA"/>
        </w:rPr>
        <w:t>]</w:t>
      </w:r>
      <w:r w:rsidRPr="005B2E83">
        <w:rPr>
          <w:sz w:val="28"/>
          <w:szCs w:val="28"/>
          <w:lang w:val="uk-UA"/>
        </w:rPr>
        <w:t xml:space="preserve">. </w:t>
      </w:r>
      <w:r w:rsidR="00A45383" w:rsidRPr="005B2E83">
        <w:rPr>
          <w:color w:val="000000"/>
          <w:sz w:val="28"/>
          <w:szCs w:val="28"/>
          <w:lang w:val="uk-UA"/>
        </w:rPr>
        <w:t>У рекомендаціях Європейської асоціації урологів визначено основні підходи до хірургічного лікування нефролітіазу, що характеризуються як високою ефективністю, так і доведеною безпекою. До таких віднесено екстракорпоральну ударно-хвильову літотрипсію і контактну нефролітотріпсію. Не виключається можливість застосування лапароскопічних методів, однак перші дві мають значні переваги. З огляду на існування досить великої кількості альтернативних методик малоінвазивного лікування нефролітіазу, вибір лікувальної тактики в кожному лікувальному закладі багато в чому визначається наявністю апаратури для проведення тих чи інших малоінвазивних втручань, а також фахівців з відповідним рівнем підготовки [</w:t>
      </w:r>
      <w:r w:rsidR="00507A24" w:rsidRPr="005B2E83">
        <w:rPr>
          <w:color w:val="000000"/>
          <w:sz w:val="28"/>
          <w:szCs w:val="28"/>
          <w:lang w:val="uk-UA"/>
        </w:rPr>
        <w:t xml:space="preserve">91, </w:t>
      </w:r>
      <w:r w:rsidR="00D31167" w:rsidRPr="005B2E83">
        <w:rPr>
          <w:color w:val="000000"/>
          <w:sz w:val="28"/>
          <w:szCs w:val="28"/>
          <w:lang w:val="uk-UA"/>
        </w:rPr>
        <w:t>110, 111</w:t>
      </w:r>
      <w:r w:rsidR="00A45383" w:rsidRPr="005B2E83">
        <w:rPr>
          <w:color w:val="000000"/>
          <w:sz w:val="28"/>
          <w:szCs w:val="28"/>
          <w:lang w:val="uk-UA"/>
        </w:rPr>
        <w:t>]. Вибір методу лікування визначається такими чинниками, як: локалізація конкременту, його розміри, а також наявність ознак запалення в органах сечовидільної системи. У разі однакової доцільності застосування декількох методів, перевага надається найменш інвазивному методу</w:t>
      </w:r>
      <w:r w:rsidR="00125964" w:rsidRPr="005B2E83">
        <w:rPr>
          <w:color w:val="000000"/>
          <w:sz w:val="28"/>
          <w:szCs w:val="28"/>
          <w:lang w:val="uk-UA"/>
        </w:rPr>
        <w:t xml:space="preserve"> [</w:t>
      </w:r>
      <w:r w:rsidR="000C0A35" w:rsidRPr="005B2E83">
        <w:rPr>
          <w:color w:val="000000"/>
          <w:sz w:val="28"/>
          <w:szCs w:val="28"/>
          <w:lang w:val="uk-UA"/>
        </w:rPr>
        <w:t>18</w:t>
      </w:r>
      <w:r w:rsidR="004812C9" w:rsidRPr="005B2E83">
        <w:rPr>
          <w:color w:val="000000"/>
          <w:sz w:val="28"/>
          <w:szCs w:val="28"/>
          <w:lang w:val="uk-UA"/>
        </w:rPr>
        <w:t>, 42</w:t>
      </w:r>
      <w:r w:rsidR="00293270" w:rsidRPr="005B2E83">
        <w:rPr>
          <w:color w:val="000000"/>
          <w:sz w:val="28"/>
          <w:szCs w:val="28"/>
          <w:lang w:val="uk-UA"/>
        </w:rPr>
        <w:t>, 139</w:t>
      </w:r>
      <w:r w:rsidR="00C662A5" w:rsidRPr="005B2E83">
        <w:rPr>
          <w:color w:val="000000"/>
          <w:sz w:val="28"/>
          <w:szCs w:val="28"/>
          <w:lang w:val="uk-UA"/>
        </w:rPr>
        <w:t>, 169</w:t>
      </w:r>
      <w:r w:rsidR="00125964" w:rsidRPr="005B2E83">
        <w:rPr>
          <w:color w:val="000000"/>
          <w:sz w:val="28"/>
          <w:szCs w:val="28"/>
          <w:lang w:val="uk-UA"/>
        </w:rPr>
        <w:t>]</w:t>
      </w:r>
      <w:r w:rsidR="00A45383" w:rsidRPr="005B2E83">
        <w:rPr>
          <w:color w:val="000000"/>
          <w:sz w:val="28"/>
          <w:szCs w:val="28"/>
          <w:lang w:val="uk-UA"/>
        </w:rPr>
        <w:t>.</w:t>
      </w:r>
    </w:p>
    <w:p w14:paraId="556D680D" w14:textId="2CF20AF0" w:rsidR="00A45383" w:rsidRPr="005B2E83" w:rsidRDefault="00826E6F" w:rsidP="005B2E83">
      <w:pPr>
        <w:spacing w:line="360" w:lineRule="auto"/>
        <w:ind w:firstLine="709"/>
        <w:jc w:val="both"/>
        <w:rPr>
          <w:sz w:val="28"/>
          <w:szCs w:val="28"/>
          <w:lang w:val="uk-UA"/>
        </w:rPr>
      </w:pPr>
      <w:r w:rsidRPr="005B2E83">
        <w:rPr>
          <w:sz w:val="28"/>
          <w:szCs w:val="28"/>
          <w:lang w:val="uk-UA"/>
        </w:rPr>
        <w:t>Дистанційна та контактна, ультразвукова і лазерна, а також інші види літотрипсії з подальшою екстракцією фрагментів</w:t>
      </w:r>
      <w:r w:rsidR="00287D82" w:rsidRPr="005B2E83">
        <w:rPr>
          <w:sz w:val="28"/>
          <w:szCs w:val="28"/>
          <w:lang w:val="uk-UA"/>
        </w:rPr>
        <w:t xml:space="preserve"> </w:t>
      </w:r>
      <w:r w:rsidR="00B43454" w:rsidRPr="005B2E83">
        <w:rPr>
          <w:sz w:val="28"/>
          <w:szCs w:val="28"/>
          <w:lang w:val="uk-UA"/>
        </w:rPr>
        <w:t>конкрементів</w:t>
      </w:r>
      <w:r w:rsidRPr="005B2E83">
        <w:rPr>
          <w:sz w:val="28"/>
          <w:szCs w:val="28"/>
          <w:lang w:val="uk-UA"/>
        </w:rPr>
        <w:t xml:space="preserve"> дозволяють видалити </w:t>
      </w:r>
      <w:r w:rsidR="00287D82" w:rsidRPr="005B2E83">
        <w:rPr>
          <w:sz w:val="28"/>
          <w:szCs w:val="28"/>
          <w:lang w:val="uk-UA"/>
        </w:rPr>
        <w:t>конкременти</w:t>
      </w:r>
      <w:r w:rsidRPr="005B2E83">
        <w:rPr>
          <w:sz w:val="28"/>
          <w:szCs w:val="28"/>
          <w:lang w:val="uk-UA"/>
        </w:rPr>
        <w:t xml:space="preserve"> практично в </w:t>
      </w:r>
      <w:r w:rsidR="00287D82" w:rsidRPr="005B2E83">
        <w:rPr>
          <w:sz w:val="28"/>
          <w:szCs w:val="28"/>
          <w:lang w:val="uk-UA"/>
        </w:rPr>
        <w:t xml:space="preserve">усіх </w:t>
      </w:r>
      <w:r w:rsidRPr="005B2E83">
        <w:rPr>
          <w:sz w:val="28"/>
          <w:szCs w:val="28"/>
          <w:lang w:val="uk-UA"/>
        </w:rPr>
        <w:t>випадк</w:t>
      </w:r>
      <w:r w:rsidR="00287D82" w:rsidRPr="005B2E83">
        <w:rPr>
          <w:sz w:val="28"/>
          <w:szCs w:val="28"/>
          <w:lang w:val="uk-UA"/>
        </w:rPr>
        <w:t>ах</w:t>
      </w:r>
      <w:r w:rsidRPr="005B2E83">
        <w:rPr>
          <w:sz w:val="28"/>
          <w:szCs w:val="28"/>
          <w:lang w:val="uk-UA"/>
        </w:rPr>
        <w:t xml:space="preserve">. </w:t>
      </w:r>
      <w:r w:rsidR="00F07E1E" w:rsidRPr="005B2E83">
        <w:rPr>
          <w:sz w:val="28"/>
          <w:szCs w:val="28"/>
          <w:lang w:val="uk-UA"/>
        </w:rPr>
        <w:t xml:space="preserve">Поєднання високих технологій в видаленні </w:t>
      </w:r>
      <w:r w:rsidR="00B43454" w:rsidRPr="005B2E83">
        <w:rPr>
          <w:sz w:val="28"/>
          <w:szCs w:val="28"/>
          <w:lang w:val="uk-UA"/>
        </w:rPr>
        <w:t>конкрементів</w:t>
      </w:r>
      <w:r w:rsidR="00F07E1E" w:rsidRPr="005B2E83">
        <w:rPr>
          <w:sz w:val="28"/>
          <w:szCs w:val="28"/>
          <w:lang w:val="uk-UA"/>
        </w:rPr>
        <w:t xml:space="preserve"> із застосуванням лікарських препаратів впливають на профілактичні, терапевтичні та метафілактичні ланки медичної допомоги, що істотно збільшило ефективність лікування СКХ в її загальній стратегічній концепції</w:t>
      </w:r>
      <w:r w:rsidR="00125964" w:rsidRPr="005B2E83">
        <w:rPr>
          <w:sz w:val="28"/>
          <w:szCs w:val="28"/>
          <w:lang w:val="uk-UA"/>
        </w:rPr>
        <w:t xml:space="preserve"> [</w:t>
      </w:r>
      <w:r w:rsidR="00FF6D4F" w:rsidRPr="005B2E83">
        <w:rPr>
          <w:sz w:val="28"/>
          <w:szCs w:val="28"/>
          <w:lang w:val="uk-UA"/>
        </w:rPr>
        <w:t>27, 30</w:t>
      </w:r>
      <w:r w:rsidR="00125964" w:rsidRPr="005B2E83">
        <w:rPr>
          <w:sz w:val="28"/>
          <w:szCs w:val="28"/>
          <w:lang w:val="uk-UA"/>
        </w:rPr>
        <w:t xml:space="preserve">, </w:t>
      </w:r>
      <w:r w:rsidR="00C662A5" w:rsidRPr="005B2E83">
        <w:rPr>
          <w:sz w:val="28"/>
          <w:szCs w:val="28"/>
          <w:lang w:val="uk-UA"/>
        </w:rPr>
        <w:t>158, 160</w:t>
      </w:r>
      <w:r w:rsidR="00125964" w:rsidRPr="005B2E83">
        <w:rPr>
          <w:sz w:val="28"/>
          <w:szCs w:val="28"/>
          <w:lang w:val="uk-UA"/>
        </w:rPr>
        <w:t>]</w:t>
      </w:r>
      <w:r w:rsidR="00F07E1E" w:rsidRPr="005B2E83">
        <w:rPr>
          <w:sz w:val="28"/>
          <w:szCs w:val="28"/>
          <w:lang w:val="uk-UA"/>
        </w:rPr>
        <w:t xml:space="preserve">. </w:t>
      </w:r>
      <w:r w:rsidRPr="005B2E83">
        <w:rPr>
          <w:sz w:val="28"/>
          <w:szCs w:val="28"/>
          <w:lang w:val="uk-UA"/>
        </w:rPr>
        <w:t xml:space="preserve">Разом з тим, сьогодні медицині не відомі </w:t>
      </w:r>
      <w:r w:rsidRPr="005B2E83">
        <w:rPr>
          <w:sz w:val="28"/>
          <w:szCs w:val="28"/>
          <w:lang w:val="uk-UA"/>
        </w:rPr>
        <w:lastRenderedPageBreak/>
        <w:t xml:space="preserve">достовірні причини розвитку </w:t>
      </w:r>
      <w:r w:rsidR="00287D82" w:rsidRPr="005B2E83">
        <w:rPr>
          <w:sz w:val="28"/>
          <w:szCs w:val="28"/>
          <w:lang w:val="uk-UA"/>
        </w:rPr>
        <w:t>нефро</w:t>
      </w:r>
      <w:r w:rsidRPr="005B2E83">
        <w:rPr>
          <w:sz w:val="28"/>
          <w:szCs w:val="28"/>
          <w:lang w:val="uk-UA"/>
        </w:rPr>
        <w:t xml:space="preserve">літіазу, тому не існує ефективних засобів впливу на </w:t>
      </w:r>
      <w:r w:rsidR="00287D82" w:rsidRPr="005B2E83">
        <w:rPr>
          <w:sz w:val="28"/>
          <w:szCs w:val="28"/>
          <w:lang w:val="uk-UA"/>
        </w:rPr>
        <w:t xml:space="preserve">нове утворення </w:t>
      </w:r>
      <w:r w:rsidR="00BB33B8" w:rsidRPr="005B2E83">
        <w:rPr>
          <w:sz w:val="28"/>
          <w:szCs w:val="28"/>
          <w:lang w:val="uk-UA"/>
        </w:rPr>
        <w:t>конкременту</w:t>
      </w:r>
      <w:r w:rsidR="00287D82" w:rsidRPr="005B2E83">
        <w:rPr>
          <w:sz w:val="28"/>
          <w:szCs w:val="28"/>
          <w:lang w:val="uk-UA"/>
        </w:rPr>
        <w:t xml:space="preserve"> та рецидив СКХ</w:t>
      </w:r>
      <w:r w:rsidRPr="005B2E83">
        <w:rPr>
          <w:sz w:val="28"/>
          <w:szCs w:val="28"/>
          <w:lang w:val="uk-UA"/>
        </w:rPr>
        <w:t xml:space="preserve">. </w:t>
      </w:r>
      <w:r w:rsidR="00F07E1E" w:rsidRPr="005B2E83">
        <w:rPr>
          <w:sz w:val="28"/>
          <w:szCs w:val="28"/>
          <w:lang w:val="uk-UA"/>
        </w:rPr>
        <w:t>П</w:t>
      </w:r>
      <w:r w:rsidR="00A45383" w:rsidRPr="005B2E83">
        <w:rPr>
          <w:sz w:val="28"/>
          <w:szCs w:val="28"/>
          <w:lang w:val="uk-UA"/>
        </w:rPr>
        <w:t>охилий вік пацієнтів, наявність супутніх соматичних хвороб вимагають особливого підходу і ретельного вибору лікувальної тактики, направленої на мінімізацію травматичності необхідних лікувальних заходів</w:t>
      </w:r>
      <w:r w:rsidR="000876FB" w:rsidRPr="005B2E83">
        <w:rPr>
          <w:sz w:val="28"/>
          <w:szCs w:val="28"/>
          <w:lang w:val="uk-UA"/>
        </w:rPr>
        <w:t xml:space="preserve"> </w:t>
      </w:r>
      <w:r w:rsidR="00A45383" w:rsidRPr="005B2E83">
        <w:rPr>
          <w:sz w:val="28"/>
          <w:szCs w:val="28"/>
          <w:lang w:val="uk-UA"/>
        </w:rPr>
        <w:t>[</w:t>
      </w:r>
      <w:r w:rsidR="00150B04" w:rsidRPr="005B2E83">
        <w:rPr>
          <w:sz w:val="28"/>
          <w:szCs w:val="28"/>
          <w:lang w:val="uk-UA"/>
        </w:rPr>
        <w:t xml:space="preserve">97, </w:t>
      </w:r>
      <w:r w:rsidR="00360C8E" w:rsidRPr="005B2E83">
        <w:rPr>
          <w:sz w:val="28"/>
          <w:szCs w:val="28"/>
          <w:lang w:val="uk-UA"/>
        </w:rPr>
        <w:t>115</w:t>
      </w:r>
      <w:r w:rsidR="00A45383" w:rsidRPr="005B2E83">
        <w:rPr>
          <w:sz w:val="28"/>
          <w:szCs w:val="28"/>
          <w:lang w:val="uk-UA"/>
        </w:rPr>
        <w:t xml:space="preserve">, </w:t>
      </w:r>
      <w:r w:rsidR="00405A6A" w:rsidRPr="005B2E83">
        <w:rPr>
          <w:sz w:val="28"/>
          <w:szCs w:val="28"/>
          <w:lang w:val="uk-UA"/>
        </w:rPr>
        <w:t>176,</w:t>
      </w:r>
      <w:r w:rsidR="00125964" w:rsidRPr="005B2E83">
        <w:rPr>
          <w:sz w:val="28"/>
          <w:szCs w:val="28"/>
          <w:lang w:val="uk-UA"/>
        </w:rPr>
        <w:t xml:space="preserve"> </w:t>
      </w:r>
      <w:r w:rsidR="003C6FFA" w:rsidRPr="005B2E83">
        <w:rPr>
          <w:sz w:val="28"/>
          <w:szCs w:val="28"/>
          <w:lang w:val="uk-UA"/>
        </w:rPr>
        <w:t>179</w:t>
      </w:r>
      <w:r w:rsidR="00A45383" w:rsidRPr="005B2E83">
        <w:rPr>
          <w:sz w:val="28"/>
          <w:szCs w:val="28"/>
          <w:lang w:val="uk-UA"/>
        </w:rPr>
        <w:t>].</w:t>
      </w:r>
    </w:p>
    <w:p w14:paraId="6876B73E" w14:textId="1FF1E445" w:rsidR="005B2E83" w:rsidRPr="005B2E83" w:rsidRDefault="00256129" w:rsidP="005B2E83">
      <w:pPr>
        <w:spacing w:line="360" w:lineRule="auto"/>
        <w:ind w:firstLine="709"/>
        <w:jc w:val="both"/>
        <w:rPr>
          <w:bCs/>
          <w:color w:val="000000"/>
          <w:sz w:val="28"/>
          <w:szCs w:val="28"/>
          <w:lang w:val="uk-UA"/>
        </w:rPr>
      </w:pPr>
      <w:r w:rsidRPr="005B2E83">
        <w:rPr>
          <w:sz w:val="28"/>
          <w:szCs w:val="28"/>
          <w:lang w:val="uk-UA"/>
        </w:rPr>
        <w:t>Все це і обумовило мету нашого дослідження –</w:t>
      </w:r>
      <w:r w:rsidR="005B2E83" w:rsidRPr="005B2E83">
        <w:rPr>
          <w:sz w:val="28"/>
          <w:szCs w:val="28"/>
          <w:lang w:val="uk-UA"/>
        </w:rPr>
        <w:t xml:space="preserve"> підвищити ефективність результатів лікування </w:t>
      </w:r>
      <w:r w:rsidR="005B2E83" w:rsidRPr="005B2E83">
        <w:rPr>
          <w:bCs/>
          <w:sz w:val="28"/>
          <w:szCs w:val="28"/>
          <w:lang w:val="uk-UA"/>
        </w:rPr>
        <w:t xml:space="preserve">хворих на двобічний нефролітіаз шляхом застосування </w:t>
      </w:r>
      <w:r w:rsidR="005B2E83" w:rsidRPr="005B2E83">
        <w:rPr>
          <w:bCs/>
          <w:color w:val="000000"/>
          <w:sz w:val="28"/>
          <w:szCs w:val="28"/>
          <w:lang w:val="uk-UA"/>
        </w:rPr>
        <w:t xml:space="preserve">білатеральної черезшкірної нефролітотрипсії, основаного на всебічному </w:t>
      </w:r>
      <w:r w:rsidR="005B2E83" w:rsidRPr="005B2E83">
        <w:rPr>
          <w:bCs/>
          <w:sz w:val="28"/>
          <w:szCs w:val="28"/>
          <w:lang w:val="uk-UA"/>
        </w:rPr>
        <w:t>до</w:t>
      </w:r>
      <w:r w:rsidR="005B2E83" w:rsidRPr="005B2E83">
        <w:rPr>
          <w:bCs/>
          <w:color w:val="000000"/>
          <w:sz w:val="28"/>
          <w:szCs w:val="28"/>
          <w:lang w:val="uk-UA"/>
        </w:rPr>
        <w:t>слідженні критеріїв її виконання в динаміці.</w:t>
      </w:r>
    </w:p>
    <w:p w14:paraId="30358201" w14:textId="0FC9394E" w:rsidR="005B2E83" w:rsidRPr="005B2E83" w:rsidRDefault="005B2E83" w:rsidP="005B2E83">
      <w:pPr>
        <w:spacing w:line="360" w:lineRule="auto"/>
        <w:ind w:firstLine="709"/>
        <w:jc w:val="both"/>
        <w:rPr>
          <w:sz w:val="28"/>
          <w:szCs w:val="28"/>
          <w:lang w:val="uk-UA"/>
        </w:rPr>
      </w:pPr>
      <w:r w:rsidRPr="005B2E83">
        <w:rPr>
          <w:sz w:val="28"/>
          <w:szCs w:val="28"/>
          <w:lang w:val="uk-UA"/>
        </w:rPr>
        <w:t xml:space="preserve">Для реалізації цієї мети було </w:t>
      </w:r>
      <w:r w:rsidRPr="005B2E83">
        <w:rPr>
          <w:bCs/>
          <w:color w:val="000000"/>
          <w:sz w:val="28"/>
          <w:szCs w:val="28"/>
          <w:lang w:val="uk-UA"/>
        </w:rPr>
        <w:t>п</w:t>
      </w:r>
      <w:r w:rsidRPr="005B2E83">
        <w:rPr>
          <w:sz w:val="28"/>
          <w:szCs w:val="28"/>
          <w:lang w:val="uk-UA"/>
        </w:rPr>
        <w:t>роведено аналіз клінічних</w:t>
      </w:r>
      <w:r w:rsidRPr="005B2E83">
        <w:rPr>
          <w:color w:val="FF0000"/>
          <w:sz w:val="28"/>
          <w:szCs w:val="28"/>
          <w:lang w:val="uk-UA"/>
        </w:rPr>
        <w:t xml:space="preserve"> </w:t>
      </w:r>
      <w:r w:rsidRPr="005B2E83">
        <w:rPr>
          <w:sz w:val="28"/>
          <w:szCs w:val="28"/>
          <w:lang w:val="uk-UA"/>
        </w:rPr>
        <w:t>особливостей у пацієнтів з двобічним нефоролітіазом, з урахуванням особливостей захворювання, локалізації, розмірів та структури конкрементів; в</w:t>
      </w:r>
      <w:r w:rsidRPr="005B2E83">
        <w:rPr>
          <w:bCs/>
          <w:color w:val="000000"/>
          <w:sz w:val="28"/>
          <w:szCs w:val="28"/>
          <w:lang w:val="uk-UA"/>
        </w:rPr>
        <w:t>ивчено сучасні підходи до лікування хворих з двобічним нефролітіазом, проаналізовано можливість застосування</w:t>
      </w:r>
      <w:r w:rsidRPr="005B2E83">
        <w:rPr>
          <w:sz w:val="28"/>
          <w:szCs w:val="28"/>
          <w:lang w:val="uk-UA"/>
        </w:rPr>
        <w:t xml:space="preserve"> одночасної двобічної черезшкірної нефролітотрипсії і порівнянні з іншими способами лікування</w:t>
      </w:r>
      <w:r w:rsidRPr="005B2E83">
        <w:rPr>
          <w:bCs/>
          <w:color w:val="000000"/>
          <w:sz w:val="28"/>
          <w:szCs w:val="28"/>
          <w:lang w:val="uk-UA"/>
        </w:rPr>
        <w:t xml:space="preserve">; виявлено можливі ускладнення, які виникають в процесі черезшкірної нефролітотрипсії у хворих з </w:t>
      </w:r>
      <w:r w:rsidRPr="005B2E83">
        <w:rPr>
          <w:sz w:val="28"/>
          <w:szCs w:val="28"/>
          <w:lang w:val="uk-UA"/>
        </w:rPr>
        <w:t xml:space="preserve">каменями </w:t>
      </w:r>
      <w:r w:rsidRPr="005B2E83">
        <w:rPr>
          <w:bCs/>
          <w:color w:val="000000"/>
          <w:sz w:val="28"/>
          <w:szCs w:val="28"/>
          <w:lang w:val="uk-UA"/>
        </w:rPr>
        <w:t xml:space="preserve">обох нирок і розроблено засоби для </w:t>
      </w:r>
      <w:r w:rsidRPr="005B2E83">
        <w:rPr>
          <w:bCs/>
          <w:sz w:val="28"/>
          <w:szCs w:val="28"/>
          <w:lang w:val="uk-UA"/>
        </w:rPr>
        <w:t xml:space="preserve">їх усунення; </w:t>
      </w:r>
      <w:r w:rsidRPr="005B2E83">
        <w:rPr>
          <w:sz w:val="28"/>
          <w:szCs w:val="28"/>
          <w:lang w:val="uk-UA"/>
        </w:rPr>
        <w:t>в</w:t>
      </w:r>
      <w:r w:rsidRPr="005B2E83">
        <w:rPr>
          <w:bCs/>
          <w:color w:val="000000"/>
          <w:sz w:val="28"/>
          <w:szCs w:val="28"/>
          <w:lang w:val="uk-UA"/>
        </w:rPr>
        <w:t>становлено покази і протипокази до черезшкірної нефролітотрипсії в лікуванні хворих з двобічним нефролітіазом; проаналізовано характер функціонального стану нирок в динаміці застосування</w:t>
      </w:r>
      <w:r w:rsidRPr="005B2E83">
        <w:rPr>
          <w:sz w:val="28"/>
          <w:szCs w:val="28"/>
          <w:lang w:val="uk-UA"/>
        </w:rPr>
        <w:t xml:space="preserve"> одночасної двобічної черезшкірної нефролітотрипсії в порівнянні з іншими лікувальними методиками;</w:t>
      </w:r>
      <w:r w:rsidRPr="005B2E83">
        <w:rPr>
          <w:bCs/>
          <w:sz w:val="28"/>
          <w:szCs w:val="28"/>
          <w:lang w:val="uk-UA"/>
        </w:rPr>
        <w:t xml:space="preserve"> проаналізовано </w:t>
      </w:r>
      <w:r w:rsidRPr="005B2E83">
        <w:rPr>
          <w:color w:val="000000"/>
          <w:sz w:val="28"/>
          <w:szCs w:val="28"/>
          <w:lang w:val="uk-UA"/>
        </w:rPr>
        <w:t xml:space="preserve">і порівняно </w:t>
      </w:r>
      <w:r w:rsidRPr="005B2E83">
        <w:rPr>
          <w:bCs/>
          <w:sz w:val="28"/>
          <w:szCs w:val="28"/>
          <w:lang w:val="uk-UA"/>
        </w:rPr>
        <w:t xml:space="preserve">економічну доцільність </w:t>
      </w:r>
      <w:r w:rsidRPr="005B2E83">
        <w:rPr>
          <w:color w:val="000000"/>
          <w:sz w:val="28"/>
          <w:szCs w:val="28"/>
          <w:lang w:val="uk-UA"/>
        </w:rPr>
        <w:t xml:space="preserve">застосування </w:t>
      </w:r>
      <w:r w:rsidRPr="005B2E83">
        <w:rPr>
          <w:bCs/>
          <w:sz w:val="28"/>
          <w:szCs w:val="28"/>
          <w:lang w:val="uk-UA"/>
        </w:rPr>
        <w:t xml:space="preserve">різних видів </w:t>
      </w:r>
      <w:r w:rsidRPr="005B2E83">
        <w:rPr>
          <w:color w:val="000000"/>
          <w:sz w:val="28"/>
          <w:szCs w:val="28"/>
          <w:lang w:val="uk-UA"/>
        </w:rPr>
        <w:t xml:space="preserve">хірургічного </w:t>
      </w:r>
      <w:r w:rsidRPr="005B2E83">
        <w:rPr>
          <w:bCs/>
          <w:sz w:val="28"/>
          <w:szCs w:val="28"/>
          <w:lang w:val="uk-UA"/>
        </w:rPr>
        <w:t xml:space="preserve">лікування двобічного </w:t>
      </w:r>
      <w:r w:rsidRPr="005B2E83">
        <w:rPr>
          <w:color w:val="000000"/>
          <w:sz w:val="28"/>
          <w:szCs w:val="28"/>
          <w:lang w:val="uk-UA"/>
        </w:rPr>
        <w:t>нефролітіазу</w:t>
      </w:r>
      <w:r w:rsidRPr="005B2E83">
        <w:rPr>
          <w:bCs/>
          <w:sz w:val="28"/>
          <w:szCs w:val="28"/>
          <w:lang w:val="uk-UA"/>
        </w:rPr>
        <w:t xml:space="preserve">; </w:t>
      </w:r>
      <w:r w:rsidRPr="005B2E83">
        <w:rPr>
          <w:sz w:val="28"/>
          <w:szCs w:val="28"/>
          <w:lang w:val="uk-UA"/>
        </w:rPr>
        <w:t>розроблено алгоритм відбору та підготовки пацієнтів з каменями обох нирок для одночасної двобічної черезшкірної нефролітотрипсії.</w:t>
      </w:r>
    </w:p>
    <w:p w14:paraId="42D124C3" w14:textId="73B98BCF" w:rsidR="00F07E1E" w:rsidRPr="005B2E83" w:rsidRDefault="00E4338B" w:rsidP="005B2E83">
      <w:pPr>
        <w:spacing w:line="360" w:lineRule="auto"/>
        <w:ind w:firstLine="709"/>
        <w:jc w:val="both"/>
        <w:rPr>
          <w:sz w:val="28"/>
          <w:szCs w:val="28"/>
          <w:lang w:val="uk-UA"/>
        </w:rPr>
      </w:pPr>
      <w:r w:rsidRPr="005B2E83">
        <w:rPr>
          <w:sz w:val="28"/>
          <w:szCs w:val="28"/>
          <w:lang w:val="uk-UA"/>
        </w:rPr>
        <w:t>Для вирішення поставлених завдань була розроблена програмно-цільова структура дослідження, якою передбачалось виконання дисертаційного дослідження у 6 етапів із використанням методів: бібліосемантичних, загально-клінічних, лабораторних, інструментально-діагностичних, статистичних.</w:t>
      </w:r>
    </w:p>
    <w:p w14:paraId="6C7C275A" w14:textId="77777777" w:rsidR="006A0D3A" w:rsidRPr="005B2E83" w:rsidRDefault="006A0D3A" w:rsidP="005B2E83">
      <w:pPr>
        <w:spacing w:line="360" w:lineRule="auto"/>
        <w:ind w:firstLine="709"/>
        <w:jc w:val="both"/>
        <w:rPr>
          <w:sz w:val="28"/>
          <w:szCs w:val="28"/>
          <w:lang w:val="uk-UA"/>
        </w:rPr>
      </w:pPr>
      <w:r w:rsidRPr="005B2E83">
        <w:rPr>
          <w:sz w:val="28"/>
          <w:szCs w:val="28"/>
          <w:lang w:val="uk-UA"/>
        </w:rPr>
        <w:t xml:space="preserve">Для кожного етапу були визначені завдання, що забезпечували його системність. </w:t>
      </w:r>
    </w:p>
    <w:p w14:paraId="71FE91B7" w14:textId="258B74DB" w:rsidR="00E4338B" w:rsidRPr="005B2E83" w:rsidRDefault="006A0D3A" w:rsidP="005B2E83">
      <w:pPr>
        <w:spacing w:line="360" w:lineRule="auto"/>
        <w:ind w:firstLine="709"/>
        <w:jc w:val="both"/>
        <w:rPr>
          <w:sz w:val="28"/>
          <w:szCs w:val="28"/>
          <w:lang w:val="uk-UA"/>
        </w:rPr>
      </w:pPr>
      <w:r w:rsidRPr="005B2E83">
        <w:rPr>
          <w:sz w:val="28"/>
          <w:szCs w:val="28"/>
          <w:lang w:val="uk-UA"/>
        </w:rPr>
        <w:lastRenderedPageBreak/>
        <w:t>Перша частина роботи була присвячена пошуку та оцінці результатів вітчизняних та закордонних досліджень із проблеми двобічного нефролітіазу та сучасних підходів до його діагностики та лікування. Автор приходить до висновку, що проблема сьогодні актуальна і з роками її актуальність лише зростатиме [</w:t>
      </w:r>
      <w:r w:rsidR="00F323A5" w:rsidRPr="005B2E83">
        <w:rPr>
          <w:sz w:val="28"/>
          <w:szCs w:val="28"/>
          <w:lang w:val="uk-UA"/>
        </w:rPr>
        <w:t>17, 23, 82, 83, 106, 128, 152, 155, 170</w:t>
      </w:r>
      <w:r w:rsidRPr="005B2E83">
        <w:rPr>
          <w:sz w:val="28"/>
          <w:szCs w:val="28"/>
          <w:lang w:val="uk-UA"/>
        </w:rPr>
        <w:t>].</w:t>
      </w:r>
    </w:p>
    <w:p w14:paraId="4E291A95" w14:textId="77777777" w:rsidR="006A0D3A" w:rsidRPr="005B2E83" w:rsidRDefault="006A0D3A" w:rsidP="005B2E83">
      <w:pPr>
        <w:spacing w:line="360" w:lineRule="auto"/>
        <w:ind w:firstLine="709"/>
        <w:jc w:val="both"/>
        <w:rPr>
          <w:sz w:val="28"/>
          <w:szCs w:val="28"/>
          <w:lang w:val="uk-UA"/>
        </w:rPr>
      </w:pPr>
      <w:r w:rsidRPr="005B2E83">
        <w:rPr>
          <w:sz w:val="28"/>
          <w:szCs w:val="28"/>
          <w:lang w:val="uk-UA"/>
        </w:rPr>
        <w:t>Другий розділ «</w:t>
      </w:r>
      <w:r w:rsidR="00A520E2" w:rsidRPr="005B2E83">
        <w:rPr>
          <w:sz w:val="28"/>
          <w:szCs w:val="28"/>
          <w:lang w:val="uk-UA"/>
        </w:rPr>
        <w:t>М</w:t>
      </w:r>
      <w:r w:rsidRPr="005B2E83">
        <w:rPr>
          <w:sz w:val="28"/>
          <w:szCs w:val="28"/>
          <w:lang w:val="uk-UA"/>
        </w:rPr>
        <w:t xml:space="preserve">атеріали та методи дослідження» передбачав аналіз груп спостереження, використаних матеріалів та опис методик дослідження. </w:t>
      </w:r>
    </w:p>
    <w:p w14:paraId="19ED9EC6" w14:textId="77777777" w:rsidR="006A0D3A" w:rsidRPr="005B2E83" w:rsidRDefault="006A0D3A" w:rsidP="005B2E83">
      <w:pPr>
        <w:spacing w:line="360" w:lineRule="auto"/>
        <w:ind w:firstLine="709"/>
        <w:jc w:val="both"/>
        <w:rPr>
          <w:sz w:val="28"/>
          <w:szCs w:val="28"/>
          <w:lang w:val="uk-UA"/>
        </w:rPr>
      </w:pPr>
      <w:r w:rsidRPr="005B2E83">
        <w:rPr>
          <w:sz w:val="28"/>
          <w:szCs w:val="28"/>
          <w:lang w:val="uk-UA"/>
        </w:rPr>
        <w:t xml:space="preserve">Третій розділ роботи полягав у аналізі результатів </w:t>
      </w:r>
      <w:r w:rsidR="00665218" w:rsidRPr="005B2E83">
        <w:rPr>
          <w:sz w:val="28"/>
          <w:szCs w:val="28"/>
          <w:lang w:val="uk-UA"/>
        </w:rPr>
        <w:t xml:space="preserve">різних підходів до лікування хворих на двобічний нефролітіаз </w:t>
      </w:r>
      <w:r w:rsidR="00A520E2" w:rsidRPr="005B2E83">
        <w:rPr>
          <w:sz w:val="28"/>
          <w:szCs w:val="28"/>
          <w:lang w:val="uk-UA"/>
        </w:rPr>
        <w:t xml:space="preserve">шляхом порівняльної оцінки клініко-діагностичної характеристики </w:t>
      </w:r>
      <w:r w:rsidR="009D7A14" w:rsidRPr="005B2E83">
        <w:rPr>
          <w:sz w:val="28"/>
          <w:szCs w:val="28"/>
          <w:lang w:val="uk-UA"/>
        </w:rPr>
        <w:t xml:space="preserve">69 </w:t>
      </w:r>
      <w:r w:rsidR="00A520E2" w:rsidRPr="005B2E83">
        <w:rPr>
          <w:sz w:val="28"/>
          <w:szCs w:val="28"/>
          <w:lang w:val="uk-UA"/>
        </w:rPr>
        <w:t>пацієнтів із двобічним нефролітіазом залежно від типу оперативного втручання</w:t>
      </w:r>
      <w:r w:rsidR="00665218" w:rsidRPr="005B2E83">
        <w:rPr>
          <w:sz w:val="28"/>
          <w:szCs w:val="28"/>
          <w:lang w:val="uk-UA"/>
        </w:rPr>
        <w:t>,</w:t>
      </w:r>
      <w:r w:rsidR="00A520E2" w:rsidRPr="005B2E83">
        <w:rPr>
          <w:sz w:val="28"/>
          <w:szCs w:val="28"/>
          <w:lang w:val="uk-UA"/>
        </w:rPr>
        <w:t xml:space="preserve"> які знаходились на стаціонарному лікуванні в урологічному відділі Львівської обласної клінічної лікарні протягом </w:t>
      </w:r>
      <w:r w:rsidR="008F5B86" w:rsidRPr="005B2E83">
        <w:rPr>
          <w:sz w:val="28"/>
          <w:szCs w:val="28"/>
          <w:lang w:val="uk-UA"/>
        </w:rPr>
        <w:t>2003-2014</w:t>
      </w:r>
      <w:r w:rsidR="006C2C9C" w:rsidRPr="005B2E83">
        <w:rPr>
          <w:sz w:val="28"/>
          <w:szCs w:val="28"/>
          <w:lang w:val="uk-UA"/>
        </w:rPr>
        <w:t xml:space="preserve"> </w:t>
      </w:r>
      <w:r w:rsidR="00A520E2" w:rsidRPr="005B2E83">
        <w:rPr>
          <w:sz w:val="28"/>
          <w:szCs w:val="28"/>
          <w:lang w:val="uk-UA"/>
        </w:rPr>
        <w:t>років</w:t>
      </w:r>
      <w:r w:rsidR="00665218" w:rsidRPr="005B2E83">
        <w:rPr>
          <w:sz w:val="28"/>
          <w:szCs w:val="28"/>
          <w:lang w:val="uk-UA"/>
        </w:rPr>
        <w:t xml:space="preserve"> (45 осіб віком від 19 до 83 роки, яким видалення конкрементів нирок проводили під час однієї операції білатеральної черезшкірної нефролітотрипсії; 24 особи віком від 19 до 74 роки, яким дане оперативне втручання здійснювали поетапно у два чи більше етапів).</w:t>
      </w:r>
    </w:p>
    <w:p w14:paraId="4BF0C0D6" w14:textId="77777777" w:rsidR="00665218" w:rsidRPr="005B2E83" w:rsidRDefault="00665218" w:rsidP="005B2E83">
      <w:pPr>
        <w:spacing w:line="360" w:lineRule="auto"/>
        <w:ind w:firstLine="709"/>
        <w:jc w:val="both"/>
        <w:rPr>
          <w:sz w:val="28"/>
          <w:szCs w:val="28"/>
          <w:lang w:val="uk-UA"/>
        </w:rPr>
      </w:pPr>
      <w:r w:rsidRPr="005B2E83">
        <w:rPr>
          <w:sz w:val="28"/>
          <w:szCs w:val="28"/>
          <w:lang w:val="uk-UA"/>
        </w:rPr>
        <w:t xml:space="preserve">У четвертому розділі проведено </w:t>
      </w:r>
      <w:r w:rsidR="004A2459" w:rsidRPr="005B2E83">
        <w:rPr>
          <w:sz w:val="28"/>
          <w:szCs w:val="28"/>
          <w:lang w:val="uk-UA"/>
        </w:rPr>
        <w:t>д</w:t>
      </w:r>
      <w:r w:rsidR="004A2459" w:rsidRPr="005B2E83">
        <w:rPr>
          <w:bCs/>
          <w:sz w:val="28"/>
          <w:szCs w:val="28"/>
          <w:lang w:val="uk-UA"/>
        </w:rPr>
        <w:t xml:space="preserve">ослідження динаміки накопичення радіоізотопу </w:t>
      </w:r>
      <w:r w:rsidR="004A2459" w:rsidRPr="005B2E83">
        <w:rPr>
          <w:sz w:val="28"/>
          <w:szCs w:val="28"/>
          <w:lang w:val="uk-UA"/>
        </w:rPr>
        <w:t>на підставі результатів обстеження 21 особи із двобічним нефролітіазом (середній вік становив 49,43±2,50 років).</w:t>
      </w:r>
    </w:p>
    <w:p w14:paraId="6E22A057" w14:textId="77777777" w:rsidR="002759D6" w:rsidRPr="005B2E83" w:rsidRDefault="002759D6" w:rsidP="005B2E83">
      <w:pPr>
        <w:spacing w:line="360" w:lineRule="auto"/>
        <w:ind w:firstLine="709"/>
        <w:jc w:val="both"/>
        <w:rPr>
          <w:sz w:val="28"/>
          <w:szCs w:val="28"/>
          <w:lang w:val="uk-UA"/>
        </w:rPr>
      </w:pPr>
      <w:r w:rsidRPr="005B2E83">
        <w:rPr>
          <w:sz w:val="28"/>
          <w:szCs w:val="28"/>
          <w:lang w:val="uk-UA"/>
        </w:rPr>
        <w:t xml:space="preserve">П’ятий етап роботи передбачав </w:t>
      </w:r>
      <w:r w:rsidR="00941877" w:rsidRPr="005B2E83">
        <w:rPr>
          <w:sz w:val="28"/>
          <w:szCs w:val="28"/>
          <w:lang w:val="uk-UA"/>
        </w:rPr>
        <w:t>розрахунок медичної послуги пацієнту при проведенні черезшкірної нефролітотрипсії у відділенні урології при різних типах анестезії.</w:t>
      </w:r>
    </w:p>
    <w:p w14:paraId="416E1833" w14:textId="1FCF3B4C" w:rsidR="002759D6" w:rsidRPr="005B2E83" w:rsidRDefault="002759D6" w:rsidP="005B2E83">
      <w:pPr>
        <w:spacing w:line="360" w:lineRule="auto"/>
        <w:ind w:firstLine="709"/>
        <w:jc w:val="both"/>
        <w:rPr>
          <w:sz w:val="28"/>
          <w:szCs w:val="28"/>
          <w:lang w:val="uk-UA"/>
        </w:rPr>
      </w:pPr>
      <w:r w:rsidRPr="005B2E83">
        <w:rPr>
          <w:sz w:val="28"/>
          <w:szCs w:val="28"/>
          <w:lang w:val="uk-UA"/>
        </w:rPr>
        <w:t>У шостій частині дисертаційного дослідження було пропрацьовано та науково обґрунтовано формування окремих складових моделі п</w:t>
      </w:r>
      <w:r w:rsidR="00941877" w:rsidRPr="005B2E83">
        <w:rPr>
          <w:sz w:val="28"/>
          <w:szCs w:val="28"/>
          <w:lang w:val="uk-UA"/>
        </w:rPr>
        <w:t xml:space="preserve">роведення </w:t>
      </w:r>
      <w:r w:rsidR="00941877" w:rsidRPr="005B2E83">
        <w:rPr>
          <w:bCs/>
          <w:color w:val="000000"/>
          <w:sz w:val="28"/>
          <w:szCs w:val="28"/>
          <w:lang w:val="uk-UA"/>
        </w:rPr>
        <w:t xml:space="preserve">черезшкірної нефролітотрипсії при лікуванні хворих з різним </w:t>
      </w:r>
      <w:r w:rsidR="00B43454" w:rsidRPr="005B2E83">
        <w:rPr>
          <w:bCs/>
          <w:color w:val="000000"/>
          <w:sz w:val="28"/>
          <w:szCs w:val="28"/>
          <w:lang w:val="uk-UA"/>
        </w:rPr>
        <w:t>конкрементами</w:t>
      </w:r>
      <w:r w:rsidR="00941877" w:rsidRPr="005B2E83">
        <w:rPr>
          <w:bCs/>
          <w:color w:val="000000"/>
          <w:sz w:val="28"/>
          <w:szCs w:val="28"/>
          <w:lang w:val="uk-UA"/>
        </w:rPr>
        <w:t xml:space="preserve"> обох нирок та р</w:t>
      </w:r>
      <w:r w:rsidR="00941877" w:rsidRPr="005B2E83">
        <w:rPr>
          <w:sz w:val="28"/>
          <w:szCs w:val="28"/>
          <w:lang w:val="uk-UA"/>
        </w:rPr>
        <w:t xml:space="preserve">озроблено ефективний алгоритм </w:t>
      </w:r>
      <w:r w:rsidR="00941877" w:rsidRPr="005B2E83">
        <w:rPr>
          <w:bCs/>
          <w:color w:val="000000"/>
          <w:sz w:val="28"/>
          <w:szCs w:val="28"/>
          <w:lang w:val="uk-UA"/>
        </w:rPr>
        <w:t xml:space="preserve">вибору способу хірургічного лікування </w:t>
      </w:r>
      <w:r w:rsidR="00941877" w:rsidRPr="005B2E83">
        <w:rPr>
          <w:sz w:val="28"/>
          <w:szCs w:val="28"/>
          <w:lang w:val="uk-UA"/>
        </w:rPr>
        <w:t>хворих на двобічний нефролітіаз.</w:t>
      </w:r>
    </w:p>
    <w:p w14:paraId="37A33A43" w14:textId="77777777" w:rsidR="00782FC1" w:rsidRPr="005B2E83" w:rsidRDefault="00941877" w:rsidP="005B2E83">
      <w:pPr>
        <w:pStyle w:val="afe"/>
        <w:widowControl w:val="0"/>
        <w:spacing w:after="0" w:line="360" w:lineRule="auto"/>
        <w:ind w:left="0" w:firstLine="709"/>
        <w:jc w:val="both"/>
        <w:rPr>
          <w:rFonts w:ascii="Times New Roman" w:hAnsi="Times New Roman"/>
          <w:sz w:val="28"/>
          <w:szCs w:val="28"/>
        </w:rPr>
      </w:pPr>
      <w:r w:rsidRPr="005B2E83">
        <w:rPr>
          <w:rFonts w:ascii="Times New Roman" w:hAnsi="Times New Roman"/>
          <w:sz w:val="28"/>
          <w:szCs w:val="28"/>
        </w:rPr>
        <w:t xml:space="preserve">Під час проведення цього дисертаційного дослідження нами встановлено, що </w:t>
      </w:r>
      <w:r w:rsidR="00782FC1" w:rsidRPr="005B2E83">
        <w:rPr>
          <w:rFonts w:ascii="Times New Roman" w:hAnsi="Times New Roman"/>
          <w:sz w:val="28"/>
          <w:szCs w:val="28"/>
        </w:rPr>
        <w:t xml:space="preserve">оперативні втручання з приводу видалення конкрементів найчастіше проводились у віці 50-59 років (третина всіх випадків лікування), частіше особам </w:t>
      </w:r>
      <w:r w:rsidR="00782FC1" w:rsidRPr="005B2E83">
        <w:rPr>
          <w:rFonts w:ascii="Times New Roman" w:hAnsi="Times New Roman"/>
          <w:sz w:val="28"/>
          <w:szCs w:val="28"/>
        </w:rPr>
        <w:lastRenderedPageBreak/>
        <w:t>жіночої статі, середн</w:t>
      </w:r>
      <w:r w:rsidR="002147AE" w:rsidRPr="005B2E83">
        <w:rPr>
          <w:rFonts w:ascii="Times New Roman" w:hAnsi="Times New Roman"/>
          <w:sz w:val="28"/>
          <w:szCs w:val="28"/>
        </w:rPr>
        <w:t>я</w:t>
      </w:r>
      <w:r w:rsidR="00782FC1" w:rsidRPr="005B2E83">
        <w:rPr>
          <w:rFonts w:ascii="Times New Roman" w:hAnsi="Times New Roman"/>
          <w:sz w:val="28"/>
          <w:szCs w:val="28"/>
        </w:rPr>
        <w:t xml:space="preserve"> тривал</w:t>
      </w:r>
      <w:r w:rsidR="002147AE" w:rsidRPr="005B2E83">
        <w:rPr>
          <w:rFonts w:ascii="Times New Roman" w:hAnsi="Times New Roman"/>
          <w:sz w:val="28"/>
          <w:szCs w:val="28"/>
        </w:rPr>
        <w:t>і</w:t>
      </w:r>
      <w:r w:rsidR="00782FC1" w:rsidRPr="005B2E83">
        <w:rPr>
          <w:rFonts w:ascii="Times New Roman" w:hAnsi="Times New Roman"/>
          <w:sz w:val="28"/>
          <w:szCs w:val="28"/>
        </w:rPr>
        <w:t>ст</w:t>
      </w:r>
      <w:r w:rsidR="002147AE" w:rsidRPr="005B2E83">
        <w:rPr>
          <w:rFonts w:ascii="Times New Roman" w:hAnsi="Times New Roman"/>
          <w:sz w:val="28"/>
          <w:szCs w:val="28"/>
        </w:rPr>
        <w:t>ь</w:t>
      </w:r>
      <w:r w:rsidR="00782FC1" w:rsidRPr="005B2E83">
        <w:rPr>
          <w:rFonts w:ascii="Times New Roman" w:hAnsi="Times New Roman"/>
          <w:sz w:val="28"/>
          <w:szCs w:val="28"/>
        </w:rPr>
        <w:t xml:space="preserve"> захворювання 9,55-10,24 років. </w:t>
      </w:r>
    </w:p>
    <w:p w14:paraId="0BFEFF19" w14:textId="77777777" w:rsidR="00782FC1" w:rsidRPr="005B2E83" w:rsidRDefault="002147AE" w:rsidP="005B2E83">
      <w:pPr>
        <w:widowControl w:val="0"/>
        <w:spacing w:line="360" w:lineRule="auto"/>
        <w:ind w:firstLine="709"/>
        <w:jc w:val="both"/>
        <w:rPr>
          <w:sz w:val="28"/>
          <w:szCs w:val="28"/>
          <w:lang w:val="uk-UA"/>
        </w:rPr>
      </w:pPr>
      <w:r w:rsidRPr="005B2E83">
        <w:rPr>
          <w:sz w:val="28"/>
          <w:szCs w:val="28"/>
          <w:lang w:val="uk-UA"/>
        </w:rPr>
        <w:t>Доведено, що с</w:t>
      </w:r>
      <w:r w:rsidR="00782FC1" w:rsidRPr="005B2E83">
        <w:rPr>
          <w:sz w:val="28"/>
          <w:szCs w:val="28"/>
          <w:lang w:val="uk-UA"/>
        </w:rPr>
        <w:t xml:space="preserve">ередня тривалість госпіталізації осіб із одномоментною операцією </w:t>
      </w:r>
      <w:r w:rsidRPr="005B2E83">
        <w:rPr>
          <w:sz w:val="28"/>
          <w:szCs w:val="28"/>
          <w:lang w:val="uk-UA"/>
        </w:rPr>
        <w:t xml:space="preserve">(група 1) </w:t>
      </w:r>
      <w:r w:rsidR="00782FC1" w:rsidRPr="005B2E83">
        <w:rPr>
          <w:sz w:val="28"/>
          <w:szCs w:val="28"/>
          <w:lang w:val="uk-UA"/>
        </w:rPr>
        <w:t xml:space="preserve">була меншою (1,00±0,11 дня) порівняно з госпіталізацією при двоетапній </w:t>
      </w:r>
      <w:r w:rsidRPr="005B2E83">
        <w:rPr>
          <w:sz w:val="28"/>
          <w:szCs w:val="28"/>
          <w:lang w:val="uk-UA"/>
        </w:rPr>
        <w:t xml:space="preserve">(група 2) </w:t>
      </w:r>
      <w:r w:rsidR="00782FC1" w:rsidRPr="005B2E83">
        <w:rPr>
          <w:sz w:val="28"/>
          <w:szCs w:val="28"/>
          <w:lang w:val="uk-UA"/>
        </w:rPr>
        <w:t>(</w:t>
      </w:r>
      <w:r w:rsidR="00782FC1" w:rsidRPr="005B2E83">
        <w:rPr>
          <w:color w:val="000000"/>
          <w:sz w:val="28"/>
          <w:szCs w:val="28"/>
          <w:lang w:val="uk-UA" w:eastAsia="uk-UA"/>
        </w:rPr>
        <w:t>1,17±0,20</w:t>
      </w:r>
      <w:r w:rsidR="00782FC1" w:rsidRPr="005B2E83">
        <w:rPr>
          <w:sz w:val="28"/>
          <w:szCs w:val="28"/>
          <w:lang w:val="uk-UA"/>
        </w:rPr>
        <w:t xml:space="preserve"> дні перед першою та </w:t>
      </w:r>
      <w:r w:rsidR="00782FC1" w:rsidRPr="005B2E83">
        <w:rPr>
          <w:color w:val="000000" w:themeColor="text1"/>
          <w:sz w:val="28"/>
          <w:szCs w:val="28"/>
          <w:lang w:val="uk-UA" w:eastAsia="uk-UA"/>
        </w:rPr>
        <w:t xml:space="preserve">1,21±0,16 </w:t>
      </w:r>
      <w:r w:rsidR="00782FC1" w:rsidRPr="005B2E83">
        <w:rPr>
          <w:sz w:val="28"/>
          <w:szCs w:val="28"/>
          <w:lang w:val="uk-UA"/>
        </w:rPr>
        <w:t xml:space="preserve">дні перед другою операцією). </w:t>
      </w:r>
      <w:r w:rsidRPr="005B2E83">
        <w:rPr>
          <w:sz w:val="28"/>
          <w:szCs w:val="28"/>
          <w:lang w:val="uk-UA"/>
        </w:rPr>
        <w:t>У пацієнтів обох груп п</w:t>
      </w:r>
      <w:r w:rsidR="00782FC1" w:rsidRPr="005B2E83">
        <w:rPr>
          <w:sz w:val="28"/>
          <w:szCs w:val="28"/>
          <w:lang w:val="uk-UA"/>
        </w:rPr>
        <w:t xml:space="preserve">ісля оперативного втручання ліжковий режим був значно довшим, ніж до операції </w:t>
      </w:r>
      <w:r w:rsidRPr="005B2E83">
        <w:rPr>
          <w:sz w:val="28"/>
          <w:szCs w:val="28"/>
          <w:lang w:val="uk-UA"/>
        </w:rPr>
        <w:t>й</w:t>
      </w:r>
      <w:r w:rsidR="00782FC1" w:rsidRPr="005B2E83">
        <w:rPr>
          <w:sz w:val="28"/>
          <w:szCs w:val="28"/>
          <w:lang w:val="uk-UA"/>
        </w:rPr>
        <w:t xml:space="preserve"> тривав </w:t>
      </w:r>
      <w:r w:rsidRPr="005B2E83">
        <w:rPr>
          <w:sz w:val="28"/>
          <w:szCs w:val="28"/>
          <w:lang w:val="uk-UA"/>
        </w:rPr>
        <w:t>у</w:t>
      </w:r>
      <w:r w:rsidR="00782FC1" w:rsidRPr="005B2E83">
        <w:rPr>
          <w:sz w:val="28"/>
          <w:szCs w:val="28"/>
          <w:lang w:val="uk-UA"/>
        </w:rPr>
        <w:t xml:space="preserve"> середньому 5,87-5,96 днів</w:t>
      </w:r>
      <w:r w:rsidRPr="005B2E83">
        <w:rPr>
          <w:sz w:val="28"/>
          <w:szCs w:val="28"/>
          <w:lang w:val="uk-UA"/>
        </w:rPr>
        <w:t xml:space="preserve"> (р&lt;0,01)</w:t>
      </w:r>
      <w:r w:rsidR="00782FC1" w:rsidRPr="005B2E83">
        <w:rPr>
          <w:sz w:val="28"/>
          <w:szCs w:val="28"/>
          <w:lang w:val="uk-UA"/>
        </w:rPr>
        <w:t>.</w:t>
      </w:r>
    </w:p>
    <w:p w14:paraId="508D24FE" w14:textId="42077F4A" w:rsidR="007D247D" w:rsidRPr="005B2E83" w:rsidRDefault="007D247D" w:rsidP="005B2E83">
      <w:pPr>
        <w:widowControl w:val="0"/>
        <w:spacing w:line="360" w:lineRule="auto"/>
        <w:ind w:firstLine="709"/>
        <w:jc w:val="both"/>
        <w:rPr>
          <w:sz w:val="28"/>
          <w:szCs w:val="28"/>
          <w:lang w:val="uk-UA"/>
        </w:rPr>
      </w:pPr>
      <w:r w:rsidRPr="005B2E83">
        <w:rPr>
          <w:color w:val="000000"/>
          <w:sz w:val="28"/>
          <w:szCs w:val="28"/>
          <w:lang w:val="uk-UA"/>
        </w:rPr>
        <w:t xml:space="preserve">Отримані нами показники не суперечать іншим дослідженням з цього питання. Так, згідно з даними </w:t>
      </w:r>
      <w:r w:rsidRPr="005B2E83">
        <w:rPr>
          <w:sz w:val="28"/>
          <w:szCs w:val="28"/>
          <w:lang w:val="uk-UA"/>
        </w:rPr>
        <w:t>John S. Regan, H. Shang Lam, and James E. Lingeman [</w:t>
      </w:r>
      <w:r w:rsidR="00EA4F05" w:rsidRPr="005B2E83">
        <w:rPr>
          <w:sz w:val="28"/>
          <w:szCs w:val="28"/>
          <w:lang w:val="uk-UA"/>
        </w:rPr>
        <w:t>151</w:t>
      </w:r>
      <w:r w:rsidRPr="005B2E83">
        <w:rPr>
          <w:sz w:val="28"/>
          <w:szCs w:val="28"/>
          <w:lang w:val="uk-UA"/>
        </w:rPr>
        <w:t xml:space="preserve">], які проводили одночасну двобічну ЧШНЛ при двобічному коралоподібному нефролітіазі,  було доведено, що після успішного видалення </w:t>
      </w:r>
      <w:r w:rsidR="00B43454" w:rsidRPr="005B2E83">
        <w:rPr>
          <w:sz w:val="28"/>
          <w:szCs w:val="28"/>
          <w:lang w:val="uk-UA"/>
        </w:rPr>
        <w:t>конкрементів</w:t>
      </w:r>
      <w:r w:rsidRPr="005B2E83">
        <w:rPr>
          <w:sz w:val="28"/>
          <w:szCs w:val="28"/>
          <w:lang w:val="uk-UA"/>
        </w:rPr>
        <w:t xml:space="preserve"> з першої нирки, за умови стабільного стану пацієнта, контрлатеральна нирка може бути вивільнена від </w:t>
      </w:r>
      <w:r w:rsidR="00B43454" w:rsidRPr="005B2E83">
        <w:rPr>
          <w:sz w:val="28"/>
          <w:szCs w:val="28"/>
          <w:lang w:val="uk-UA"/>
        </w:rPr>
        <w:t>конкрементів</w:t>
      </w:r>
      <w:r w:rsidRPr="005B2E83">
        <w:rPr>
          <w:sz w:val="28"/>
          <w:szCs w:val="28"/>
          <w:lang w:val="uk-UA"/>
        </w:rPr>
        <w:t xml:space="preserve"> аналогічним методом одночасно без виникнення істотних ускладнень. ОДЧШНЛ добре переноситься пацієнтами, не спостерігалися істотні ускладнення, втрата крові або технічні труднощі.</w:t>
      </w:r>
    </w:p>
    <w:p w14:paraId="51D105FB" w14:textId="7DF079FC" w:rsidR="00782FC1" w:rsidRPr="005B2E83" w:rsidRDefault="00782FC1" w:rsidP="005B2E83">
      <w:pPr>
        <w:widowControl w:val="0"/>
        <w:spacing w:line="360" w:lineRule="auto"/>
        <w:ind w:firstLine="709"/>
        <w:jc w:val="both"/>
        <w:rPr>
          <w:sz w:val="28"/>
          <w:szCs w:val="28"/>
          <w:lang w:val="uk-UA"/>
        </w:rPr>
      </w:pPr>
      <w:r w:rsidRPr="005B2E83">
        <w:rPr>
          <w:sz w:val="28"/>
          <w:szCs w:val="28"/>
          <w:lang w:val="uk-UA"/>
        </w:rPr>
        <w:t xml:space="preserve">Найпоширенішою локалізацією конкременту </w:t>
      </w:r>
      <w:r w:rsidR="002147AE" w:rsidRPr="005B2E83">
        <w:rPr>
          <w:sz w:val="28"/>
          <w:szCs w:val="28"/>
          <w:lang w:val="uk-UA"/>
        </w:rPr>
        <w:t>в</w:t>
      </w:r>
      <w:r w:rsidRPr="005B2E83">
        <w:rPr>
          <w:sz w:val="28"/>
          <w:szCs w:val="28"/>
          <w:lang w:val="uk-UA"/>
        </w:rPr>
        <w:t xml:space="preserve"> групі 1 було каміння у лівій нирці - </w:t>
      </w:r>
      <w:r w:rsidRPr="005B2E83">
        <w:rPr>
          <w:sz w:val="28"/>
          <w:szCs w:val="28"/>
          <w:lang w:val="uk-UA" w:eastAsia="uk-UA"/>
        </w:rPr>
        <w:t>53,33±7,44</w:t>
      </w:r>
      <w:r w:rsidRPr="005B2E83">
        <w:rPr>
          <w:sz w:val="28"/>
          <w:szCs w:val="28"/>
          <w:lang w:val="uk-UA"/>
        </w:rPr>
        <w:t xml:space="preserve"> % осіб (достовірно частіше (р&lt;0,05) зустрічалось, ніж у групі 2), у групі 2 - </w:t>
      </w:r>
      <w:r w:rsidRPr="005B2E83">
        <w:rPr>
          <w:sz w:val="28"/>
          <w:szCs w:val="28"/>
          <w:lang w:val="uk-UA" w:eastAsia="uk-UA"/>
        </w:rPr>
        <w:t xml:space="preserve">коралоподібний </w:t>
      </w:r>
      <w:r w:rsidR="00B43454" w:rsidRPr="005B2E83">
        <w:rPr>
          <w:sz w:val="28"/>
          <w:szCs w:val="28"/>
          <w:lang w:val="uk-UA" w:eastAsia="uk-UA"/>
        </w:rPr>
        <w:t>конкремент</w:t>
      </w:r>
      <w:r w:rsidRPr="005B2E83">
        <w:rPr>
          <w:sz w:val="28"/>
          <w:szCs w:val="28"/>
          <w:lang w:val="uk-UA" w:eastAsia="uk-UA"/>
        </w:rPr>
        <w:t xml:space="preserve"> лівої чи правої нирки - 37,50±9,88</w:t>
      </w:r>
      <w:r w:rsidRPr="005B2E83">
        <w:rPr>
          <w:sz w:val="28"/>
          <w:szCs w:val="28"/>
          <w:lang w:val="uk-UA"/>
        </w:rPr>
        <w:t xml:space="preserve"> % осіб (цей </w:t>
      </w:r>
      <w:r w:rsidR="00B43454" w:rsidRPr="005B2E83">
        <w:rPr>
          <w:sz w:val="28"/>
          <w:szCs w:val="28"/>
          <w:lang w:val="uk-UA"/>
        </w:rPr>
        <w:t>конкремент</w:t>
      </w:r>
      <w:r w:rsidRPr="005B2E83">
        <w:rPr>
          <w:sz w:val="28"/>
          <w:szCs w:val="28"/>
          <w:lang w:val="uk-UA"/>
        </w:rPr>
        <w:t xml:space="preserve"> </w:t>
      </w:r>
      <w:r w:rsidRPr="005B2E83">
        <w:rPr>
          <w:sz w:val="28"/>
          <w:szCs w:val="28"/>
          <w:lang w:val="uk-UA" w:eastAsia="uk-UA"/>
        </w:rPr>
        <w:t xml:space="preserve">лівої нирки </w:t>
      </w:r>
      <w:r w:rsidRPr="005B2E83">
        <w:rPr>
          <w:sz w:val="28"/>
          <w:szCs w:val="28"/>
          <w:lang w:val="uk-UA"/>
        </w:rPr>
        <w:t xml:space="preserve">достовірно частіше (р&lt;0,05) зустрічався у пацієнтів групи 2, ніж 1). </w:t>
      </w:r>
      <w:r w:rsidRPr="005B2E83">
        <w:rPr>
          <w:sz w:val="28"/>
          <w:szCs w:val="28"/>
          <w:lang w:val="uk-UA" w:eastAsia="uk-UA"/>
        </w:rPr>
        <w:t xml:space="preserve">Розміри конкрементів коливались у межах 0,8-9,0 см у пацієнтів групи 1; 0,5-9,0 см </w:t>
      </w:r>
      <w:r w:rsidR="002147AE" w:rsidRPr="005B2E83">
        <w:rPr>
          <w:sz w:val="28"/>
          <w:szCs w:val="28"/>
          <w:lang w:val="uk-UA" w:eastAsia="uk-UA"/>
        </w:rPr>
        <w:t>–</w:t>
      </w:r>
      <w:r w:rsidRPr="005B2E83">
        <w:rPr>
          <w:sz w:val="28"/>
          <w:szCs w:val="28"/>
          <w:lang w:val="uk-UA" w:eastAsia="uk-UA"/>
        </w:rPr>
        <w:t xml:space="preserve"> г</w:t>
      </w:r>
      <w:r w:rsidR="002147AE" w:rsidRPr="005B2E83">
        <w:rPr>
          <w:sz w:val="28"/>
          <w:szCs w:val="28"/>
          <w:lang w:val="uk-UA" w:eastAsia="uk-UA"/>
        </w:rPr>
        <w:t>р</w:t>
      </w:r>
      <w:r w:rsidRPr="005B2E83">
        <w:rPr>
          <w:sz w:val="28"/>
          <w:szCs w:val="28"/>
          <w:lang w:val="uk-UA" w:eastAsia="uk-UA"/>
        </w:rPr>
        <w:t>упи 2.</w:t>
      </w:r>
    </w:p>
    <w:p w14:paraId="5ADF42A0" w14:textId="77777777" w:rsidR="00782FC1" w:rsidRPr="005B2E83" w:rsidRDefault="00782FC1" w:rsidP="005B2E83">
      <w:pPr>
        <w:widowControl w:val="0"/>
        <w:spacing w:line="360" w:lineRule="auto"/>
        <w:ind w:firstLine="709"/>
        <w:jc w:val="both"/>
        <w:rPr>
          <w:sz w:val="28"/>
          <w:szCs w:val="28"/>
          <w:lang w:val="uk-UA"/>
        </w:rPr>
      </w:pPr>
      <w:r w:rsidRPr="005B2E83">
        <w:rPr>
          <w:sz w:val="28"/>
          <w:szCs w:val="28"/>
          <w:lang w:val="uk-UA"/>
        </w:rPr>
        <w:t>Серед ускладнень, що виникли у результаті основного захворювання, найпоширенішим був хронічний пієлонефрит, гідронефроз, хронічна ниркова недостатність І-ІІІ ст.</w:t>
      </w:r>
    </w:p>
    <w:p w14:paraId="420BE92A" w14:textId="77777777" w:rsidR="002147AE" w:rsidRPr="005B2E83" w:rsidRDefault="00782FC1" w:rsidP="005B2E83">
      <w:pPr>
        <w:widowControl w:val="0"/>
        <w:spacing w:line="360" w:lineRule="auto"/>
        <w:ind w:firstLine="709"/>
        <w:jc w:val="both"/>
        <w:rPr>
          <w:sz w:val="28"/>
          <w:szCs w:val="28"/>
          <w:lang w:val="uk-UA"/>
        </w:rPr>
      </w:pPr>
      <w:r w:rsidRPr="005B2E83">
        <w:rPr>
          <w:sz w:val="28"/>
          <w:szCs w:val="28"/>
          <w:lang w:val="uk-UA"/>
        </w:rPr>
        <w:t xml:space="preserve">Доведено, що чим вищий показник гемоглобіну у пацієнта перед оперативним втручанням, тим він буде вищим після операції (р&lt;0,05). </w:t>
      </w:r>
      <w:r w:rsidR="002147AE" w:rsidRPr="005B2E83">
        <w:rPr>
          <w:sz w:val="28"/>
          <w:szCs w:val="28"/>
          <w:lang w:val="uk-UA"/>
        </w:rPr>
        <w:t>Також д</w:t>
      </w:r>
      <w:r w:rsidRPr="005B2E83">
        <w:rPr>
          <w:sz w:val="28"/>
          <w:szCs w:val="28"/>
          <w:lang w:val="uk-UA"/>
        </w:rPr>
        <w:t>оведен</w:t>
      </w:r>
      <w:r w:rsidR="002147AE" w:rsidRPr="005B2E83">
        <w:rPr>
          <w:sz w:val="28"/>
          <w:szCs w:val="28"/>
          <w:lang w:val="uk-UA"/>
        </w:rPr>
        <w:t>ими були</w:t>
      </w:r>
      <w:r w:rsidRPr="005B2E83">
        <w:rPr>
          <w:sz w:val="28"/>
          <w:szCs w:val="28"/>
          <w:lang w:val="uk-UA"/>
        </w:rPr>
        <w:t xml:space="preserve"> зміни показника креатиніну при наступній операції: чим вищі його дані при першому втручанні, тим вони вищі </w:t>
      </w:r>
      <w:r w:rsidR="002147AE" w:rsidRPr="005B2E83">
        <w:rPr>
          <w:sz w:val="28"/>
          <w:szCs w:val="28"/>
          <w:lang w:val="uk-UA"/>
        </w:rPr>
        <w:t>й</w:t>
      </w:r>
      <w:r w:rsidRPr="005B2E83">
        <w:rPr>
          <w:sz w:val="28"/>
          <w:szCs w:val="28"/>
          <w:lang w:val="uk-UA"/>
        </w:rPr>
        <w:t xml:space="preserve"> при другому оперативному втручанні. </w:t>
      </w:r>
    </w:p>
    <w:p w14:paraId="5DFCBF75" w14:textId="77777777" w:rsidR="00782FC1" w:rsidRPr="005B2E83" w:rsidRDefault="002147AE" w:rsidP="005B2E83">
      <w:pPr>
        <w:widowControl w:val="0"/>
        <w:spacing w:line="360" w:lineRule="auto"/>
        <w:ind w:firstLine="709"/>
        <w:jc w:val="both"/>
        <w:rPr>
          <w:sz w:val="28"/>
          <w:szCs w:val="28"/>
          <w:lang w:val="uk-UA"/>
        </w:rPr>
      </w:pPr>
      <w:r w:rsidRPr="005B2E83">
        <w:rPr>
          <w:sz w:val="28"/>
          <w:szCs w:val="28"/>
          <w:lang w:val="uk-UA"/>
        </w:rPr>
        <w:lastRenderedPageBreak/>
        <w:t>З</w:t>
      </w:r>
      <w:r w:rsidR="00782FC1" w:rsidRPr="005B2E83">
        <w:rPr>
          <w:sz w:val="28"/>
          <w:szCs w:val="28"/>
          <w:lang w:val="uk-UA"/>
        </w:rPr>
        <w:t>мін</w:t>
      </w:r>
      <w:r w:rsidRPr="005B2E83">
        <w:rPr>
          <w:sz w:val="28"/>
          <w:szCs w:val="28"/>
          <w:lang w:val="uk-UA"/>
        </w:rPr>
        <w:t>и показників</w:t>
      </w:r>
      <w:r w:rsidR="00782FC1" w:rsidRPr="005B2E83">
        <w:rPr>
          <w:sz w:val="28"/>
          <w:szCs w:val="28"/>
          <w:lang w:val="uk-UA"/>
        </w:rPr>
        <w:t xml:space="preserve"> гемоглобіну та креатиніну</w:t>
      </w:r>
      <w:r w:rsidRPr="005B2E83">
        <w:rPr>
          <w:sz w:val="28"/>
          <w:szCs w:val="28"/>
          <w:lang w:val="uk-UA"/>
        </w:rPr>
        <w:t xml:space="preserve"> мали доведену взаємозалежність</w:t>
      </w:r>
      <w:r w:rsidR="00782FC1" w:rsidRPr="005B2E83">
        <w:rPr>
          <w:sz w:val="28"/>
          <w:szCs w:val="28"/>
          <w:lang w:val="uk-UA"/>
        </w:rPr>
        <w:t>: чим вищий рівень гемоглобіну до операції, тим нижчий рівень креатиніну у пацієнтів; і чим вищий рівень креатиніну до операції, тим нижчий рівень гемоглобіну після операції – так званий, позитивно посилюючий ефект гемоглобіну і негативно посилюючий ефект креатиніну.</w:t>
      </w:r>
      <w:r w:rsidR="007D247D" w:rsidRPr="005B2E83">
        <w:rPr>
          <w:sz w:val="28"/>
          <w:szCs w:val="28"/>
          <w:lang w:val="uk-UA"/>
        </w:rPr>
        <w:t xml:space="preserve"> Такі дослідження нами проведено вперше, порівняльних даних у літературі не виявлено.</w:t>
      </w:r>
    </w:p>
    <w:p w14:paraId="4449C51E" w14:textId="77777777" w:rsidR="00782FC1" w:rsidRPr="005B2E83" w:rsidRDefault="001C58BE" w:rsidP="005B2E83">
      <w:pPr>
        <w:widowControl w:val="0"/>
        <w:spacing w:line="360" w:lineRule="auto"/>
        <w:ind w:firstLine="709"/>
        <w:jc w:val="both"/>
        <w:rPr>
          <w:sz w:val="28"/>
          <w:szCs w:val="28"/>
          <w:lang w:val="uk-UA"/>
        </w:rPr>
      </w:pPr>
      <w:r w:rsidRPr="005B2E83">
        <w:rPr>
          <w:sz w:val="28"/>
          <w:szCs w:val="28"/>
          <w:lang w:val="uk-UA"/>
        </w:rPr>
        <w:t>Середня тривалість операції з приводу видалення конкрементів нирок у пацієнтів групи 1 була значно більшою (р&lt;0,01), ніж у пацієнтів групи 2, і коливалась у межах від 50 хв. до 185 хв. (в середньому 113,82±2,97 хв.), тоді як у пацієнтів групи 2 перша операція – від 40 хв. до 170 хв. (в сер. 76,67±0,75 хв.), друга – від 35 хв. до 170 хв. (в сер. 75,83±0,75 хв.).</w:t>
      </w:r>
    </w:p>
    <w:p w14:paraId="5D1BF307" w14:textId="77777777" w:rsidR="001C58BE" w:rsidRPr="005B2E83" w:rsidRDefault="001C58BE" w:rsidP="005B2E83">
      <w:pPr>
        <w:widowControl w:val="0"/>
        <w:spacing w:line="360" w:lineRule="auto"/>
        <w:ind w:firstLine="709"/>
        <w:jc w:val="both"/>
        <w:rPr>
          <w:sz w:val="28"/>
          <w:szCs w:val="28"/>
          <w:lang w:val="uk-UA"/>
        </w:rPr>
      </w:pPr>
      <w:r w:rsidRPr="005B2E83">
        <w:rPr>
          <w:sz w:val="28"/>
          <w:szCs w:val="28"/>
          <w:lang w:val="uk-UA"/>
        </w:rPr>
        <w:t xml:space="preserve">Доведена значна (р&lt;0,01) перевага н/п доступу до правої та лівої нирок у пацієнтів групи 1 порівняно із пацієнтами групи 2. </w:t>
      </w:r>
    </w:p>
    <w:p w14:paraId="1447394C" w14:textId="77777777" w:rsidR="001C58BE" w:rsidRPr="005B2E83" w:rsidRDefault="001C58BE" w:rsidP="005B2E83">
      <w:pPr>
        <w:widowControl w:val="0"/>
        <w:spacing w:line="360" w:lineRule="auto"/>
        <w:ind w:firstLine="709"/>
        <w:jc w:val="both"/>
        <w:rPr>
          <w:sz w:val="28"/>
          <w:szCs w:val="28"/>
          <w:lang w:val="uk-UA"/>
        </w:rPr>
      </w:pPr>
      <w:r w:rsidRPr="005B2E83">
        <w:rPr>
          <w:sz w:val="28"/>
          <w:szCs w:val="28"/>
          <w:lang w:val="uk-UA"/>
        </w:rPr>
        <w:t>Під час операції у групі 2 у одного пацієнта (чоловік 55 років) виникла кровотеча та у одного (жінка 41 рік) утворився правобічний пневмоторакс як наслідок перфорації плевральної порожнини на етапі доступу. У групі 1 під час операції ускладнень не було.</w:t>
      </w:r>
    </w:p>
    <w:p w14:paraId="0B6DE5B7" w14:textId="77777777" w:rsidR="001C58BE" w:rsidRPr="005B2E83" w:rsidRDefault="001C58BE" w:rsidP="005B2E83">
      <w:pPr>
        <w:widowControl w:val="0"/>
        <w:spacing w:line="360" w:lineRule="auto"/>
        <w:ind w:firstLine="709"/>
        <w:jc w:val="both"/>
        <w:rPr>
          <w:color w:val="000000"/>
          <w:sz w:val="28"/>
          <w:szCs w:val="28"/>
          <w:lang w:val="uk-UA" w:eastAsia="uk-UA"/>
        </w:rPr>
      </w:pPr>
      <w:r w:rsidRPr="005B2E83">
        <w:rPr>
          <w:sz w:val="28"/>
          <w:szCs w:val="28"/>
          <w:lang w:val="uk-UA"/>
        </w:rPr>
        <w:t xml:space="preserve">Після операції у пацієнтів групи 1 виникали: </w:t>
      </w:r>
      <w:r w:rsidRPr="005B2E83">
        <w:rPr>
          <w:color w:val="000000"/>
          <w:sz w:val="28"/>
          <w:szCs w:val="28"/>
          <w:lang w:val="uk-UA" w:eastAsia="uk-UA"/>
        </w:rPr>
        <w:t>кровотеча, яка зупинена шляхом перетискання нефростоми (чоловік 19 років); динамічна кишкова непрохідність, лікована консервативно (жінка 49 років); накладення стенту JJ справа (чоловік 37 років) з причини пієлоектазії справа та підвищення температури тіла; позаочеревинна гематома, лікована консервативно (жінка 45 років), в якої також накладали стент JJ справа з приводу відсутності адекватного пасажу сечі з правої нирки через наявність згустків крові у її порожнистій системі.</w:t>
      </w:r>
    </w:p>
    <w:p w14:paraId="63317EC1" w14:textId="19DC55C1" w:rsidR="001C58BE" w:rsidRPr="005B2E83" w:rsidRDefault="001C58BE" w:rsidP="005B2E83">
      <w:pPr>
        <w:widowControl w:val="0"/>
        <w:spacing w:line="360" w:lineRule="auto"/>
        <w:ind w:firstLine="709"/>
        <w:jc w:val="both"/>
        <w:rPr>
          <w:color w:val="000000"/>
          <w:sz w:val="28"/>
          <w:szCs w:val="28"/>
          <w:lang w:val="uk-UA" w:eastAsia="uk-UA"/>
        </w:rPr>
      </w:pPr>
      <w:r w:rsidRPr="005B2E83">
        <w:rPr>
          <w:sz w:val="28"/>
          <w:szCs w:val="28"/>
          <w:lang w:val="uk-UA"/>
        </w:rPr>
        <w:t xml:space="preserve">У пацієнтів групи 2 післяопераційні ускладнення включали: у двох жінок (51 та 65 років) </w:t>
      </w:r>
      <w:r w:rsidRPr="005B2E83">
        <w:rPr>
          <w:color w:val="000000"/>
          <w:sz w:val="28"/>
          <w:szCs w:val="28"/>
          <w:lang w:val="uk-UA" w:eastAsia="uk-UA"/>
        </w:rPr>
        <w:t xml:space="preserve">загострення хронічного пієлонефриту, з них одній жінці 65 років ще поставили стенти JJ з обох боків; решті чотирьом пацієнтам (2 чоловікам віком 52 та 55 років й 2 жінкам віком 35 та 56 років) поставили стенти JJ переважно зліва, окрім одного чоловіка 55 років, якому встановили стент JJ </w:t>
      </w:r>
      <w:r w:rsidRPr="005B2E83">
        <w:rPr>
          <w:color w:val="000000"/>
          <w:sz w:val="28"/>
          <w:szCs w:val="28"/>
          <w:lang w:val="uk-UA" w:eastAsia="uk-UA"/>
        </w:rPr>
        <w:lastRenderedPageBreak/>
        <w:t>справа з приводу пілокалікоектазії. Стенти JJ зліва були поставлені або у зв'язку з частковим незаживанням нефростомічної нориці, або з приводу тривалого підтікання сечі через нефростомічні канали. Подібні результати були встановлені й у інших вчених [</w:t>
      </w:r>
      <w:r w:rsidR="00EA4F05" w:rsidRPr="005B2E83">
        <w:rPr>
          <w:color w:val="000000"/>
          <w:sz w:val="28"/>
          <w:szCs w:val="28"/>
          <w:lang w:val="uk-UA" w:eastAsia="uk-UA"/>
        </w:rPr>
        <w:t>67, 81,129, 142, 155, 185</w:t>
      </w:r>
      <w:r w:rsidRPr="005B2E83">
        <w:rPr>
          <w:color w:val="000000"/>
          <w:sz w:val="28"/>
          <w:szCs w:val="28"/>
          <w:lang w:val="uk-UA" w:eastAsia="uk-UA"/>
        </w:rPr>
        <w:t>].</w:t>
      </w:r>
    </w:p>
    <w:p w14:paraId="7CD88D5F" w14:textId="77777777" w:rsidR="00782FC1" w:rsidRPr="005B2E83" w:rsidRDefault="00782FC1" w:rsidP="005B2E83">
      <w:pPr>
        <w:widowControl w:val="0"/>
        <w:spacing w:line="360" w:lineRule="auto"/>
        <w:ind w:firstLine="709"/>
        <w:jc w:val="both"/>
        <w:rPr>
          <w:sz w:val="28"/>
          <w:szCs w:val="28"/>
          <w:lang w:val="uk-UA"/>
        </w:rPr>
      </w:pPr>
      <w:r w:rsidRPr="005B2E83">
        <w:rPr>
          <w:sz w:val="28"/>
          <w:szCs w:val="28"/>
          <w:lang w:val="uk-UA"/>
        </w:rPr>
        <w:t>Встановлено, що в обох групах відсутній доведений кореляційний зв’язок (р&gt;0,05) між тривалістю операції та віком пацієнтів, часом ліжко-днів після операції, показниками креатиніну та гемоглобіну до та після операції практично у всіх випадках.</w:t>
      </w:r>
    </w:p>
    <w:p w14:paraId="1AB47EDC" w14:textId="6FAB088F" w:rsidR="00782FC1" w:rsidRPr="005B2E83" w:rsidRDefault="00782FC1" w:rsidP="005B2E83">
      <w:pPr>
        <w:widowControl w:val="0"/>
        <w:spacing w:line="360" w:lineRule="auto"/>
        <w:ind w:firstLine="709"/>
        <w:jc w:val="both"/>
        <w:rPr>
          <w:sz w:val="28"/>
          <w:szCs w:val="28"/>
          <w:lang w:val="uk-UA"/>
        </w:rPr>
      </w:pPr>
      <w:r w:rsidRPr="005B2E83">
        <w:rPr>
          <w:sz w:val="28"/>
          <w:szCs w:val="28"/>
          <w:lang w:val="uk-UA"/>
        </w:rPr>
        <w:t xml:space="preserve">Група інших чинників: тривалість захворювання, дні госпіталізації до операції та розмір </w:t>
      </w:r>
      <w:r w:rsidR="00BB33B8" w:rsidRPr="005B2E83">
        <w:rPr>
          <w:sz w:val="28"/>
          <w:szCs w:val="28"/>
          <w:lang w:val="uk-UA"/>
        </w:rPr>
        <w:t>конкременту</w:t>
      </w:r>
      <w:r w:rsidRPr="005B2E83">
        <w:rPr>
          <w:sz w:val="28"/>
          <w:szCs w:val="28"/>
          <w:lang w:val="uk-UA"/>
        </w:rPr>
        <w:t xml:space="preserve"> лівої нирки у більшості груп спостережень мали доведений в</w:t>
      </w:r>
      <w:r w:rsidR="007D247D" w:rsidRPr="005B2E83">
        <w:rPr>
          <w:sz w:val="28"/>
          <w:szCs w:val="28"/>
          <w:lang w:val="uk-UA"/>
        </w:rPr>
        <w:t xml:space="preserve">заємозв’язок із </w:t>
      </w:r>
      <w:r w:rsidRPr="005B2E83">
        <w:rPr>
          <w:sz w:val="28"/>
          <w:szCs w:val="28"/>
          <w:lang w:val="uk-UA"/>
        </w:rPr>
        <w:t>триваліст</w:t>
      </w:r>
      <w:r w:rsidR="007D247D" w:rsidRPr="005B2E83">
        <w:rPr>
          <w:sz w:val="28"/>
          <w:szCs w:val="28"/>
          <w:lang w:val="uk-UA"/>
        </w:rPr>
        <w:t>ю</w:t>
      </w:r>
      <w:r w:rsidRPr="005B2E83">
        <w:rPr>
          <w:sz w:val="28"/>
          <w:szCs w:val="28"/>
          <w:lang w:val="uk-UA"/>
        </w:rPr>
        <w:t xml:space="preserve"> операції у пацієнта. Розмір </w:t>
      </w:r>
      <w:r w:rsidR="00BB33B8" w:rsidRPr="005B2E83">
        <w:rPr>
          <w:sz w:val="28"/>
          <w:szCs w:val="28"/>
          <w:lang w:val="uk-UA"/>
        </w:rPr>
        <w:t>конкременту</w:t>
      </w:r>
      <w:r w:rsidRPr="005B2E83">
        <w:rPr>
          <w:sz w:val="28"/>
          <w:szCs w:val="28"/>
          <w:lang w:val="uk-UA"/>
        </w:rPr>
        <w:t xml:space="preserve"> у лівій нирці напряму впливав на тривалість операції у всіх групах – чим більший розмір </w:t>
      </w:r>
      <w:r w:rsidR="00BB33B8" w:rsidRPr="005B2E83">
        <w:rPr>
          <w:sz w:val="28"/>
          <w:szCs w:val="28"/>
          <w:lang w:val="uk-UA"/>
        </w:rPr>
        <w:t>конкременту</w:t>
      </w:r>
      <w:r w:rsidRPr="005B2E83">
        <w:rPr>
          <w:sz w:val="28"/>
          <w:szCs w:val="28"/>
          <w:lang w:val="uk-UA"/>
        </w:rPr>
        <w:t>, тим довше проходило оперативне втручання, зокрема ця залежність була доведена для пацієнтів групи 2 незалежно від номера операції (р&lt;0,05).</w:t>
      </w:r>
      <w:r w:rsidR="007D247D" w:rsidRPr="005B2E83">
        <w:rPr>
          <w:sz w:val="28"/>
          <w:szCs w:val="28"/>
          <w:lang w:val="uk-UA"/>
        </w:rPr>
        <w:t xml:space="preserve"> Такі дослідження чинників, що впливають на тривалість оперативного втручання іншими вченими не проводились.</w:t>
      </w:r>
      <w:r w:rsidR="00A826A8" w:rsidRPr="005B2E83">
        <w:rPr>
          <w:sz w:val="28"/>
          <w:szCs w:val="28"/>
          <w:lang w:val="uk-UA"/>
        </w:rPr>
        <w:t xml:space="preserve"> Проте, виявлено публікації  з досліджень чинників, що спливають на рівень втрати крові, які довели вплив тільки кількість каналів та розмір </w:t>
      </w:r>
      <w:r w:rsidR="00BB33B8" w:rsidRPr="005B2E83">
        <w:rPr>
          <w:sz w:val="28"/>
          <w:szCs w:val="28"/>
          <w:lang w:val="uk-UA"/>
        </w:rPr>
        <w:t>конкремента</w:t>
      </w:r>
      <w:r w:rsidR="00A826A8" w:rsidRPr="005B2E83">
        <w:rPr>
          <w:sz w:val="28"/>
          <w:szCs w:val="28"/>
          <w:lang w:val="uk-UA"/>
        </w:rPr>
        <w:t xml:space="preserve">. Такі фактори як вік, гіпертонічна хвороба, ниркова недостатність, інфекції сечовивідних шляхів, ступінь гідронефрозу, об’єм </w:t>
      </w:r>
      <w:r w:rsidR="00B43454" w:rsidRPr="005B2E83">
        <w:rPr>
          <w:sz w:val="28"/>
          <w:szCs w:val="28"/>
          <w:lang w:val="uk-UA"/>
        </w:rPr>
        <w:t>конкрементів</w:t>
      </w:r>
      <w:r w:rsidR="00A826A8" w:rsidRPr="005B2E83">
        <w:rPr>
          <w:sz w:val="28"/>
          <w:szCs w:val="28"/>
          <w:lang w:val="uk-UA"/>
        </w:rPr>
        <w:t>, функція нирки не мали ніякого впливу на втрату крові [</w:t>
      </w:r>
      <w:r w:rsidR="00EA4F05" w:rsidRPr="005B2E83">
        <w:rPr>
          <w:sz w:val="28"/>
          <w:szCs w:val="28"/>
          <w:lang w:val="uk-UA"/>
        </w:rPr>
        <w:t>124]</w:t>
      </w:r>
      <w:r w:rsidR="00A826A8" w:rsidRPr="005B2E83">
        <w:rPr>
          <w:sz w:val="28"/>
          <w:szCs w:val="28"/>
          <w:lang w:val="uk-UA"/>
        </w:rPr>
        <w:t>.</w:t>
      </w:r>
    </w:p>
    <w:p w14:paraId="19736F74" w14:textId="47FAB835" w:rsidR="00941877" w:rsidRPr="005B2E83" w:rsidRDefault="00A826A8" w:rsidP="005B2E83">
      <w:pPr>
        <w:spacing w:line="360" w:lineRule="auto"/>
        <w:ind w:firstLine="709"/>
        <w:jc w:val="both"/>
        <w:rPr>
          <w:sz w:val="28"/>
          <w:szCs w:val="28"/>
          <w:lang w:val="uk-UA"/>
        </w:rPr>
      </w:pPr>
      <w:r w:rsidRPr="005B2E83">
        <w:rPr>
          <w:sz w:val="28"/>
          <w:szCs w:val="28"/>
          <w:lang w:val="uk-UA"/>
        </w:rPr>
        <w:t>Таким чином, аналіз міжнародних джерел підтвердив наші результати, що використання ОДЧШНЛ зменшує тривалість операції, тривалість госпіталізації, втрату крові і є привабливим варіантом для окремих пацієнтів. Б</w:t>
      </w:r>
      <w:r w:rsidR="00910469" w:rsidRPr="005B2E83">
        <w:rPr>
          <w:sz w:val="28"/>
          <w:szCs w:val="28"/>
          <w:lang w:val="uk-UA"/>
        </w:rPr>
        <w:t>ільшість дослідників стверджують, що ендоурологи повинні бути готові до двобічної ЧШНЛ в пацієнтів, в яких є покази. На протилежному боці ЧШНЛ може бути проведена, якщо лікування на першому боці здійснюється плавно і в розумних термінах [</w:t>
      </w:r>
      <w:r w:rsidR="00360C8E" w:rsidRPr="005B2E83">
        <w:rPr>
          <w:sz w:val="28"/>
          <w:szCs w:val="28"/>
          <w:lang w:val="uk-UA"/>
        </w:rPr>
        <w:t xml:space="preserve">99, </w:t>
      </w:r>
      <w:r w:rsidR="00D31167" w:rsidRPr="005B2E83">
        <w:rPr>
          <w:sz w:val="28"/>
          <w:szCs w:val="28"/>
          <w:lang w:val="uk-UA"/>
        </w:rPr>
        <w:t>110</w:t>
      </w:r>
      <w:r w:rsidR="00405A6A" w:rsidRPr="005B2E83">
        <w:rPr>
          <w:sz w:val="28"/>
          <w:szCs w:val="28"/>
          <w:lang w:val="uk-UA"/>
        </w:rPr>
        <w:t>, 176</w:t>
      </w:r>
      <w:r w:rsidR="00910469" w:rsidRPr="005B2E83">
        <w:rPr>
          <w:sz w:val="28"/>
          <w:szCs w:val="28"/>
          <w:lang w:val="uk-UA"/>
        </w:rPr>
        <w:t>].</w:t>
      </w:r>
    </w:p>
    <w:p w14:paraId="7C876B16" w14:textId="77777777" w:rsidR="000B1C56" w:rsidRPr="005B2E83" w:rsidRDefault="00910469" w:rsidP="005B2E83">
      <w:pPr>
        <w:spacing w:line="360" w:lineRule="auto"/>
        <w:ind w:firstLine="709"/>
        <w:jc w:val="both"/>
        <w:rPr>
          <w:sz w:val="28"/>
          <w:szCs w:val="28"/>
          <w:lang w:val="uk-UA"/>
        </w:rPr>
      </w:pPr>
      <w:r w:rsidRPr="005B2E83">
        <w:rPr>
          <w:color w:val="000000"/>
          <w:sz w:val="28"/>
          <w:szCs w:val="28"/>
          <w:lang w:val="uk-UA"/>
        </w:rPr>
        <w:t xml:space="preserve">За власними результатами </w:t>
      </w:r>
      <w:r w:rsidR="000B1C56" w:rsidRPr="005B2E83">
        <w:rPr>
          <w:color w:val="000000"/>
          <w:sz w:val="28"/>
          <w:szCs w:val="28"/>
          <w:lang w:val="uk-UA"/>
        </w:rPr>
        <w:t xml:space="preserve">дослідження динаміки змін у хворих на сечокам’яну хворобу з наявним двобічним нефролітіазом встановлено, що при </w:t>
      </w:r>
      <w:r w:rsidR="000B1C56" w:rsidRPr="005B2E83">
        <w:rPr>
          <w:color w:val="000000"/>
          <w:sz w:val="28"/>
          <w:szCs w:val="28"/>
          <w:lang w:val="uk-UA"/>
        </w:rPr>
        <w:lastRenderedPageBreak/>
        <w:t>первинному обстеженні м</w:t>
      </w:r>
      <w:r w:rsidR="000B1C56" w:rsidRPr="005B2E83">
        <w:rPr>
          <w:sz w:val="28"/>
          <w:szCs w:val="28"/>
          <w:lang w:val="uk-UA"/>
        </w:rPr>
        <w:t>аксимум накопичення ізотопу в лівій та правій нирках досягається в середньому на 6 хвилині, найшвидший показник – 4 хвилина, найдовший показник досягнення максимального значення – 10 хвилин. Середнє значення рівня максимального накопичення ізотопу щохвилинно серед обстежених пацієнтів становить 7,86±0,21 для правої нирки та 7,71±0,20 для лівої. Порівняння в динаміці зміни рівня ізотопу після проведеної черезшкірної нефролітотрипсії свідчить про те, що рівень ізотопу після лікування швидше досягає максимального значення - середнє значення максимуму для двох нирок 8,47±0,13 при показнику до обстеження 7,78±0,14, різниця статистично достовірна при р&lt;0,0001 та значенні t = 4,84 (різниця середніх становила 0,69 при 95% довірчому інтервалі від 0,40 до 0,98). А на останній позначці - 17 хвилині, при обстеженні після лікування, рівень ізотопу значно менший за цей показник при повторному обстеженні та становить 4,15±0,15, при значенні рівня ізотопу до лікування 5,43±0,24. Різниця статистично достовірна при р&lt;0,0001 t = 4,9 (різниця середніх становила 1,28 при 95% довірчому інтервалі від 0,73 до 1,77).</w:t>
      </w:r>
    </w:p>
    <w:p w14:paraId="722422CD" w14:textId="77777777" w:rsidR="00910469" w:rsidRPr="005B2E83" w:rsidRDefault="000B1C56" w:rsidP="005B2E83">
      <w:pPr>
        <w:spacing w:line="360" w:lineRule="auto"/>
        <w:ind w:firstLine="709"/>
        <w:jc w:val="both"/>
        <w:rPr>
          <w:color w:val="000000"/>
          <w:sz w:val="28"/>
          <w:szCs w:val="28"/>
          <w:lang w:val="uk-UA"/>
        </w:rPr>
      </w:pPr>
      <w:r w:rsidRPr="005B2E83">
        <w:rPr>
          <w:sz w:val="28"/>
          <w:szCs w:val="28"/>
          <w:lang w:val="uk-UA"/>
        </w:rPr>
        <w:t>Таким чином, аналіз показників накопичення ізотопу при проведенні радіоізотопної ренографії до лікування та після процедури черезшкірної білатеральної нефролітотрипсії свідчить про покращення функціонального стану та позитивну динаміку у відновленні секреторної та екскреторної функції нирок. Про це зокрема свідчить швидше та інтенсивніше досягнення максимальних показників рівня ізотопу в нирках у пацієнтів після лікування, що є ознакою відновлення секреторної функції, а також подальше різке зниження в динаміці рівня ізотопу, що є свідченням про позитивні зміни екскреторної функції.</w:t>
      </w:r>
    </w:p>
    <w:p w14:paraId="6F57FD65" w14:textId="77777777" w:rsidR="000B1C56" w:rsidRPr="005B2E83" w:rsidRDefault="00A67C19" w:rsidP="005B2E83">
      <w:pPr>
        <w:spacing w:line="360" w:lineRule="auto"/>
        <w:ind w:firstLine="709"/>
        <w:jc w:val="both"/>
        <w:rPr>
          <w:sz w:val="28"/>
          <w:szCs w:val="28"/>
          <w:lang w:val="uk-UA"/>
        </w:rPr>
      </w:pPr>
      <w:r w:rsidRPr="005B2E83">
        <w:rPr>
          <w:sz w:val="28"/>
          <w:szCs w:val="28"/>
          <w:lang w:val="uk-UA"/>
        </w:rPr>
        <w:t>Після проведення черезшкірної білатеральної нефролітотрипсії показник секреторної активності при повторному обстеженні збільшився в порівнянні із значенням до лікування та коливався в межах від 36% до 50% при середньому значенні 47,74±0,41 % (в загальному по групі значення становило 48,00 (46,25; 50,00) %). Різниця із показником секреторної активності до лікування статистично достовірна (р&lt;0,0001 при значенні критерію Вілкоксона T=9,5).</w:t>
      </w:r>
    </w:p>
    <w:p w14:paraId="1DA0ED53" w14:textId="77777777" w:rsidR="00A67C19" w:rsidRPr="005B2E83" w:rsidRDefault="00A67C19" w:rsidP="005B2E83">
      <w:pPr>
        <w:widowControl w:val="0"/>
        <w:spacing w:line="360" w:lineRule="auto"/>
        <w:ind w:firstLine="709"/>
        <w:contextualSpacing/>
        <w:jc w:val="both"/>
        <w:rPr>
          <w:sz w:val="28"/>
          <w:szCs w:val="28"/>
          <w:lang w:val="uk-UA"/>
        </w:rPr>
      </w:pPr>
      <w:r w:rsidRPr="005B2E83">
        <w:rPr>
          <w:sz w:val="28"/>
          <w:szCs w:val="28"/>
          <w:lang w:val="uk-UA"/>
        </w:rPr>
        <w:t xml:space="preserve">Після проведення черезшкірної білатеральної нефролітотрипсії при </w:t>
      </w:r>
      <w:r w:rsidRPr="005B2E83">
        <w:rPr>
          <w:sz w:val="28"/>
          <w:szCs w:val="28"/>
          <w:lang w:val="uk-UA"/>
        </w:rPr>
        <w:lastRenderedPageBreak/>
        <w:t>повторному обстеженні час напіввиведення різко зменшився і становив 9,14±0,26 (або 9,00 (8,00; 10,00)) хвилин проти 13,78±0,86 (або 12,00 (10,00; 18,00)) хвилин до лікування. Зменшення часу напіввиведення в порівнянні із обстеженням до лікування є статистично достовірним - р&lt;0,0001 при значенні критерію Вілкоксона T=433. При цьому лише в 1 пацієнта (4,7 %) було зафіксоване двобічне перевищення показника норми у 10 хвилин, а ще у 4-х пацієнтів було однобічне підвищення показника норми.</w:t>
      </w:r>
    </w:p>
    <w:p w14:paraId="41BD56B4" w14:textId="34D84861" w:rsidR="000C7B8E" w:rsidRPr="005B2E83" w:rsidRDefault="002E62B4" w:rsidP="005B2E83">
      <w:pPr>
        <w:spacing w:line="360" w:lineRule="auto"/>
        <w:ind w:firstLine="709"/>
        <w:jc w:val="both"/>
        <w:rPr>
          <w:sz w:val="28"/>
          <w:szCs w:val="28"/>
          <w:lang w:val="uk-UA"/>
        </w:rPr>
      </w:pPr>
      <w:r w:rsidRPr="005B2E83">
        <w:rPr>
          <w:sz w:val="28"/>
          <w:szCs w:val="28"/>
          <w:lang w:val="uk-UA"/>
        </w:rPr>
        <w:t>Дані роботи вітчизняного дослідника Р. Є. Ладнюка [</w:t>
      </w:r>
      <w:r w:rsidR="00150B04" w:rsidRPr="005B2E83">
        <w:rPr>
          <w:sz w:val="28"/>
          <w:szCs w:val="28"/>
          <w:lang w:val="uk-UA"/>
        </w:rPr>
        <w:t>33</w:t>
      </w:r>
      <w:r w:rsidRPr="005B2E83">
        <w:rPr>
          <w:sz w:val="28"/>
          <w:szCs w:val="28"/>
          <w:lang w:val="uk-UA"/>
        </w:rPr>
        <w:t xml:space="preserve">] показали подібні результати радіоізотопної ренографії: хворі на нефролітіаз мали зміни в функціональному стані нирки, які виявлялись в подовженні часових показників, що відбивають секреторно-екскреторні процеси. Так, на 3 день після ЕУХЛ достовірно збільшився ефективний нирковий плазмообіг на 22% та показник Вінтера на 14%. </w:t>
      </w:r>
      <w:r w:rsidR="00066E95" w:rsidRPr="005B2E83">
        <w:rPr>
          <w:sz w:val="28"/>
          <w:szCs w:val="28"/>
          <w:lang w:val="uk-UA"/>
        </w:rPr>
        <w:t>Покращились</w:t>
      </w:r>
      <w:r w:rsidRPr="005B2E83">
        <w:rPr>
          <w:sz w:val="28"/>
          <w:szCs w:val="28"/>
          <w:lang w:val="uk-UA"/>
        </w:rPr>
        <w:t xml:space="preserve"> показники часу максимального накопичення ізотопа. Через 3 місяці після літотрипсії спостерігалось значне покращання (на 44%) часу напіввиведення ізотопа та показника Вінтера (р&lt;0,05). Таким чином, відбулась статистично підтверджена нормалізація екскреторної функції нирки.</w:t>
      </w:r>
    </w:p>
    <w:p w14:paraId="17B41128" w14:textId="77777777" w:rsidR="00A67C19" w:rsidRPr="005B2E83" w:rsidRDefault="000C7B8E" w:rsidP="005B2E83">
      <w:pPr>
        <w:spacing w:line="360" w:lineRule="auto"/>
        <w:ind w:firstLine="709"/>
        <w:jc w:val="both"/>
        <w:rPr>
          <w:sz w:val="28"/>
          <w:szCs w:val="28"/>
          <w:lang w:val="uk-UA"/>
        </w:rPr>
      </w:pPr>
      <w:r w:rsidRPr="005B2E83">
        <w:rPr>
          <w:sz w:val="28"/>
          <w:szCs w:val="28"/>
          <w:lang w:val="uk-UA"/>
        </w:rPr>
        <w:t xml:space="preserve">Розрахунок медичної послуги пацієнту при проведенні черезшкірної нефролітотрипсії у відділенні урології показав економічну вигідність проведення одномоментної білатеральної операції порівняно з двохетапною. </w:t>
      </w:r>
    </w:p>
    <w:p w14:paraId="7202F63B" w14:textId="77777777" w:rsidR="005864E4" w:rsidRPr="005B2E83" w:rsidRDefault="005864E4" w:rsidP="005B2E83">
      <w:pPr>
        <w:spacing w:line="360" w:lineRule="auto"/>
        <w:ind w:firstLine="709"/>
        <w:jc w:val="both"/>
        <w:rPr>
          <w:sz w:val="28"/>
          <w:szCs w:val="28"/>
          <w:lang w:val="uk-UA"/>
        </w:rPr>
      </w:pPr>
      <w:r w:rsidRPr="005B2E83">
        <w:rPr>
          <w:sz w:val="28"/>
          <w:szCs w:val="28"/>
          <w:lang w:val="uk-UA"/>
        </w:rPr>
        <w:t>Для первинного розрахунку та періодичного перегляду / зміни системи оплати за U-DRG необхідним є розрахунок собівартості лікування за нозологіями, що включає також розрахунок собівартості оперативних втручань та реанімаційних заходів.</w:t>
      </w:r>
    </w:p>
    <w:p w14:paraId="76AD394E" w14:textId="40FE0461" w:rsidR="000C7B8E" w:rsidRPr="005B2E83" w:rsidRDefault="005864E4" w:rsidP="005B2E83">
      <w:pPr>
        <w:spacing w:line="360" w:lineRule="auto"/>
        <w:ind w:firstLine="709"/>
        <w:jc w:val="both"/>
        <w:rPr>
          <w:sz w:val="28"/>
          <w:szCs w:val="28"/>
          <w:lang w:val="uk-UA"/>
        </w:rPr>
      </w:pPr>
      <w:r w:rsidRPr="005B2E83">
        <w:rPr>
          <w:sz w:val="28"/>
          <w:szCs w:val="28"/>
          <w:lang w:val="uk-UA"/>
        </w:rPr>
        <w:t>Оплата за нозологіями полягає в тому, що в кожному стаціонарі на регіональному рівні розраховується середня вартість лікування пацієнтів із захворюванням, яке розглядається як профілююча патологія. За кожною нозологією закріплюється відповідний перелік та вартість лікувально-діагностичних процедур. При лікуванні додаткових непередбачуваних ускладнень чи супутньої патології їх вартість розраховується у кожному випадку окремо [</w:t>
      </w:r>
      <w:r w:rsidR="00FF6D4F" w:rsidRPr="005B2E83">
        <w:rPr>
          <w:sz w:val="28"/>
          <w:szCs w:val="28"/>
          <w:lang w:val="uk-UA"/>
        </w:rPr>
        <w:t>29</w:t>
      </w:r>
      <w:r w:rsidRPr="005B2E83">
        <w:rPr>
          <w:sz w:val="28"/>
          <w:szCs w:val="28"/>
          <w:lang w:val="uk-UA"/>
        </w:rPr>
        <w:t>].</w:t>
      </w:r>
    </w:p>
    <w:p w14:paraId="6E7C598C" w14:textId="77777777" w:rsidR="005864E4" w:rsidRPr="005B2E83" w:rsidRDefault="005864E4" w:rsidP="005B2E83">
      <w:pPr>
        <w:spacing w:line="360" w:lineRule="auto"/>
        <w:ind w:firstLine="709"/>
        <w:jc w:val="both"/>
        <w:rPr>
          <w:sz w:val="28"/>
          <w:szCs w:val="28"/>
          <w:lang w:val="uk-UA"/>
        </w:rPr>
      </w:pPr>
      <w:r w:rsidRPr="005B2E83">
        <w:rPr>
          <w:sz w:val="28"/>
          <w:szCs w:val="28"/>
          <w:lang w:val="uk-UA"/>
        </w:rPr>
        <w:lastRenderedPageBreak/>
        <w:t>Така система оплати є поширеною в багатьох розвинених країнах світу. Оскільки це призводить до мотивації працівників медичних установ щодо зниження собівартості лікування пацієнта без зниження якості медичних послуг. До прикладу, це може бути досягнуто завдяки скороченню тривалості перебування у стаціонарі, відсіюванні зайвих стандартних діагностичних та терапевтичних процедур, пошуку вигідних пропозицій при закупівлі лікарських препаратів чи обладнання. Окрім того, медичний заклад буде зацікавлений у збільшенні кількості числа госпіталізацій. Все це призведе до поступового зниження тарифів на лікування та покращення якості медичних послуг.</w:t>
      </w:r>
    </w:p>
    <w:p w14:paraId="33844593" w14:textId="77777777" w:rsidR="005864E4" w:rsidRPr="005B2E83" w:rsidRDefault="005864E4" w:rsidP="005B2E83">
      <w:pPr>
        <w:spacing w:line="360" w:lineRule="auto"/>
        <w:ind w:firstLine="709"/>
        <w:jc w:val="both"/>
        <w:rPr>
          <w:sz w:val="28"/>
          <w:szCs w:val="28"/>
          <w:lang w:val="uk-UA"/>
        </w:rPr>
      </w:pPr>
      <w:r w:rsidRPr="005B2E83">
        <w:rPr>
          <w:sz w:val="28"/>
          <w:szCs w:val="28"/>
          <w:lang w:val="uk-UA"/>
        </w:rPr>
        <w:t>Кількість ліжко-днів (KLS) в урологічному відділені при проведенні одномоментної черезшкірної нефролітотрипсії в середньому становить 1 день до операції та 6 днів після операції. Таким чином, лише непрямі витрати, які не пов’язані з лікуванням пацієнта, за весь період його перебування у стаціонарі будуть становити 1907,15 грн.</w:t>
      </w:r>
    </w:p>
    <w:p w14:paraId="746DD9A9" w14:textId="77777777" w:rsidR="009D67FF" w:rsidRPr="005B2E83" w:rsidRDefault="005864E4" w:rsidP="005B2E83">
      <w:pPr>
        <w:spacing w:line="360" w:lineRule="auto"/>
        <w:ind w:firstLine="709"/>
        <w:jc w:val="both"/>
        <w:rPr>
          <w:sz w:val="28"/>
          <w:szCs w:val="28"/>
          <w:lang w:val="uk-UA"/>
        </w:rPr>
      </w:pPr>
      <w:r w:rsidRPr="005B2E83">
        <w:rPr>
          <w:sz w:val="28"/>
          <w:szCs w:val="28"/>
          <w:lang w:val="uk-UA"/>
        </w:rPr>
        <w:t xml:space="preserve">Серед витрат на проведення операції з приводу черезшкірної нефролітотрипсії найбільш затратними є </w:t>
      </w:r>
      <w:r w:rsidRPr="005B2E83">
        <w:rPr>
          <w:color w:val="000000"/>
          <w:sz w:val="28"/>
          <w:szCs w:val="28"/>
          <w:lang w:val="uk-UA" w:eastAsia="uk-UA"/>
        </w:rPr>
        <w:t xml:space="preserve">витрати на знос апаратури, інструментів та обладнання – </w:t>
      </w:r>
      <w:r w:rsidRPr="005B2E83">
        <w:rPr>
          <w:bCs/>
          <w:color w:val="000000"/>
          <w:sz w:val="28"/>
          <w:szCs w:val="28"/>
          <w:lang w:val="uk-UA" w:eastAsia="uk-UA"/>
        </w:rPr>
        <w:t xml:space="preserve">59,47±4,91 % (4985,00 грн.). Це пов’язано із використанням дороговартісної апаратури, до прикладу: </w:t>
      </w:r>
      <w:r w:rsidRPr="005B2E83">
        <w:rPr>
          <w:color w:val="000000"/>
          <w:sz w:val="28"/>
          <w:szCs w:val="28"/>
          <w:lang w:val="uk-UA" w:eastAsia="uk-UA"/>
        </w:rPr>
        <w:t xml:space="preserve">апарату для штучної вентиляції легень (2 млн. грн.), нефроскопу (300 тис. грн.), рентгенапарату (200 тис. грн.) тощо. </w:t>
      </w:r>
      <w:r w:rsidRPr="005B2E83">
        <w:rPr>
          <w:sz w:val="28"/>
          <w:szCs w:val="28"/>
          <w:lang w:val="uk-UA"/>
        </w:rPr>
        <w:t xml:space="preserve">На другому місці за витратами посідають медикаменти та перев’язувальні матеріали - </w:t>
      </w:r>
      <w:r w:rsidRPr="005B2E83">
        <w:rPr>
          <w:bCs/>
          <w:color w:val="000000"/>
          <w:sz w:val="28"/>
          <w:szCs w:val="28"/>
          <w:lang w:val="uk-UA" w:eastAsia="uk-UA"/>
        </w:rPr>
        <w:t xml:space="preserve">32,12±4,67 % (2692,28 грн.). Лише на третьому місці за операційними витратами є оплата роботи медичного персоналу – 6,42±2,45 % (538,26 грн.), з них більше половини (60,36 %) </w:t>
      </w:r>
      <w:r w:rsidRPr="005B2E83">
        <w:rPr>
          <w:color w:val="000000"/>
          <w:sz w:val="28"/>
          <w:szCs w:val="28"/>
          <w:lang w:val="uk-UA" w:eastAsia="uk-UA"/>
        </w:rPr>
        <w:t xml:space="preserve">йде на роботу лікарів-хірургів </w:t>
      </w:r>
      <w:r w:rsidRPr="005B2E83">
        <w:rPr>
          <w:bCs/>
          <w:color w:val="000000"/>
          <w:sz w:val="28"/>
          <w:szCs w:val="28"/>
          <w:lang w:val="uk-UA" w:eastAsia="uk-UA"/>
        </w:rPr>
        <w:t>(</w:t>
      </w:r>
      <w:r w:rsidRPr="005B2E83">
        <w:rPr>
          <w:color w:val="000000"/>
          <w:sz w:val="28"/>
          <w:szCs w:val="28"/>
          <w:lang w:val="uk-UA" w:eastAsia="uk-UA"/>
        </w:rPr>
        <w:t xml:space="preserve">37,63±2,09 %) та лікаря-анестезіолога (22,73±1,81 %), решта – на роботу середнього та молодшого медичного персоналу. </w:t>
      </w:r>
      <w:r w:rsidR="009D67FF" w:rsidRPr="005B2E83">
        <w:rPr>
          <w:sz w:val="28"/>
          <w:szCs w:val="28"/>
          <w:lang w:val="uk-UA"/>
        </w:rPr>
        <w:t xml:space="preserve">Разом, згідно закладених у кошторис офіційних витрат, на проведення операції черезшкірної нефролітотрипсії в урологічному відділенні витрачається </w:t>
      </w:r>
      <w:r w:rsidR="009D67FF" w:rsidRPr="005B2E83">
        <w:rPr>
          <w:bCs/>
          <w:color w:val="000000"/>
          <w:sz w:val="28"/>
          <w:szCs w:val="28"/>
          <w:lang w:val="uk-UA" w:eastAsia="uk-UA"/>
        </w:rPr>
        <w:t xml:space="preserve">8382,24 </w:t>
      </w:r>
      <w:r w:rsidR="009D67FF" w:rsidRPr="005B2E83">
        <w:rPr>
          <w:sz w:val="28"/>
          <w:szCs w:val="28"/>
          <w:lang w:val="uk-UA"/>
        </w:rPr>
        <w:t>грн. при епідуральному наркозі та 13353,32 грн. - ендотрахеальному наркозі (</w:t>
      </w:r>
      <w:r w:rsidR="009D67FF" w:rsidRPr="005B2E83">
        <w:rPr>
          <w:color w:val="000000"/>
          <w:sz w:val="28"/>
          <w:szCs w:val="28"/>
          <w:lang w:val="uk-UA" w:eastAsia="uk-UA"/>
        </w:rPr>
        <w:t xml:space="preserve">через високу вартість </w:t>
      </w:r>
      <w:r w:rsidR="009D67FF" w:rsidRPr="005B2E83">
        <w:rPr>
          <w:bCs/>
          <w:color w:val="000000"/>
          <w:sz w:val="28"/>
          <w:szCs w:val="28"/>
          <w:lang w:val="uk-UA" w:eastAsia="uk-UA"/>
        </w:rPr>
        <w:t>Севорану</w:t>
      </w:r>
      <w:r w:rsidR="009D67FF" w:rsidRPr="005B2E83">
        <w:rPr>
          <w:sz w:val="28"/>
          <w:szCs w:val="28"/>
          <w:lang w:val="uk-UA"/>
        </w:rPr>
        <w:t>).</w:t>
      </w:r>
    </w:p>
    <w:p w14:paraId="3544309D" w14:textId="77777777" w:rsidR="009D67FF" w:rsidRPr="005B2E83" w:rsidRDefault="00553A75" w:rsidP="005B2E83">
      <w:pPr>
        <w:spacing w:line="360" w:lineRule="auto"/>
        <w:ind w:firstLine="709"/>
        <w:jc w:val="both"/>
        <w:rPr>
          <w:sz w:val="28"/>
          <w:szCs w:val="28"/>
          <w:lang w:val="uk-UA"/>
        </w:rPr>
      </w:pPr>
      <w:r w:rsidRPr="005B2E83">
        <w:rPr>
          <w:sz w:val="28"/>
          <w:szCs w:val="28"/>
          <w:lang w:val="uk-UA"/>
        </w:rPr>
        <w:lastRenderedPageBreak/>
        <w:t xml:space="preserve">Медична послуга при проведенні нефролітотрипсії пацієнту із </w:t>
      </w:r>
      <w:r w:rsidR="00066E95" w:rsidRPr="005B2E83">
        <w:rPr>
          <w:sz w:val="28"/>
          <w:szCs w:val="28"/>
          <w:lang w:val="uk-UA"/>
        </w:rPr>
        <w:t>двобічним</w:t>
      </w:r>
      <w:r w:rsidRPr="005B2E83">
        <w:rPr>
          <w:sz w:val="28"/>
          <w:szCs w:val="28"/>
          <w:lang w:val="uk-UA"/>
        </w:rPr>
        <w:t xml:space="preserve"> нефролітіазом також включає діагностичні і консультативні процедури, які проводяться у два етапи: доопераційний період та післяопераційний період. Сумарні витрати на медичну послугу черезшкірну нефролітотрипсію пацієнту в до- та післяопераційний період становили 1930,42 грн. Із них більше половини припадало на доопераційний період – 1016,19 грн. (52,64±1,15 %), ніж у післяопераційній – 914,23 грн. (48,38±1,15 %). Серед всіх діагностичних процедур практично однаково вартували лабораторні та інструментальні дослідження – 969,87 грн. проти 960,55 грн. відповідно.</w:t>
      </w:r>
    </w:p>
    <w:p w14:paraId="1409D992" w14:textId="10EB82FB" w:rsidR="00553A75" w:rsidRPr="005B2E83" w:rsidRDefault="00553A75" w:rsidP="005B2E83">
      <w:pPr>
        <w:spacing w:line="360" w:lineRule="auto"/>
        <w:ind w:firstLine="709"/>
        <w:jc w:val="both"/>
        <w:rPr>
          <w:sz w:val="28"/>
          <w:szCs w:val="28"/>
          <w:lang w:val="uk-UA"/>
        </w:rPr>
      </w:pPr>
      <w:r w:rsidRPr="005B2E83">
        <w:rPr>
          <w:sz w:val="28"/>
          <w:szCs w:val="28"/>
          <w:lang w:val="uk-UA"/>
        </w:rPr>
        <w:t xml:space="preserve">Останнім показником формули для обрахунку собівартості лікування черезшкірної нефролітотрипсії є вартість медикаментів, необхідних на весь курс лікування даної нозології, яка склала в цілому витрати на медикаменти та перев’язувальний матеріал у доопераційний та післяопераційний періоди </w:t>
      </w:r>
      <w:r w:rsidRPr="005B2E83">
        <w:rPr>
          <w:bCs/>
          <w:color w:val="000000"/>
          <w:sz w:val="28"/>
          <w:szCs w:val="28"/>
          <w:lang w:val="uk-UA" w:eastAsia="uk-UA"/>
        </w:rPr>
        <w:t>1175,01</w:t>
      </w:r>
      <w:r w:rsidRPr="005B2E83">
        <w:rPr>
          <w:sz w:val="28"/>
          <w:szCs w:val="28"/>
          <w:lang w:val="uk-UA"/>
        </w:rPr>
        <w:t xml:space="preserve"> грн., із них переважна частина – це витрати на лікувальні препарати: </w:t>
      </w:r>
      <w:r w:rsidRPr="005B2E83">
        <w:rPr>
          <w:bCs/>
          <w:color w:val="000000"/>
          <w:sz w:val="28"/>
          <w:szCs w:val="28"/>
          <w:lang w:val="uk-UA" w:eastAsia="uk-UA"/>
        </w:rPr>
        <w:t>84,94±1,04 % (998,11 грн.), тоді як на перев’язувальний та інший допоміжний матеріал було витрачено лише 15,06±1,04 % (176,90 грн.).</w:t>
      </w:r>
    </w:p>
    <w:p w14:paraId="58EC640B" w14:textId="77777777" w:rsidR="00A67C19" w:rsidRPr="005B2E83" w:rsidRDefault="0051557C" w:rsidP="005B2E83">
      <w:pPr>
        <w:spacing w:line="360" w:lineRule="auto"/>
        <w:ind w:firstLine="709"/>
        <w:jc w:val="both"/>
        <w:rPr>
          <w:color w:val="000000"/>
          <w:sz w:val="28"/>
          <w:szCs w:val="28"/>
          <w:lang w:val="uk-UA"/>
        </w:rPr>
      </w:pPr>
      <w:r w:rsidRPr="005B2E83">
        <w:rPr>
          <w:sz w:val="28"/>
          <w:szCs w:val="28"/>
          <w:lang w:val="uk-UA"/>
        </w:rPr>
        <w:t>Сумарна собівартість всього лікування пацієнта з приводу одномоментної черезшкірної нефролітотрипсії у відділенні урології західного регіону</w:t>
      </w:r>
      <w:r w:rsidR="00594DC7" w:rsidRPr="005B2E83">
        <w:rPr>
          <w:sz w:val="28"/>
          <w:szCs w:val="28"/>
          <w:lang w:val="uk-UA"/>
        </w:rPr>
        <w:t xml:space="preserve"> за системою U-DRG</w:t>
      </w:r>
      <w:r w:rsidRPr="005B2E83">
        <w:rPr>
          <w:sz w:val="28"/>
          <w:szCs w:val="28"/>
          <w:lang w:val="uk-UA"/>
        </w:rPr>
        <w:t xml:space="preserve"> становить 13394,82 грн., тоді як вартість двоетапної нефролітотрипсії – 26125,26 грн., що в 1,95 рази менш затратно та більш економічно вигідно для держави.</w:t>
      </w:r>
    </w:p>
    <w:p w14:paraId="7FC6E810" w14:textId="6876D483" w:rsidR="00A826A8" w:rsidRPr="005B2E83" w:rsidRDefault="0051557C" w:rsidP="005B2E83">
      <w:pPr>
        <w:spacing w:line="360" w:lineRule="auto"/>
        <w:ind w:firstLine="709"/>
        <w:jc w:val="both"/>
        <w:rPr>
          <w:color w:val="000000"/>
          <w:sz w:val="28"/>
          <w:szCs w:val="28"/>
          <w:lang w:val="uk-UA"/>
        </w:rPr>
      </w:pPr>
      <w:r w:rsidRPr="005B2E83">
        <w:rPr>
          <w:sz w:val="28"/>
          <w:szCs w:val="28"/>
          <w:lang w:val="uk-UA"/>
        </w:rPr>
        <w:t xml:space="preserve">Це співпадає з думкою інших дослідників, які стверджують, що </w:t>
      </w:r>
      <w:r w:rsidR="00A826A8" w:rsidRPr="005B2E83">
        <w:rPr>
          <w:sz w:val="28"/>
          <w:szCs w:val="28"/>
          <w:lang w:val="uk-UA"/>
        </w:rPr>
        <w:t xml:space="preserve">ОДЧШНЛ – економічний і відмінний вибір для пацієнтів з білатеральними </w:t>
      </w:r>
      <w:r w:rsidR="00BB33B8" w:rsidRPr="005B2E83">
        <w:rPr>
          <w:sz w:val="28"/>
          <w:szCs w:val="28"/>
          <w:lang w:val="uk-UA"/>
        </w:rPr>
        <w:t>конкрементами</w:t>
      </w:r>
      <w:r w:rsidR="00A826A8" w:rsidRPr="005B2E83">
        <w:rPr>
          <w:sz w:val="28"/>
          <w:szCs w:val="28"/>
          <w:lang w:val="uk-UA"/>
        </w:rPr>
        <w:t xml:space="preserve"> [</w:t>
      </w:r>
      <w:r w:rsidR="00F8270F" w:rsidRPr="005B2E83">
        <w:rPr>
          <w:sz w:val="28"/>
          <w:szCs w:val="28"/>
          <w:lang w:val="uk-UA"/>
        </w:rPr>
        <w:t>130</w:t>
      </w:r>
      <w:r w:rsidR="00A826A8" w:rsidRPr="005B2E83">
        <w:rPr>
          <w:sz w:val="28"/>
          <w:szCs w:val="28"/>
          <w:lang w:val="uk-UA"/>
        </w:rPr>
        <w:t>]</w:t>
      </w:r>
      <w:r w:rsidRPr="005B2E83">
        <w:rPr>
          <w:sz w:val="28"/>
          <w:szCs w:val="28"/>
          <w:lang w:val="uk-UA"/>
        </w:rPr>
        <w:t xml:space="preserve">, проте фінансового розрахунку вартості даної медичної послуги ними не проводилось – нами це було проведено вперше. </w:t>
      </w:r>
    </w:p>
    <w:p w14:paraId="0CC1A780" w14:textId="77777777" w:rsidR="00A826A8" w:rsidRPr="005B2E83" w:rsidRDefault="00594DC7" w:rsidP="005B2E83">
      <w:pPr>
        <w:spacing w:line="360" w:lineRule="auto"/>
        <w:ind w:firstLine="709"/>
        <w:jc w:val="both"/>
        <w:rPr>
          <w:sz w:val="28"/>
          <w:szCs w:val="28"/>
          <w:lang w:val="uk-UA"/>
        </w:rPr>
      </w:pPr>
      <w:r w:rsidRPr="005B2E83">
        <w:rPr>
          <w:sz w:val="28"/>
          <w:szCs w:val="28"/>
          <w:lang w:val="uk-UA"/>
        </w:rPr>
        <w:t xml:space="preserve">Суть механізму фінансування за системою U-DRG полягає в тому, що він встановлює оплату вартості лікування на основі передбачуваного нормативного показника вартості кожної U-DRG групи. Реальні витрати на лікування окремих випадків можуть перевищувати ставку оплати або бути нижче цієї ставки, що створює стимули для покращення ефективності управління закладом. Якщо </w:t>
      </w:r>
      <w:r w:rsidRPr="005B2E83">
        <w:rPr>
          <w:sz w:val="28"/>
          <w:szCs w:val="28"/>
          <w:lang w:val="uk-UA"/>
        </w:rPr>
        <w:lastRenderedPageBreak/>
        <w:t>оплачувати медичному закладу фактичну вартість послуги кожного випадку, то не буде стимулу до підвищення ефективності лікування. Який з’являється при оплаті середньої вартості випадку, зокрема виникає бажання змінити структуру витрат, щоб лікувати більше випадків при менших витратах і мати прибуток. А це, в свою чергу, буде стимулювати конкуренцію. Оскільки, у лікарень, які працюють більш ефективно порівняно зі середньостатистичною лікарнею, залишиться більше фінансів, які вони зможуть інвестувати в підвищення якості послуг, що залучить ще більше пацієнтів і дасть можливість отримати ще більше доходів.</w:t>
      </w:r>
    </w:p>
    <w:p w14:paraId="7C438C5F" w14:textId="46E30867" w:rsidR="0086293D" w:rsidRPr="005B2E83" w:rsidRDefault="0086293D" w:rsidP="005B2E83">
      <w:pPr>
        <w:autoSpaceDE w:val="0"/>
        <w:autoSpaceDN w:val="0"/>
        <w:spacing w:line="360" w:lineRule="auto"/>
        <w:ind w:firstLine="709"/>
        <w:jc w:val="both"/>
        <w:rPr>
          <w:sz w:val="28"/>
          <w:szCs w:val="28"/>
          <w:lang w:val="uk-UA"/>
        </w:rPr>
      </w:pPr>
      <w:r w:rsidRPr="005B2E83">
        <w:rPr>
          <w:color w:val="000000"/>
          <w:sz w:val="28"/>
          <w:szCs w:val="28"/>
          <w:lang w:val="uk-UA"/>
        </w:rPr>
        <w:t xml:space="preserve">Наступним етапом нашого дослідження був аналіз та оцінка критеріїв відбору пацієнта на черезшкірну білатеральну нефролітотрипсію при двобічному нефролітіазі. Встановлено, що основним принципом, за яким здійснюється вибір лікування, є максимізація очищення нирок від </w:t>
      </w:r>
      <w:r w:rsidR="00B43454" w:rsidRPr="005B2E83">
        <w:rPr>
          <w:color w:val="000000"/>
          <w:sz w:val="28"/>
          <w:szCs w:val="28"/>
          <w:lang w:val="uk-UA"/>
        </w:rPr>
        <w:t>конкрементів</w:t>
      </w:r>
      <w:r w:rsidRPr="005B2E83">
        <w:rPr>
          <w:color w:val="000000"/>
          <w:sz w:val="28"/>
          <w:szCs w:val="28"/>
          <w:lang w:val="uk-UA"/>
        </w:rPr>
        <w:t xml:space="preserve"> та мінімізування можливих ускладнень і рецидивів у пацієнтів. </w:t>
      </w:r>
      <w:r w:rsidRPr="005B2E83">
        <w:rPr>
          <w:sz w:val="28"/>
          <w:szCs w:val="28"/>
          <w:lang w:val="uk-UA"/>
        </w:rPr>
        <w:t xml:space="preserve">Результат лікування СКХ залежить від великої кількості чинників. Зокрема, доведена залежність результату від тривалості перебування </w:t>
      </w:r>
      <w:r w:rsidR="00B43454" w:rsidRPr="005B2E83">
        <w:rPr>
          <w:sz w:val="28"/>
          <w:szCs w:val="28"/>
          <w:lang w:val="uk-UA"/>
        </w:rPr>
        <w:t>конкременту</w:t>
      </w:r>
      <w:r w:rsidRPr="005B2E83">
        <w:rPr>
          <w:sz w:val="28"/>
          <w:szCs w:val="28"/>
          <w:lang w:val="uk-UA"/>
        </w:rPr>
        <w:t xml:space="preserve"> в нирці і його розміру: із збільшенням часу його перебування тривалість операції різними ендоскопічними методами закономірно достовірно збільшувалась. Окрім того, при тривалому знаходженні </w:t>
      </w:r>
      <w:r w:rsidR="00B43454" w:rsidRPr="005B2E83">
        <w:rPr>
          <w:sz w:val="28"/>
          <w:szCs w:val="28"/>
          <w:lang w:val="uk-UA"/>
        </w:rPr>
        <w:t>конкременту</w:t>
      </w:r>
      <w:r w:rsidRPr="005B2E83">
        <w:rPr>
          <w:sz w:val="28"/>
          <w:szCs w:val="28"/>
          <w:lang w:val="uk-UA"/>
        </w:rPr>
        <w:t xml:space="preserve"> в нирці (протягом 3-6 місяців і більше) розміри </w:t>
      </w:r>
      <w:r w:rsidR="00B43454" w:rsidRPr="005B2E83">
        <w:rPr>
          <w:sz w:val="28"/>
          <w:szCs w:val="28"/>
          <w:lang w:val="uk-UA"/>
        </w:rPr>
        <w:t>конкрементів</w:t>
      </w:r>
      <w:r w:rsidRPr="005B2E83">
        <w:rPr>
          <w:sz w:val="28"/>
          <w:szCs w:val="28"/>
          <w:lang w:val="uk-UA"/>
        </w:rPr>
        <w:t xml:space="preserve"> були статистично достовірно більшими, що також впливало на наслідок лікування СКХ. Тривалість операції і час госпіталізації хворих були найбільшими при тривалості перебування </w:t>
      </w:r>
      <w:r w:rsidR="00B43454" w:rsidRPr="005B2E83">
        <w:rPr>
          <w:sz w:val="28"/>
          <w:szCs w:val="28"/>
          <w:lang w:val="uk-UA"/>
        </w:rPr>
        <w:t>конкременту</w:t>
      </w:r>
      <w:r w:rsidRPr="005B2E83">
        <w:rPr>
          <w:sz w:val="28"/>
          <w:szCs w:val="28"/>
          <w:lang w:val="uk-UA"/>
        </w:rPr>
        <w:t xml:space="preserve"> в нирці 1 рік і більше, оскільки він був більшим за розміром, частіше ставав фіксованим, його важче було дробити і діставати. </w:t>
      </w:r>
    </w:p>
    <w:p w14:paraId="466D2587" w14:textId="66760A76" w:rsidR="00AD300E" w:rsidRPr="005B2E83" w:rsidRDefault="0086293D" w:rsidP="005B2E83">
      <w:pPr>
        <w:spacing w:line="360" w:lineRule="auto"/>
        <w:ind w:firstLine="709"/>
        <w:jc w:val="both"/>
        <w:rPr>
          <w:sz w:val="28"/>
          <w:szCs w:val="28"/>
          <w:lang w:val="uk-UA"/>
        </w:rPr>
      </w:pPr>
      <w:r w:rsidRPr="005B2E83">
        <w:rPr>
          <w:sz w:val="28"/>
          <w:szCs w:val="28"/>
          <w:lang w:val="uk-UA"/>
        </w:rPr>
        <w:t xml:space="preserve">Таким чином, показами для лікування методом черезшкірної нефролітотрипсії є: наявність коралоподібних, щільних та великих за розміром </w:t>
      </w:r>
      <w:r w:rsidR="00B43454" w:rsidRPr="005B2E83">
        <w:rPr>
          <w:sz w:val="28"/>
          <w:szCs w:val="28"/>
          <w:lang w:val="uk-UA"/>
        </w:rPr>
        <w:t>конкрементів</w:t>
      </w:r>
      <w:r w:rsidRPr="005B2E83">
        <w:rPr>
          <w:sz w:val="28"/>
          <w:szCs w:val="28"/>
          <w:lang w:val="uk-UA"/>
        </w:rPr>
        <w:t xml:space="preserve"> (більше 20 мм) нирки; </w:t>
      </w:r>
      <w:r w:rsidRPr="005B2E83">
        <w:rPr>
          <w:sz w:val="28"/>
          <w:szCs w:val="28"/>
          <w:shd w:val="clear" w:color="auto" w:fill="FFFFFF"/>
          <w:lang w:val="uk-UA"/>
        </w:rPr>
        <w:t>істотне зниження працездатності нирки,</w:t>
      </w:r>
      <w:r w:rsidRPr="005B2E83">
        <w:rPr>
          <w:sz w:val="28"/>
          <w:szCs w:val="28"/>
          <w:lang w:val="uk-UA"/>
        </w:rPr>
        <w:t xml:space="preserve"> часті загострення хронічного калькульозного пієлонефриту, хронічна ниркова недостатність, </w:t>
      </w:r>
      <w:r w:rsidRPr="005B2E83">
        <w:rPr>
          <w:sz w:val="28"/>
          <w:szCs w:val="28"/>
          <w:shd w:val="clear" w:color="auto" w:fill="FFFFFF"/>
          <w:lang w:val="uk-UA"/>
        </w:rPr>
        <w:t>і</w:t>
      </w:r>
      <w:r w:rsidRPr="005B2E83">
        <w:rPr>
          <w:sz w:val="28"/>
          <w:szCs w:val="28"/>
          <w:lang w:val="uk-UA"/>
        </w:rPr>
        <w:t xml:space="preserve">нфіковані  рецидивні </w:t>
      </w:r>
      <w:r w:rsidR="00B43454" w:rsidRPr="005B2E83">
        <w:rPr>
          <w:sz w:val="28"/>
          <w:szCs w:val="28"/>
          <w:lang w:val="uk-UA"/>
        </w:rPr>
        <w:t>конкременти</w:t>
      </w:r>
      <w:r w:rsidRPr="005B2E83">
        <w:rPr>
          <w:sz w:val="28"/>
          <w:szCs w:val="28"/>
          <w:lang w:val="uk-UA"/>
        </w:rPr>
        <w:t xml:space="preserve"> нирок, неефективність ДЛТ </w:t>
      </w:r>
      <w:r w:rsidRPr="005B2E83">
        <w:rPr>
          <w:sz w:val="28"/>
          <w:szCs w:val="28"/>
          <w:lang w:val="uk-UA"/>
        </w:rPr>
        <w:lastRenderedPageBreak/>
        <w:t>(навіть при камінні ≥10.5 мм</w:t>
      </w:r>
      <w:r w:rsidRPr="005B2E83">
        <w:rPr>
          <w:sz w:val="28"/>
          <w:szCs w:val="28"/>
          <w:vertAlign w:val="superscript"/>
          <w:lang w:val="uk-UA"/>
        </w:rPr>
        <w:t>2</w:t>
      </w:r>
      <w:r w:rsidRPr="005B2E83">
        <w:rPr>
          <w:sz w:val="28"/>
          <w:szCs w:val="28"/>
          <w:lang w:val="uk-UA"/>
        </w:rPr>
        <w:t xml:space="preserve">), </w:t>
      </w:r>
      <w:r w:rsidRPr="005B2E83">
        <w:rPr>
          <w:sz w:val="28"/>
          <w:szCs w:val="28"/>
          <w:shd w:val="clear" w:color="auto" w:fill="FFFFFF"/>
          <w:lang w:val="uk-UA"/>
        </w:rPr>
        <w:t xml:space="preserve">аритмії, штучні водії ритму, важка легенева або серцева недостатність, </w:t>
      </w:r>
      <w:r w:rsidRPr="005B2E83">
        <w:rPr>
          <w:sz w:val="28"/>
          <w:szCs w:val="28"/>
          <w:lang w:val="uk-UA"/>
        </w:rPr>
        <w:t>індекс маси тіла більше 27 кг/м</w:t>
      </w:r>
      <w:r w:rsidRPr="005B2E83">
        <w:rPr>
          <w:sz w:val="28"/>
          <w:szCs w:val="28"/>
          <w:vertAlign w:val="superscript"/>
          <w:lang w:val="uk-UA"/>
        </w:rPr>
        <w:t>2</w:t>
      </w:r>
      <w:r w:rsidRPr="005B2E83">
        <w:rPr>
          <w:sz w:val="28"/>
          <w:szCs w:val="28"/>
          <w:lang w:val="uk-UA"/>
        </w:rPr>
        <w:t xml:space="preserve">, стійка гіпертензія. </w:t>
      </w:r>
    </w:p>
    <w:p w14:paraId="64458030" w14:textId="77777777" w:rsidR="00AD300E" w:rsidRPr="005B2E83" w:rsidRDefault="00AD300E" w:rsidP="005B2E83">
      <w:pPr>
        <w:autoSpaceDE w:val="0"/>
        <w:autoSpaceDN w:val="0"/>
        <w:spacing w:line="360" w:lineRule="auto"/>
        <w:ind w:firstLine="709"/>
        <w:jc w:val="both"/>
        <w:rPr>
          <w:rStyle w:val="26"/>
          <w:rFonts w:eastAsiaTheme="minorHAnsi"/>
          <w:sz w:val="28"/>
          <w:szCs w:val="28"/>
        </w:rPr>
      </w:pPr>
      <w:r w:rsidRPr="005B2E83">
        <w:rPr>
          <w:rStyle w:val="26"/>
          <w:rFonts w:eastAsiaTheme="minorHAnsi"/>
          <w:sz w:val="28"/>
          <w:szCs w:val="28"/>
        </w:rPr>
        <w:t>В той же час нами встановлено, що абсолютними п</w:t>
      </w:r>
      <w:r w:rsidRPr="005B2E83">
        <w:rPr>
          <w:sz w:val="28"/>
          <w:szCs w:val="28"/>
          <w:lang w:val="uk-UA"/>
        </w:rPr>
        <w:t xml:space="preserve">ротипоказами до проведення черезшкірної нефролітотрипсії є: коагулопатії, які не піддаються медикаментозній </w:t>
      </w:r>
      <w:r w:rsidRPr="005B2E83">
        <w:rPr>
          <w:rStyle w:val="26"/>
          <w:rFonts w:eastAsiaTheme="minorHAnsi"/>
          <w:sz w:val="28"/>
          <w:szCs w:val="28"/>
        </w:rPr>
        <w:t xml:space="preserve">або спеціальній інструментальній </w:t>
      </w:r>
      <w:r w:rsidRPr="005B2E83">
        <w:rPr>
          <w:sz w:val="28"/>
          <w:szCs w:val="28"/>
          <w:lang w:val="uk-UA"/>
        </w:rPr>
        <w:t>терапії, анатомічні зміни сечовидільної системи</w:t>
      </w:r>
      <w:r w:rsidRPr="005B2E83">
        <w:rPr>
          <w:rStyle w:val="26"/>
          <w:rFonts w:eastAsiaTheme="minorHAnsi"/>
          <w:sz w:val="28"/>
          <w:szCs w:val="28"/>
        </w:rPr>
        <w:t xml:space="preserve"> (зокрема: важкий доступ внаслідок мініатюрної балії або високо розташованої нирки)</w:t>
      </w:r>
      <w:r w:rsidRPr="005B2E83">
        <w:rPr>
          <w:sz w:val="28"/>
          <w:szCs w:val="28"/>
          <w:lang w:val="uk-UA"/>
        </w:rPr>
        <w:t>, загострення пієлонефриту, нефросклероз, н</w:t>
      </w:r>
      <w:r w:rsidRPr="005B2E83">
        <w:rPr>
          <w:rStyle w:val="26"/>
          <w:rFonts w:eastAsiaTheme="minorHAnsi"/>
          <w:sz w:val="28"/>
          <w:szCs w:val="28"/>
        </w:rPr>
        <w:t>аявність органічної причини каменеутворення (стриктура, додаткова судина і т.д.), яку неможливо ліквідувати черезшкірно, потенційно злоякісна пухлина нирки.</w:t>
      </w:r>
    </w:p>
    <w:p w14:paraId="59538A9A" w14:textId="77777777" w:rsidR="00AD300E" w:rsidRPr="005B2E83" w:rsidRDefault="00AD300E" w:rsidP="005B2E83">
      <w:pPr>
        <w:spacing w:line="360" w:lineRule="auto"/>
        <w:ind w:firstLine="709"/>
        <w:jc w:val="both"/>
        <w:rPr>
          <w:sz w:val="28"/>
          <w:szCs w:val="28"/>
          <w:lang w:val="uk-UA"/>
        </w:rPr>
      </w:pPr>
      <w:r w:rsidRPr="005B2E83">
        <w:rPr>
          <w:rStyle w:val="26"/>
          <w:rFonts w:eastAsiaTheme="minorHAnsi"/>
          <w:sz w:val="28"/>
          <w:szCs w:val="28"/>
        </w:rPr>
        <w:t>Відносними протипоказами є атипова інтерпозиція кишечника, пухлина на передбачуваному шляху доступу до конкрементів, аномалії скелетно-кісткової системи, які не дають змоги провести пункцію порожнистої системи нирки, гострий пієло</w:t>
      </w:r>
      <w:r w:rsidRPr="005B2E83">
        <w:rPr>
          <w:rStyle w:val="26"/>
          <w:rFonts w:eastAsiaTheme="minorHAnsi"/>
          <w:sz w:val="28"/>
          <w:szCs w:val="28"/>
        </w:rPr>
        <w:softHyphen/>
        <w:t>нефрит, стоншення ниркової парен</w:t>
      </w:r>
      <w:r w:rsidRPr="005B2E83">
        <w:rPr>
          <w:rStyle w:val="26"/>
          <w:rFonts w:eastAsiaTheme="minorHAnsi"/>
          <w:sz w:val="28"/>
          <w:szCs w:val="28"/>
        </w:rPr>
        <w:softHyphen/>
        <w:t xml:space="preserve">хіми, вагітність (під час вагітності по можливості слід віддавати перевагу консервативним методам лікування конкрементів). </w:t>
      </w:r>
    </w:p>
    <w:p w14:paraId="74F915A0" w14:textId="372F26C3" w:rsidR="0086293D" w:rsidRPr="005B2E83" w:rsidRDefault="00443058" w:rsidP="005B2E83">
      <w:pPr>
        <w:spacing w:line="360" w:lineRule="auto"/>
        <w:ind w:firstLine="709"/>
        <w:jc w:val="both"/>
        <w:rPr>
          <w:color w:val="000000"/>
          <w:sz w:val="28"/>
          <w:szCs w:val="28"/>
          <w:shd w:val="clear" w:color="auto" w:fill="FFFFFF"/>
          <w:lang w:val="uk-UA"/>
        </w:rPr>
      </w:pPr>
      <w:r w:rsidRPr="005B2E83">
        <w:rPr>
          <w:color w:val="000000"/>
          <w:sz w:val="28"/>
          <w:szCs w:val="28"/>
          <w:shd w:val="clear" w:color="auto" w:fill="FFFFFF"/>
          <w:lang w:val="uk-UA"/>
        </w:rPr>
        <w:t xml:space="preserve">Здійснений нами на момент дослідження аналіз спеціалізованих літературних джерел з </w:t>
      </w:r>
      <w:r w:rsidR="0086293D" w:rsidRPr="005B2E83">
        <w:rPr>
          <w:color w:val="000000"/>
          <w:sz w:val="28"/>
          <w:szCs w:val="28"/>
          <w:shd w:val="clear" w:color="auto" w:fill="FFFFFF"/>
          <w:lang w:val="uk-UA"/>
        </w:rPr>
        <w:t xml:space="preserve">цих </w:t>
      </w:r>
      <w:r w:rsidRPr="005B2E83">
        <w:rPr>
          <w:color w:val="000000"/>
          <w:sz w:val="28"/>
          <w:szCs w:val="28"/>
          <w:shd w:val="clear" w:color="auto" w:fill="FFFFFF"/>
          <w:lang w:val="uk-UA"/>
        </w:rPr>
        <w:t xml:space="preserve">питань </w:t>
      </w:r>
      <w:r w:rsidR="0086293D" w:rsidRPr="005B2E83">
        <w:rPr>
          <w:color w:val="000000"/>
          <w:sz w:val="28"/>
          <w:szCs w:val="28"/>
          <w:shd w:val="clear" w:color="auto" w:fill="FFFFFF"/>
          <w:lang w:val="uk-UA"/>
        </w:rPr>
        <w:t>підтвердив наші результати [</w:t>
      </w:r>
      <w:r w:rsidR="00484142" w:rsidRPr="005B2E83">
        <w:rPr>
          <w:color w:val="000000"/>
          <w:sz w:val="28"/>
          <w:szCs w:val="28"/>
          <w:shd w:val="clear" w:color="auto" w:fill="FFFFFF"/>
          <w:lang w:val="uk-UA"/>
        </w:rPr>
        <w:t>98, 102, 107, 117</w:t>
      </w:r>
      <w:r w:rsidR="0086293D" w:rsidRPr="005B2E83">
        <w:rPr>
          <w:color w:val="000000"/>
          <w:sz w:val="28"/>
          <w:szCs w:val="28"/>
          <w:shd w:val="clear" w:color="auto" w:fill="FFFFFF"/>
          <w:lang w:val="uk-UA"/>
        </w:rPr>
        <w:t>].</w:t>
      </w:r>
    </w:p>
    <w:p w14:paraId="12BF999B" w14:textId="77777777" w:rsidR="00066496" w:rsidRPr="005B2E83" w:rsidRDefault="00066496" w:rsidP="005B2E83">
      <w:pPr>
        <w:spacing w:line="360" w:lineRule="auto"/>
        <w:ind w:firstLine="709"/>
        <w:jc w:val="both"/>
        <w:rPr>
          <w:sz w:val="28"/>
          <w:szCs w:val="28"/>
          <w:lang w:val="uk-UA"/>
        </w:rPr>
      </w:pPr>
      <w:r w:rsidRPr="005B2E83">
        <w:rPr>
          <w:color w:val="000000"/>
          <w:sz w:val="28"/>
          <w:szCs w:val="28"/>
          <w:shd w:val="clear" w:color="auto" w:fill="FFFFFF"/>
          <w:lang w:val="uk-UA"/>
        </w:rPr>
        <w:t xml:space="preserve">На основі проведених досліджень, було розроблено власний алгоритм вибору методу лікування хворих з двобічним НЛ, який включає обов’язкові методи обстеження пацієнта. </w:t>
      </w:r>
      <w:r w:rsidRPr="005B2E83">
        <w:rPr>
          <w:sz w:val="28"/>
          <w:szCs w:val="28"/>
          <w:lang w:val="uk-UA" w:eastAsia="uk-UA"/>
        </w:rPr>
        <w:t xml:space="preserve">Рішення про проведення саме </w:t>
      </w:r>
      <w:r w:rsidRPr="005B2E83">
        <w:rPr>
          <w:sz w:val="28"/>
          <w:szCs w:val="28"/>
          <w:lang w:val="uk-UA"/>
        </w:rPr>
        <w:t>черезшкірної білатеральної нефролітотрипсії при двобічному нефролітіазі</w:t>
      </w:r>
      <w:r w:rsidRPr="005B2E83">
        <w:rPr>
          <w:sz w:val="28"/>
          <w:szCs w:val="28"/>
          <w:lang w:val="uk-UA" w:eastAsia="uk-UA"/>
        </w:rPr>
        <w:t xml:space="preserve"> приймається на підставі результатів проведеної комплексної діагностики. </w:t>
      </w:r>
      <w:r w:rsidRPr="005B2E83">
        <w:rPr>
          <w:color w:val="000000"/>
          <w:sz w:val="28"/>
          <w:szCs w:val="28"/>
          <w:shd w:val="clear" w:color="auto" w:fill="FFFFFF"/>
          <w:lang w:val="uk-UA"/>
        </w:rPr>
        <w:t>Важливим є питання м</w:t>
      </w:r>
      <w:r w:rsidRPr="005B2E83">
        <w:rPr>
          <w:sz w:val="28"/>
          <w:szCs w:val="28"/>
          <w:lang w:val="uk-UA" w:eastAsia="uk-UA"/>
        </w:rPr>
        <w:t xml:space="preserve">едикаментозної та інструментальної підготовки до ЧШНЛ. </w:t>
      </w:r>
      <w:r w:rsidRPr="005B2E83">
        <w:rPr>
          <w:sz w:val="28"/>
          <w:szCs w:val="28"/>
          <w:lang w:val="uk-UA"/>
        </w:rPr>
        <w:t>Індикаторами ефективності лікування НЛ є: відновлення пасажу сечі; відсутність або зменшення конкременту; поліпшення загального самопочуття хворого; нормалізація клініко-лабораторних показників та даних інструментальних методів.</w:t>
      </w:r>
    </w:p>
    <w:p w14:paraId="5B749A29" w14:textId="77777777" w:rsidR="00066496" w:rsidRPr="005B2E83" w:rsidRDefault="00066496" w:rsidP="005B2E83">
      <w:pPr>
        <w:pStyle w:val="13"/>
        <w:shd w:val="clear" w:color="auto" w:fill="FFFFFF"/>
        <w:spacing w:before="0" w:beforeAutospacing="0" w:after="0" w:afterAutospacing="0" w:line="360" w:lineRule="auto"/>
        <w:ind w:firstLine="709"/>
        <w:jc w:val="both"/>
        <w:rPr>
          <w:sz w:val="28"/>
          <w:szCs w:val="28"/>
          <w:lang w:val="uk-UA" w:eastAsia="uk-UA"/>
        </w:rPr>
      </w:pPr>
      <w:r w:rsidRPr="005B2E83">
        <w:rPr>
          <w:color w:val="000000"/>
          <w:sz w:val="28"/>
          <w:szCs w:val="28"/>
          <w:lang w:val="uk-UA"/>
        </w:rPr>
        <w:t>Підтверджена у даному дослідженні валідність запропонованого алгоритму дозволяє застосовувати його під час визначення тактики профільного лікування хворих з двобічним НЛ.</w:t>
      </w:r>
    </w:p>
    <w:p w14:paraId="234B0258" w14:textId="6D8E127D" w:rsidR="00066496" w:rsidRPr="005B2E83" w:rsidRDefault="00066496" w:rsidP="005B2E83">
      <w:pPr>
        <w:autoSpaceDE w:val="0"/>
        <w:autoSpaceDN w:val="0"/>
        <w:adjustRightInd w:val="0"/>
        <w:spacing w:line="360" w:lineRule="auto"/>
        <w:ind w:firstLine="709"/>
        <w:jc w:val="both"/>
        <w:rPr>
          <w:color w:val="000000"/>
          <w:sz w:val="28"/>
          <w:szCs w:val="28"/>
          <w:lang w:val="uk-UA"/>
        </w:rPr>
      </w:pPr>
      <w:r w:rsidRPr="005B2E83">
        <w:rPr>
          <w:color w:val="000000"/>
          <w:sz w:val="28"/>
          <w:szCs w:val="28"/>
          <w:lang w:val="uk-UA"/>
        </w:rPr>
        <w:lastRenderedPageBreak/>
        <w:t xml:space="preserve">Запропонований власний алгоритм вибору методу лікування хворих </w:t>
      </w:r>
      <w:r w:rsidR="00FE007C" w:rsidRPr="005B2E83">
        <w:rPr>
          <w:color w:val="000000"/>
          <w:sz w:val="28"/>
          <w:szCs w:val="28"/>
          <w:lang w:val="uk-UA"/>
        </w:rPr>
        <w:t>на</w:t>
      </w:r>
      <w:r w:rsidRPr="005B2E83">
        <w:rPr>
          <w:color w:val="000000"/>
          <w:sz w:val="28"/>
          <w:szCs w:val="28"/>
          <w:lang w:val="uk-UA"/>
        </w:rPr>
        <w:t xml:space="preserve"> двобічни</w:t>
      </w:r>
      <w:r w:rsidR="00FE007C" w:rsidRPr="005B2E83">
        <w:rPr>
          <w:color w:val="000000"/>
          <w:sz w:val="28"/>
          <w:szCs w:val="28"/>
          <w:lang w:val="uk-UA"/>
        </w:rPr>
        <w:t>й</w:t>
      </w:r>
      <w:r w:rsidRPr="005B2E83">
        <w:rPr>
          <w:color w:val="000000"/>
          <w:sz w:val="28"/>
          <w:szCs w:val="28"/>
          <w:lang w:val="uk-UA"/>
        </w:rPr>
        <w:t xml:space="preserve"> НЛ дозволяє обрати ефективний метод органозберігаючого лікування з низькою імовірністю конверсії</w:t>
      </w:r>
      <w:r w:rsidR="00FE007C" w:rsidRPr="005B2E83">
        <w:rPr>
          <w:color w:val="000000"/>
          <w:sz w:val="28"/>
          <w:szCs w:val="28"/>
          <w:lang w:val="uk-UA"/>
        </w:rPr>
        <w:t xml:space="preserve"> </w:t>
      </w:r>
      <w:r w:rsidR="00BB33B8" w:rsidRPr="005B2E83">
        <w:rPr>
          <w:color w:val="000000"/>
          <w:sz w:val="28"/>
          <w:szCs w:val="28"/>
          <w:lang w:val="uk-UA"/>
        </w:rPr>
        <w:t>конкременту</w:t>
      </w:r>
      <w:r w:rsidRPr="005B2E83">
        <w:rPr>
          <w:color w:val="000000"/>
          <w:sz w:val="28"/>
          <w:szCs w:val="28"/>
          <w:lang w:val="uk-UA"/>
        </w:rPr>
        <w:t xml:space="preserve">. </w:t>
      </w:r>
    </w:p>
    <w:p w14:paraId="0FA5AF95" w14:textId="77777777" w:rsidR="00AF3689" w:rsidRPr="005B2E83" w:rsidRDefault="00AF3689" w:rsidP="005B2E83">
      <w:pPr>
        <w:autoSpaceDE w:val="0"/>
        <w:autoSpaceDN w:val="0"/>
        <w:adjustRightInd w:val="0"/>
        <w:spacing w:line="360" w:lineRule="auto"/>
        <w:ind w:firstLine="709"/>
        <w:jc w:val="both"/>
        <w:rPr>
          <w:color w:val="000000"/>
          <w:sz w:val="28"/>
          <w:szCs w:val="28"/>
          <w:lang w:val="uk-UA"/>
        </w:rPr>
      </w:pPr>
      <w:r w:rsidRPr="005B2E83">
        <w:rPr>
          <w:color w:val="000000"/>
          <w:sz w:val="28"/>
          <w:szCs w:val="28"/>
          <w:lang w:val="uk-UA"/>
        </w:rPr>
        <w:t>Таким чином, успішна реалізація даного алгоритму збільшить тривалість та покращить якість життя хворих, дозволить знизити фінансові витрати на лікування хворих з двобічним НЛ.</w:t>
      </w:r>
    </w:p>
    <w:p w14:paraId="624D90CA" w14:textId="77777777" w:rsidR="00A66B0E" w:rsidRPr="002D0D93" w:rsidRDefault="00443058" w:rsidP="002D0D93">
      <w:pPr>
        <w:spacing w:line="360" w:lineRule="auto"/>
        <w:ind w:right="284"/>
        <w:jc w:val="center"/>
        <w:rPr>
          <w:b/>
          <w:sz w:val="28"/>
          <w:szCs w:val="28"/>
          <w:lang w:val="uk-UA"/>
        </w:rPr>
      </w:pPr>
      <w:r w:rsidRPr="001C32EA">
        <w:rPr>
          <w:b/>
          <w:color w:val="000000"/>
          <w:sz w:val="28"/>
          <w:szCs w:val="28"/>
          <w:lang w:val="uk-UA"/>
        </w:rPr>
        <w:br w:type="page"/>
      </w:r>
      <w:r w:rsidRPr="002D0D93">
        <w:rPr>
          <w:b/>
          <w:sz w:val="28"/>
          <w:szCs w:val="28"/>
          <w:lang w:val="uk-UA"/>
        </w:rPr>
        <w:lastRenderedPageBreak/>
        <w:t>ВИСНОВКИ</w:t>
      </w:r>
    </w:p>
    <w:p w14:paraId="766E5878" w14:textId="77777777" w:rsidR="002D0D93" w:rsidRPr="002D0D93" w:rsidRDefault="002D0D93" w:rsidP="002D0D93">
      <w:pPr>
        <w:tabs>
          <w:tab w:val="left" w:pos="1134"/>
        </w:tabs>
        <w:spacing w:line="360" w:lineRule="auto"/>
        <w:ind w:firstLine="709"/>
        <w:jc w:val="both"/>
        <w:rPr>
          <w:sz w:val="28"/>
          <w:szCs w:val="28"/>
          <w:lang w:val="uk-UA"/>
        </w:rPr>
      </w:pPr>
      <w:r w:rsidRPr="002D0D93">
        <w:rPr>
          <w:sz w:val="28"/>
          <w:szCs w:val="28"/>
          <w:lang w:val="uk-UA"/>
        </w:rPr>
        <w:t xml:space="preserve">У дисертації представлено теоретичне узагальнення та нове вирішення актуальної проблеми – </w:t>
      </w:r>
      <w:r w:rsidRPr="002D0D93">
        <w:rPr>
          <w:bCs/>
          <w:sz w:val="28"/>
          <w:szCs w:val="28"/>
          <w:lang w:val="uk-UA"/>
        </w:rPr>
        <w:t>підвищення ефективності результатів лікування хворих на двобічний нефролітіаз шляхом застосування білатеральної черезшкірної нефролітотрипсії, основаного на всебічному дослідженні критеріїв її виконання в динаміці</w:t>
      </w:r>
      <w:r w:rsidRPr="002D0D93">
        <w:rPr>
          <w:sz w:val="28"/>
          <w:szCs w:val="28"/>
          <w:lang w:val="uk-UA"/>
        </w:rPr>
        <w:t>.</w:t>
      </w:r>
    </w:p>
    <w:p w14:paraId="0244EE08" w14:textId="77777777" w:rsidR="002D0D93" w:rsidRPr="002D0D93" w:rsidRDefault="002D0D93" w:rsidP="002D0D93">
      <w:pPr>
        <w:pStyle w:val="afe"/>
        <w:numPr>
          <w:ilvl w:val="0"/>
          <w:numId w:val="14"/>
        </w:numPr>
        <w:tabs>
          <w:tab w:val="left" w:pos="1134"/>
        </w:tabs>
        <w:spacing w:after="0" w:line="360" w:lineRule="auto"/>
        <w:ind w:left="0" w:firstLine="709"/>
        <w:jc w:val="both"/>
        <w:rPr>
          <w:rFonts w:ascii="Times New Roman" w:hAnsi="Times New Roman"/>
          <w:sz w:val="28"/>
          <w:szCs w:val="28"/>
        </w:rPr>
      </w:pPr>
      <w:r w:rsidRPr="002D0D93">
        <w:rPr>
          <w:rFonts w:ascii="Times New Roman" w:hAnsi="Times New Roman"/>
          <w:sz w:val="28"/>
          <w:szCs w:val="28"/>
        </w:rPr>
        <w:t xml:space="preserve">Встановлено, що двобічний нефролітіаз спостерігається в 16,7 % випадків у хворих на СКХ характеризується порівняно вищою тяжкістю перебігу захворювання, високою частотою рецидивування, внаслідок розладів уродинаміки і розвитку гіпоксично-ішемічних ушкоджень паренхіми нирки, в першу чергу ниркової недостатності. Ступінь цих ушкоджень залежить від структурно-функціональних змін нирок і сечовивідних шляхів, віку конкременту, їх розміру, локалізація, щільності, тривалості перебування в просвіті нирок чи сечоводу, ступеню активності запального процесу. </w:t>
      </w:r>
    </w:p>
    <w:p w14:paraId="296C54E4" w14:textId="77777777" w:rsidR="002D0D93" w:rsidRPr="002D0D93" w:rsidRDefault="002D0D93" w:rsidP="002D0D93">
      <w:pPr>
        <w:pStyle w:val="afe"/>
        <w:numPr>
          <w:ilvl w:val="0"/>
          <w:numId w:val="14"/>
        </w:numPr>
        <w:tabs>
          <w:tab w:val="left" w:pos="1134"/>
        </w:tabs>
        <w:adjustRightInd w:val="0"/>
        <w:snapToGrid w:val="0"/>
        <w:spacing w:after="0" w:line="360" w:lineRule="auto"/>
        <w:ind w:left="0" w:firstLine="709"/>
        <w:jc w:val="both"/>
        <w:rPr>
          <w:rFonts w:ascii="Times New Roman" w:hAnsi="Times New Roman"/>
          <w:sz w:val="28"/>
          <w:szCs w:val="28"/>
        </w:rPr>
      </w:pPr>
      <w:r w:rsidRPr="002D0D93">
        <w:rPr>
          <w:rFonts w:ascii="Times New Roman" w:hAnsi="Times New Roman"/>
          <w:sz w:val="28"/>
          <w:szCs w:val="28"/>
        </w:rPr>
        <w:t>Доведено, що перкутанна нефролітотрипсія є високоефективним методом лікування нефролітіазу, за рядом критеріїв переважає інші малоінвазивні методи (дистанційна ударно-хвильова літотрипсія, ендоскопічна контактна літотрипсія і інші), а також відкриту пієлолітотомію. Вона є методом вибору за наявності крупних та коралоподібних конкрементів нирки, як найскладніших форм СКХ.</w:t>
      </w:r>
    </w:p>
    <w:p w14:paraId="3C017A35" w14:textId="3011C53A" w:rsidR="002D0D93" w:rsidRPr="006F6294" w:rsidRDefault="006F6294" w:rsidP="006F6294">
      <w:pPr>
        <w:tabs>
          <w:tab w:val="left" w:pos="1134"/>
        </w:tabs>
        <w:spacing w:line="360" w:lineRule="auto"/>
        <w:jc w:val="both"/>
        <w:rPr>
          <w:sz w:val="28"/>
          <w:szCs w:val="28"/>
        </w:rPr>
      </w:pPr>
      <w:r>
        <w:rPr>
          <w:sz w:val="28"/>
          <w:szCs w:val="28"/>
        </w:rPr>
        <w:tab/>
      </w:r>
      <w:r w:rsidR="002D0D93" w:rsidRPr="006F6294">
        <w:rPr>
          <w:sz w:val="28"/>
          <w:szCs w:val="28"/>
        </w:rPr>
        <w:t>Визначено, що одномоментна двобічна черезшкірна нефролітотрипсія, на відміну від поетапного лікування, є преференсним методом лікування хворих на двобічний нефролітіаз, демонструючи достатню безпеку застосування і ефективність до 95,56%.</w:t>
      </w:r>
    </w:p>
    <w:p w14:paraId="58BDE0F7" w14:textId="77777777" w:rsidR="006F6294" w:rsidRDefault="002D0D93" w:rsidP="006F6294">
      <w:pPr>
        <w:pStyle w:val="afe"/>
        <w:numPr>
          <w:ilvl w:val="0"/>
          <w:numId w:val="14"/>
        </w:numPr>
        <w:tabs>
          <w:tab w:val="left" w:pos="1134"/>
        </w:tabs>
        <w:spacing w:after="0" w:line="360" w:lineRule="auto"/>
        <w:ind w:left="0" w:firstLine="709"/>
        <w:jc w:val="both"/>
        <w:rPr>
          <w:rFonts w:ascii="Times New Roman" w:hAnsi="Times New Roman"/>
          <w:sz w:val="28"/>
          <w:szCs w:val="28"/>
        </w:rPr>
      </w:pPr>
      <w:r w:rsidRPr="002D0D93">
        <w:rPr>
          <w:rFonts w:ascii="Times New Roman" w:hAnsi="Times New Roman"/>
          <w:sz w:val="28"/>
          <w:szCs w:val="28"/>
        </w:rPr>
        <w:t xml:space="preserve">За результатами лікування, кількістю післяопераційних ускладнень, тривалістю госпіталізації одномоментна двобічна черезшкірна нефролітотрипсія співставна з іншими методиками літотрипсії, особливо поетапним перкутанним дробленням. Перевагами її є економія кількості анестезіологічних матеріалів і процедур, терміну і обсягу післяопераційного лікування (6,96±0,33 проти 14,16±0,45 дня при одно- і двоетапній операції відповідно), найшвидшого </w:t>
      </w:r>
      <w:r w:rsidRPr="002D0D93">
        <w:rPr>
          <w:rFonts w:ascii="Times New Roman" w:hAnsi="Times New Roman"/>
          <w:sz w:val="28"/>
          <w:szCs w:val="28"/>
        </w:rPr>
        <w:lastRenderedPageBreak/>
        <w:t>досягнення статусу «</w:t>
      </w:r>
      <w:r w:rsidRPr="002D0D93">
        <w:rPr>
          <w:rFonts w:ascii="Times New Roman" w:hAnsi="Times New Roman"/>
          <w:sz w:val="28"/>
          <w:szCs w:val="28"/>
          <w:lang w:val="en-US"/>
        </w:rPr>
        <w:t>stone</w:t>
      </w:r>
      <w:r w:rsidRPr="002D0D93">
        <w:rPr>
          <w:rFonts w:ascii="Times New Roman" w:hAnsi="Times New Roman"/>
          <w:sz w:val="28"/>
          <w:szCs w:val="28"/>
        </w:rPr>
        <w:t xml:space="preserve"> </w:t>
      </w:r>
      <w:r w:rsidRPr="002D0D93">
        <w:rPr>
          <w:rFonts w:ascii="Times New Roman" w:hAnsi="Times New Roman"/>
          <w:sz w:val="28"/>
          <w:szCs w:val="28"/>
          <w:lang w:val="en-US"/>
        </w:rPr>
        <w:t>free</w:t>
      </w:r>
      <w:r w:rsidRPr="002D0D93">
        <w:rPr>
          <w:rFonts w:ascii="Times New Roman" w:hAnsi="Times New Roman"/>
          <w:sz w:val="28"/>
          <w:szCs w:val="28"/>
        </w:rPr>
        <w:t>» (середня тривалість операції (113,82 хв. проти 151,66 хв., р&lt;0,01) і кінцевим чином обсягу матеріальних затрат на лікування.</w:t>
      </w:r>
    </w:p>
    <w:p w14:paraId="1FBA29C2" w14:textId="27D60656" w:rsidR="002D0D93" w:rsidRPr="006F6294" w:rsidRDefault="006F6294" w:rsidP="006F6294">
      <w:pPr>
        <w:pStyle w:val="afe"/>
        <w:tabs>
          <w:tab w:val="left" w:pos="1134"/>
        </w:tabs>
        <w:spacing w:after="0" w:line="360" w:lineRule="auto"/>
        <w:ind w:left="0" w:firstLine="709"/>
        <w:jc w:val="both"/>
        <w:rPr>
          <w:rFonts w:ascii="Times New Roman" w:hAnsi="Times New Roman"/>
          <w:sz w:val="28"/>
          <w:szCs w:val="28"/>
        </w:rPr>
      </w:pPr>
      <w:r w:rsidRPr="006F6294">
        <w:rPr>
          <w:rFonts w:ascii="Times New Roman" w:hAnsi="Times New Roman"/>
          <w:sz w:val="28"/>
          <w:szCs w:val="28"/>
        </w:rPr>
        <w:t xml:space="preserve"> </w:t>
      </w:r>
      <w:r w:rsidRPr="002D0D93">
        <w:rPr>
          <w:rFonts w:ascii="Times New Roman" w:hAnsi="Times New Roman"/>
          <w:sz w:val="28"/>
          <w:szCs w:val="28"/>
        </w:rPr>
        <w:t>Встановлено, що при одномоментній двобічній черезшкірній нефролітотрипсії субопераційні ускладнення виникли у 8,33% пацієнтів (кровотеча та правобічний пневмоторакс як наслідок перфорації плевральної порожнини на етапі доступу), за різновидами та частотою не відрізнялись від таких при двоетапному варіанті лікування, куповані субопераційно і не потребували конверсії. Ранні післяопераційні ускладнення виникли у 6 (25,0±8,84 %) пацієнтів: кровотеча, яка зупинена шляхом перетискання нефростоми; динамічна кишкова непрохідність, ліквідована консервативно; помірна пієлоектазія, корегована встановленням стенту JJ; позаочеревинна гематома, лікована консервативно.</w:t>
      </w:r>
    </w:p>
    <w:p w14:paraId="43E0BD89" w14:textId="77777777" w:rsidR="002D0D93" w:rsidRPr="002D0D93" w:rsidRDefault="002D0D93" w:rsidP="002D0D93">
      <w:pPr>
        <w:pStyle w:val="afe"/>
        <w:numPr>
          <w:ilvl w:val="0"/>
          <w:numId w:val="14"/>
        </w:numPr>
        <w:tabs>
          <w:tab w:val="clear" w:pos="720"/>
          <w:tab w:val="left" w:pos="709"/>
          <w:tab w:val="left" w:pos="1134"/>
        </w:tabs>
        <w:spacing w:after="0" w:line="360" w:lineRule="auto"/>
        <w:ind w:left="0" w:firstLine="709"/>
        <w:jc w:val="both"/>
        <w:rPr>
          <w:rFonts w:ascii="Times New Roman" w:hAnsi="Times New Roman"/>
          <w:sz w:val="28"/>
          <w:szCs w:val="28"/>
        </w:rPr>
      </w:pPr>
      <w:r w:rsidRPr="002D0D93">
        <w:rPr>
          <w:rFonts w:ascii="Times New Roman" w:hAnsi="Times New Roman"/>
          <w:sz w:val="28"/>
          <w:szCs w:val="28"/>
        </w:rPr>
        <w:t>Технологічними умовами можливості виконання одномоментної двобічної черезшкірної нефролітотрипсії в обох нирках є розмір конкрементів до 3,23±0,93см і прогнозована тривалість операції не більше 113,82±2,97 хв. Перебільшення цих параметрів – першого до операції, другого субопераційно, – визначено як протипоказання для одномоментної двобічної операції з конверсією на двоетапний варіант виконання і є основою алгоритму вибору способу хірургічного лікування двобічного нефролітіазу. Крім того, відносними протипоказаннями до одномоментної двобічної черезшкірної нефролітотрипсії встановлено зміни загального характеру, зокрема декомпенсацію вітальних функцій, анемія (Hb менше 100 г/л), ХНН ІІ ступеню і вище.</w:t>
      </w:r>
    </w:p>
    <w:p w14:paraId="1FD4043E" w14:textId="361C5177" w:rsidR="002D0D93" w:rsidRPr="002D0D93" w:rsidRDefault="002D0D93" w:rsidP="002D0D93">
      <w:pPr>
        <w:pStyle w:val="afe"/>
        <w:numPr>
          <w:ilvl w:val="0"/>
          <w:numId w:val="14"/>
        </w:numPr>
        <w:tabs>
          <w:tab w:val="clear" w:pos="720"/>
          <w:tab w:val="left" w:pos="709"/>
          <w:tab w:val="left" w:pos="1134"/>
        </w:tabs>
        <w:spacing w:after="0" w:line="360" w:lineRule="auto"/>
        <w:ind w:left="0" w:firstLine="709"/>
        <w:jc w:val="both"/>
        <w:rPr>
          <w:rFonts w:ascii="Times New Roman" w:hAnsi="Times New Roman"/>
          <w:sz w:val="28"/>
          <w:szCs w:val="28"/>
        </w:rPr>
      </w:pPr>
      <w:r w:rsidRPr="002D0D93">
        <w:rPr>
          <w:rFonts w:ascii="Times New Roman" w:hAnsi="Times New Roman"/>
          <w:sz w:val="28"/>
          <w:szCs w:val="28"/>
        </w:rPr>
        <w:t xml:space="preserve">Аналіз порівняння динаміки показників радіоізотопної ренографії до і після одномоментної двобічної черезшкірної нефролітотрипсії: накопичення ізотопу, зміни показника Вінтера (до – 49,85±0,37% та після – 47,19±0,63%, р=0,002), відносної секреторної активності (до </w:t>
      </w:r>
      <w:r w:rsidR="00DF6AAC">
        <w:rPr>
          <w:rFonts w:ascii="Times New Roman" w:hAnsi="Times New Roman"/>
          <w:sz w:val="28"/>
          <w:szCs w:val="28"/>
        </w:rPr>
        <w:t>–</w:t>
      </w:r>
      <w:r w:rsidRPr="002D0D93">
        <w:rPr>
          <w:rFonts w:ascii="Times New Roman" w:hAnsi="Times New Roman"/>
          <w:sz w:val="28"/>
          <w:szCs w:val="28"/>
        </w:rPr>
        <w:t xml:space="preserve"> 42,59±0,99% та після </w:t>
      </w:r>
      <w:r w:rsidR="00DF6AAC">
        <w:rPr>
          <w:rFonts w:ascii="Times New Roman" w:hAnsi="Times New Roman"/>
          <w:sz w:val="28"/>
          <w:szCs w:val="28"/>
        </w:rPr>
        <w:t xml:space="preserve">– </w:t>
      </w:r>
      <w:r w:rsidRPr="002D0D93">
        <w:rPr>
          <w:rFonts w:ascii="Times New Roman" w:hAnsi="Times New Roman"/>
          <w:sz w:val="28"/>
          <w:szCs w:val="28"/>
        </w:rPr>
        <w:t>47,74±0,41%, р&lt;0,0001) та зменшення часу напівиведення ізотопу (із 13,78±0,86 хв до 9,14±0,26 хв, р&lt;0,0001) показав покращення функціонального стану та позитивну динаміку у відновленні секреторної та екскреторної функції нирок в порівнянні з іншими лікувальними методиками.</w:t>
      </w:r>
    </w:p>
    <w:p w14:paraId="3828E4A7" w14:textId="77777777" w:rsidR="002D0D93" w:rsidRPr="002D0D93" w:rsidRDefault="002D0D93" w:rsidP="002D0D93">
      <w:pPr>
        <w:pStyle w:val="afe"/>
        <w:numPr>
          <w:ilvl w:val="0"/>
          <w:numId w:val="14"/>
        </w:numPr>
        <w:tabs>
          <w:tab w:val="left" w:pos="1134"/>
        </w:tabs>
        <w:spacing w:after="0" w:line="360" w:lineRule="auto"/>
        <w:ind w:left="0" w:firstLine="709"/>
        <w:jc w:val="both"/>
        <w:rPr>
          <w:rFonts w:ascii="Times New Roman" w:hAnsi="Times New Roman"/>
          <w:sz w:val="28"/>
          <w:szCs w:val="28"/>
        </w:rPr>
      </w:pPr>
      <w:r w:rsidRPr="002D0D93">
        <w:rPr>
          <w:rFonts w:ascii="Times New Roman" w:hAnsi="Times New Roman"/>
          <w:sz w:val="28"/>
          <w:szCs w:val="28"/>
        </w:rPr>
        <w:lastRenderedPageBreak/>
        <w:t xml:space="preserve">Обчислення сумарної собівартості лікування пацієнта із застосуванням одномоментної черезшкірної нефролітотрипсії за системою U-DRG склало 13394,82 грн., тоді як вартість двоетапної нефролітотрипсії – 26125,26 грн., що в 1,95 рази, що демонструє суттєво меншу затратність та більшу економічність. </w:t>
      </w:r>
    </w:p>
    <w:p w14:paraId="13D8AF6A" w14:textId="77777777" w:rsidR="002D0D93" w:rsidRPr="002D0D93" w:rsidRDefault="002D0D93" w:rsidP="002D0D93">
      <w:pPr>
        <w:pStyle w:val="afe"/>
        <w:numPr>
          <w:ilvl w:val="0"/>
          <w:numId w:val="14"/>
        </w:numPr>
        <w:tabs>
          <w:tab w:val="left" w:pos="1134"/>
        </w:tabs>
        <w:spacing w:after="0" w:line="360" w:lineRule="auto"/>
        <w:ind w:left="0" w:firstLine="709"/>
        <w:jc w:val="both"/>
        <w:rPr>
          <w:rFonts w:ascii="Times New Roman" w:hAnsi="Times New Roman"/>
          <w:sz w:val="28"/>
          <w:szCs w:val="28"/>
        </w:rPr>
      </w:pPr>
      <w:r w:rsidRPr="002D0D93">
        <w:rPr>
          <w:rFonts w:ascii="Times New Roman" w:hAnsi="Times New Roman"/>
          <w:sz w:val="28"/>
          <w:szCs w:val="28"/>
        </w:rPr>
        <w:t>Запропонований алгоритм відбору та підготовки пацієнтів з двобічним нефролітіазом до одночасної двобічної черезшкірної нефролітотрипсії є обґрунтованим, ефективним і дозволяє поліпшити діагностично-тактичний процес у таких пацієнтів.</w:t>
      </w:r>
    </w:p>
    <w:p w14:paraId="04079548" w14:textId="77777777" w:rsidR="003872D6" w:rsidRPr="001C32EA" w:rsidRDefault="003872D6" w:rsidP="003872D6">
      <w:pPr>
        <w:pStyle w:val="Style8"/>
        <w:widowControl/>
        <w:spacing w:line="360" w:lineRule="auto"/>
        <w:ind w:firstLine="709"/>
        <w:rPr>
          <w:bCs/>
          <w:color w:val="000000"/>
          <w:sz w:val="28"/>
          <w:szCs w:val="28"/>
        </w:rPr>
      </w:pPr>
    </w:p>
    <w:p w14:paraId="31F6A06E" w14:textId="5693211F" w:rsidR="00A66B0E" w:rsidRDefault="00A66B0E" w:rsidP="00D16326">
      <w:pPr>
        <w:pStyle w:val="Style8"/>
        <w:spacing w:line="360" w:lineRule="auto"/>
        <w:ind w:left="426"/>
        <w:rPr>
          <w:color w:val="000000"/>
          <w:sz w:val="28"/>
          <w:szCs w:val="28"/>
        </w:rPr>
      </w:pPr>
    </w:p>
    <w:p w14:paraId="656A865D" w14:textId="6A5BEC00" w:rsidR="00887170" w:rsidRDefault="00887170" w:rsidP="00D16326">
      <w:pPr>
        <w:pStyle w:val="Style8"/>
        <w:spacing w:line="360" w:lineRule="auto"/>
        <w:ind w:left="426"/>
        <w:rPr>
          <w:color w:val="000000"/>
          <w:sz w:val="28"/>
          <w:szCs w:val="28"/>
        </w:rPr>
      </w:pPr>
    </w:p>
    <w:p w14:paraId="6379BB14" w14:textId="35995983" w:rsidR="00887170" w:rsidRDefault="00887170" w:rsidP="00D16326">
      <w:pPr>
        <w:pStyle w:val="Style8"/>
        <w:spacing w:line="360" w:lineRule="auto"/>
        <w:ind w:left="426"/>
        <w:rPr>
          <w:color w:val="000000"/>
          <w:sz w:val="28"/>
          <w:szCs w:val="28"/>
        </w:rPr>
      </w:pPr>
    </w:p>
    <w:p w14:paraId="570BCF27" w14:textId="5BC8B2B6" w:rsidR="00887170" w:rsidRDefault="00887170" w:rsidP="00D16326">
      <w:pPr>
        <w:pStyle w:val="Style8"/>
        <w:spacing w:line="360" w:lineRule="auto"/>
        <w:ind w:left="426"/>
        <w:rPr>
          <w:color w:val="000000"/>
          <w:sz w:val="28"/>
          <w:szCs w:val="28"/>
        </w:rPr>
      </w:pPr>
    </w:p>
    <w:p w14:paraId="3D7CE245" w14:textId="47D38863" w:rsidR="00887170" w:rsidRDefault="00887170" w:rsidP="00D16326">
      <w:pPr>
        <w:pStyle w:val="Style8"/>
        <w:spacing w:line="360" w:lineRule="auto"/>
        <w:ind w:left="426"/>
        <w:rPr>
          <w:color w:val="000000"/>
          <w:sz w:val="28"/>
          <w:szCs w:val="28"/>
        </w:rPr>
      </w:pPr>
    </w:p>
    <w:p w14:paraId="19240885" w14:textId="20C3DDF4" w:rsidR="00887170" w:rsidRDefault="00887170" w:rsidP="00D16326">
      <w:pPr>
        <w:pStyle w:val="Style8"/>
        <w:spacing w:line="360" w:lineRule="auto"/>
        <w:ind w:left="426"/>
        <w:rPr>
          <w:color w:val="000000"/>
          <w:sz w:val="28"/>
          <w:szCs w:val="28"/>
        </w:rPr>
      </w:pPr>
    </w:p>
    <w:p w14:paraId="1526AA0B" w14:textId="253F03AB" w:rsidR="00887170" w:rsidRDefault="00887170" w:rsidP="00D16326">
      <w:pPr>
        <w:pStyle w:val="Style8"/>
        <w:spacing w:line="360" w:lineRule="auto"/>
        <w:ind w:left="426"/>
        <w:rPr>
          <w:color w:val="000000"/>
          <w:sz w:val="28"/>
          <w:szCs w:val="28"/>
        </w:rPr>
      </w:pPr>
    </w:p>
    <w:p w14:paraId="7D7C7D67" w14:textId="77777777" w:rsidR="00887170" w:rsidRPr="001C32EA" w:rsidRDefault="00887170" w:rsidP="00D16326">
      <w:pPr>
        <w:pStyle w:val="Style8"/>
        <w:spacing w:line="360" w:lineRule="auto"/>
        <w:ind w:left="426"/>
        <w:rPr>
          <w:color w:val="000000"/>
          <w:sz w:val="28"/>
          <w:szCs w:val="28"/>
        </w:rPr>
      </w:pPr>
    </w:p>
    <w:p w14:paraId="5D757B6B" w14:textId="77777777" w:rsidR="00A66B0E" w:rsidRPr="001C32EA" w:rsidRDefault="00A66B0E" w:rsidP="00D16326">
      <w:pPr>
        <w:tabs>
          <w:tab w:val="left" w:pos="2977"/>
          <w:tab w:val="left" w:pos="3544"/>
          <w:tab w:val="left" w:pos="4536"/>
          <w:tab w:val="left" w:pos="5529"/>
        </w:tabs>
        <w:spacing w:line="360" w:lineRule="auto"/>
        <w:outlineLvl w:val="0"/>
        <w:rPr>
          <w:b/>
          <w:color w:val="000000"/>
          <w:sz w:val="28"/>
          <w:szCs w:val="28"/>
          <w:lang w:val="uk-UA"/>
        </w:rPr>
      </w:pPr>
    </w:p>
    <w:p w14:paraId="7F0CA171" w14:textId="77777777" w:rsidR="00A66B0E" w:rsidRPr="001C32EA" w:rsidRDefault="00A66B0E" w:rsidP="00D16326">
      <w:pPr>
        <w:tabs>
          <w:tab w:val="left" w:pos="2977"/>
          <w:tab w:val="left" w:pos="3544"/>
          <w:tab w:val="left" w:pos="4536"/>
          <w:tab w:val="left" w:pos="5529"/>
        </w:tabs>
        <w:spacing w:line="360" w:lineRule="auto"/>
        <w:jc w:val="center"/>
        <w:outlineLvl w:val="0"/>
        <w:rPr>
          <w:b/>
          <w:color w:val="000000"/>
          <w:sz w:val="28"/>
          <w:szCs w:val="28"/>
          <w:lang w:val="uk-UA"/>
        </w:rPr>
      </w:pPr>
    </w:p>
    <w:p w14:paraId="229A69A2" w14:textId="77777777" w:rsidR="00A66B0E" w:rsidRPr="001C32EA" w:rsidRDefault="00A66B0E" w:rsidP="00D16326">
      <w:pPr>
        <w:tabs>
          <w:tab w:val="left" w:pos="2977"/>
          <w:tab w:val="left" w:pos="3544"/>
          <w:tab w:val="left" w:pos="4536"/>
          <w:tab w:val="left" w:pos="5529"/>
        </w:tabs>
        <w:spacing w:line="360" w:lineRule="auto"/>
        <w:outlineLvl w:val="0"/>
        <w:rPr>
          <w:b/>
          <w:color w:val="000000"/>
          <w:sz w:val="28"/>
          <w:szCs w:val="28"/>
          <w:lang w:val="uk-UA"/>
        </w:rPr>
      </w:pPr>
    </w:p>
    <w:p w14:paraId="18D32FD0" w14:textId="77777777" w:rsidR="00A66B0E" w:rsidRPr="001C32EA" w:rsidRDefault="00A66B0E" w:rsidP="00D16326">
      <w:pPr>
        <w:tabs>
          <w:tab w:val="left" w:pos="2977"/>
          <w:tab w:val="left" w:pos="3544"/>
          <w:tab w:val="left" w:pos="4536"/>
          <w:tab w:val="left" w:pos="5529"/>
        </w:tabs>
        <w:spacing w:line="360" w:lineRule="auto"/>
        <w:jc w:val="center"/>
        <w:outlineLvl w:val="0"/>
        <w:rPr>
          <w:b/>
          <w:color w:val="000000"/>
          <w:sz w:val="28"/>
          <w:szCs w:val="28"/>
          <w:lang w:val="uk-UA"/>
        </w:rPr>
      </w:pPr>
    </w:p>
    <w:p w14:paraId="78DE0EBC" w14:textId="77777777" w:rsidR="00A66B0E" w:rsidRPr="001C32EA" w:rsidRDefault="00A66B0E" w:rsidP="00D16326">
      <w:pPr>
        <w:tabs>
          <w:tab w:val="left" w:pos="2977"/>
          <w:tab w:val="left" w:pos="3544"/>
          <w:tab w:val="left" w:pos="4536"/>
          <w:tab w:val="left" w:pos="5529"/>
        </w:tabs>
        <w:spacing w:line="360" w:lineRule="auto"/>
        <w:outlineLvl w:val="0"/>
        <w:rPr>
          <w:b/>
          <w:color w:val="000000"/>
          <w:sz w:val="28"/>
          <w:szCs w:val="28"/>
          <w:lang w:val="uk-UA"/>
        </w:rPr>
      </w:pPr>
    </w:p>
    <w:p w14:paraId="79E829C5" w14:textId="650EEECF" w:rsidR="00A66B0E" w:rsidRDefault="00443058" w:rsidP="00D16326">
      <w:pPr>
        <w:tabs>
          <w:tab w:val="left" w:pos="2977"/>
          <w:tab w:val="left" w:pos="3544"/>
          <w:tab w:val="left" w:pos="4536"/>
          <w:tab w:val="left" w:pos="5529"/>
        </w:tabs>
        <w:spacing w:line="360" w:lineRule="auto"/>
        <w:jc w:val="center"/>
        <w:outlineLvl w:val="0"/>
        <w:rPr>
          <w:b/>
          <w:color w:val="000000"/>
          <w:sz w:val="28"/>
          <w:szCs w:val="28"/>
          <w:lang w:val="uk-UA"/>
        </w:rPr>
      </w:pPr>
      <w:r w:rsidRPr="001C32EA">
        <w:rPr>
          <w:b/>
          <w:color w:val="000000"/>
          <w:sz w:val="28"/>
          <w:szCs w:val="28"/>
          <w:lang w:val="uk-UA"/>
        </w:rPr>
        <w:br w:type="page"/>
      </w:r>
      <w:r w:rsidRPr="001C32EA">
        <w:rPr>
          <w:b/>
          <w:color w:val="000000"/>
          <w:sz w:val="28"/>
          <w:szCs w:val="28"/>
          <w:lang w:val="uk-UA"/>
        </w:rPr>
        <w:lastRenderedPageBreak/>
        <w:t>ПРАКТИЧНІ РЕКОМЕНДАЦІЇ</w:t>
      </w:r>
    </w:p>
    <w:p w14:paraId="08EC5AA9" w14:textId="77777777" w:rsidR="003C4F24" w:rsidRPr="001C32EA" w:rsidRDefault="003C4F24" w:rsidP="00D16326">
      <w:pPr>
        <w:tabs>
          <w:tab w:val="left" w:pos="2977"/>
          <w:tab w:val="left" w:pos="3544"/>
          <w:tab w:val="left" w:pos="4536"/>
          <w:tab w:val="left" w:pos="5529"/>
        </w:tabs>
        <w:spacing w:line="360" w:lineRule="auto"/>
        <w:jc w:val="center"/>
        <w:outlineLvl w:val="0"/>
        <w:rPr>
          <w:b/>
          <w:color w:val="000000"/>
          <w:sz w:val="28"/>
          <w:szCs w:val="28"/>
          <w:lang w:val="uk-UA"/>
        </w:rPr>
      </w:pPr>
    </w:p>
    <w:p w14:paraId="3A3E0B9D" w14:textId="77777777" w:rsidR="003C4F24" w:rsidRPr="001C32EA" w:rsidRDefault="003C4F24" w:rsidP="003C4F24">
      <w:pPr>
        <w:pStyle w:val="Style4"/>
        <w:widowControl/>
        <w:numPr>
          <w:ilvl w:val="0"/>
          <w:numId w:val="6"/>
        </w:numPr>
        <w:spacing w:line="360" w:lineRule="auto"/>
        <w:ind w:left="0" w:firstLine="709"/>
        <w:rPr>
          <w:color w:val="000000"/>
          <w:sz w:val="28"/>
          <w:szCs w:val="28"/>
        </w:rPr>
      </w:pPr>
      <w:r>
        <w:rPr>
          <w:color w:val="000000"/>
          <w:sz w:val="28"/>
          <w:szCs w:val="28"/>
        </w:rPr>
        <w:t>З</w:t>
      </w:r>
      <w:r w:rsidRPr="001C32EA">
        <w:rPr>
          <w:color w:val="000000"/>
          <w:sz w:val="28"/>
          <w:szCs w:val="28"/>
        </w:rPr>
        <w:t xml:space="preserve">астосування </w:t>
      </w:r>
      <w:r w:rsidRPr="001C32EA">
        <w:rPr>
          <w:sz w:val="28"/>
          <w:szCs w:val="28"/>
        </w:rPr>
        <w:t>черезшкірної білатеральної нефролітотрипсії</w:t>
      </w:r>
      <w:r>
        <w:rPr>
          <w:sz w:val="28"/>
          <w:szCs w:val="28"/>
        </w:rPr>
        <w:t xml:space="preserve"> є доцільним і ефективним</w:t>
      </w:r>
      <w:r w:rsidRPr="001C32EA">
        <w:rPr>
          <w:sz w:val="28"/>
          <w:szCs w:val="28"/>
        </w:rPr>
        <w:t xml:space="preserve"> у </w:t>
      </w:r>
      <w:r>
        <w:rPr>
          <w:sz w:val="28"/>
          <w:szCs w:val="28"/>
        </w:rPr>
        <w:t xml:space="preserve">лікуванні </w:t>
      </w:r>
      <w:r w:rsidRPr="001C32EA">
        <w:rPr>
          <w:sz w:val="28"/>
          <w:szCs w:val="28"/>
        </w:rPr>
        <w:t>пацієнтів з двобічним нефролітіазом.</w:t>
      </w:r>
    </w:p>
    <w:p w14:paraId="79504DD0" w14:textId="77777777" w:rsidR="003C4F24" w:rsidRPr="001C32EA" w:rsidRDefault="003C4F24" w:rsidP="003C4F24">
      <w:pPr>
        <w:pStyle w:val="Style4"/>
        <w:widowControl/>
        <w:numPr>
          <w:ilvl w:val="0"/>
          <w:numId w:val="6"/>
        </w:numPr>
        <w:spacing w:line="360" w:lineRule="auto"/>
        <w:ind w:left="0" w:firstLine="709"/>
        <w:rPr>
          <w:color w:val="000000"/>
          <w:sz w:val="28"/>
          <w:szCs w:val="28"/>
        </w:rPr>
      </w:pPr>
      <w:r>
        <w:rPr>
          <w:color w:val="000000"/>
          <w:sz w:val="28"/>
          <w:szCs w:val="28"/>
        </w:rPr>
        <w:t>В</w:t>
      </w:r>
      <w:r w:rsidRPr="001C32EA">
        <w:rPr>
          <w:color w:val="000000"/>
          <w:sz w:val="28"/>
          <w:szCs w:val="28"/>
        </w:rPr>
        <w:t xml:space="preserve">имірювання </w:t>
      </w:r>
      <w:r w:rsidRPr="001C32EA">
        <w:rPr>
          <w:sz w:val="28"/>
          <w:szCs w:val="28"/>
        </w:rPr>
        <w:t xml:space="preserve">показників радіоізотопної </w:t>
      </w:r>
      <w:r>
        <w:rPr>
          <w:sz w:val="28"/>
          <w:szCs w:val="28"/>
        </w:rPr>
        <w:t xml:space="preserve">реографії, </w:t>
      </w:r>
      <w:r w:rsidRPr="001C32EA">
        <w:rPr>
          <w:color w:val="000000"/>
          <w:sz w:val="28"/>
          <w:szCs w:val="28"/>
        </w:rPr>
        <w:t xml:space="preserve">значень креатиніну та гемоглобіну у хворих з </w:t>
      </w:r>
      <w:r>
        <w:rPr>
          <w:color w:val="000000"/>
          <w:sz w:val="28"/>
          <w:szCs w:val="28"/>
        </w:rPr>
        <w:t>нефролітівзу</w:t>
      </w:r>
      <w:r w:rsidRPr="001C32EA">
        <w:rPr>
          <w:color w:val="000000"/>
          <w:sz w:val="28"/>
          <w:szCs w:val="28"/>
        </w:rPr>
        <w:t xml:space="preserve"> до та після операції </w:t>
      </w:r>
      <w:r>
        <w:rPr>
          <w:color w:val="000000"/>
          <w:sz w:val="28"/>
          <w:szCs w:val="28"/>
        </w:rPr>
        <w:t xml:space="preserve">є високоінформативним </w:t>
      </w:r>
      <w:r w:rsidRPr="001C32EA">
        <w:rPr>
          <w:color w:val="000000"/>
          <w:sz w:val="28"/>
          <w:szCs w:val="28"/>
        </w:rPr>
        <w:t>для визначення імовірності розвитку ускладнень.</w:t>
      </w:r>
    </w:p>
    <w:p w14:paraId="18C62538" w14:textId="77777777" w:rsidR="003C4F24" w:rsidRPr="001C32EA" w:rsidRDefault="003C4F24" w:rsidP="003C4F24">
      <w:pPr>
        <w:pStyle w:val="Style4"/>
        <w:widowControl/>
        <w:numPr>
          <w:ilvl w:val="0"/>
          <w:numId w:val="6"/>
        </w:numPr>
        <w:spacing w:line="360" w:lineRule="auto"/>
        <w:ind w:left="0" w:firstLine="709"/>
        <w:rPr>
          <w:sz w:val="28"/>
          <w:szCs w:val="28"/>
        </w:rPr>
      </w:pPr>
      <w:r>
        <w:rPr>
          <w:color w:val="000000"/>
          <w:sz w:val="28"/>
          <w:szCs w:val="28"/>
        </w:rPr>
        <w:t>Використання</w:t>
      </w:r>
      <w:r w:rsidRPr="001C32EA">
        <w:rPr>
          <w:color w:val="000000"/>
          <w:sz w:val="28"/>
          <w:szCs w:val="28"/>
        </w:rPr>
        <w:t xml:space="preserve"> запропонован</w:t>
      </w:r>
      <w:r>
        <w:rPr>
          <w:color w:val="000000"/>
          <w:sz w:val="28"/>
          <w:szCs w:val="28"/>
        </w:rPr>
        <w:t>ого</w:t>
      </w:r>
      <w:r w:rsidRPr="001C32EA">
        <w:rPr>
          <w:color w:val="000000"/>
          <w:sz w:val="28"/>
          <w:szCs w:val="28"/>
        </w:rPr>
        <w:t xml:space="preserve"> алгоритм вибору методу лікування хворих з </w:t>
      </w:r>
      <w:r>
        <w:rPr>
          <w:color w:val="000000"/>
          <w:sz w:val="28"/>
          <w:szCs w:val="28"/>
        </w:rPr>
        <w:t>нефролітіазом спрощує</w:t>
      </w:r>
      <w:r w:rsidRPr="001C32EA">
        <w:rPr>
          <w:color w:val="000000"/>
          <w:sz w:val="28"/>
          <w:szCs w:val="28"/>
        </w:rPr>
        <w:t xml:space="preserve"> можливість обирати </w:t>
      </w:r>
      <w:r w:rsidRPr="001C32EA">
        <w:rPr>
          <w:rStyle w:val="FontStyle14"/>
          <w:color w:val="000000"/>
          <w:sz w:val="28"/>
          <w:szCs w:val="28"/>
        </w:rPr>
        <w:t>оптимальний метод хірургічного лікування, дозвол</w:t>
      </w:r>
      <w:r>
        <w:rPr>
          <w:rStyle w:val="FontStyle14"/>
          <w:color w:val="000000"/>
          <w:sz w:val="28"/>
          <w:szCs w:val="28"/>
        </w:rPr>
        <w:t>яє</w:t>
      </w:r>
      <w:r w:rsidRPr="001C32EA">
        <w:rPr>
          <w:rStyle w:val="FontStyle14"/>
          <w:color w:val="000000"/>
          <w:sz w:val="28"/>
          <w:szCs w:val="28"/>
        </w:rPr>
        <w:t xml:space="preserve"> </w:t>
      </w:r>
      <w:r w:rsidRPr="001C32EA">
        <w:rPr>
          <w:sz w:val="28"/>
          <w:szCs w:val="28"/>
        </w:rPr>
        <w:t xml:space="preserve">знизити рівень можливих ускладнень черезшкірної нефролітотрипсії й суттєво покращити результати лікування </w:t>
      </w:r>
      <w:r>
        <w:rPr>
          <w:sz w:val="28"/>
          <w:szCs w:val="28"/>
        </w:rPr>
        <w:t>пацієнтів</w:t>
      </w:r>
      <w:r w:rsidRPr="001C32EA">
        <w:rPr>
          <w:sz w:val="28"/>
          <w:szCs w:val="28"/>
        </w:rPr>
        <w:t xml:space="preserve"> </w:t>
      </w:r>
      <w:r>
        <w:rPr>
          <w:sz w:val="28"/>
          <w:szCs w:val="28"/>
        </w:rPr>
        <w:t>з</w:t>
      </w:r>
      <w:r w:rsidRPr="001C32EA">
        <w:rPr>
          <w:sz w:val="28"/>
          <w:szCs w:val="28"/>
        </w:rPr>
        <w:t xml:space="preserve"> </w:t>
      </w:r>
      <w:r>
        <w:rPr>
          <w:sz w:val="28"/>
          <w:szCs w:val="28"/>
        </w:rPr>
        <w:t>сечокам’януою хворобою</w:t>
      </w:r>
      <w:r w:rsidRPr="001C32EA">
        <w:rPr>
          <w:sz w:val="28"/>
          <w:szCs w:val="28"/>
        </w:rPr>
        <w:t>.</w:t>
      </w:r>
    </w:p>
    <w:p w14:paraId="040E0796" w14:textId="77777777" w:rsidR="00FE007C" w:rsidRPr="001C32EA" w:rsidRDefault="00FE007C" w:rsidP="00D16326">
      <w:pPr>
        <w:tabs>
          <w:tab w:val="left" w:pos="2977"/>
          <w:tab w:val="left" w:pos="3544"/>
          <w:tab w:val="left" w:pos="4536"/>
          <w:tab w:val="left" w:pos="5529"/>
        </w:tabs>
        <w:spacing w:line="360" w:lineRule="auto"/>
        <w:jc w:val="center"/>
        <w:outlineLvl w:val="0"/>
        <w:rPr>
          <w:b/>
          <w:color w:val="000000"/>
          <w:sz w:val="28"/>
          <w:szCs w:val="28"/>
          <w:lang w:val="uk-UA"/>
        </w:rPr>
      </w:pPr>
    </w:p>
    <w:p w14:paraId="2945C2A3" w14:textId="77777777" w:rsidR="00FE007C" w:rsidRPr="001C32EA" w:rsidRDefault="00FE007C" w:rsidP="00D16326">
      <w:pPr>
        <w:tabs>
          <w:tab w:val="left" w:pos="2977"/>
          <w:tab w:val="left" w:pos="3544"/>
          <w:tab w:val="left" w:pos="4536"/>
          <w:tab w:val="left" w:pos="5529"/>
        </w:tabs>
        <w:spacing w:line="360" w:lineRule="auto"/>
        <w:jc w:val="center"/>
        <w:outlineLvl w:val="0"/>
        <w:rPr>
          <w:b/>
          <w:color w:val="000000"/>
          <w:sz w:val="28"/>
          <w:szCs w:val="28"/>
          <w:lang w:val="uk-UA"/>
        </w:rPr>
      </w:pPr>
    </w:p>
    <w:p w14:paraId="7448AE94" w14:textId="77777777" w:rsidR="00FE007C" w:rsidRPr="001C32EA" w:rsidRDefault="00FE007C" w:rsidP="00D16326">
      <w:pPr>
        <w:tabs>
          <w:tab w:val="left" w:pos="2977"/>
          <w:tab w:val="left" w:pos="3544"/>
          <w:tab w:val="left" w:pos="4536"/>
          <w:tab w:val="left" w:pos="5529"/>
        </w:tabs>
        <w:spacing w:line="360" w:lineRule="auto"/>
        <w:jc w:val="center"/>
        <w:outlineLvl w:val="0"/>
        <w:rPr>
          <w:b/>
          <w:color w:val="000000"/>
          <w:sz w:val="28"/>
          <w:szCs w:val="28"/>
          <w:lang w:val="uk-UA"/>
        </w:rPr>
      </w:pPr>
    </w:p>
    <w:p w14:paraId="235E49A2" w14:textId="77777777" w:rsidR="00A66B0E" w:rsidRPr="001C32EA" w:rsidRDefault="00A66B0E" w:rsidP="00D16326">
      <w:pPr>
        <w:tabs>
          <w:tab w:val="left" w:pos="2977"/>
          <w:tab w:val="left" w:pos="3544"/>
          <w:tab w:val="left" w:pos="4536"/>
          <w:tab w:val="left" w:pos="5529"/>
        </w:tabs>
        <w:spacing w:line="360" w:lineRule="auto"/>
        <w:outlineLvl w:val="0"/>
        <w:rPr>
          <w:b/>
          <w:color w:val="000000"/>
          <w:sz w:val="28"/>
          <w:szCs w:val="28"/>
          <w:lang w:val="uk-UA"/>
        </w:rPr>
      </w:pPr>
    </w:p>
    <w:p w14:paraId="733B9042" w14:textId="77777777" w:rsidR="00A66B0E" w:rsidRPr="001C32EA" w:rsidRDefault="00443058" w:rsidP="00D16326">
      <w:pPr>
        <w:tabs>
          <w:tab w:val="left" w:pos="993"/>
        </w:tabs>
        <w:autoSpaceDE w:val="0"/>
        <w:autoSpaceDN w:val="0"/>
        <w:spacing w:line="360" w:lineRule="auto"/>
        <w:ind w:left="284"/>
        <w:jc w:val="center"/>
        <w:rPr>
          <w:b/>
          <w:color w:val="000000"/>
          <w:sz w:val="28"/>
          <w:szCs w:val="28"/>
          <w:lang w:val="uk-UA"/>
        </w:rPr>
      </w:pPr>
      <w:r w:rsidRPr="001C32EA">
        <w:rPr>
          <w:color w:val="000000"/>
          <w:sz w:val="28"/>
          <w:szCs w:val="28"/>
          <w:lang w:val="uk-UA"/>
        </w:rPr>
        <w:br w:type="page"/>
      </w:r>
    </w:p>
    <w:p w14:paraId="4F1A2DF6" w14:textId="77777777" w:rsidR="00E35522" w:rsidRPr="001C32EA" w:rsidRDefault="00E35522" w:rsidP="00E35522">
      <w:pPr>
        <w:shd w:val="clear" w:color="auto" w:fill="FFFFFF" w:themeFill="background1"/>
        <w:spacing w:line="360" w:lineRule="auto"/>
        <w:contextualSpacing/>
        <w:jc w:val="center"/>
        <w:rPr>
          <w:b/>
          <w:bCs/>
          <w:sz w:val="28"/>
          <w:szCs w:val="28"/>
          <w:lang w:val="uk-UA" w:eastAsia="en-US"/>
        </w:rPr>
      </w:pPr>
      <w:bookmarkStart w:id="30" w:name="_Hlk60045456"/>
      <w:r w:rsidRPr="001C32EA">
        <w:rPr>
          <w:b/>
          <w:bCs/>
          <w:sz w:val="28"/>
          <w:szCs w:val="28"/>
          <w:lang w:val="uk-UA"/>
        </w:rPr>
        <w:lastRenderedPageBreak/>
        <w:t>СПИСОК ВИКОРИСТАНИХ ДЖЕРЕЛ</w:t>
      </w:r>
    </w:p>
    <w:p w14:paraId="51E09A28" w14:textId="17637F5D" w:rsidR="008722A3" w:rsidRPr="001C32EA" w:rsidRDefault="008722A3" w:rsidP="00186D23">
      <w:pPr>
        <w:pStyle w:val="afe"/>
        <w:numPr>
          <w:ilvl w:val="0"/>
          <w:numId w:val="13"/>
        </w:numPr>
        <w:shd w:val="clear" w:color="auto" w:fill="FFFFFF" w:themeFill="background1"/>
        <w:spacing w:after="0" w:line="360" w:lineRule="auto"/>
        <w:ind w:left="0" w:firstLine="709"/>
        <w:jc w:val="both"/>
        <w:rPr>
          <w:rFonts w:ascii="Times New Roman" w:hAnsi="Times New Roman"/>
          <w:sz w:val="28"/>
          <w:szCs w:val="28"/>
          <w:shd w:val="clear" w:color="auto" w:fill="FFFFFF"/>
        </w:rPr>
      </w:pPr>
      <w:bookmarkStart w:id="31" w:name="_Hlk29632075"/>
      <w:bookmarkEnd w:id="30"/>
      <w:r w:rsidRPr="001C32EA">
        <w:rPr>
          <w:rFonts w:ascii="Times New Roman" w:hAnsi="Times New Roman"/>
          <w:sz w:val="28"/>
          <w:szCs w:val="28"/>
          <w:shd w:val="clear" w:color="auto" w:fill="FFFFFF"/>
        </w:rPr>
        <w:t>Авдейчук Ю. И., Голубчиков В. А. Система реабилитации и экспертиза летного состава с уролитиазом. Диагностика, лечение и экспертиза больных с уролитиазом: Материалы науч.-практ. конф., посвящ. 20-летию урологии. Службы ВВС. М., 1995. С. 13-19.</w:t>
      </w:r>
    </w:p>
    <w:p w14:paraId="3086DD41" w14:textId="361FEFC7" w:rsidR="008722A3" w:rsidRPr="001C32EA" w:rsidRDefault="008722A3" w:rsidP="00186D23">
      <w:pPr>
        <w:pStyle w:val="1"/>
        <w:numPr>
          <w:ilvl w:val="0"/>
          <w:numId w:val="13"/>
        </w:numPr>
        <w:shd w:val="clear" w:color="auto" w:fill="FFFFFF" w:themeFill="background1"/>
        <w:spacing w:line="360" w:lineRule="auto"/>
        <w:ind w:left="0" w:firstLine="709"/>
        <w:jc w:val="both"/>
        <w:rPr>
          <w:b w:val="0"/>
          <w:bCs w:val="0"/>
          <w:sz w:val="28"/>
          <w:szCs w:val="28"/>
        </w:rPr>
      </w:pPr>
      <w:r w:rsidRPr="001C32EA">
        <w:rPr>
          <w:b w:val="0"/>
          <w:bCs w:val="0"/>
          <w:sz w:val="28"/>
          <w:szCs w:val="28"/>
        </w:rPr>
        <w:t xml:space="preserve">Аляев Ю. Г., Газимиев М. А., Еникеев Д. В. Современные аспекты диагностики и лечения гестационного пиелонефрита. </w:t>
      </w:r>
      <w:r w:rsidRPr="001C32EA">
        <w:rPr>
          <w:b w:val="0"/>
          <w:bCs w:val="0"/>
          <w:i/>
          <w:iCs/>
          <w:sz w:val="28"/>
          <w:szCs w:val="28"/>
        </w:rPr>
        <w:t>Урология</w:t>
      </w:r>
      <w:r w:rsidRPr="001C32EA">
        <w:rPr>
          <w:b w:val="0"/>
          <w:bCs w:val="0"/>
          <w:sz w:val="28"/>
          <w:szCs w:val="28"/>
        </w:rPr>
        <w:t>. 2008. № 1. С. 3-6.</w:t>
      </w:r>
    </w:p>
    <w:p w14:paraId="40E2CF98" w14:textId="67D30D35" w:rsidR="008722A3" w:rsidRPr="001C32EA" w:rsidRDefault="008722A3" w:rsidP="00186D23">
      <w:pPr>
        <w:pStyle w:val="afe"/>
        <w:numPr>
          <w:ilvl w:val="0"/>
          <w:numId w:val="13"/>
        </w:numPr>
        <w:shd w:val="clear" w:color="auto" w:fill="FFFFFF" w:themeFill="background1"/>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Артищук</w:t>
      </w:r>
      <w:bookmarkEnd w:id="31"/>
      <w:r w:rsidRPr="001C32EA">
        <w:rPr>
          <w:rFonts w:ascii="Times New Roman" w:hAnsi="Times New Roman"/>
          <w:sz w:val="28"/>
          <w:szCs w:val="28"/>
        </w:rPr>
        <w:t xml:space="preserve"> В. М. Черезшкірна нефролітотрипсія як альтернатива екстракорпоральній ударнохвильовій літотрипсії у лікуванні хворих із каменями нижніх ниркових чашечок. </w:t>
      </w:r>
      <w:r w:rsidRPr="001C32EA">
        <w:rPr>
          <w:rFonts w:ascii="Times New Roman" w:hAnsi="Times New Roman"/>
          <w:i/>
          <w:iCs/>
          <w:sz w:val="28"/>
          <w:szCs w:val="28"/>
        </w:rPr>
        <w:t>Науковий вісник Ужгородського університету, серія «Медицина»</w:t>
      </w:r>
      <w:r w:rsidRPr="001C32EA">
        <w:rPr>
          <w:rFonts w:ascii="Times New Roman" w:hAnsi="Times New Roman"/>
          <w:sz w:val="28"/>
          <w:szCs w:val="28"/>
        </w:rPr>
        <w:t>, 2015. № 1 (51). С. 116-119.</w:t>
      </w:r>
    </w:p>
    <w:p w14:paraId="5842D0E9" w14:textId="04BEA628" w:rsidR="008722A3" w:rsidRPr="001C32EA" w:rsidRDefault="008722A3" w:rsidP="00186D23">
      <w:pPr>
        <w:pStyle w:val="afe"/>
        <w:numPr>
          <w:ilvl w:val="0"/>
          <w:numId w:val="13"/>
        </w:numPr>
        <w:shd w:val="clear" w:color="auto" w:fill="FFFFFF" w:themeFill="background1"/>
        <w:spacing w:after="0" w:line="360" w:lineRule="auto"/>
        <w:ind w:left="0" w:firstLine="709"/>
        <w:jc w:val="both"/>
        <w:rPr>
          <w:rFonts w:ascii="Times New Roman" w:eastAsia="MS ??" w:hAnsi="Times New Roman"/>
          <w:sz w:val="28"/>
          <w:szCs w:val="28"/>
        </w:rPr>
      </w:pPr>
      <w:bookmarkStart w:id="32" w:name="_Hlk29633563"/>
      <w:r w:rsidRPr="001C32EA">
        <w:rPr>
          <w:rFonts w:ascii="Times New Roman" w:eastAsia="MS ??" w:hAnsi="Times New Roman"/>
          <w:sz w:val="28"/>
          <w:szCs w:val="28"/>
        </w:rPr>
        <w:t xml:space="preserve">Бешлиев Д. А. Опасности, ошибки, осложнения дистанционной литотрипсии, их лечение и профилактика: дис. ... д-ра мед. наук: </w:t>
      </w:r>
      <w:r w:rsidRPr="001C32EA">
        <w:rPr>
          <w:rFonts w:ascii="Times New Roman" w:hAnsi="Times New Roman"/>
          <w:sz w:val="28"/>
          <w:szCs w:val="28"/>
        </w:rPr>
        <w:t>спец. 14.00.40 «Урология».</w:t>
      </w:r>
      <w:r w:rsidRPr="001C32EA">
        <w:rPr>
          <w:rFonts w:ascii="Times New Roman" w:eastAsia="MS ??" w:hAnsi="Times New Roman"/>
          <w:sz w:val="28"/>
          <w:szCs w:val="28"/>
        </w:rPr>
        <w:t xml:space="preserve"> Москва, 2003. 39 с.</w:t>
      </w:r>
    </w:p>
    <w:p w14:paraId="16555A8E" w14:textId="6A537F76"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Боржієвський А. Ц., Возіанов С. О. Уретеролітіаз (урологічні аспекти): монографія. Львів: "Високий замок", 2007. 264 с.</w:t>
      </w:r>
    </w:p>
    <w:p w14:paraId="637FC03E" w14:textId="61523945" w:rsidR="008722A3" w:rsidRPr="001C32EA" w:rsidRDefault="008722A3" w:rsidP="00186D23">
      <w:pPr>
        <w:pStyle w:val="afe"/>
        <w:numPr>
          <w:ilvl w:val="0"/>
          <w:numId w:val="13"/>
        </w:numPr>
        <w:shd w:val="clear" w:color="auto" w:fill="FFFFFF" w:themeFill="background1"/>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Боржієвський</w:t>
      </w:r>
      <w:bookmarkEnd w:id="32"/>
      <w:r w:rsidRPr="001C32EA">
        <w:rPr>
          <w:rFonts w:ascii="Times New Roman" w:hAnsi="Times New Roman"/>
          <w:sz w:val="28"/>
          <w:szCs w:val="28"/>
        </w:rPr>
        <w:t xml:space="preserve"> А. Ц. Оптимізація ендоскопічних методів лікування і реабілітації хворих з каменями нирок та сечоводів (клініко-експериментальне дослідження). </w:t>
      </w:r>
      <w:r w:rsidRPr="001C32EA">
        <w:rPr>
          <w:rFonts w:ascii="Times New Roman" w:eastAsia="MS ??" w:hAnsi="Times New Roman"/>
          <w:sz w:val="28"/>
          <w:szCs w:val="28"/>
        </w:rPr>
        <w:t>автореф. дис. … канд. мед. наук</w:t>
      </w:r>
      <w:r w:rsidRPr="001C32EA">
        <w:rPr>
          <w:rFonts w:ascii="Times New Roman" w:hAnsi="Times New Roman"/>
          <w:sz w:val="28"/>
          <w:szCs w:val="28"/>
        </w:rPr>
        <w:t>: спец. 14.01.06 «Урологія». Київ</w:t>
      </w:r>
      <w:r w:rsidRPr="001C32EA">
        <w:rPr>
          <w:rFonts w:ascii="Times New Roman" w:hAnsi="Times New Roman"/>
          <w:kern w:val="2"/>
          <w:sz w:val="28"/>
          <w:szCs w:val="28"/>
          <w:lang w:eastAsia="zh-CN" w:bidi="hi-IN"/>
        </w:rPr>
        <w:t>, 2004. 38 с.</w:t>
      </w:r>
    </w:p>
    <w:p w14:paraId="36FEEF61" w14:textId="78ACA81A" w:rsidR="008722A3" w:rsidRPr="001C32EA" w:rsidRDefault="008722A3" w:rsidP="00186D23">
      <w:pPr>
        <w:pStyle w:val="Default"/>
        <w:numPr>
          <w:ilvl w:val="0"/>
          <w:numId w:val="13"/>
        </w:numPr>
        <w:shd w:val="clear" w:color="auto" w:fill="FFFFFF" w:themeFill="background1"/>
        <w:spacing w:line="360" w:lineRule="auto"/>
        <w:ind w:left="0" w:firstLine="709"/>
        <w:jc w:val="both"/>
        <w:rPr>
          <w:color w:val="auto"/>
          <w:sz w:val="28"/>
          <w:szCs w:val="28"/>
          <w:lang w:val="uk-UA"/>
        </w:rPr>
      </w:pPr>
      <w:bookmarkStart w:id="33" w:name="_Hlk29633573"/>
      <w:r w:rsidRPr="001C32EA">
        <w:rPr>
          <w:color w:val="auto"/>
          <w:sz w:val="28"/>
          <w:szCs w:val="28"/>
          <w:lang w:val="uk-UA"/>
        </w:rPr>
        <w:t>Борисов B. B., Дзеранов Н. К. Мочекаменная болезнь. Терапия больных камнями почек и мочеточников: монография. М., 2011. 88 с.</w:t>
      </w:r>
    </w:p>
    <w:p w14:paraId="6D322272" w14:textId="42DC9585" w:rsidR="008722A3" w:rsidRPr="001C32EA" w:rsidRDefault="008722A3" w:rsidP="00186D23">
      <w:pPr>
        <w:pStyle w:val="afe"/>
        <w:numPr>
          <w:ilvl w:val="0"/>
          <w:numId w:val="13"/>
        </w:numPr>
        <w:spacing w:after="0" w:line="360" w:lineRule="auto"/>
        <w:ind w:left="0" w:firstLine="709"/>
        <w:jc w:val="both"/>
        <w:rPr>
          <w:rFonts w:ascii="Times New Roman" w:eastAsia="MS ??" w:hAnsi="Times New Roman"/>
          <w:sz w:val="28"/>
          <w:szCs w:val="28"/>
        </w:rPr>
      </w:pPr>
      <w:bookmarkStart w:id="34" w:name="_Hlk29303068"/>
      <w:bookmarkStart w:id="35" w:name="_Hlk29633967"/>
      <w:r w:rsidRPr="001C32EA">
        <w:rPr>
          <w:rFonts w:ascii="Times New Roman" w:eastAsia="MS ??" w:hAnsi="Times New Roman"/>
          <w:sz w:val="28"/>
          <w:szCs w:val="28"/>
        </w:rPr>
        <w:t>Вибір тактики лікування хворих на сечокам'яну хворобу</w:t>
      </w:r>
      <w:r w:rsidR="00642157">
        <w:rPr>
          <w:rFonts w:ascii="Times New Roman" w:eastAsia="MS ??" w:hAnsi="Times New Roman"/>
          <w:sz w:val="28"/>
          <w:szCs w:val="28"/>
        </w:rPr>
        <w:t>.</w:t>
      </w:r>
      <w:r w:rsidRPr="001C32EA">
        <w:rPr>
          <w:rFonts w:ascii="Times New Roman" w:eastAsia="MS ??" w:hAnsi="Times New Roman"/>
          <w:sz w:val="28"/>
          <w:szCs w:val="28"/>
        </w:rPr>
        <w:t xml:space="preserve"> / </w:t>
      </w:r>
      <w:bookmarkStart w:id="36" w:name="_Hlk29540931"/>
      <w:r w:rsidRPr="001C32EA">
        <w:rPr>
          <w:rFonts w:ascii="Times New Roman" w:eastAsia="MS ??" w:hAnsi="Times New Roman"/>
          <w:sz w:val="28"/>
          <w:szCs w:val="28"/>
        </w:rPr>
        <w:t>Собчинський</w:t>
      </w:r>
      <w:bookmarkEnd w:id="36"/>
      <w:r w:rsidRPr="001C32EA">
        <w:rPr>
          <w:rFonts w:ascii="Times New Roman" w:eastAsia="MS ??" w:hAnsi="Times New Roman"/>
          <w:sz w:val="28"/>
          <w:szCs w:val="28"/>
        </w:rPr>
        <w:t xml:space="preserve"> С. А., Зайцев В. І., Бодько О. Є. та ін. </w:t>
      </w:r>
      <w:r w:rsidRPr="001C32EA">
        <w:rPr>
          <w:rFonts w:ascii="Times New Roman" w:eastAsia="MS ??" w:hAnsi="Times New Roman"/>
          <w:i/>
          <w:iCs/>
          <w:sz w:val="28"/>
          <w:szCs w:val="28"/>
        </w:rPr>
        <w:t>Буковинський медичний вісник</w:t>
      </w:r>
      <w:r w:rsidRPr="001C32EA">
        <w:rPr>
          <w:rFonts w:ascii="Times New Roman" w:eastAsia="MS ??" w:hAnsi="Times New Roman"/>
          <w:sz w:val="28"/>
          <w:szCs w:val="28"/>
        </w:rPr>
        <w:t xml:space="preserve">. 2002. № 2. С. 85-87. </w:t>
      </w:r>
    </w:p>
    <w:p w14:paraId="376050D2" w14:textId="2360E7BC" w:rsidR="008722A3" w:rsidRPr="001C32EA" w:rsidRDefault="008722A3" w:rsidP="00186D23">
      <w:pPr>
        <w:pStyle w:val="afe"/>
        <w:numPr>
          <w:ilvl w:val="0"/>
          <w:numId w:val="13"/>
        </w:numPr>
        <w:shd w:val="clear" w:color="auto" w:fill="FFFFFF" w:themeFill="background1"/>
        <w:autoSpaceDE w:val="0"/>
        <w:autoSpaceDN w:val="0"/>
        <w:adjustRightInd w:val="0"/>
        <w:spacing w:after="0" w:line="360" w:lineRule="auto"/>
        <w:ind w:left="0" w:firstLine="709"/>
        <w:jc w:val="both"/>
        <w:rPr>
          <w:rFonts w:ascii="Times New Roman" w:hAnsi="Times New Roman"/>
          <w:sz w:val="28"/>
          <w:szCs w:val="28"/>
        </w:rPr>
      </w:pPr>
      <w:bookmarkStart w:id="37" w:name="_Hlk29301987"/>
      <w:r w:rsidRPr="001C32EA">
        <w:rPr>
          <w:rFonts w:ascii="Times New Roman" w:hAnsi="Times New Roman"/>
          <w:sz w:val="28"/>
          <w:szCs w:val="28"/>
        </w:rPr>
        <w:t>Видалення конкрементів у хворих з єдиною функціонуючою ниркою методом черезшкірної нефролітотрипсії</w:t>
      </w:r>
      <w:r w:rsidR="00642157">
        <w:rPr>
          <w:rFonts w:ascii="Times New Roman" w:hAnsi="Times New Roman"/>
          <w:sz w:val="28"/>
          <w:szCs w:val="28"/>
        </w:rPr>
        <w:t>.</w:t>
      </w:r>
      <w:r w:rsidRPr="001C32EA">
        <w:rPr>
          <w:rFonts w:ascii="Times New Roman" w:hAnsi="Times New Roman"/>
          <w:sz w:val="28"/>
          <w:szCs w:val="28"/>
        </w:rPr>
        <w:t xml:space="preserve"> / Боржієвський А. Ц., Волошинський О. Б., Шеремета Р. З. та ін. </w:t>
      </w:r>
      <w:r w:rsidRPr="001C32EA">
        <w:rPr>
          <w:rFonts w:ascii="Times New Roman" w:hAnsi="Times New Roman"/>
          <w:i/>
          <w:iCs/>
          <w:sz w:val="28"/>
          <w:szCs w:val="28"/>
        </w:rPr>
        <w:t>Здоровье мужчины</w:t>
      </w:r>
      <w:r w:rsidRPr="001C32EA">
        <w:rPr>
          <w:rFonts w:ascii="Times New Roman" w:hAnsi="Times New Roman"/>
          <w:sz w:val="28"/>
          <w:szCs w:val="28"/>
        </w:rPr>
        <w:t>. 2013. № 4 (47). С. 184</w:t>
      </w:r>
      <w:r w:rsidR="002D6DF7" w:rsidRPr="001C32EA">
        <w:rPr>
          <w:rFonts w:ascii="Times New Roman" w:hAnsi="Times New Roman"/>
          <w:sz w:val="28"/>
          <w:szCs w:val="28"/>
        </w:rPr>
        <w:t>.</w:t>
      </w:r>
    </w:p>
    <w:p w14:paraId="0509673A" w14:textId="5309F074"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lastRenderedPageBreak/>
        <w:t>Вітлінський В. В, Верченко П. І. Аналіз, моделювання та управління економічним ризиком. Київ: КНЕУ, 2000. С. 55-60.</w:t>
      </w:r>
    </w:p>
    <w:p w14:paraId="54C9D4DD" w14:textId="6472CB6B"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Возианов А. Ф., Люлько А. В. Атлас: руководство по урологии: в 3т. Днепропетровск: РИА «Днепр-VAL», 2001. 195 с.</w:t>
      </w:r>
    </w:p>
    <w:p w14:paraId="5DF81659" w14:textId="0AE637D1" w:rsidR="008722A3" w:rsidRPr="001C32EA" w:rsidRDefault="008722A3" w:rsidP="00186D23">
      <w:pPr>
        <w:pStyle w:val="afe"/>
        <w:numPr>
          <w:ilvl w:val="0"/>
          <w:numId w:val="13"/>
        </w:numPr>
        <w:shd w:val="clear" w:color="auto" w:fill="FFFFFF"/>
        <w:spacing w:after="0" w:line="360" w:lineRule="auto"/>
        <w:ind w:left="0" w:firstLine="709"/>
        <w:jc w:val="both"/>
        <w:rPr>
          <w:rFonts w:ascii="Times New Roman" w:hAnsi="Times New Roman"/>
          <w:sz w:val="28"/>
          <w:szCs w:val="28"/>
          <w:lang w:eastAsia="uk-UA"/>
        </w:rPr>
      </w:pPr>
      <w:r w:rsidRPr="001C32EA">
        <w:rPr>
          <w:rFonts w:ascii="Times New Roman" w:hAnsi="Times New Roman"/>
          <w:sz w:val="28"/>
          <w:szCs w:val="28"/>
          <w:lang w:eastAsia="uk-UA"/>
        </w:rPr>
        <w:t xml:space="preserve">Галузевий стандарт </w:t>
      </w:r>
      <w:r w:rsidR="00642157">
        <w:rPr>
          <w:rFonts w:ascii="Times New Roman" w:hAnsi="Times New Roman"/>
          <w:sz w:val="28"/>
          <w:szCs w:val="28"/>
          <w:lang w:eastAsia="uk-UA"/>
        </w:rPr>
        <w:t>«</w:t>
      </w:r>
      <w:r w:rsidRPr="001C32EA">
        <w:rPr>
          <w:rFonts w:ascii="Times New Roman" w:hAnsi="Times New Roman"/>
          <w:sz w:val="28"/>
          <w:szCs w:val="28"/>
          <w:lang w:eastAsia="uk-UA"/>
        </w:rPr>
        <w:t>Протокол ведення хворих. Сечокам’яна хвороба. Камені нирки</w:t>
      </w:r>
      <w:r w:rsidRPr="001C32EA">
        <w:rPr>
          <w:rFonts w:ascii="Times New Roman" w:hAnsi="Times New Roman"/>
          <w:sz w:val="28"/>
          <w:szCs w:val="28"/>
        </w:rPr>
        <w:t xml:space="preserve"> </w:t>
      </w:r>
      <w:r w:rsidRPr="001C32EA">
        <w:rPr>
          <w:rFonts w:ascii="Times New Roman" w:hAnsi="Times New Roman"/>
          <w:sz w:val="28"/>
          <w:szCs w:val="28"/>
          <w:lang w:eastAsia="uk-UA"/>
        </w:rPr>
        <w:t>(</w:t>
      </w:r>
      <w:r w:rsidRPr="001C32EA">
        <w:rPr>
          <w:rFonts w:ascii="Times New Roman" w:hAnsi="Times New Roman"/>
          <w:sz w:val="28"/>
          <w:szCs w:val="28"/>
        </w:rPr>
        <w:t>N</w:t>
      </w:r>
      <w:r w:rsidRPr="001C32EA">
        <w:rPr>
          <w:rFonts w:ascii="Times New Roman" w:hAnsi="Times New Roman"/>
          <w:sz w:val="28"/>
          <w:szCs w:val="28"/>
          <w:lang w:eastAsia="uk-UA"/>
        </w:rPr>
        <w:t xml:space="preserve"> 20.0)». Додаток до Наказу МОЗ України № 604 від 06.12.2004 «Про затвердження клінічних протоколів за спеціальністю "Урологія"».</w:t>
      </w:r>
    </w:p>
    <w:p w14:paraId="117E3C09" w14:textId="57A6D7A9" w:rsidR="008722A3" w:rsidRPr="001C32EA" w:rsidRDefault="008722A3" w:rsidP="00186D23">
      <w:pPr>
        <w:pStyle w:val="19"/>
        <w:numPr>
          <w:ilvl w:val="0"/>
          <w:numId w:val="13"/>
        </w:numPr>
        <w:spacing w:line="360" w:lineRule="auto"/>
        <w:ind w:left="0" w:firstLine="709"/>
        <w:jc w:val="both"/>
        <w:rPr>
          <w:rFonts w:eastAsia="Calibri"/>
          <w:sz w:val="28"/>
          <w:szCs w:val="28"/>
          <w:lang w:val="uk-UA" w:eastAsia="en-US"/>
        </w:rPr>
      </w:pPr>
      <w:bookmarkStart w:id="38" w:name="_Hlk60414064"/>
      <w:r w:rsidRPr="001C32EA">
        <w:rPr>
          <w:rFonts w:eastAsia="Calibri"/>
          <w:sz w:val="28"/>
          <w:szCs w:val="28"/>
          <w:lang w:val="uk-UA" w:eastAsia="en-US"/>
        </w:rPr>
        <w:t>Геморагічні ускладнення черезшкірної нефролітотрипсії та методи їх лікування</w:t>
      </w:r>
      <w:r w:rsidR="00642157">
        <w:rPr>
          <w:rFonts w:eastAsia="Calibri"/>
          <w:sz w:val="28"/>
          <w:szCs w:val="28"/>
          <w:lang w:val="uk-UA" w:eastAsia="en-US"/>
        </w:rPr>
        <w:t>.</w:t>
      </w:r>
      <w:r w:rsidRPr="001C32EA">
        <w:rPr>
          <w:rFonts w:eastAsia="Calibri"/>
          <w:sz w:val="28"/>
          <w:szCs w:val="28"/>
          <w:lang w:val="uk-UA" w:eastAsia="en-US"/>
        </w:rPr>
        <w:t xml:space="preserve"> / О. І. Слабий, А. Ц. Боржієвський, В. М. Артищук, А. П. Рум’янцева, М. М. Чапля. </w:t>
      </w:r>
      <w:r w:rsidRPr="001C32EA">
        <w:rPr>
          <w:rFonts w:eastAsia="Calibri"/>
          <w:i/>
          <w:iCs/>
          <w:sz w:val="28"/>
          <w:szCs w:val="28"/>
          <w:lang w:val="uk-UA" w:eastAsia="en-US"/>
        </w:rPr>
        <w:t>Урологія</w:t>
      </w:r>
      <w:r w:rsidRPr="001C32EA">
        <w:rPr>
          <w:rFonts w:eastAsia="Calibri"/>
          <w:sz w:val="28"/>
          <w:szCs w:val="28"/>
          <w:lang w:val="uk-UA" w:eastAsia="en-US"/>
        </w:rPr>
        <w:t>. 2015. № 2(73). С. 40-43.</w:t>
      </w:r>
      <w:bookmarkEnd w:id="38"/>
      <w:r w:rsidRPr="001C32EA">
        <w:rPr>
          <w:rFonts w:eastAsia="Calibri"/>
          <w:sz w:val="28"/>
          <w:szCs w:val="28"/>
          <w:lang w:val="uk-UA" w:eastAsia="en-US"/>
        </w:rPr>
        <w:t xml:space="preserve"> </w:t>
      </w:r>
    </w:p>
    <w:p w14:paraId="32D1E7BB" w14:textId="0572D303"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Гоц О. П. Діагностична медична система з інтелектуальною складовою на основі байєсових мереж точного висновку. URL: http://elartu.tntu.edu.ua/bitstream/lib/21649/2/X_VSNTK_2017v1_Gots_O_PDiagnostic_medical_system_44-48.pdf.</w:t>
      </w:r>
    </w:p>
    <w:p w14:paraId="39B3CF32" w14:textId="0DB9C69A" w:rsidR="008722A3" w:rsidRPr="001C32EA" w:rsidRDefault="008722A3" w:rsidP="00186D23">
      <w:pPr>
        <w:pStyle w:val="afe"/>
        <w:numPr>
          <w:ilvl w:val="0"/>
          <w:numId w:val="13"/>
        </w:numPr>
        <w:shd w:val="clear" w:color="auto" w:fill="FFFFFF"/>
        <w:spacing w:after="0" w:line="360" w:lineRule="auto"/>
        <w:ind w:left="0" w:firstLine="709"/>
        <w:jc w:val="both"/>
        <w:rPr>
          <w:rFonts w:ascii="Times New Roman" w:hAnsi="Times New Roman"/>
          <w:sz w:val="28"/>
          <w:szCs w:val="28"/>
          <w:lang w:eastAsia="uk-UA"/>
        </w:rPr>
      </w:pPr>
      <w:r w:rsidRPr="001C32EA">
        <w:rPr>
          <w:rFonts w:ascii="Times New Roman" w:hAnsi="Times New Roman"/>
          <w:sz w:val="28"/>
          <w:szCs w:val="28"/>
          <w:lang w:eastAsia="uk-UA"/>
        </w:rPr>
        <w:t>Гузенко В. Н., Васнецов Ю. А., Золочевский С. А. Современные аспекты диагностики и лечения острого пиелонефрита. Инфекции в урологии. Харьков, 2005. С. 25-26.</w:t>
      </w:r>
    </w:p>
    <w:p w14:paraId="422077F9" w14:textId="477CB282"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lang w:eastAsia="uk-UA"/>
        </w:rPr>
      </w:pPr>
      <w:r w:rsidRPr="001C32EA">
        <w:rPr>
          <w:b w:val="0"/>
          <w:bCs w:val="0"/>
          <w:sz w:val="28"/>
          <w:szCs w:val="28"/>
        </w:rPr>
        <w:t xml:space="preserve">Дзюбак В. С., Возианов С. А. Мочекаменная болезнь. </w:t>
      </w:r>
      <w:r w:rsidRPr="001C32EA">
        <w:rPr>
          <w:b w:val="0"/>
          <w:bCs w:val="0"/>
          <w:i/>
          <w:iCs/>
          <w:sz w:val="28"/>
          <w:szCs w:val="28"/>
        </w:rPr>
        <w:t>Мистецтво лікування</w:t>
      </w:r>
      <w:r w:rsidRPr="001C32EA">
        <w:rPr>
          <w:b w:val="0"/>
          <w:bCs w:val="0"/>
          <w:sz w:val="28"/>
          <w:szCs w:val="28"/>
        </w:rPr>
        <w:t>. 2004. № 7. С. 72-76.</w:t>
      </w:r>
    </w:p>
    <w:p w14:paraId="72A757E2" w14:textId="3CF80A4B"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eastAsia="TimesNewRomanPSMT" w:hAnsi="Times New Roman"/>
          <w:sz w:val="28"/>
          <w:szCs w:val="28"/>
        </w:rPr>
      </w:pPr>
      <w:r w:rsidRPr="001C32EA">
        <w:rPr>
          <w:rFonts w:ascii="Times New Roman" w:eastAsia="TimesNewRomanPSMT" w:hAnsi="Times New Roman"/>
          <w:sz w:val="28"/>
          <w:szCs w:val="28"/>
        </w:rPr>
        <w:t xml:space="preserve">Диагностика, профилактика и лечение повреждения почки при дистанционной ударно-волновой </w:t>
      </w:r>
      <w:r w:rsidRPr="001C32EA">
        <w:rPr>
          <w:rFonts w:ascii="Times New Roman" w:hAnsi="Times New Roman"/>
          <w:sz w:val="28"/>
          <w:szCs w:val="28"/>
          <w:shd w:val="clear" w:color="auto" w:fill="FFFFFF" w:themeFill="background1"/>
        </w:rPr>
        <w:t>литотрипсии</w:t>
      </w:r>
      <w:r w:rsidR="00642157">
        <w:rPr>
          <w:rFonts w:ascii="Times New Roman" w:hAnsi="Times New Roman"/>
          <w:sz w:val="28"/>
          <w:szCs w:val="28"/>
          <w:shd w:val="clear" w:color="auto" w:fill="FFFFFF" w:themeFill="background1"/>
        </w:rPr>
        <w:t>.</w:t>
      </w:r>
      <w:r w:rsidRPr="001C32EA">
        <w:rPr>
          <w:rFonts w:ascii="Times New Roman" w:eastAsia="TimesNewRomanPSMT" w:hAnsi="Times New Roman"/>
          <w:sz w:val="28"/>
          <w:szCs w:val="28"/>
          <w:shd w:val="clear" w:color="auto" w:fill="FFFFFF" w:themeFill="background1"/>
        </w:rPr>
        <w:t xml:space="preserve"> </w:t>
      </w:r>
      <w:r w:rsidRPr="001C32EA">
        <w:rPr>
          <w:rFonts w:ascii="Times New Roman" w:eastAsia="TimesNewRomanPSMT" w:hAnsi="Times New Roman"/>
          <w:sz w:val="28"/>
          <w:szCs w:val="28"/>
        </w:rPr>
        <w:t>/ Назаров</w:t>
      </w:r>
      <w:bookmarkEnd w:id="37"/>
      <w:r w:rsidRPr="001C32EA">
        <w:rPr>
          <w:rFonts w:ascii="Times New Roman" w:eastAsia="TimesNewRomanPSMT" w:hAnsi="Times New Roman"/>
          <w:sz w:val="28"/>
          <w:szCs w:val="28"/>
        </w:rPr>
        <w:t xml:space="preserve"> Т. Н., Александров В. П., Михайличенко В. В. и др. </w:t>
      </w:r>
      <w:r w:rsidRPr="001C32EA">
        <w:rPr>
          <w:rFonts w:ascii="Times New Roman" w:eastAsia="TimesNewRomanPSMT" w:hAnsi="Times New Roman"/>
          <w:i/>
          <w:iCs/>
          <w:sz w:val="28"/>
          <w:szCs w:val="28"/>
        </w:rPr>
        <w:t>Урология</w:t>
      </w:r>
      <w:r w:rsidRPr="001C32EA">
        <w:rPr>
          <w:rFonts w:ascii="Times New Roman" w:eastAsia="TimesNewRomanPSMT" w:hAnsi="Times New Roman"/>
          <w:sz w:val="28"/>
          <w:szCs w:val="28"/>
        </w:rPr>
        <w:t>. 2007. № 4. С. 6-10.</w:t>
      </w:r>
    </w:p>
    <w:p w14:paraId="18E35D6F" w14:textId="264DB3E4"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Дистанционная ударноволновая литотрипсия: прошлое, настоящее, будущее. / Лопаткин Н. А., Трапезникова М. Ф., Дутов В. В., Дзеранов Н. К. </w:t>
      </w:r>
      <w:r w:rsidRPr="001C32EA">
        <w:rPr>
          <w:rFonts w:ascii="Times New Roman" w:hAnsi="Times New Roman"/>
          <w:i/>
          <w:iCs/>
          <w:sz w:val="28"/>
          <w:szCs w:val="28"/>
        </w:rPr>
        <w:t>Урология</w:t>
      </w:r>
      <w:r w:rsidRPr="001C32EA">
        <w:rPr>
          <w:rFonts w:ascii="Times New Roman" w:hAnsi="Times New Roman"/>
          <w:sz w:val="28"/>
          <w:szCs w:val="28"/>
        </w:rPr>
        <w:t>. 2007. № 6. С. 3-13.</w:t>
      </w:r>
    </w:p>
    <w:p w14:paraId="65842731" w14:textId="6A3FEA17"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Дмитришин С. П. Сечокам’яна хвороба: епідеміологічні особливості в регіональному аспекті. </w:t>
      </w:r>
      <w:r w:rsidRPr="001C32EA">
        <w:rPr>
          <w:rFonts w:ascii="Times New Roman" w:hAnsi="Times New Roman"/>
          <w:i/>
          <w:iCs/>
          <w:sz w:val="28"/>
          <w:szCs w:val="28"/>
        </w:rPr>
        <w:t>Урологія</w:t>
      </w:r>
      <w:r w:rsidRPr="001C32EA">
        <w:rPr>
          <w:rFonts w:ascii="Times New Roman" w:hAnsi="Times New Roman"/>
          <w:sz w:val="28"/>
          <w:szCs w:val="28"/>
        </w:rPr>
        <w:t>. 2015. Т.19, № 4. С. 21-29.</w:t>
      </w:r>
    </w:p>
    <w:p w14:paraId="19E061AA" w14:textId="791A55F4"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bookmarkStart w:id="39" w:name="bookmark0"/>
      <w:r w:rsidRPr="001C32EA">
        <w:rPr>
          <w:rFonts w:ascii="Times New Roman" w:hAnsi="Times New Roman"/>
          <w:sz w:val="28"/>
          <w:szCs w:val="28"/>
        </w:rPr>
        <w:t xml:space="preserve">Доннелли. Роберт А. Статистика. Москва: Астрель АСТ, 2007. C. 90-98. </w:t>
      </w:r>
    </w:p>
    <w:bookmarkEnd w:id="39"/>
    <w:p w14:paraId="500F6896" w14:textId="12AFB006"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lastRenderedPageBreak/>
        <w:t>Досвід використання відкритих хірургічних операцій в лікуванні уролітіазу</w:t>
      </w:r>
      <w:r w:rsidR="00642157">
        <w:rPr>
          <w:rFonts w:ascii="Times New Roman" w:hAnsi="Times New Roman"/>
          <w:sz w:val="28"/>
          <w:szCs w:val="28"/>
        </w:rPr>
        <w:t>.</w:t>
      </w:r>
      <w:r w:rsidRPr="001C32EA">
        <w:rPr>
          <w:rFonts w:ascii="Times New Roman" w:hAnsi="Times New Roman"/>
          <w:sz w:val="28"/>
          <w:szCs w:val="28"/>
        </w:rPr>
        <w:t xml:space="preserve"> / </w:t>
      </w:r>
      <w:bookmarkStart w:id="40" w:name="_Hlk29540918"/>
      <w:r w:rsidRPr="001C32EA">
        <w:rPr>
          <w:rFonts w:ascii="Times New Roman" w:hAnsi="Times New Roman"/>
          <w:sz w:val="28"/>
          <w:szCs w:val="28"/>
        </w:rPr>
        <w:t>Зайцев</w:t>
      </w:r>
      <w:bookmarkEnd w:id="40"/>
      <w:r w:rsidRPr="001C32EA">
        <w:rPr>
          <w:rFonts w:ascii="Times New Roman" w:hAnsi="Times New Roman"/>
          <w:sz w:val="28"/>
          <w:szCs w:val="28"/>
        </w:rPr>
        <w:t xml:space="preserve"> В. І., Собчинський С. А., Підмурняк О. О., Войцешин В. В. </w:t>
      </w:r>
      <w:r w:rsidRPr="001C32EA">
        <w:rPr>
          <w:rFonts w:ascii="Times New Roman" w:hAnsi="Times New Roman"/>
          <w:i/>
          <w:iCs/>
          <w:sz w:val="28"/>
          <w:szCs w:val="28"/>
        </w:rPr>
        <w:t>Клінічна анатомія та оперативні хірургія</w:t>
      </w:r>
      <w:r w:rsidRPr="001C32EA">
        <w:rPr>
          <w:rFonts w:ascii="Times New Roman" w:hAnsi="Times New Roman"/>
          <w:sz w:val="28"/>
          <w:szCs w:val="28"/>
        </w:rPr>
        <w:t>. 2002. Т. 1. № 1. С. 35-37.</w:t>
      </w:r>
    </w:p>
    <w:p w14:paraId="7A2C1450" w14:textId="7900824F" w:rsidR="008722A3" w:rsidRPr="001C32EA" w:rsidRDefault="008722A3" w:rsidP="00186D23">
      <w:pPr>
        <w:pStyle w:val="afe"/>
        <w:numPr>
          <w:ilvl w:val="0"/>
          <w:numId w:val="13"/>
        </w:numPr>
        <w:spacing w:after="0" w:line="360" w:lineRule="auto"/>
        <w:ind w:left="0" w:firstLine="709"/>
        <w:jc w:val="both"/>
        <w:rPr>
          <w:rFonts w:ascii="Times New Roman" w:eastAsia="MS ??" w:hAnsi="Times New Roman"/>
          <w:sz w:val="28"/>
          <w:szCs w:val="28"/>
        </w:rPr>
      </w:pPr>
      <w:r w:rsidRPr="001C32EA">
        <w:rPr>
          <w:rFonts w:ascii="Times New Roman" w:eastAsia="MS ??" w:hAnsi="Times New Roman"/>
          <w:sz w:val="28"/>
          <w:szCs w:val="28"/>
        </w:rPr>
        <w:t>Досвід використання дистанційної літотрипсії в лікуванні хворих на сечокам'яну хворобу</w:t>
      </w:r>
      <w:r w:rsidR="00642157">
        <w:rPr>
          <w:rFonts w:ascii="Times New Roman" w:eastAsia="MS ??" w:hAnsi="Times New Roman"/>
          <w:sz w:val="28"/>
          <w:szCs w:val="28"/>
        </w:rPr>
        <w:t>.</w:t>
      </w:r>
      <w:r w:rsidRPr="001C32EA">
        <w:rPr>
          <w:rFonts w:ascii="Times New Roman" w:eastAsia="MS ??" w:hAnsi="Times New Roman"/>
          <w:sz w:val="28"/>
          <w:szCs w:val="28"/>
        </w:rPr>
        <w:t xml:space="preserve"> / </w:t>
      </w:r>
      <w:bookmarkStart w:id="41" w:name="_Hlk29540897"/>
      <w:r w:rsidRPr="001C32EA">
        <w:rPr>
          <w:rFonts w:ascii="Times New Roman" w:eastAsia="MS ??" w:hAnsi="Times New Roman"/>
          <w:sz w:val="28"/>
          <w:szCs w:val="28"/>
        </w:rPr>
        <w:t>Собчинський</w:t>
      </w:r>
      <w:bookmarkEnd w:id="41"/>
      <w:r w:rsidRPr="001C32EA">
        <w:rPr>
          <w:rFonts w:ascii="Times New Roman" w:eastAsia="MS ??" w:hAnsi="Times New Roman"/>
          <w:sz w:val="28"/>
          <w:szCs w:val="28"/>
        </w:rPr>
        <w:t xml:space="preserve"> С. А., Зайцев В. І., Підмурняк О. О., Войцешин В. В. </w:t>
      </w:r>
      <w:r w:rsidRPr="001C32EA">
        <w:rPr>
          <w:rFonts w:ascii="Times New Roman" w:eastAsia="MS ??" w:hAnsi="Times New Roman"/>
          <w:i/>
          <w:iCs/>
          <w:sz w:val="28"/>
          <w:szCs w:val="28"/>
        </w:rPr>
        <w:t>Буковинський медичний вісник.</w:t>
      </w:r>
      <w:r w:rsidRPr="001C32EA">
        <w:rPr>
          <w:rFonts w:ascii="Times New Roman" w:eastAsia="MS ??" w:hAnsi="Times New Roman"/>
          <w:sz w:val="28"/>
          <w:szCs w:val="28"/>
        </w:rPr>
        <w:t xml:space="preserve"> 2002. № 1. С. 116-117.</w:t>
      </w:r>
      <w:bookmarkStart w:id="42" w:name="_Hlk29540907"/>
    </w:p>
    <w:bookmarkEnd w:id="42"/>
    <w:p w14:paraId="08142864" w14:textId="23941061" w:rsidR="008722A3" w:rsidRPr="001C32EA" w:rsidRDefault="008722A3" w:rsidP="00186D23">
      <w:pPr>
        <w:pStyle w:val="afe"/>
        <w:numPr>
          <w:ilvl w:val="0"/>
          <w:numId w:val="13"/>
        </w:numPr>
        <w:shd w:val="clear" w:color="auto" w:fill="FFFFFF" w:themeFill="background1"/>
        <w:autoSpaceDE w:val="0"/>
        <w:autoSpaceDN w:val="0"/>
        <w:adjustRightInd w:val="0"/>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Досвід застосування сучасних методів лікування сечокам’яної хвороби</w:t>
      </w:r>
      <w:r w:rsidR="00642157">
        <w:rPr>
          <w:rFonts w:ascii="Times New Roman" w:hAnsi="Times New Roman"/>
          <w:sz w:val="28"/>
          <w:szCs w:val="28"/>
        </w:rPr>
        <w:t>.</w:t>
      </w:r>
      <w:r w:rsidRPr="001C32EA">
        <w:rPr>
          <w:rFonts w:ascii="Times New Roman" w:hAnsi="Times New Roman"/>
          <w:sz w:val="28"/>
          <w:szCs w:val="28"/>
        </w:rPr>
        <w:t xml:space="preserve"> / Беденюк А. Д., Твердохліб В. В., Мисак А. І., Нестерук С. О. </w:t>
      </w:r>
      <w:r w:rsidRPr="001C32EA">
        <w:rPr>
          <w:rFonts w:ascii="Times New Roman" w:hAnsi="Times New Roman"/>
          <w:i/>
          <w:iCs/>
          <w:sz w:val="28"/>
          <w:szCs w:val="28"/>
        </w:rPr>
        <w:t>Шпитальна хірургія. Журнал імені Л. Я. Ковальчука</w:t>
      </w:r>
      <w:r w:rsidRPr="001C32EA">
        <w:rPr>
          <w:rFonts w:ascii="Times New Roman" w:hAnsi="Times New Roman"/>
          <w:sz w:val="28"/>
          <w:szCs w:val="28"/>
        </w:rPr>
        <w:t>. 2016. № 4. С. 66-67.</w:t>
      </w:r>
    </w:p>
    <w:p w14:paraId="085E4A64" w14:textId="02452080" w:rsidR="008722A3" w:rsidRPr="001C32EA" w:rsidRDefault="008722A3" w:rsidP="00186D23">
      <w:pPr>
        <w:pStyle w:val="19"/>
        <w:numPr>
          <w:ilvl w:val="0"/>
          <w:numId w:val="13"/>
        </w:numPr>
        <w:spacing w:line="360" w:lineRule="auto"/>
        <w:ind w:left="0" w:firstLine="709"/>
        <w:jc w:val="both"/>
        <w:rPr>
          <w:rFonts w:eastAsia="Calibri"/>
          <w:sz w:val="28"/>
          <w:szCs w:val="28"/>
          <w:lang w:val="uk-UA" w:eastAsia="en-US"/>
        </w:rPr>
      </w:pPr>
      <w:r w:rsidRPr="001C32EA">
        <w:rPr>
          <w:rFonts w:eastAsia="Calibri"/>
          <w:sz w:val="28"/>
          <w:szCs w:val="28"/>
          <w:lang w:val="uk-UA" w:eastAsia="en-US"/>
        </w:rPr>
        <w:t>Ефективність ендоскопічного лікування хворих коралоподібним і великим нефролітіазом</w:t>
      </w:r>
      <w:r w:rsidR="00642157">
        <w:rPr>
          <w:rFonts w:eastAsia="Calibri"/>
          <w:sz w:val="28"/>
          <w:szCs w:val="28"/>
          <w:lang w:val="uk-UA" w:eastAsia="en-US"/>
        </w:rPr>
        <w:t>.</w:t>
      </w:r>
      <w:r w:rsidRPr="001C32EA">
        <w:rPr>
          <w:rFonts w:eastAsia="Calibri"/>
          <w:sz w:val="28"/>
          <w:szCs w:val="28"/>
          <w:lang w:val="uk-UA" w:eastAsia="en-US"/>
        </w:rPr>
        <w:t xml:space="preserve"> / А. Ц. Боржієвський, Ц. К. Боржієвський, О. І. Слабий, Р. З. Шеремета, Р. І. Паюк, Я. В. Фецяк, О. Б. Волошинський, В. Я. Дмитрів, А. Й. Коваль. </w:t>
      </w:r>
      <w:r w:rsidRPr="001C32EA">
        <w:rPr>
          <w:rFonts w:eastAsia="Calibri"/>
          <w:i/>
          <w:iCs/>
          <w:sz w:val="28"/>
          <w:szCs w:val="28"/>
          <w:lang w:val="uk-UA" w:eastAsia="en-US"/>
        </w:rPr>
        <w:t>ACTA MEDICA LEOPOLIENSIA</w:t>
      </w:r>
      <w:r w:rsidRPr="001C32EA">
        <w:rPr>
          <w:rFonts w:eastAsia="Calibri"/>
          <w:sz w:val="28"/>
          <w:szCs w:val="28"/>
          <w:lang w:val="uk-UA" w:eastAsia="en-US"/>
        </w:rPr>
        <w:t>. 2009. Vol. 15, № 1. С. 45-51.</w:t>
      </w:r>
    </w:p>
    <w:p w14:paraId="24588B70" w14:textId="30FC7803" w:rsidR="008722A3" w:rsidRPr="001C32EA" w:rsidRDefault="008722A3" w:rsidP="00186D23">
      <w:pPr>
        <w:pStyle w:val="1"/>
        <w:numPr>
          <w:ilvl w:val="0"/>
          <w:numId w:val="13"/>
        </w:numPr>
        <w:shd w:val="clear" w:color="auto" w:fill="FFFFFF"/>
        <w:spacing w:line="360" w:lineRule="auto"/>
        <w:ind w:left="0" w:firstLine="709"/>
        <w:jc w:val="both"/>
        <w:textAlignment w:val="baseline"/>
        <w:rPr>
          <w:b w:val="0"/>
          <w:bCs w:val="0"/>
          <w:sz w:val="28"/>
          <w:szCs w:val="28"/>
          <w:shd w:val="clear" w:color="auto" w:fill="F9F9F9"/>
        </w:rPr>
      </w:pPr>
      <w:r w:rsidRPr="001C32EA">
        <w:rPr>
          <w:b w:val="0"/>
          <w:bCs w:val="0"/>
          <w:sz w:val="28"/>
          <w:szCs w:val="28"/>
        </w:rPr>
        <w:t>Ефективність лікування ниркових кровотеч після виконання черезшкірної нефролітотрипсії</w:t>
      </w:r>
      <w:r w:rsidR="00642157">
        <w:rPr>
          <w:b w:val="0"/>
          <w:bCs w:val="0"/>
          <w:sz w:val="28"/>
          <w:szCs w:val="28"/>
        </w:rPr>
        <w:t>.</w:t>
      </w:r>
      <w:r w:rsidRPr="001C32EA">
        <w:rPr>
          <w:b w:val="0"/>
          <w:bCs w:val="0"/>
          <w:sz w:val="28"/>
          <w:szCs w:val="28"/>
        </w:rPr>
        <w:t xml:space="preserve"> / Боржієвський А. Ц., Шеремета Р. З., Чапля М. М. та ін. </w:t>
      </w:r>
      <w:r w:rsidRPr="001C32EA">
        <w:rPr>
          <w:b w:val="0"/>
          <w:bCs w:val="0"/>
          <w:i/>
          <w:iCs/>
          <w:sz w:val="28"/>
          <w:szCs w:val="28"/>
        </w:rPr>
        <w:t>Здоровье мужчины</w:t>
      </w:r>
      <w:r w:rsidRPr="001C32EA">
        <w:rPr>
          <w:b w:val="0"/>
          <w:bCs w:val="0"/>
          <w:sz w:val="28"/>
          <w:szCs w:val="28"/>
        </w:rPr>
        <w:t>. 2017. № 1. С. 137-140.</w:t>
      </w:r>
    </w:p>
    <w:p w14:paraId="73EA087F" w14:textId="6094D6B1"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bdr w:val="none" w:sz="0" w:space="0" w:color="auto" w:frame="1"/>
        </w:rPr>
      </w:pPr>
      <w:r w:rsidRPr="001C32EA">
        <w:rPr>
          <w:rFonts w:ascii="Times New Roman" w:hAnsi="Times New Roman"/>
          <w:sz w:val="28"/>
          <w:szCs w:val="28"/>
          <w:lang w:eastAsia="uk-UA" w:bidi="uk-UA"/>
        </w:rPr>
        <w:t>Ефективність черезшкірної нефролітотрипсії в лікуванні хворих коралоподібним і великим нефролітіазом подвоєних нирок</w:t>
      </w:r>
      <w:r w:rsidR="00642157">
        <w:rPr>
          <w:rFonts w:ascii="Times New Roman" w:hAnsi="Times New Roman"/>
          <w:sz w:val="28"/>
          <w:szCs w:val="28"/>
          <w:lang w:eastAsia="uk-UA" w:bidi="uk-UA"/>
        </w:rPr>
        <w:t>.</w:t>
      </w:r>
      <w:r w:rsidRPr="001C32EA">
        <w:rPr>
          <w:rFonts w:ascii="Times New Roman" w:hAnsi="Times New Roman"/>
          <w:sz w:val="28"/>
          <w:szCs w:val="28"/>
          <w:lang w:eastAsia="uk-UA" w:bidi="uk-UA"/>
        </w:rPr>
        <w:t xml:space="preserve"> / А. Ц. Боржієвський, Р. І. Паюк, Р. З. Шеремета, та ін. </w:t>
      </w:r>
      <w:r w:rsidRPr="001C32EA">
        <w:rPr>
          <w:rFonts w:ascii="Times New Roman" w:hAnsi="Times New Roman"/>
          <w:i/>
          <w:iCs/>
          <w:sz w:val="28"/>
          <w:szCs w:val="28"/>
          <w:lang w:eastAsia="uk-UA" w:bidi="uk-UA"/>
        </w:rPr>
        <w:t>Урологія</w:t>
      </w:r>
      <w:r w:rsidRPr="001C32EA">
        <w:rPr>
          <w:rFonts w:ascii="Times New Roman" w:hAnsi="Times New Roman"/>
          <w:sz w:val="28"/>
          <w:szCs w:val="28"/>
          <w:lang w:eastAsia="uk-UA" w:bidi="uk-UA"/>
        </w:rPr>
        <w:t xml:space="preserve">. </w:t>
      </w:r>
      <w:r w:rsidRPr="001C32EA">
        <w:rPr>
          <w:rFonts w:ascii="Times New Roman" w:hAnsi="Times New Roman"/>
          <w:sz w:val="28"/>
          <w:szCs w:val="28"/>
          <w:bdr w:val="none" w:sz="0" w:space="0" w:color="auto" w:frame="1"/>
        </w:rPr>
        <w:t>2013. Т. 17, № 2 (65). С. 9-17.</w:t>
      </w:r>
    </w:p>
    <w:p w14:paraId="7454F4E8" w14:textId="48FD3FB5" w:rsidR="008722A3" w:rsidRPr="001C32EA" w:rsidRDefault="008722A3" w:rsidP="00186D23">
      <w:pPr>
        <w:pStyle w:val="afe"/>
        <w:numPr>
          <w:ilvl w:val="0"/>
          <w:numId w:val="13"/>
        </w:numPr>
        <w:shd w:val="clear" w:color="auto" w:fill="FFFFFF" w:themeFill="background1"/>
        <w:autoSpaceDE w:val="0"/>
        <w:autoSpaceDN w:val="0"/>
        <w:adjustRightInd w:val="0"/>
        <w:spacing w:after="0" w:line="360" w:lineRule="auto"/>
        <w:ind w:left="0" w:firstLine="709"/>
        <w:jc w:val="both"/>
        <w:rPr>
          <w:rFonts w:ascii="Times New Roman" w:eastAsiaTheme="minorHAnsi" w:hAnsi="Times New Roman"/>
          <w:sz w:val="28"/>
          <w:szCs w:val="28"/>
          <w:shd w:val="clear" w:color="auto" w:fill="F9F9F9"/>
        </w:rPr>
      </w:pPr>
      <w:r w:rsidRPr="001C32EA">
        <w:rPr>
          <w:rFonts w:ascii="Times New Roman" w:hAnsi="Times New Roman"/>
          <w:sz w:val="28"/>
          <w:szCs w:val="28"/>
        </w:rPr>
        <w:t>Ефективність черезшкірної нефролітотрипсії в лікуванні хворих на коралоподібний і великий нефролітіаз дистопованих нирок</w:t>
      </w:r>
      <w:r w:rsidR="00642157">
        <w:rPr>
          <w:rFonts w:ascii="Times New Roman" w:hAnsi="Times New Roman"/>
          <w:sz w:val="28"/>
          <w:szCs w:val="28"/>
        </w:rPr>
        <w:t>.</w:t>
      </w:r>
      <w:r w:rsidRPr="001C32EA">
        <w:rPr>
          <w:rFonts w:ascii="Times New Roman" w:hAnsi="Times New Roman"/>
          <w:sz w:val="28"/>
          <w:szCs w:val="28"/>
        </w:rPr>
        <w:t xml:space="preserve"> / Боржієвський А. Ц, Паюк Р. І., Шеремета Р. З., Боржієвський Ц. К. </w:t>
      </w:r>
      <w:r w:rsidRPr="001C32EA">
        <w:rPr>
          <w:rFonts w:ascii="Times New Roman" w:hAnsi="Times New Roman"/>
          <w:i/>
          <w:iCs/>
          <w:sz w:val="28"/>
          <w:szCs w:val="28"/>
        </w:rPr>
        <w:t>Урологія</w:t>
      </w:r>
      <w:r w:rsidRPr="001C32EA">
        <w:rPr>
          <w:rFonts w:ascii="Times New Roman" w:hAnsi="Times New Roman"/>
          <w:sz w:val="28"/>
          <w:szCs w:val="28"/>
        </w:rPr>
        <w:t>. 2012. Т. 16, № 1. С. 5-12.</w:t>
      </w:r>
    </w:p>
    <w:p w14:paraId="7A446363" w14:textId="3681E2D0" w:rsidR="008722A3" w:rsidRPr="001C32EA" w:rsidRDefault="008722A3" w:rsidP="00186D23">
      <w:pPr>
        <w:pStyle w:val="afe"/>
        <w:numPr>
          <w:ilvl w:val="0"/>
          <w:numId w:val="13"/>
        </w:numPr>
        <w:shd w:val="clear" w:color="auto" w:fill="FFFFFF" w:themeFill="background1"/>
        <w:suppressAutoHyphens/>
        <w:spacing w:after="0" w:line="360" w:lineRule="auto"/>
        <w:ind w:left="0" w:firstLine="709"/>
        <w:jc w:val="both"/>
        <w:rPr>
          <w:rFonts w:ascii="Times New Roman" w:hAnsi="Times New Roman"/>
          <w:sz w:val="28"/>
          <w:szCs w:val="28"/>
        </w:rPr>
      </w:pPr>
      <w:r w:rsidRPr="001C32EA">
        <w:rPr>
          <w:rFonts w:ascii="Times New Roman" w:hAnsi="Times New Roman"/>
          <w:sz w:val="28"/>
          <w:szCs w:val="28"/>
        </w:rPr>
        <w:t>Эффективность ретроградных эндоскопических вмешательств при крупных камнях почек и коралловидном нефролитиазе</w:t>
      </w:r>
      <w:r w:rsidR="00642157">
        <w:rPr>
          <w:rFonts w:ascii="Times New Roman" w:hAnsi="Times New Roman"/>
          <w:sz w:val="28"/>
          <w:szCs w:val="28"/>
        </w:rPr>
        <w:t>.</w:t>
      </w:r>
      <w:r w:rsidRPr="001C32EA">
        <w:rPr>
          <w:rFonts w:ascii="Times New Roman" w:hAnsi="Times New Roman"/>
          <w:sz w:val="28"/>
          <w:szCs w:val="28"/>
        </w:rPr>
        <w:t xml:space="preserve"> / Меринов Д. С., Фатихов Р. Р., Арустамов Л. Д., Павлов Д. А. </w:t>
      </w:r>
      <w:r w:rsidRPr="001C32EA">
        <w:rPr>
          <w:rFonts w:ascii="Times New Roman" w:hAnsi="Times New Roman"/>
          <w:i/>
          <w:iCs/>
          <w:sz w:val="28"/>
          <w:szCs w:val="28"/>
        </w:rPr>
        <w:t>Экспериментальная и клиническая урология</w:t>
      </w:r>
      <w:r w:rsidRPr="001C32EA">
        <w:rPr>
          <w:rFonts w:ascii="Times New Roman" w:hAnsi="Times New Roman"/>
          <w:sz w:val="28"/>
          <w:szCs w:val="28"/>
        </w:rPr>
        <w:t>. 2011. № 4. С. 46-48.</w:t>
      </w:r>
    </w:p>
    <w:p w14:paraId="2CA5B797" w14:textId="73DABB35"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Єдина уніфікована методика розрахунку вартості медичних послуг та вагових коефіцієнтів U-DRG груп в закладах охорони здоров’я України. Методичні розробка. / Під редакцією М. І. Яцюка. Київ, 2015. 32 с.</w:t>
      </w:r>
    </w:p>
    <w:p w14:paraId="6C80E19C" w14:textId="7A0FD5E2" w:rsidR="008722A3" w:rsidRPr="001C32EA" w:rsidRDefault="008722A3" w:rsidP="00186D23">
      <w:pPr>
        <w:pStyle w:val="afe"/>
        <w:numPr>
          <w:ilvl w:val="0"/>
          <w:numId w:val="13"/>
        </w:numPr>
        <w:spacing w:after="0" w:line="360" w:lineRule="auto"/>
        <w:ind w:left="0" w:firstLine="709"/>
        <w:jc w:val="both"/>
        <w:rPr>
          <w:rFonts w:ascii="Times New Roman" w:eastAsia="MS ??" w:hAnsi="Times New Roman"/>
          <w:sz w:val="28"/>
          <w:szCs w:val="28"/>
        </w:rPr>
      </w:pPr>
      <w:r w:rsidRPr="001C32EA">
        <w:rPr>
          <w:rFonts w:ascii="Times New Roman" w:eastAsia="MS ??" w:hAnsi="Times New Roman"/>
          <w:sz w:val="28"/>
          <w:szCs w:val="28"/>
        </w:rPr>
        <w:lastRenderedPageBreak/>
        <w:t xml:space="preserve">Камынина, </w:t>
      </w:r>
      <w:bookmarkEnd w:id="34"/>
      <w:r w:rsidRPr="001C32EA">
        <w:rPr>
          <w:rFonts w:ascii="Times New Roman" w:eastAsia="MS ??" w:hAnsi="Times New Roman"/>
          <w:sz w:val="28"/>
          <w:szCs w:val="28"/>
        </w:rPr>
        <w:t xml:space="preserve">С. А., Яненко Э. К., Обухова Т. В. Результаты оперативного лечения коралловидного нефролитиаза. </w:t>
      </w:r>
      <w:r w:rsidRPr="001C32EA">
        <w:rPr>
          <w:rFonts w:ascii="Times New Roman" w:eastAsia="MS ??" w:hAnsi="Times New Roman"/>
          <w:i/>
          <w:iCs/>
          <w:sz w:val="28"/>
          <w:szCs w:val="28"/>
        </w:rPr>
        <w:t>Урология</w:t>
      </w:r>
      <w:r w:rsidRPr="001C32EA">
        <w:rPr>
          <w:rFonts w:ascii="Times New Roman" w:eastAsia="MS ??" w:hAnsi="Times New Roman"/>
          <w:sz w:val="28"/>
          <w:szCs w:val="28"/>
        </w:rPr>
        <w:t>. 2005. № 4. С. 33-36.</w:t>
      </w:r>
    </w:p>
    <w:p w14:paraId="275C21FF" w14:textId="791DADCE"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Критерії відбору пацієнтів на черезшкірну білатеральну нефролітотрипсію при двобічному нефролітіазі. / О. І. Слабий, Боржієвський А. Ц., Гутор Т. Г., Паюк Р. І, Чапля М. М. </w:t>
      </w:r>
      <w:r w:rsidRPr="001C32EA">
        <w:rPr>
          <w:rFonts w:ascii="Times New Roman" w:hAnsi="Times New Roman"/>
          <w:i/>
          <w:iCs/>
          <w:sz w:val="28"/>
          <w:szCs w:val="28"/>
        </w:rPr>
        <w:t>Експериментальна та клінічна фізіологія і біохімія</w:t>
      </w:r>
      <w:r w:rsidRPr="001C32EA">
        <w:rPr>
          <w:rFonts w:ascii="Times New Roman" w:hAnsi="Times New Roman"/>
          <w:sz w:val="28"/>
          <w:szCs w:val="28"/>
        </w:rPr>
        <w:t>. 2019. № 1/1. С. 35-38.</w:t>
      </w:r>
    </w:p>
    <w:p w14:paraId="14910516" w14:textId="5496DE7E" w:rsidR="008722A3" w:rsidRPr="001C32EA" w:rsidRDefault="008722A3" w:rsidP="00186D23">
      <w:pPr>
        <w:pStyle w:val="afe"/>
        <w:numPr>
          <w:ilvl w:val="0"/>
          <w:numId w:val="13"/>
        </w:numPr>
        <w:spacing w:after="0" w:line="360" w:lineRule="auto"/>
        <w:ind w:left="0" w:firstLine="709"/>
        <w:jc w:val="both"/>
        <w:rPr>
          <w:rFonts w:ascii="Times New Roman" w:eastAsia="MS ??" w:hAnsi="Times New Roman"/>
          <w:sz w:val="28"/>
          <w:szCs w:val="28"/>
        </w:rPr>
      </w:pPr>
      <w:r w:rsidRPr="001C32EA">
        <w:rPr>
          <w:rFonts w:ascii="Times New Roman" w:eastAsia="MS ??" w:hAnsi="Times New Roman"/>
          <w:sz w:val="28"/>
          <w:szCs w:val="28"/>
        </w:rPr>
        <w:t>Комяков</w:t>
      </w:r>
      <w:bookmarkEnd w:id="35"/>
      <w:r w:rsidRPr="001C32EA">
        <w:rPr>
          <w:rFonts w:ascii="Times New Roman" w:eastAsia="MS ??" w:hAnsi="Times New Roman"/>
          <w:sz w:val="28"/>
          <w:szCs w:val="28"/>
        </w:rPr>
        <w:t xml:space="preserve"> Б. К., Гулиев Б. Г., Попов С. В. Эндоскопическое лечение камней мочеточников. </w:t>
      </w:r>
      <w:r w:rsidRPr="001C32EA">
        <w:rPr>
          <w:rFonts w:ascii="Times New Roman" w:eastAsia="MS ??" w:hAnsi="Times New Roman"/>
          <w:i/>
          <w:iCs/>
          <w:sz w:val="28"/>
          <w:szCs w:val="28"/>
        </w:rPr>
        <w:t>Эндоскопическая хирургия</w:t>
      </w:r>
      <w:r w:rsidRPr="001C32EA">
        <w:rPr>
          <w:rFonts w:ascii="Times New Roman" w:eastAsia="MS ??" w:hAnsi="Times New Roman"/>
          <w:sz w:val="28"/>
          <w:szCs w:val="28"/>
        </w:rPr>
        <w:t>. 2004. № 4. С. 47-52.</w:t>
      </w:r>
    </w:p>
    <w:p w14:paraId="1A7CE17B" w14:textId="77777777"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Ладнюк Р. Є. Використання екстракорпоральної літотрипсії в лікуванні нефролітіазу єдиної нирки: автореф. дис... канд. мед. наук: спец. 14.01.06 «Урологія». Київ, 1999. 16 с..</w:t>
      </w:r>
    </w:p>
    <w:p w14:paraId="43E2DFE9" w14:textId="2FE71A28"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Лапароскопия в лечении коралловидного нефролитиаза</w:t>
      </w:r>
      <w:r w:rsidR="00642157">
        <w:rPr>
          <w:rFonts w:ascii="Times New Roman" w:hAnsi="Times New Roman"/>
          <w:sz w:val="28"/>
          <w:szCs w:val="28"/>
        </w:rPr>
        <w:t>.</w:t>
      </w:r>
      <w:r w:rsidRPr="001C32EA">
        <w:rPr>
          <w:rFonts w:ascii="Times New Roman" w:hAnsi="Times New Roman"/>
          <w:sz w:val="28"/>
          <w:szCs w:val="28"/>
        </w:rPr>
        <w:t xml:space="preserve"> / Люлько А. А., Бурназ А. О., Никитюк И. Н. и др. </w:t>
      </w:r>
      <w:r w:rsidRPr="001C32EA">
        <w:rPr>
          <w:rFonts w:ascii="Times New Roman" w:hAnsi="Times New Roman"/>
          <w:i/>
          <w:iCs/>
          <w:sz w:val="28"/>
          <w:szCs w:val="28"/>
        </w:rPr>
        <w:t>Сучаснi медичнi технології.</w:t>
      </w:r>
      <w:r w:rsidRPr="001C32EA">
        <w:rPr>
          <w:rFonts w:ascii="Times New Roman" w:hAnsi="Times New Roman"/>
          <w:sz w:val="28"/>
          <w:szCs w:val="28"/>
        </w:rPr>
        <w:t xml:space="preserve"> 2013. № 4. С. 33-38.</w:t>
      </w:r>
    </w:p>
    <w:p w14:paraId="71B4B845" w14:textId="4FE34D24"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bookmarkStart w:id="43" w:name="_Hlk63615400"/>
      <w:r w:rsidRPr="001C32EA">
        <w:rPr>
          <w:rFonts w:ascii="Times New Roman" w:hAnsi="Times New Roman"/>
          <w:sz w:val="28"/>
          <w:szCs w:val="28"/>
        </w:rPr>
        <w:t>Лікування хворих на двобічний нефролітіаз методом черезшкірної нефролітотрипсії</w:t>
      </w:r>
      <w:r w:rsidR="00642157">
        <w:rPr>
          <w:rFonts w:ascii="Times New Roman" w:hAnsi="Times New Roman"/>
          <w:sz w:val="28"/>
          <w:szCs w:val="28"/>
        </w:rPr>
        <w:t>.</w:t>
      </w:r>
      <w:r w:rsidRPr="001C32EA">
        <w:rPr>
          <w:rFonts w:ascii="Times New Roman" w:hAnsi="Times New Roman"/>
          <w:sz w:val="28"/>
          <w:szCs w:val="28"/>
        </w:rPr>
        <w:t xml:space="preserve"> / А. Ц. Боржієвський, О. І. Слабий, Ц. К. Боржієвський, Р. З. Шеремета, А. З. Журавчак, Р. І. Паюк, В. Я. Дмитрів, В. Ф. Вітковський. </w:t>
      </w:r>
      <w:r w:rsidRPr="001C32EA">
        <w:rPr>
          <w:rFonts w:ascii="Times New Roman" w:hAnsi="Times New Roman"/>
          <w:i/>
          <w:iCs/>
          <w:sz w:val="28"/>
          <w:szCs w:val="28"/>
        </w:rPr>
        <w:t>Матеріали Українсько-Польського симпозіуму урологів</w:t>
      </w:r>
      <w:r w:rsidRPr="001C32EA">
        <w:rPr>
          <w:rFonts w:ascii="Times New Roman" w:hAnsi="Times New Roman"/>
          <w:sz w:val="28"/>
          <w:szCs w:val="28"/>
        </w:rPr>
        <w:t>, Львів, 4-6 травня 2007. С. 21-22.</w:t>
      </w:r>
    </w:p>
    <w:p w14:paraId="3D0E2BF9" w14:textId="6001A3B4"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bookmarkStart w:id="44" w:name="_Hlk63619948"/>
      <w:bookmarkEnd w:id="43"/>
      <w:r w:rsidRPr="001C32EA">
        <w:rPr>
          <w:rFonts w:ascii="Times New Roman" w:hAnsi="Times New Roman"/>
          <w:sz w:val="28"/>
          <w:szCs w:val="28"/>
        </w:rPr>
        <w:t>Лікування хворих на двобічний нефролітіаз методом черезшкірної нефролітотрипсії (ЧШНЛ)</w:t>
      </w:r>
      <w:r w:rsidR="00C40F3E">
        <w:rPr>
          <w:rFonts w:ascii="Times New Roman" w:hAnsi="Times New Roman"/>
          <w:sz w:val="28"/>
          <w:szCs w:val="28"/>
        </w:rPr>
        <w:t>.</w:t>
      </w:r>
      <w:r w:rsidRPr="001C32EA">
        <w:rPr>
          <w:rFonts w:ascii="Times New Roman" w:hAnsi="Times New Roman"/>
          <w:sz w:val="28"/>
          <w:szCs w:val="28"/>
        </w:rPr>
        <w:t xml:space="preserve"> / А. Ц. Боржієвський, Ц. К. Боржієвський, О. І. Слабий, Р. З. Шеремета, А. З. Журавчак, Р. І. Паюк, В. Я. Дмитрів, Р. Р. Загоруйко, М. М. Чапля. </w:t>
      </w:r>
      <w:r w:rsidRPr="001C32EA">
        <w:rPr>
          <w:rFonts w:ascii="Times New Roman" w:hAnsi="Times New Roman"/>
          <w:i/>
          <w:iCs/>
          <w:sz w:val="28"/>
          <w:szCs w:val="28"/>
        </w:rPr>
        <w:t>Матеріали з’їзду асоціації урологів України</w:t>
      </w:r>
      <w:r w:rsidRPr="001C32EA">
        <w:rPr>
          <w:rFonts w:ascii="Times New Roman" w:hAnsi="Times New Roman"/>
          <w:sz w:val="28"/>
          <w:szCs w:val="28"/>
        </w:rPr>
        <w:t xml:space="preserve">. Одеса, 16-18 вересня 2010 р. </w:t>
      </w:r>
      <w:r w:rsidRPr="001C32EA">
        <w:rPr>
          <w:rFonts w:ascii="Times New Roman" w:hAnsi="Times New Roman"/>
          <w:i/>
          <w:iCs/>
          <w:sz w:val="28"/>
          <w:szCs w:val="28"/>
        </w:rPr>
        <w:t>Урологія</w:t>
      </w:r>
      <w:r w:rsidRPr="001C32EA">
        <w:rPr>
          <w:rFonts w:ascii="Times New Roman" w:hAnsi="Times New Roman"/>
          <w:sz w:val="28"/>
          <w:szCs w:val="28"/>
        </w:rPr>
        <w:t>. 2010. Том 14. С. 256.</w:t>
      </w:r>
    </w:p>
    <w:bookmarkEnd w:id="44"/>
    <w:p w14:paraId="63B9C180" w14:textId="31CADB32" w:rsidR="008722A3" w:rsidRPr="001C32EA" w:rsidRDefault="008722A3" w:rsidP="00186D23">
      <w:pPr>
        <w:pStyle w:val="afe"/>
        <w:numPr>
          <w:ilvl w:val="0"/>
          <w:numId w:val="13"/>
        </w:numPr>
        <w:shd w:val="clear" w:color="auto" w:fill="FFFFFF" w:themeFill="background1"/>
        <w:spacing w:after="0" w:line="360" w:lineRule="auto"/>
        <w:ind w:left="0" w:firstLine="709"/>
        <w:jc w:val="both"/>
        <w:textAlignment w:val="baseline"/>
        <w:rPr>
          <w:rFonts w:ascii="Times New Roman" w:hAnsi="Times New Roman"/>
          <w:sz w:val="28"/>
          <w:szCs w:val="28"/>
          <w:shd w:val="clear" w:color="auto" w:fill="FFFFFF"/>
        </w:rPr>
      </w:pPr>
      <w:r w:rsidRPr="001C32EA">
        <w:rPr>
          <w:rFonts w:ascii="Times New Roman" w:hAnsi="Times New Roman"/>
          <w:sz w:val="28"/>
          <w:szCs w:val="28"/>
        </w:rPr>
        <w:t>Лопаткин Н. А., Данилков А. П., Козлов В. А. Лечение инфекционно-воспалительн</w:t>
      </w:r>
      <w:r w:rsidRPr="001C32EA">
        <w:rPr>
          <w:rFonts w:ascii="Times New Roman" w:hAnsi="Times New Roman"/>
          <w:sz w:val="28"/>
          <w:szCs w:val="28"/>
          <w:shd w:val="clear" w:color="auto" w:fill="FFFFFF"/>
        </w:rPr>
        <w:t>ы</w:t>
      </w:r>
      <w:r w:rsidRPr="001C32EA">
        <w:rPr>
          <w:rFonts w:ascii="Times New Roman" w:hAnsi="Times New Roman"/>
          <w:sz w:val="28"/>
          <w:szCs w:val="28"/>
        </w:rPr>
        <w:t xml:space="preserve">х урологических заболеваний. </w:t>
      </w:r>
      <w:r w:rsidRPr="001C32EA">
        <w:rPr>
          <w:rFonts w:ascii="Times New Roman" w:hAnsi="Times New Roman"/>
          <w:i/>
          <w:iCs/>
          <w:sz w:val="28"/>
          <w:szCs w:val="28"/>
        </w:rPr>
        <w:t>Урология и нефрология</w:t>
      </w:r>
      <w:r w:rsidRPr="001C32EA">
        <w:rPr>
          <w:rFonts w:ascii="Times New Roman" w:hAnsi="Times New Roman"/>
          <w:sz w:val="28"/>
          <w:szCs w:val="28"/>
        </w:rPr>
        <w:t>. 1990. № 4. С. 4-9.</w:t>
      </w:r>
    </w:p>
    <w:p w14:paraId="684147BB" w14:textId="04D0FD31" w:rsidR="008722A3" w:rsidRPr="001C32EA" w:rsidRDefault="008722A3" w:rsidP="00186D23">
      <w:pPr>
        <w:pStyle w:val="afe"/>
        <w:numPr>
          <w:ilvl w:val="0"/>
          <w:numId w:val="13"/>
        </w:numPr>
        <w:shd w:val="clear" w:color="auto" w:fill="FFFFFF" w:themeFill="background1"/>
        <w:spacing w:after="0" w:line="360" w:lineRule="auto"/>
        <w:ind w:left="0" w:firstLine="709"/>
        <w:jc w:val="both"/>
        <w:rPr>
          <w:rFonts w:ascii="Times New Roman" w:hAnsi="Times New Roman"/>
          <w:sz w:val="28"/>
          <w:szCs w:val="28"/>
        </w:rPr>
      </w:pPr>
      <w:r w:rsidRPr="001C32EA">
        <w:rPr>
          <w:rFonts w:ascii="Times New Roman" w:hAnsi="Times New Roman"/>
          <w:sz w:val="28"/>
          <w:szCs w:val="28"/>
        </w:rPr>
        <w:lastRenderedPageBreak/>
        <w:t>Лопаткин Н. А., Дзеранов Н. К. Пятнадцатилетний опыт применения ДЛТ в лечении МКБ. Материалы Пленума правления Российского общества урологов. М., 2003. C. 5-25.</w:t>
      </w:r>
    </w:p>
    <w:p w14:paraId="2B69B0EB" w14:textId="59175ECD" w:rsidR="008722A3" w:rsidRPr="001C32EA" w:rsidRDefault="008722A3" w:rsidP="00186D23">
      <w:pPr>
        <w:pStyle w:val="afe"/>
        <w:numPr>
          <w:ilvl w:val="0"/>
          <w:numId w:val="13"/>
        </w:numPr>
        <w:shd w:val="clear" w:color="auto" w:fill="FFFFFF" w:themeFill="background1"/>
        <w:autoSpaceDE w:val="0"/>
        <w:autoSpaceDN w:val="0"/>
        <w:adjustRightInd w:val="0"/>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Лопаткин Н. А., Яненко Э. К. Показания к перкутанной нефролитолапаксии и дистанционной литотрипсии при коралловидном камне единственной почки. IX Всероссийский съезд урологов: материалы съезда. Курск, 2000. С. 293-294.</w:t>
      </w:r>
    </w:p>
    <w:p w14:paraId="10B4F500" w14:textId="1D010E36"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Мартов А. Г., Дутов С. В., Андронов А. С. Ультраминиперкутанная нефролитотрипсия в лечении камней почек.</w:t>
      </w:r>
      <w:r w:rsidRPr="001C32EA">
        <w:rPr>
          <w:rFonts w:ascii="Times New Roman" w:hAnsi="Times New Roman"/>
          <w:i/>
          <w:iCs/>
          <w:sz w:val="28"/>
          <w:szCs w:val="28"/>
        </w:rPr>
        <w:t xml:space="preserve"> Урология</w:t>
      </w:r>
      <w:r w:rsidRPr="001C32EA">
        <w:rPr>
          <w:rFonts w:ascii="Times New Roman" w:hAnsi="Times New Roman"/>
          <w:sz w:val="28"/>
          <w:szCs w:val="28"/>
        </w:rPr>
        <w:t>. 2016. № 2. С. 82-88.</w:t>
      </w:r>
    </w:p>
    <w:p w14:paraId="0927BB5F" w14:textId="44696103"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rPr>
      </w:pPr>
      <w:r w:rsidRPr="001C32EA">
        <w:rPr>
          <w:b w:val="0"/>
          <w:bCs w:val="0"/>
          <w:sz w:val="28"/>
          <w:szCs w:val="28"/>
          <w:shd w:val="clear" w:color="auto" w:fill="FFFFFF"/>
        </w:rPr>
        <w:t>Мартов А. Г., Лисенок A. A., Серебряный С. А. Роль перкутанной нефролитолапаксии в лечении камней почек у детей. Материалы первого Российского когресса по эндоурологии. М., 2008 С. 200-201.</w:t>
      </w:r>
    </w:p>
    <w:p w14:paraId="544BF218" w14:textId="5ED8E5ED" w:rsidR="008722A3" w:rsidRPr="001C32EA" w:rsidRDefault="008722A3" w:rsidP="00186D23">
      <w:pPr>
        <w:pStyle w:val="afe"/>
        <w:numPr>
          <w:ilvl w:val="0"/>
          <w:numId w:val="13"/>
        </w:numPr>
        <w:shd w:val="clear" w:color="auto" w:fill="FFFFFF"/>
        <w:spacing w:after="0" w:line="360" w:lineRule="auto"/>
        <w:ind w:left="0" w:firstLine="709"/>
        <w:jc w:val="both"/>
        <w:outlineLvl w:val="0"/>
        <w:rPr>
          <w:rFonts w:ascii="Times New Roman" w:hAnsi="Times New Roman"/>
          <w:kern w:val="36"/>
          <w:sz w:val="28"/>
          <w:szCs w:val="28"/>
          <w:lang w:eastAsia="uk-UA"/>
        </w:rPr>
      </w:pPr>
      <w:r w:rsidRPr="001C32EA">
        <w:rPr>
          <w:rFonts w:ascii="Times New Roman" w:hAnsi="Times New Roman"/>
          <w:kern w:val="36"/>
          <w:sz w:val="28"/>
          <w:szCs w:val="28"/>
          <w:lang w:eastAsia="uk-UA"/>
        </w:rPr>
        <w:t>Мартов А. Г. Перкутанная эндохирургия коралловидного нефролитиаза. I Российский конгресс по эндоурологии. М. 2008. С. 197-198.</w:t>
      </w:r>
    </w:p>
    <w:p w14:paraId="0093609C" w14:textId="29D96196" w:rsidR="008722A3" w:rsidRPr="001C32EA" w:rsidRDefault="008722A3" w:rsidP="00186D23">
      <w:pPr>
        <w:pStyle w:val="afe"/>
        <w:widowControl w:val="0"/>
        <w:numPr>
          <w:ilvl w:val="0"/>
          <w:numId w:val="13"/>
        </w:numPr>
        <w:shd w:val="clear" w:color="auto" w:fill="FFFFFF" w:themeFill="background1"/>
        <w:tabs>
          <w:tab w:val="left" w:pos="514"/>
        </w:tabs>
        <w:autoSpaceDE w:val="0"/>
        <w:autoSpaceDN w:val="0"/>
        <w:adjustRightInd w:val="0"/>
        <w:spacing w:after="0" w:line="360" w:lineRule="auto"/>
        <w:ind w:left="0" w:firstLine="709"/>
        <w:jc w:val="both"/>
        <w:rPr>
          <w:rFonts w:ascii="Times New Roman" w:eastAsiaTheme="minorHAnsi" w:hAnsi="Times New Roman"/>
          <w:sz w:val="28"/>
          <w:szCs w:val="28"/>
          <w:shd w:val="clear" w:color="auto" w:fill="FFFFFF"/>
        </w:rPr>
      </w:pPr>
      <w:r w:rsidRPr="001C32EA">
        <w:rPr>
          <w:rFonts w:ascii="Times New Roman" w:hAnsi="Times New Roman"/>
          <w:sz w:val="28"/>
          <w:szCs w:val="28"/>
          <w:shd w:val="clear" w:color="auto" w:fill="FFFFFF"/>
        </w:rPr>
        <w:t xml:space="preserve">Мартов А. Т., Симонов В. Я., Крендель Б. М. Перкутанное эндоскопическое лечение коралловидного нефролитиаза. </w:t>
      </w:r>
      <w:r w:rsidRPr="001C32EA">
        <w:rPr>
          <w:rFonts w:ascii="Times New Roman" w:hAnsi="Times New Roman"/>
          <w:i/>
          <w:iCs/>
          <w:sz w:val="28"/>
          <w:szCs w:val="28"/>
          <w:shd w:val="clear" w:color="auto" w:fill="FFFFFF"/>
        </w:rPr>
        <w:t>Урология и нефрология</w:t>
      </w:r>
      <w:r w:rsidRPr="001C32EA">
        <w:rPr>
          <w:rFonts w:ascii="Times New Roman" w:hAnsi="Times New Roman"/>
          <w:sz w:val="28"/>
          <w:szCs w:val="28"/>
          <w:shd w:val="clear" w:color="auto" w:fill="FFFFFF"/>
        </w:rPr>
        <w:t>. 1993. № 3. С. 16-19.</w:t>
      </w:r>
    </w:p>
    <w:p w14:paraId="30EDE4A4" w14:textId="39F22A86" w:rsidR="008722A3" w:rsidRPr="001C32EA" w:rsidRDefault="008722A3" w:rsidP="00186D23">
      <w:pPr>
        <w:pStyle w:val="1"/>
        <w:numPr>
          <w:ilvl w:val="0"/>
          <w:numId w:val="13"/>
        </w:numPr>
        <w:shd w:val="clear" w:color="auto" w:fill="FFFFFF" w:themeFill="background1"/>
        <w:spacing w:line="360" w:lineRule="auto"/>
        <w:ind w:left="0" w:firstLine="709"/>
        <w:jc w:val="both"/>
        <w:rPr>
          <w:b w:val="0"/>
          <w:bCs w:val="0"/>
          <w:kern w:val="36"/>
          <w:sz w:val="28"/>
          <w:szCs w:val="28"/>
          <w:lang w:eastAsia="uk-UA"/>
        </w:rPr>
      </w:pPr>
      <w:r w:rsidRPr="001C32EA">
        <w:rPr>
          <w:b w:val="0"/>
          <w:bCs w:val="0"/>
          <w:sz w:val="28"/>
          <w:szCs w:val="28"/>
        </w:rPr>
        <w:t>Место совре</w:t>
      </w:r>
      <w:r w:rsidRPr="001C32EA">
        <w:rPr>
          <w:b w:val="0"/>
          <w:bCs w:val="0"/>
          <w:sz w:val="28"/>
          <w:szCs w:val="28"/>
          <w:shd w:val="clear" w:color="auto" w:fill="FFFFFF" w:themeFill="background1"/>
        </w:rPr>
        <w:t xml:space="preserve">менных </w:t>
      </w:r>
      <w:r w:rsidRPr="001C32EA">
        <w:rPr>
          <w:b w:val="0"/>
          <w:bCs w:val="0"/>
          <w:sz w:val="28"/>
          <w:szCs w:val="28"/>
        </w:rPr>
        <w:t>технологий в лечении б</w:t>
      </w:r>
      <w:r w:rsidRPr="001C32EA">
        <w:rPr>
          <w:b w:val="0"/>
          <w:bCs w:val="0"/>
          <w:sz w:val="28"/>
          <w:szCs w:val="28"/>
          <w:shd w:val="clear" w:color="auto" w:fill="FFFFFF" w:themeFill="background1"/>
        </w:rPr>
        <w:t xml:space="preserve">ольных </w:t>
      </w:r>
      <w:r w:rsidRPr="001C32EA">
        <w:rPr>
          <w:b w:val="0"/>
          <w:bCs w:val="0"/>
          <w:sz w:val="28"/>
          <w:szCs w:val="28"/>
        </w:rPr>
        <w:t>нефроуретеролитиазом</w:t>
      </w:r>
      <w:r w:rsidR="00C40F3E">
        <w:rPr>
          <w:b w:val="0"/>
          <w:bCs w:val="0"/>
          <w:sz w:val="28"/>
          <w:szCs w:val="28"/>
        </w:rPr>
        <w:t>.</w:t>
      </w:r>
      <w:r w:rsidRPr="001C32EA">
        <w:rPr>
          <w:b w:val="0"/>
          <w:bCs w:val="0"/>
          <w:sz w:val="28"/>
          <w:szCs w:val="28"/>
        </w:rPr>
        <w:t xml:space="preserve"> / Великанов К. А., Костев Ф. И., Малярчук А. И., Танчук Н. Т. Праці пленуму асоціації урологів України. 1998. С. 40-42.</w:t>
      </w:r>
    </w:p>
    <w:p w14:paraId="31692240" w14:textId="1A56335E"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rPr>
      </w:pPr>
      <w:r w:rsidRPr="001C32EA">
        <w:rPr>
          <w:b w:val="0"/>
          <w:bCs w:val="0"/>
          <w:sz w:val="28"/>
          <w:szCs w:val="28"/>
        </w:rPr>
        <w:t>Минимально-инвазивная перкутанная нефролитотрипсия: деликатный и эффективный инструмент в лечении крупных камней почек</w:t>
      </w:r>
      <w:r w:rsidR="00C40F3E">
        <w:rPr>
          <w:b w:val="0"/>
          <w:bCs w:val="0"/>
          <w:sz w:val="28"/>
          <w:szCs w:val="28"/>
        </w:rPr>
        <w:t>.</w:t>
      </w:r>
      <w:r w:rsidRPr="001C32EA">
        <w:rPr>
          <w:b w:val="0"/>
          <w:bCs w:val="0"/>
          <w:sz w:val="28"/>
          <w:szCs w:val="28"/>
        </w:rPr>
        <w:t xml:space="preserve"> / Меринов Д. С., Павлов Д. А, Фатихов Р. Р. и др. </w:t>
      </w:r>
      <w:r w:rsidRPr="001C32EA">
        <w:rPr>
          <w:b w:val="0"/>
          <w:bCs w:val="0"/>
          <w:i/>
          <w:iCs/>
          <w:sz w:val="28"/>
          <w:szCs w:val="28"/>
        </w:rPr>
        <w:t>Экспериментальная и клиническая урология</w:t>
      </w:r>
      <w:r w:rsidRPr="001C32EA">
        <w:rPr>
          <w:b w:val="0"/>
          <w:bCs w:val="0"/>
          <w:sz w:val="28"/>
          <w:szCs w:val="28"/>
        </w:rPr>
        <w:t>. 2013. № 3. С. 94-98.</w:t>
      </w:r>
    </w:p>
    <w:p w14:paraId="2953B8D8" w14:textId="7B4586A9"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Мочекаменная болезнь: этиопатогенез, диагностика, лечение и метафилактика: пособие / В. И. Вощула [и др.]; под. общ. ред. В. И. Вощулы. Минск: Зималето, 2010. 220 с.</w:t>
      </w:r>
    </w:p>
    <w:p w14:paraId="0BE71286" w14:textId="3F23AB4E"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Наш досвід та особливості черезшкірної нефролітотрипсії в лікуванні нефролітіазу підковоподібних нирок. / О. І. Слабий, А. Ц. Боржієвський, Р. З. Шеремета, Й. А. Наконечний, О. Б. Волошинський, </w:t>
      </w:r>
      <w:r w:rsidRPr="001C32EA">
        <w:rPr>
          <w:rFonts w:ascii="Times New Roman" w:hAnsi="Times New Roman"/>
          <w:sz w:val="28"/>
          <w:szCs w:val="28"/>
        </w:rPr>
        <w:lastRenderedPageBreak/>
        <w:t>Р.</w:t>
      </w:r>
      <w:r w:rsidR="00C40F3E">
        <w:rPr>
          <w:rFonts w:ascii="Times New Roman" w:hAnsi="Times New Roman"/>
          <w:sz w:val="28"/>
          <w:szCs w:val="28"/>
        </w:rPr>
        <w:t> </w:t>
      </w:r>
      <w:r w:rsidRPr="001C32EA">
        <w:rPr>
          <w:rFonts w:ascii="Times New Roman" w:hAnsi="Times New Roman"/>
          <w:sz w:val="28"/>
          <w:szCs w:val="28"/>
        </w:rPr>
        <w:t>І.</w:t>
      </w:r>
      <w:r w:rsidR="00C40F3E">
        <w:rPr>
          <w:rFonts w:ascii="Times New Roman" w:hAnsi="Times New Roman"/>
          <w:sz w:val="28"/>
          <w:szCs w:val="28"/>
        </w:rPr>
        <w:t> </w:t>
      </w:r>
      <w:r w:rsidRPr="001C32EA">
        <w:rPr>
          <w:rFonts w:ascii="Times New Roman" w:hAnsi="Times New Roman"/>
          <w:sz w:val="28"/>
          <w:szCs w:val="28"/>
        </w:rPr>
        <w:t xml:space="preserve">Паюк, М. М. Чапля. </w:t>
      </w:r>
      <w:r w:rsidRPr="001C32EA">
        <w:rPr>
          <w:rFonts w:ascii="Times New Roman" w:hAnsi="Times New Roman"/>
          <w:i/>
          <w:iCs/>
          <w:sz w:val="28"/>
          <w:szCs w:val="28"/>
        </w:rPr>
        <w:t>Експериментальна та клінічна фізіологія і біохімія</w:t>
      </w:r>
      <w:r w:rsidRPr="001C32EA">
        <w:rPr>
          <w:rFonts w:ascii="Times New Roman" w:hAnsi="Times New Roman"/>
          <w:sz w:val="28"/>
          <w:szCs w:val="28"/>
        </w:rPr>
        <w:t>. 2017. № 2/1. С. 88-92.</w:t>
      </w:r>
    </w:p>
    <w:p w14:paraId="3ABE448E" w14:textId="78B2538A" w:rsidR="008722A3" w:rsidRPr="001C32EA" w:rsidRDefault="008722A3" w:rsidP="00186D23">
      <w:pPr>
        <w:pStyle w:val="afe"/>
        <w:numPr>
          <w:ilvl w:val="0"/>
          <w:numId w:val="13"/>
        </w:numPr>
        <w:shd w:val="clear" w:color="auto" w:fill="FFFFFF" w:themeFill="background1"/>
        <w:suppressAutoHyphens/>
        <w:spacing w:after="0" w:line="360" w:lineRule="auto"/>
        <w:ind w:left="0" w:firstLine="709"/>
        <w:jc w:val="both"/>
        <w:rPr>
          <w:rFonts w:ascii="Times New Roman" w:eastAsiaTheme="minorHAnsi" w:hAnsi="Times New Roman"/>
          <w:sz w:val="28"/>
          <w:szCs w:val="28"/>
        </w:rPr>
      </w:pPr>
      <w:bookmarkStart w:id="45" w:name="_Hlk60411346"/>
      <w:r w:rsidRPr="001C32EA">
        <w:rPr>
          <w:rFonts w:ascii="Times New Roman" w:hAnsi="Times New Roman"/>
          <w:sz w:val="28"/>
          <w:szCs w:val="28"/>
        </w:rPr>
        <w:t>Одночасна білатеральна черезшкірна нефролітотрипсія як метод лікування великих та складних каменів нирок при двобічному нефролітіазі. / О.</w:t>
      </w:r>
      <w:r w:rsidR="00C40F3E">
        <w:rPr>
          <w:rFonts w:ascii="Times New Roman" w:hAnsi="Times New Roman"/>
          <w:sz w:val="28"/>
          <w:szCs w:val="28"/>
        </w:rPr>
        <w:t> </w:t>
      </w:r>
      <w:r w:rsidRPr="001C32EA">
        <w:rPr>
          <w:rFonts w:ascii="Times New Roman" w:hAnsi="Times New Roman"/>
          <w:sz w:val="28"/>
          <w:szCs w:val="28"/>
        </w:rPr>
        <w:t>І.</w:t>
      </w:r>
      <w:r w:rsidR="00C40F3E">
        <w:rPr>
          <w:rFonts w:ascii="Times New Roman" w:hAnsi="Times New Roman"/>
          <w:sz w:val="28"/>
          <w:szCs w:val="28"/>
        </w:rPr>
        <w:t> </w:t>
      </w:r>
      <w:r w:rsidRPr="001C32EA">
        <w:rPr>
          <w:rFonts w:ascii="Times New Roman" w:hAnsi="Times New Roman"/>
          <w:sz w:val="28"/>
          <w:szCs w:val="28"/>
        </w:rPr>
        <w:t xml:space="preserve">Слабий, А. Ц. Боржієвський, В. М. Артищук, Й. А. Наконечний, М. М. Чапля. </w:t>
      </w:r>
      <w:r w:rsidRPr="001C32EA">
        <w:rPr>
          <w:rFonts w:ascii="Times New Roman" w:hAnsi="Times New Roman"/>
          <w:i/>
          <w:iCs/>
          <w:sz w:val="28"/>
          <w:szCs w:val="28"/>
        </w:rPr>
        <w:t>Здоровье мужчины</w:t>
      </w:r>
      <w:r w:rsidRPr="001C32EA">
        <w:rPr>
          <w:rFonts w:ascii="Times New Roman" w:hAnsi="Times New Roman"/>
          <w:sz w:val="28"/>
          <w:szCs w:val="28"/>
        </w:rPr>
        <w:t>. 2015. № 2 (53). С. 158-161.</w:t>
      </w:r>
    </w:p>
    <w:p w14:paraId="3058E1AD" w14:textId="6C3BDD6D"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Одночасна двобічна черезшкірна нефролітотрипсія (ЧШНЛ) у лікуванні хворих сечокам’яною хворобою (СКХ)</w:t>
      </w:r>
      <w:r w:rsidR="00C40F3E">
        <w:rPr>
          <w:rFonts w:ascii="Times New Roman" w:hAnsi="Times New Roman"/>
          <w:sz w:val="28"/>
          <w:szCs w:val="28"/>
        </w:rPr>
        <w:t>.</w:t>
      </w:r>
      <w:r w:rsidRPr="001C32EA">
        <w:rPr>
          <w:rFonts w:ascii="Times New Roman" w:hAnsi="Times New Roman"/>
          <w:sz w:val="28"/>
          <w:szCs w:val="28"/>
        </w:rPr>
        <w:t xml:space="preserve"> / О. І. Слабий, А. Ц. Боржієвський, Р. З. Шеремета, А. З. Журавчак, Р. І. Паюк, М. М. Чапля. </w:t>
      </w:r>
      <w:r w:rsidRPr="001C32EA">
        <w:rPr>
          <w:rFonts w:ascii="Times New Roman" w:hAnsi="Times New Roman"/>
          <w:i/>
          <w:iCs/>
          <w:sz w:val="28"/>
          <w:szCs w:val="28"/>
        </w:rPr>
        <w:t>Матеріали всеукр. Науково-практичної конф. з міжнародною участю</w:t>
      </w:r>
      <w:r w:rsidRPr="001C32EA">
        <w:rPr>
          <w:rFonts w:ascii="Times New Roman" w:hAnsi="Times New Roman"/>
          <w:sz w:val="28"/>
          <w:szCs w:val="28"/>
        </w:rPr>
        <w:t xml:space="preserve">. 26-27 травня 2011 р., м. Київ. </w:t>
      </w:r>
      <w:r w:rsidRPr="001C32EA">
        <w:rPr>
          <w:rFonts w:ascii="Times New Roman" w:hAnsi="Times New Roman"/>
          <w:i/>
          <w:iCs/>
          <w:sz w:val="28"/>
          <w:szCs w:val="28"/>
        </w:rPr>
        <w:t>Андрологія та сексуальна медицина</w:t>
      </w:r>
      <w:r w:rsidRPr="001C32EA">
        <w:rPr>
          <w:rFonts w:ascii="Times New Roman" w:hAnsi="Times New Roman"/>
          <w:sz w:val="28"/>
          <w:szCs w:val="28"/>
        </w:rPr>
        <w:t>. 2011. № 1, 2. С. 11.</w:t>
      </w:r>
    </w:p>
    <w:bookmarkEnd w:id="45"/>
    <w:p w14:paraId="5CD68329" w14:textId="4FAA8805" w:rsidR="008722A3" w:rsidRPr="001C32EA" w:rsidRDefault="008722A3" w:rsidP="00186D23">
      <w:pPr>
        <w:pStyle w:val="1"/>
        <w:numPr>
          <w:ilvl w:val="0"/>
          <w:numId w:val="13"/>
        </w:numPr>
        <w:shd w:val="clear" w:color="auto" w:fill="FFFFFF" w:themeFill="background1"/>
        <w:spacing w:line="360" w:lineRule="auto"/>
        <w:ind w:left="0" w:firstLine="709"/>
        <w:jc w:val="both"/>
        <w:rPr>
          <w:b w:val="0"/>
          <w:bCs w:val="0"/>
          <w:sz w:val="28"/>
          <w:szCs w:val="28"/>
          <w:shd w:val="clear" w:color="auto" w:fill="FFFFFF"/>
        </w:rPr>
      </w:pPr>
      <w:r w:rsidRPr="001C32EA">
        <w:rPr>
          <w:b w:val="0"/>
          <w:bCs w:val="0"/>
          <w:sz w:val="28"/>
          <w:szCs w:val="28"/>
          <w:shd w:val="clear" w:color="auto" w:fill="FFFFFF"/>
        </w:rPr>
        <w:t>Оптимизация выбора метода лечения нефролитиаза у больных с единственной почкой</w:t>
      </w:r>
      <w:r w:rsidR="00C40F3E">
        <w:rPr>
          <w:b w:val="0"/>
          <w:bCs w:val="0"/>
          <w:sz w:val="28"/>
          <w:szCs w:val="28"/>
          <w:shd w:val="clear" w:color="auto" w:fill="FFFFFF"/>
        </w:rPr>
        <w:t>.</w:t>
      </w:r>
      <w:r w:rsidRPr="001C32EA">
        <w:rPr>
          <w:b w:val="0"/>
          <w:bCs w:val="0"/>
          <w:sz w:val="28"/>
          <w:szCs w:val="28"/>
          <w:shd w:val="clear" w:color="auto" w:fill="FFFFFF"/>
        </w:rPr>
        <w:t xml:space="preserve"> / Теодорович О., Забродина Н., Латышев А., и др. </w:t>
      </w:r>
      <w:r w:rsidRPr="001C32EA">
        <w:rPr>
          <w:b w:val="0"/>
          <w:bCs w:val="0"/>
          <w:i/>
          <w:iCs/>
          <w:sz w:val="28"/>
          <w:szCs w:val="28"/>
          <w:shd w:val="clear" w:color="auto" w:fill="FFFFFF"/>
        </w:rPr>
        <w:t>КМКВ</w:t>
      </w:r>
      <w:r w:rsidRPr="001C32EA">
        <w:rPr>
          <w:b w:val="0"/>
          <w:bCs w:val="0"/>
          <w:sz w:val="28"/>
          <w:szCs w:val="28"/>
          <w:shd w:val="clear" w:color="auto" w:fill="FFFFFF"/>
        </w:rPr>
        <w:t>, 2009 № 2, С. 18-21.</w:t>
      </w:r>
    </w:p>
    <w:p w14:paraId="2C72A984" w14:textId="7A2B53EA"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bookmarkStart w:id="46" w:name="_Hlk29629136"/>
      <w:r w:rsidRPr="001C32EA">
        <w:rPr>
          <w:rFonts w:ascii="Times New Roman" w:hAnsi="Times New Roman"/>
          <w:sz w:val="28"/>
          <w:szCs w:val="28"/>
        </w:rPr>
        <w:t>Офіційні дані МОЗ у 2015 році URL: https://ukr.segodnya.ua/economics/enews/ v-2015-godu-rashody-na-pitanie-v-bolnicah-uvelichat-do-212-grn-na-koyko-den-moz-603862.html.</w:t>
      </w:r>
    </w:p>
    <w:p w14:paraId="45DDFCD4" w14:textId="397528ED"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eastAsia="TimesNewRomanPSMT" w:hAnsi="Times New Roman"/>
          <w:sz w:val="28"/>
          <w:szCs w:val="28"/>
        </w:rPr>
      </w:pPr>
      <w:bookmarkStart w:id="47" w:name="_Hlk29630411"/>
      <w:r w:rsidRPr="001C32EA">
        <w:rPr>
          <w:rFonts w:ascii="Times New Roman" w:eastAsia="TimesNewRomanPSMT" w:hAnsi="Times New Roman"/>
          <w:sz w:val="28"/>
          <w:szCs w:val="28"/>
        </w:rPr>
        <w:t xml:space="preserve">Оцінка ступеня пошкодження і термінів відновлення нирки після дистанційної літотрипсії каменів нирок. / Люлько О. О., Стець О. В., Бєленічев І. Ф. та ін. </w:t>
      </w:r>
      <w:r w:rsidRPr="001C32EA">
        <w:rPr>
          <w:rFonts w:ascii="Times New Roman" w:eastAsia="TimesNewRomanPSMT" w:hAnsi="Times New Roman"/>
          <w:i/>
          <w:iCs/>
          <w:sz w:val="28"/>
          <w:szCs w:val="28"/>
        </w:rPr>
        <w:t>Урологія</w:t>
      </w:r>
      <w:r w:rsidRPr="001C32EA">
        <w:rPr>
          <w:rFonts w:ascii="Times New Roman" w:eastAsia="TimesNewRomanPSMT" w:hAnsi="Times New Roman"/>
          <w:sz w:val="28"/>
          <w:szCs w:val="28"/>
        </w:rPr>
        <w:t>. 2006. № 1. С. 19-25.</w:t>
      </w:r>
    </w:p>
    <w:bookmarkEnd w:id="47"/>
    <w:p w14:paraId="70391C9E" w14:textId="6A3DF7DB" w:rsidR="008722A3" w:rsidRPr="001C32EA" w:rsidRDefault="008722A3" w:rsidP="00186D23">
      <w:pPr>
        <w:pStyle w:val="afe"/>
        <w:widowControl w:val="0"/>
        <w:numPr>
          <w:ilvl w:val="0"/>
          <w:numId w:val="13"/>
        </w:numPr>
        <w:shd w:val="clear" w:color="auto" w:fill="FFFFFF" w:themeFill="background1"/>
        <w:tabs>
          <w:tab w:val="left" w:pos="514"/>
        </w:tabs>
        <w:autoSpaceDE w:val="0"/>
        <w:autoSpaceDN w:val="0"/>
        <w:adjustRightInd w:val="0"/>
        <w:spacing w:after="0" w:line="360" w:lineRule="auto"/>
        <w:ind w:left="0" w:firstLine="709"/>
        <w:jc w:val="both"/>
        <w:rPr>
          <w:rFonts w:ascii="Times New Roman" w:hAnsi="Times New Roman"/>
          <w:sz w:val="28"/>
          <w:szCs w:val="28"/>
          <w:shd w:val="clear" w:color="auto" w:fill="FFFFFF"/>
        </w:rPr>
      </w:pPr>
      <w:r w:rsidRPr="001C32EA">
        <w:rPr>
          <w:rFonts w:ascii="Times New Roman" w:hAnsi="Times New Roman"/>
          <w:sz w:val="28"/>
          <w:szCs w:val="28"/>
        </w:rPr>
        <w:t>Панферов</w:t>
      </w:r>
      <w:bookmarkEnd w:id="46"/>
      <w:r w:rsidRPr="001C32EA">
        <w:rPr>
          <w:rFonts w:ascii="Times New Roman" w:hAnsi="Times New Roman"/>
          <w:sz w:val="28"/>
          <w:szCs w:val="28"/>
        </w:rPr>
        <w:t xml:space="preserve"> А. С., Котов С. В. Случай выполнения одномоментной билатеральной мини-перкутанной нефролитотрипсии пациентке с двусторонним нефролитиазом. </w:t>
      </w:r>
      <w:r w:rsidRPr="001C32EA">
        <w:rPr>
          <w:rFonts w:ascii="Times New Roman" w:hAnsi="Times New Roman"/>
          <w:i/>
          <w:iCs/>
          <w:sz w:val="28"/>
          <w:szCs w:val="28"/>
        </w:rPr>
        <w:t>Медицинский вестник Башкортостана</w:t>
      </w:r>
      <w:r w:rsidRPr="001C32EA">
        <w:rPr>
          <w:rFonts w:ascii="Times New Roman" w:hAnsi="Times New Roman"/>
          <w:sz w:val="28"/>
          <w:szCs w:val="28"/>
        </w:rPr>
        <w:t>. 2018. Том 13, № 4 (76). С. 43-47.</w:t>
      </w:r>
    </w:p>
    <w:p w14:paraId="5A0BBDCD" w14:textId="7165874A" w:rsidR="008722A3" w:rsidRPr="001C32EA" w:rsidRDefault="008722A3" w:rsidP="00186D23">
      <w:pPr>
        <w:pStyle w:val="afe"/>
        <w:numPr>
          <w:ilvl w:val="0"/>
          <w:numId w:val="13"/>
        </w:numPr>
        <w:shd w:val="clear" w:color="auto" w:fill="FFFFFF" w:themeFill="background1"/>
        <w:suppressAutoHyphens/>
        <w:spacing w:after="0" w:line="360" w:lineRule="auto"/>
        <w:ind w:left="0" w:firstLine="709"/>
        <w:jc w:val="both"/>
        <w:rPr>
          <w:rFonts w:ascii="Times New Roman" w:hAnsi="Times New Roman"/>
          <w:sz w:val="28"/>
          <w:szCs w:val="28"/>
          <w:shd w:val="clear" w:color="auto" w:fill="F9F9F9"/>
        </w:rPr>
      </w:pPr>
      <w:r w:rsidRPr="001C32EA">
        <w:rPr>
          <w:rFonts w:ascii="Times New Roman" w:hAnsi="Times New Roman"/>
          <w:sz w:val="28"/>
          <w:szCs w:val="28"/>
        </w:rPr>
        <w:t>Паюк Р. I. До методики черезшкірної нефролітотрипсії в лікуванні проблемного нефролітіазу підковоподібних нирок. </w:t>
      </w:r>
      <w:r w:rsidRPr="001C32EA">
        <w:rPr>
          <w:rFonts w:ascii="Times New Roman" w:hAnsi="Times New Roman"/>
          <w:i/>
          <w:iCs/>
          <w:sz w:val="28"/>
          <w:szCs w:val="28"/>
        </w:rPr>
        <w:t>Урологія</w:t>
      </w:r>
      <w:r w:rsidRPr="001C32EA">
        <w:rPr>
          <w:rFonts w:ascii="Times New Roman" w:hAnsi="Times New Roman"/>
          <w:sz w:val="28"/>
          <w:szCs w:val="28"/>
        </w:rPr>
        <w:t>. 2013. Т. 17, № 2. С. 18-23.</w:t>
      </w:r>
    </w:p>
    <w:p w14:paraId="0F7D4A9A" w14:textId="5C311788" w:rsidR="008722A3" w:rsidRPr="001C32EA" w:rsidRDefault="008722A3" w:rsidP="00186D23">
      <w:pPr>
        <w:pStyle w:val="afe"/>
        <w:numPr>
          <w:ilvl w:val="0"/>
          <w:numId w:val="13"/>
        </w:numPr>
        <w:shd w:val="clear" w:color="auto" w:fill="FFFFFF" w:themeFill="background1"/>
        <w:spacing w:after="0" w:line="360" w:lineRule="auto"/>
        <w:ind w:left="0" w:firstLine="709"/>
        <w:jc w:val="both"/>
        <w:rPr>
          <w:rFonts w:ascii="Times New Roman" w:hAnsi="Times New Roman"/>
          <w:sz w:val="28"/>
          <w:szCs w:val="28"/>
        </w:rPr>
      </w:pPr>
      <w:r w:rsidRPr="001C32EA">
        <w:rPr>
          <w:rFonts w:ascii="Times New Roman" w:hAnsi="Times New Roman"/>
          <w:sz w:val="28"/>
          <w:szCs w:val="28"/>
          <w:shd w:val="clear" w:color="auto" w:fill="FFFFFF"/>
        </w:rPr>
        <w:t>Перкутанная эндохирургия коралловидного нефролитиаза</w:t>
      </w:r>
      <w:r w:rsidR="00C40F3E">
        <w:rPr>
          <w:rFonts w:ascii="Times New Roman" w:hAnsi="Times New Roman"/>
          <w:sz w:val="28"/>
          <w:szCs w:val="28"/>
          <w:shd w:val="clear" w:color="auto" w:fill="FFFFFF"/>
        </w:rPr>
        <w:t>.</w:t>
      </w:r>
      <w:r w:rsidRPr="001C32EA">
        <w:rPr>
          <w:rFonts w:ascii="Times New Roman" w:hAnsi="Times New Roman"/>
          <w:sz w:val="28"/>
          <w:szCs w:val="28"/>
          <w:shd w:val="clear" w:color="auto" w:fill="FFFFFF"/>
        </w:rPr>
        <w:t xml:space="preserve"> / Мартов А. Г., Лисенок A. A., Андронов A. C., Серебряный С. А. </w:t>
      </w:r>
      <w:r w:rsidRPr="001C32EA">
        <w:rPr>
          <w:rFonts w:ascii="Times New Roman" w:hAnsi="Times New Roman"/>
          <w:i/>
          <w:iCs/>
          <w:sz w:val="28"/>
          <w:szCs w:val="28"/>
          <w:shd w:val="clear" w:color="auto" w:fill="FFFFFF"/>
        </w:rPr>
        <w:t>Медицинский Вестник Эребуни</w:t>
      </w:r>
      <w:r w:rsidRPr="001C32EA">
        <w:rPr>
          <w:rFonts w:ascii="Times New Roman" w:hAnsi="Times New Roman"/>
          <w:sz w:val="28"/>
          <w:szCs w:val="28"/>
          <w:shd w:val="clear" w:color="auto" w:fill="FFFFFF"/>
        </w:rPr>
        <w:t>. 2008. № 4. С. 17-18.</w:t>
      </w:r>
    </w:p>
    <w:p w14:paraId="54A3A35A" w14:textId="6260B5F0"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eastAsia="ArialMT" w:hAnsi="Times New Roman"/>
          <w:sz w:val="28"/>
          <w:szCs w:val="28"/>
        </w:rPr>
      </w:pPr>
      <w:r w:rsidRPr="001C32EA">
        <w:rPr>
          <w:rFonts w:ascii="Times New Roman" w:eastAsia="ArialMT" w:hAnsi="Times New Roman"/>
          <w:sz w:val="28"/>
          <w:szCs w:val="28"/>
        </w:rPr>
        <w:lastRenderedPageBreak/>
        <w:t>Перкутанная нефролитотомия в лечении коралловидных камней почек К3-К4</w:t>
      </w:r>
      <w:r w:rsidR="00C40F3E">
        <w:rPr>
          <w:rFonts w:ascii="Times New Roman" w:eastAsia="ArialMT" w:hAnsi="Times New Roman"/>
          <w:sz w:val="28"/>
          <w:szCs w:val="28"/>
        </w:rPr>
        <w:t>.</w:t>
      </w:r>
      <w:r w:rsidRPr="001C32EA">
        <w:rPr>
          <w:rFonts w:ascii="Times New Roman" w:eastAsia="ArialMT" w:hAnsi="Times New Roman"/>
          <w:sz w:val="28"/>
          <w:szCs w:val="28"/>
        </w:rPr>
        <w:t xml:space="preserve"> / </w:t>
      </w:r>
      <w:bookmarkStart w:id="48" w:name="_Hlk29626866"/>
      <w:r w:rsidRPr="001C32EA">
        <w:rPr>
          <w:rFonts w:ascii="Times New Roman" w:eastAsia="ArialMT" w:hAnsi="Times New Roman"/>
          <w:sz w:val="28"/>
          <w:szCs w:val="28"/>
        </w:rPr>
        <w:t>Меринов</w:t>
      </w:r>
      <w:bookmarkEnd w:id="48"/>
      <w:r w:rsidRPr="001C32EA">
        <w:rPr>
          <w:rFonts w:ascii="Times New Roman" w:eastAsia="ArialMT" w:hAnsi="Times New Roman"/>
          <w:sz w:val="28"/>
          <w:szCs w:val="28"/>
        </w:rPr>
        <w:t xml:space="preserve"> Д. С., Артемов А. В., Епишов В. А. </w:t>
      </w:r>
      <w:r w:rsidRPr="001C32EA">
        <w:rPr>
          <w:rFonts w:ascii="Times New Roman" w:hAnsi="Times New Roman"/>
          <w:sz w:val="28"/>
          <w:szCs w:val="28"/>
        </w:rPr>
        <w:t>и др.</w:t>
      </w:r>
      <w:r w:rsidRPr="001C32EA">
        <w:rPr>
          <w:rFonts w:ascii="Times New Roman" w:eastAsia="ArialMT" w:hAnsi="Times New Roman"/>
          <w:sz w:val="28"/>
          <w:szCs w:val="28"/>
        </w:rPr>
        <w:t xml:space="preserve"> </w:t>
      </w:r>
      <w:r w:rsidRPr="001C32EA">
        <w:rPr>
          <w:rFonts w:ascii="Times New Roman" w:eastAsia="Arial-ItalicMT" w:hAnsi="Times New Roman"/>
          <w:i/>
          <w:iCs/>
          <w:sz w:val="28"/>
          <w:szCs w:val="28"/>
        </w:rPr>
        <w:t xml:space="preserve">Экспериментальная и клиническая урология. </w:t>
      </w:r>
      <w:r w:rsidRPr="001C32EA">
        <w:rPr>
          <w:rFonts w:ascii="Times New Roman" w:eastAsia="ArialMT" w:hAnsi="Times New Roman"/>
          <w:sz w:val="28"/>
          <w:szCs w:val="28"/>
        </w:rPr>
        <w:t xml:space="preserve">2016. №3. С. 21-33. </w:t>
      </w:r>
    </w:p>
    <w:p w14:paraId="24BE9062" w14:textId="099C34FD" w:rsidR="008722A3" w:rsidRPr="001C32EA" w:rsidRDefault="008722A3" w:rsidP="00186D23">
      <w:pPr>
        <w:pStyle w:val="3"/>
        <w:numPr>
          <w:ilvl w:val="0"/>
          <w:numId w:val="13"/>
        </w:numPr>
        <w:shd w:val="clear" w:color="auto" w:fill="FFFFFF" w:themeFill="background1"/>
        <w:spacing w:before="0" w:after="0" w:line="360" w:lineRule="auto"/>
        <w:ind w:left="0" w:firstLine="709"/>
        <w:contextualSpacing/>
        <w:jc w:val="both"/>
        <w:rPr>
          <w:rFonts w:ascii="Times New Roman" w:hAnsi="Times New Roman" w:cs="Times New Roman"/>
          <w:b w:val="0"/>
          <w:bCs w:val="0"/>
          <w:sz w:val="28"/>
          <w:szCs w:val="28"/>
        </w:rPr>
      </w:pPr>
      <w:r w:rsidRPr="001C32EA">
        <w:rPr>
          <w:rFonts w:ascii="Times New Roman" w:hAnsi="Times New Roman" w:cs="Times New Roman"/>
          <w:b w:val="0"/>
          <w:bCs w:val="0"/>
          <w:sz w:val="28"/>
          <w:szCs w:val="28"/>
        </w:rPr>
        <w:t>Пытель Ю. А., Золотарев И. И. Уратный нефролитиаз. М.: Медицина, 1995.</w:t>
      </w:r>
    </w:p>
    <w:p w14:paraId="3DB5CD87" w14:textId="3330A9DB" w:rsidR="008722A3" w:rsidRPr="001C32EA" w:rsidRDefault="008722A3" w:rsidP="00186D23">
      <w:pPr>
        <w:pStyle w:val="afe"/>
        <w:widowControl w:val="0"/>
        <w:numPr>
          <w:ilvl w:val="0"/>
          <w:numId w:val="13"/>
        </w:numPr>
        <w:shd w:val="clear" w:color="auto" w:fill="FFFFFF" w:themeFill="background1"/>
        <w:tabs>
          <w:tab w:val="left" w:pos="514"/>
        </w:tabs>
        <w:autoSpaceDE w:val="0"/>
        <w:autoSpaceDN w:val="0"/>
        <w:adjustRightInd w:val="0"/>
        <w:spacing w:after="0" w:line="360" w:lineRule="auto"/>
        <w:ind w:left="0" w:firstLine="709"/>
        <w:jc w:val="both"/>
        <w:rPr>
          <w:rFonts w:ascii="Times New Roman" w:hAnsi="Times New Roman"/>
          <w:sz w:val="28"/>
          <w:szCs w:val="28"/>
          <w:shd w:val="clear" w:color="auto" w:fill="FFFFFF"/>
        </w:rPr>
      </w:pPr>
      <w:r w:rsidRPr="001C32EA">
        <w:rPr>
          <w:rFonts w:ascii="Times New Roman" w:hAnsi="Times New Roman"/>
          <w:sz w:val="28"/>
          <w:szCs w:val="28"/>
          <w:shd w:val="clear" w:color="auto" w:fill="FFFFFF"/>
        </w:rPr>
        <w:t>Применение ультразвукового и электрогидравлического контактных литотрипторов у больных почечным уролитиазом</w:t>
      </w:r>
      <w:r w:rsidR="00C40F3E">
        <w:rPr>
          <w:rFonts w:ascii="Times New Roman" w:hAnsi="Times New Roman"/>
          <w:sz w:val="28"/>
          <w:szCs w:val="28"/>
          <w:shd w:val="clear" w:color="auto" w:fill="FFFFFF"/>
        </w:rPr>
        <w:t>.</w:t>
      </w:r>
      <w:r w:rsidRPr="001C32EA">
        <w:rPr>
          <w:rFonts w:ascii="Times New Roman" w:hAnsi="Times New Roman"/>
          <w:sz w:val="28"/>
          <w:szCs w:val="28"/>
          <w:shd w:val="clear" w:color="auto" w:fill="FFFFFF"/>
        </w:rPr>
        <w:t xml:space="preserve"> / Аль-Шукри С. Х., Иванов А. О., Корнеев И. А. и др. IX Всероссийский съезд урологов. Материалы, М., 1997, С. 280.</w:t>
      </w:r>
    </w:p>
    <w:p w14:paraId="029A8A4A" w14:textId="6CF0FF16" w:rsidR="008722A3" w:rsidRPr="001C32EA" w:rsidRDefault="008722A3" w:rsidP="00186D23">
      <w:pPr>
        <w:pStyle w:val="Default"/>
        <w:numPr>
          <w:ilvl w:val="0"/>
          <w:numId w:val="13"/>
        </w:numPr>
        <w:shd w:val="clear" w:color="auto" w:fill="FFFFFF" w:themeFill="background1"/>
        <w:spacing w:line="360" w:lineRule="auto"/>
        <w:ind w:left="0" w:firstLine="709"/>
        <w:jc w:val="both"/>
        <w:rPr>
          <w:color w:val="auto"/>
          <w:sz w:val="28"/>
          <w:szCs w:val="28"/>
          <w:lang w:val="uk-UA"/>
        </w:rPr>
      </w:pPr>
      <w:r w:rsidRPr="001C32EA">
        <w:rPr>
          <w:color w:val="auto"/>
          <w:sz w:val="28"/>
          <w:szCs w:val="28"/>
          <w:lang w:val="uk-UA"/>
        </w:rPr>
        <w:t>Причини інвалідності населення України внаслідок захворювань сечостатевої системи та шляхи їх зменшення</w:t>
      </w:r>
      <w:r w:rsidR="00C40F3E">
        <w:rPr>
          <w:color w:val="auto"/>
          <w:sz w:val="28"/>
          <w:szCs w:val="28"/>
          <w:lang w:val="uk-UA"/>
        </w:rPr>
        <w:t>.</w:t>
      </w:r>
      <w:r w:rsidRPr="001C32EA">
        <w:rPr>
          <w:color w:val="auto"/>
          <w:sz w:val="28"/>
          <w:szCs w:val="28"/>
          <w:lang w:val="uk-UA"/>
        </w:rPr>
        <w:t xml:space="preserve"> / Стаховський Е. О., Сайдакова Н. О., Вітрук Ю. В., Дмитришин С. П. </w:t>
      </w:r>
      <w:r w:rsidRPr="001C32EA">
        <w:rPr>
          <w:i/>
          <w:iCs/>
          <w:color w:val="auto"/>
          <w:sz w:val="28"/>
          <w:szCs w:val="28"/>
          <w:lang w:val="uk-UA"/>
        </w:rPr>
        <w:t>Урологія</w:t>
      </w:r>
      <w:r w:rsidRPr="001C32EA">
        <w:rPr>
          <w:color w:val="auto"/>
          <w:sz w:val="28"/>
          <w:szCs w:val="28"/>
          <w:lang w:val="uk-UA"/>
        </w:rPr>
        <w:t>. 2017. Т. 21, № 1 (80). С. 45-52.</w:t>
      </w:r>
    </w:p>
    <w:p w14:paraId="7DB7EEFA" w14:textId="7476E899"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eastAsia="TimesNewRomanPSMT" w:hAnsi="Times New Roman"/>
          <w:sz w:val="28"/>
          <w:szCs w:val="28"/>
        </w:rPr>
      </w:pPr>
      <w:bookmarkStart w:id="49" w:name="_Hlk29303866"/>
      <w:r w:rsidRPr="001C32EA">
        <w:rPr>
          <w:rFonts w:ascii="Times New Roman" w:hAnsi="Times New Roman"/>
          <w:sz w:val="28"/>
          <w:szCs w:val="28"/>
        </w:rPr>
        <w:t>Профілактика ускладнень після екстракорпоральної ударно-хвильової літотрипсії</w:t>
      </w:r>
      <w:r w:rsidR="00C40F3E">
        <w:rPr>
          <w:rFonts w:ascii="Times New Roman" w:hAnsi="Times New Roman"/>
          <w:sz w:val="28"/>
          <w:szCs w:val="28"/>
        </w:rPr>
        <w:t>.</w:t>
      </w:r>
      <w:r w:rsidRPr="001C32EA">
        <w:rPr>
          <w:rFonts w:ascii="Times New Roman" w:hAnsi="Times New Roman"/>
          <w:sz w:val="28"/>
          <w:szCs w:val="28"/>
        </w:rPr>
        <w:t xml:space="preserve"> / Дзюрак</w:t>
      </w:r>
      <w:bookmarkEnd w:id="49"/>
      <w:r w:rsidRPr="001C32EA">
        <w:rPr>
          <w:rFonts w:ascii="Times New Roman" w:hAnsi="Times New Roman"/>
          <w:sz w:val="28"/>
          <w:szCs w:val="28"/>
        </w:rPr>
        <w:t xml:space="preserve"> В. С., Черненко В. В., Свешніков О. Б. та ін. </w:t>
      </w:r>
      <w:r w:rsidRPr="001C32EA">
        <w:rPr>
          <w:rFonts w:ascii="Times New Roman" w:hAnsi="Times New Roman"/>
          <w:i/>
          <w:iCs/>
          <w:sz w:val="28"/>
          <w:szCs w:val="28"/>
        </w:rPr>
        <w:t>Урологія.</w:t>
      </w:r>
      <w:r w:rsidRPr="001C32EA">
        <w:rPr>
          <w:rFonts w:ascii="Times New Roman" w:hAnsi="Times New Roman"/>
          <w:sz w:val="28"/>
          <w:szCs w:val="28"/>
        </w:rPr>
        <w:t xml:space="preserve"> 1997. № 2. С. 18-21.</w:t>
      </w:r>
    </w:p>
    <w:p w14:paraId="1457F293" w14:textId="3717B4C4"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Реброва О. Ю. Статистический анализ медицинских данных. Применение пакета прикладных программ STATISTICA. Москва: Медиасфера; 2002. 12 с.</w:t>
      </w:r>
    </w:p>
    <w:p w14:paraId="0D019E4A" w14:textId="0C9F9CCD"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Савенков В. І., Мальцев А. В., Левченко Д. А. Ультраміні-перкутанна лазерна нефролітотрипсія та екстракорпоральна ударно-хвильова літотрипсія в лікуванні хворих на нефролітіаз. </w:t>
      </w:r>
      <w:r w:rsidRPr="001C32EA">
        <w:rPr>
          <w:rFonts w:ascii="Times New Roman" w:hAnsi="Times New Roman"/>
          <w:i/>
          <w:iCs/>
          <w:sz w:val="28"/>
          <w:szCs w:val="28"/>
        </w:rPr>
        <w:t>Український журнал хірургії</w:t>
      </w:r>
      <w:r w:rsidRPr="001C32EA">
        <w:rPr>
          <w:rFonts w:ascii="Times New Roman" w:hAnsi="Times New Roman"/>
          <w:sz w:val="28"/>
          <w:szCs w:val="28"/>
        </w:rPr>
        <w:t>. 2017. № 1 (32). С. 124-127.</w:t>
      </w:r>
    </w:p>
    <w:p w14:paraId="122228CB" w14:textId="38BF460F" w:rsidR="008722A3" w:rsidRPr="001C32EA" w:rsidRDefault="008722A3" w:rsidP="00186D23">
      <w:pPr>
        <w:pStyle w:val="afe"/>
        <w:numPr>
          <w:ilvl w:val="0"/>
          <w:numId w:val="13"/>
        </w:numPr>
        <w:spacing w:after="0" w:line="360" w:lineRule="auto"/>
        <w:ind w:left="0" w:firstLine="709"/>
        <w:jc w:val="both"/>
        <w:rPr>
          <w:rFonts w:ascii="Times New Roman" w:eastAsia="MS ??" w:hAnsi="Times New Roman"/>
          <w:sz w:val="28"/>
          <w:szCs w:val="28"/>
        </w:rPr>
      </w:pPr>
      <w:bookmarkStart w:id="50" w:name="_Hlk29541115"/>
      <w:r w:rsidRPr="001C32EA">
        <w:rPr>
          <w:rFonts w:ascii="Times New Roman" w:eastAsia="MS ??" w:hAnsi="Times New Roman"/>
          <w:sz w:val="28"/>
          <w:szCs w:val="28"/>
        </w:rPr>
        <w:t>Сагалевич</w:t>
      </w:r>
      <w:bookmarkEnd w:id="50"/>
      <w:r w:rsidRPr="001C32EA">
        <w:rPr>
          <w:rFonts w:ascii="Times New Roman" w:eastAsia="MS ??" w:hAnsi="Times New Roman"/>
          <w:sz w:val="28"/>
          <w:szCs w:val="28"/>
        </w:rPr>
        <w:t xml:space="preserve"> А. І. Удосконалення малоінвазивних та ендохірургічних методів лікування різних форм сечокам’яної хвороби: автореф. дис… докт. мед. наук: спец. 14.01.06 «Урологія». Харків, 2013. 43 с.</w:t>
      </w:r>
    </w:p>
    <w:p w14:paraId="4383B828" w14:textId="28F35706"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Сайдакова Н. О. Сечокам’яна хвороба: стан та проблемні питання надання спеціалізованої допомоги населенню в м Києві. </w:t>
      </w:r>
      <w:r w:rsidRPr="001C32EA">
        <w:rPr>
          <w:rFonts w:ascii="Times New Roman" w:hAnsi="Times New Roman"/>
          <w:i/>
          <w:iCs/>
          <w:sz w:val="28"/>
          <w:szCs w:val="28"/>
        </w:rPr>
        <w:t>Урологія</w:t>
      </w:r>
      <w:r w:rsidRPr="001C32EA">
        <w:rPr>
          <w:rFonts w:ascii="Times New Roman" w:hAnsi="Times New Roman"/>
          <w:sz w:val="28"/>
          <w:szCs w:val="28"/>
        </w:rPr>
        <w:t xml:space="preserve">. 2018. № 1. С. 33-40. </w:t>
      </w:r>
    </w:p>
    <w:p w14:paraId="2F3CAA27" w14:textId="1EFE82C8"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Сергиенко В. И., Бондарева И. Б. Математическая статистика в клинических исследованиях. М. : ГЭОТАР-МЕД, 2001. 256 с.</w:t>
      </w:r>
    </w:p>
    <w:p w14:paraId="455868EB" w14:textId="66A6F361" w:rsidR="008722A3" w:rsidRPr="001C32EA" w:rsidRDefault="008722A3" w:rsidP="00186D23">
      <w:pPr>
        <w:pStyle w:val="afe"/>
        <w:numPr>
          <w:ilvl w:val="0"/>
          <w:numId w:val="13"/>
        </w:numPr>
        <w:spacing w:after="0" w:line="360" w:lineRule="auto"/>
        <w:ind w:left="0" w:firstLine="709"/>
        <w:jc w:val="both"/>
        <w:rPr>
          <w:rFonts w:ascii="Times New Roman" w:eastAsia="MS ??" w:hAnsi="Times New Roman"/>
          <w:sz w:val="28"/>
          <w:szCs w:val="28"/>
        </w:rPr>
      </w:pPr>
      <w:r w:rsidRPr="001C32EA">
        <w:rPr>
          <w:rFonts w:ascii="Times New Roman" w:eastAsia="MS ??" w:hAnsi="Times New Roman"/>
          <w:sz w:val="28"/>
          <w:szCs w:val="28"/>
        </w:rPr>
        <w:lastRenderedPageBreak/>
        <w:t>Сидоров О. Л. Пути улучшения результатов эндоскопических методов лечения камней, мочеточников: автореф. дис… канд.мед. наук: спец. 14.00.40 «Урология». Москва, 2005. 27 с.</w:t>
      </w:r>
    </w:p>
    <w:p w14:paraId="6BBDD589" w14:textId="30107805" w:rsidR="008722A3" w:rsidRPr="001C32EA" w:rsidRDefault="008722A3" w:rsidP="00186D23">
      <w:pPr>
        <w:pStyle w:val="afe"/>
        <w:widowControl w:val="0"/>
        <w:numPr>
          <w:ilvl w:val="0"/>
          <w:numId w:val="13"/>
        </w:numPr>
        <w:shd w:val="clear" w:color="auto" w:fill="FFFFFF" w:themeFill="background1"/>
        <w:tabs>
          <w:tab w:val="left" w:pos="514"/>
        </w:tabs>
        <w:autoSpaceDE w:val="0"/>
        <w:autoSpaceDN w:val="0"/>
        <w:adjustRightInd w:val="0"/>
        <w:spacing w:after="0" w:line="360" w:lineRule="auto"/>
        <w:ind w:left="0" w:firstLine="709"/>
        <w:jc w:val="both"/>
        <w:rPr>
          <w:rFonts w:ascii="Times New Roman" w:hAnsi="Times New Roman"/>
          <w:sz w:val="28"/>
          <w:szCs w:val="28"/>
          <w:shd w:val="clear" w:color="auto" w:fill="FFFFFF"/>
        </w:rPr>
      </w:pPr>
      <w:r w:rsidRPr="001C32EA">
        <w:rPr>
          <w:rFonts w:ascii="Times New Roman" w:hAnsi="Times New Roman"/>
          <w:sz w:val="28"/>
          <w:szCs w:val="28"/>
          <w:shd w:val="clear" w:color="auto" w:fill="FFFFFF"/>
        </w:rPr>
        <w:t>Симонов В. Я. Трансуретральная эндоскопическая уретеролитотрипсия и уретеролитоэкстракция. Методические рекомендации, Москва, 1991, 14 с.</w:t>
      </w:r>
    </w:p>
    <w:p w14:paraId="6CB5E4A0" w14:textId="24B5E563" w:rsidR="008722A3" w:rsidRPr="001C32EA" w:rsidRDefault="008722A3" w:rsidP="00186D23">
      <w:pPr>
        <w:pStyle w:val="afe"/>
        <w:numPr>
          <w:ilvl w:val="0"/>
          <w:numId w:val="13"/>
        </w:numPr>
        <w:spacing w:after="0" w:line="360" w:lineRule="auto"/>
        <w:ind w:left="0" w:firstLine="709"/>
        <w:jc w:val="both"/>
        <w:rPr>
          <w:rFonts w:ascii="Times New Roman" w:eastAsia="MS ??" w:hAnsi="Times New Roman"/>
          <w:sz w:val="28"/>
          <w:szCs w:val="28"/>
        </w:rPr>
      </w:pPr>
      <w:r w:rsidRPr="001C32EA">
        <w:rPr>
          <w:rFonts w:ascii="Times New Roman" w:eastAsia="MS ??" w:hAnsi="Times New Roman"/>
          <w:sz w:val="28"/>
          <w:szCs w:val="28"/>
        </w:rPr>
        <w:t xml:space="preserve">Сікора В. В., Артеменко О. В. Ефективність застосування дистанційної літотрипсії в лікуванні сечокам'яної хвороби. </w:t>
      </w:r>
      <w:r w:rsidRPr="001C32EA">
        <w:rPr>
          <w:rFonts w:ascii="Times New Roman" w:eastAsia="MS ??" w:hAnsi="Times New Roman"/>
          <w:i/>
          <w:iCs/>
          <w:sz w:val="28"/>
          <w:szCs w:val="28"/>
        </w:rPr>
        <w:t>Вісник Сумського державного університетуту. Серія «Медицина»</w:t>
      </w:r>
      <w:r w:rsidRPr="001C32EA">
        <w:rPr>
          <w:rFonts w:ascii="Times New Roman" w:eastAsia="MS ??" w:hAnsi="Times New Roman"/>
          <w:sz w:val="28"/>
          <w:szCs w:val="28"/>
        </w:rPr>
        <w:t>. 2010. № 1. С. 153-157.</w:t>
      </w:r>
    </w:p>
    <w:p w14:paraId="1910B1B5" w14:textId="2DBE97B2" w:rsidR="008722A3" w:rsidRPr="001C32EA" w:rsidRDefault="008722A3" w:rsidP="00186D23">
      <w:pPr>
        <w:pStyle w:val="afe"/>
        <w:numPr>
          <w:ilvl w:val="0"/>
          <w:numId w:val="13"/>
        </w:numPr>
        <w:spacing w:after="0" w:line="360" w:lineRule="auto"/>
        <w:ind w:left="0" w:firstLine="709"/>
        <w:jc w:val="both"/>
        <w:rPr>
          <w:rFonts w:ascii="Times New Roman" w:eastAsia="CIDFont+F7" w:hAnsi="Times New Roman"/>
          <w:sz w:val="28"/>
          <w:szCs w:val="28"/>
        </w:rPr>
      </w:pPr>
      <w:bookmarkStart w:id="51" w:name="_Hlk29541122"/>
      <w:r w:rsidRPr="001C32EA">
        <w:rPr>
          <w:rFonts w:ascii="Times New Roman" w:hAnsi="Times New Roman"/>
          <w:sz w:val="28"/>
          <w:szCs w:val="28"/>
        </w:rPr>
        <w:t xml:space="preserve">Слабий О. І., Боржієвський А. Ц., Гутор Т. Г. Вартість медичної послуги при проведенні одноетапної та білатеральної черезшкірної нефролітотрипсії у відділенні урології. / </w:t>
      </w:r>
      <w:r w:rsidRPr="001C32EA">
        <w:rPr>
          <w:rFonts w:ascii="Times New Roman" w:hAnsi="Times New Roman"/>
          <w:i/>
          <w:iCs/>
          <w:sz w:val="28"/>
          <w:szCs w:val="28"/>
        </w:rPr>
        <w:t>Вісник соціальної гігієни та організації охорони здоров’я України</w:t>
      </w:r>
      <w:r w:rsidRPr="001C32EA">
        <w:rPr>
          <w:rFonts w:ascii="Times New Roman" w:hAnsi="Times New Roman"/>
          <w:sz w:val="28"/>
          <w:szCs w:val="28"/>
        </w:rPr>
        <w:t>. 2017. № 4. С. 57-61.</w:t>
      </w:r>
    </w:p>
    <w:p w14:paraId="307E2FAB" w14:textId="24452320"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bookmarkStart w:id="52" w:name="_Hlk63619911"/>
      <w:r w:rsidRPr="001C32EA">
        <w:rPr>
          <w:rFonts w:ascii="Times New Roman" w:hAnsi="Times New Roman"/>
          <w:sz w:val="28"/>
          <w:szCs w:val="28"/>
        </w:rPr>
        <w:t xml:space="preserve">Слабый А. И., Боржиевский А. Ц., Гутор Т. Г. Особенности билатеральной и двухэтапной перкутанной нефролитотрипсии у пациентов с двусторонним нефролитиазом / </w:t>
      </w:r>
      <w:r w:rsidRPr="001C32EA">
        <w:rPr>
          <w:rFonts w:ascii="Times New Roman" w:hAnsi="Times New Roman"/>
          <w:i/>
          <w:iCs/>
          <w:sz w:val="28"/>
          <w:szCs w:val="28"/>
        </w:rPr>
        <w:t>Хирургия. Восточная Европа</w:t>
      </w:r>
      <w:r w:rsidRPr="001C32EA">
        <w:rPr>
          <w:rFonts w:ascii="Times New Roman" w:hAnsi="Times New Roman"/>
          <w:sz w:val="28"/>
          <w:szCs w:val="28"/>
        </w:rPr>
        <w:t>. 2017. Том 6, № 3. С. 448-455.</w:t>
      </w:r>
      <w:bookmarkEnd w:id="52"/>
    </w:p>
    <w:p w14:paraId="73F76E76" w14:textId="6336DBC9" w:rsidR="008722A3" w:rsidRPr="001C32EA" w:rsidRDefault="008722A3" w:rsidP="00186D23">
      <w:pPr>
        <w:pStyle w:val="afe"/>
        <w:numPr>
          <w:ilvl w:val="0"/>
          <w:numId w:val="13"/>
        </w:numPr>
        <w:shd w:val="clear" w:color="auto" w:fill="FFFFFF" w:themeFill="background1"/>
        <w:spacing w:after="0" w:line="360" w:lineRule="auto"/>
        <w:ind w:left="0" w:firstLine="709"/>
        <w:jc w:val="both"/>
        <w:rPr>
          <w:rFonts w:ascii="Times New Roman" w:eastAsiaTheme="minorHAnsi" w:hAnsi="Times New Roman"/>
          <w:sz w:val="28"/>
          <w:szCs w:val="28"/>
        </w:rPr>
      </w:pPr>
      <w:r w:rsidRPr="001C32EA">
        <w:rPr>
          <w:rFonts w:ascii="Times New Roman" w:hAnsi="Times New Roman"/>
          <w:sz w:val="28"/>
          <w:szCs w:val="28"/>
        </w:rPr>
        <w:t xml:space="preserve">Слободянюк В. А. Ефективність екстракорпоральної ударно-хвильової літотрипсії у лікуванні сечокам’яної хвороби. </w:t>
      </w:r>
      <w:r w:rsidRPr="001C32EA">
        <w:rPr>
          <w:rFonts w:ascii="Times New Roman" w:hAnsi="Times New Roman"/>
          <w:i/>
          <w:iCs/>
          <w:sz w:val="28"/>
          <w:szCs w:val="28"/>
        </w:rPr>
        <w:t>Здоровье мужчины</w:t>
      </w:r>
      <w:r w:rsidRPr="001C32EA">
        <w:rPr>
          <w:rFonts w:ascii="Times New Roman" w:hAnsi="Times New Roman"/>
          <w:sz w:val="28"/>
          <w:szCs w:val="28"/>
        </w:rPr>
        <w:t>. 2019. № 1 (68). С. 86-88.</w:t>
      </w:r>
    </w:p>
    <w:p w14:paraId="76559FAC" w14:textId="781A3649"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rPr>
      </w:pPr>
      <w:r w:rsidRPr="001C32EA">
        <w:rPr>
          <w:b w:val="0"/>
          <w:bCs w:val="0"/>
          <w:sz w:val="28"/>
          <w:szCs w:val="28"/>
        </w:rPr>
        <w:t xml:space="preserve">Слободянюк В. А. "Золотий" стандарт у лікуванні нефролітіазу обох нирок у поєднанні із серйозною супутньою патологією (клінічний випадок). </w:t>
      </w:r>
      <w:r w:rsidRPr="001C32EA">
        <w:rPr>
          <w:b w:val="0"/>
          <w:bCs w:val="0"/>
          <w:i/>
          <w:iCs/>
          <w:sz w:val="28"/>
          <w:szCs w:val="28"/>
        </w:rPr>
        <w:t>Вісник Вінницького національного медичного університету</w:t>
      </w:r>
      <w:r w:rsidRPr="001C32EA">
        <w:rPr>
          <w:b w:val="0"/>
          <w:bCs w:val="0"/>
          <w:sz w:val="28"/>
          <w:szCs w:val="28"/>
        </w:rPr>
        <w:t>. 2018. Т. 22. № 3. С. 513-517.</w:t>
      </w:r>
    </w:p>
    <w:p w14:paraId="4DDB7E99" w14:textId="76E35BBB" w:rsidR="008722A3" w:rsidRPr="001C32EA" w:rsidRDefault="008722A3" w:rsidP="00186D23">
      <w:pPr>
        <w:pStyle w:val="afe"/>
        <w:numPr>
          <w:ilvl w:val="0"/>
          <w:numId w:val="13"/>
        </w:numPr>
        <w:spacing w:after="0" w:line="360" w:lineRule="auto"/>
        <w:ind w:left="0" w:firstLine="709"/>
        <w:jc w:val="both"/>
        <w:rPr>
          <w:rFonts w:ascii="Times New Roman" w:eastAsiaTheme="minorHAnsi" w:hAnsi="Times New Roman"/>
          <w:sz w:val="28"/>
          <w:szCs w:val="28"/>
        </w:rPr>
      </w:pPr>
      <w:r w:rsidRPr="001C32EA">
        <w:rPr>
          <w:rFonts w:ascii="Times New Roman" w:hAnsi="Times New Roman"/>
          <w:sz w:val="28"/>
          <w:szCs w:val="28"/>
        </w:rPr>
        <w:t xml:space="preserve">Слободянюк В. А. Новітні технології у лікуванні сечокам'яної хвороби. </w:t>
      </w:r>
      <w:r w:rsidRPr="001C32EA">
        <w:rPr>
          <w:rFonts w:ascii="Times New Roman" w:hAnsi="Times New Roman"/>
          <w:i/>
          <w:iCs/>
          <w:sz w:val="28"/>
          <w:szCs w:val="28"/>
        </w:rPr>
        <w:t>Здобутки клінічної і експериментальної медицини</w:t>
      </w:r>
      <w:r w:rsidRPr="001C32EA">
        <w:rPr>
          <w:rFonts w:ascii="Times New Roman" w:hAnsi="Times New Roman"/>
          <w:sz w:val="28"/>
          <w:szCs w:val="28"/>
        </w:rPr>
        <w:t>. 2009. № 2. С.139</w:t>
      </w:r>
    </w:p>
    <w:p w14:paraId="789489D2" w14:textId="0F69A806"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Слободянюк В. А., Соснін М. Д. Сучасні технології лікування хворих на сечокам’яну хворобу в поєднанні з супутньою патологією. </w:t>
      </w:r>
      <w:r w:rsidRPr="001C32EA">
        <w:rPr>
          <w:rFonts w:ascii="Times New Roman" w:hAnsi="Times New Roman"/>
          <w:i/>
          <w:iCs/>
          <w:sz w:val="28"/>
          <w:szCs w:val="28"/>
        </w:rPr>
        <w:t>Медичний форум</w:t>
      </w:r>
      <w:r w:rsidRPr="001C32EA">
        <w:rPr>
          <w:rFonts w:ascii="Times New Roman" w:hAnsi="Times New Roman"/>
          <w:sz w:val="28"/>
          <w:szCs w:val="28"/>
        </w:rPr>
        <w:t>. 2017. № 10. С. 116-119.</w:t>
      </w:r>
    </w:p>
    <w:p w14:paraId="7578401C" w14:textId="10C62E4B"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eastAsia="ArialMT" w:hAnsi="Times New Roman"/>
          <w:sz w:val="28"/>
          <w:szCs w:val="28"/>
        </w:rPr>
      </w:pPr>
      <w:r w:rsidRPr="001C32EA">
        <w:rPr>
          <w:rFonts w:ascii="Times New Roman" w:eastAsia="ArialMT" w:hAnsi="Times New Roman"/>
          <w:sz w:val="28"/>
          <w:szCs w:val="28"/>
        </w:rPr>
        <w:lastRenderedPageBreak/>
        <w:t>Современные тенденции в эпидемиологии, диагностике и лечении мочекаменной болезни</w:t>
      </w:r>
      <w:r w:rsidR="00C40F3E">
        <w:rPr>
          <w:rFonts w:ascii="Times New Roman" w:eastAsia="ArialMT" w:hAnsi="Times New Roman"/>
          <w:sz w:val="28"/>
          <w:szCs w:val="28"/>
        </w:rPr>
        <w:t>.</w:t>
      </w:r>
      <w:r w:rsidRPr="001C32EA">
        <w:rPr>
          <w:rFonts w:ascii="Times New Roman" w:eastAsia="ArialMT" w:hAnsi="Times New Roman"/>
          <w:sz w:val="28"/>
          <w:szCs w:val="28"/>
        </w:rPr>
        <w:t xml:space="preserve"> / </w:t>
      </w:r>
      <w:bookmarkStart w:id="53" w:name="_Hlk29540888"/>
      <w:r w:rsidRPr="001C32EA">
        <w:rPr>
          <w:rFonts w:ascii="Times New Roman" w:eastAsia="ArialMT" w:hAnsi="Times New Roman"/>
          <w:sz w:val="28"/>
          <w:szCs w:val="28"/>
        </w:rPr>
        <w:t>Яненко</w:t>
      </w:r>
      <w:bookmarkEnd w:id="53"/>
      <w:r w:rsidRPr="001C32EA">
        <w:rPr>
          <w:rFonts w:ascii="Times New Roman" w:eastAsia="ArialMT" w:hAnsi="Times New Roman"/>
          <w:sz w:val="28"/>
          <w:szCs w:val="28"/>
        </w:rPr>
        <w:t xml:space="preserve">, Э. К., Меринов, Д. С., Константинова О. В. </w:t>
      </w:r>
      <w:r w:rsidRPr="001C32EA">
        <w:rPr>
          <w:rFonts w:ascii="Times New Roman" w:hAnsi="Times New Roman"/>
          <w:sz w:val="28"/>
          <w:szCs w:val="28"/>
        </w:rPr>
        <w:t>и др.</w:t>
      </w:r>
      <w:r w:rsidRPr="001C32EA">
        <w:rPr>
          <w:rFonts w:ascii="Times New Roman" w:eastAsia="ArialMT" w:hAnsi="Times New Roman"/>
          <w:sz w:val="28"/>
          <w:szCs w:val="28"/>
        </w:rPr>
        <w:t xml:space="preserve"> </w:t>
      </w:r>
      <w:r w:rsidRPr="001C32EA">
        <w:rPr>
          <w:rFonts w:ascii="Times New Roman" w:eastAsia="Arial-ItalicMT" w:hAnsi="Times New Roman"/>
          <w:i/>
          <w:iCs/>
          <w:sz w:val="28"/>
          <w:szCs w:val="28"/>
        </w:rPr>
        <w:t xml:space="preserve">Экспериментальная и клиническая урология. </w:t>
      </w:r>
      <w:r w:rsidRPr="001C32EA">
        <w:rPr>
          <w:rFonts w:ascii="Times New Roman" w:eastAsia="ArialMT" w:hAnsi="Times New Roman"/>
          <w:sz w:val="28"/>
          <w:szCs w:val="28"/>
        </w:rPr>
        <w:t>2012. №3. С. 19-24.</w:t>
      </w:r>
    </w:p>
    <w:p w14:paraId="21407812" w14:textId="6FE318C1" w:rsidR="008722A3" w:rsidRPr="001C32EA" w:rsidRDefault="008722A3" w:rsidP="00186D23">
      <w:pPr>
        <w:pStyle w:val="afe"/>
        <w:numPr>
          <w:ilvl w:val="0"/>
          <w:numId w:val="13"/>
        </w:numPr>
        <w:shd w:val="clear" w:color="auto" w:fill="FFFFFF"/>
        <w:spacing w:after="0" w:line="360" w:lineRule="auto"/>
        <w:ind w:left="0" w:firstLine="709"/>
        <w:jc w:val="both"/>
        <w:outlineLvl w:val="2"/>
        <w:rPr>
          <w:rFonts w:ascii="Times New Roman" w:hAnsi="Times New Roman"/>
          <w:sz w:val="28"/>
          <w:szCs w:val="28"/>
        </w:rPr>
      </w:pPr>
      <w:r w:rsidRPr="001C32EA">
        <w:rPr>
          <w:rFonts w:ascii="Times New Roman" w:hAnsi="Times New Roman"/>
          <w:sz w:val="28"/>
          <w:szCs w:val="28"/>
          <w:lang w:eastAsia="uk-UA"/>
        </w:rPr>
        <w:t xml:space="preserve">Сорокин Н. И., Григорьев Н. А., Шпоть Е. В. Профилактика инфекционно-воспалительных осложнений при перкутанной нефролитотрипсии. </w:t>
      </w:r>
      <w:r w:rsidRPr="001C32EA">
        <w:rPr>
          <w:rFonts w:ascii="Times New Roman" w:hAnsi="Times New Roman"/>
          <w:sz w:val="28"/>
          <w:szCs w:val="28"/>
        </w:rPr>
        <w:t xml:space="preserve">Материалы первого российского конгресса по эндоурологии. </w:t>
      </w:r>
      <w:r w:rsidRPr="001C32EA">
        <w:rPr>
          <w:rFonts w:ascii="Times New Roman" w:hAnsi="Times New Roman"/>
          <w:sz w:val="28"/>
          <w:szCs w:val="28"/>
          <w:lang w:eastAsia="uk-UA"/>
        </w:rPr>
        <w:t>Москва, 2008.</w:t>
      </w:r>
      <w:r w:rsidRPr="001C32EA">
        <w:rPr>
          <w:rFonts w:ascii="Times New Roman" w:hAnsi="Times New Roman"/>
          <w:sz w:val="28"/>
          <w:szCs w:val="28"/>
        </w:rPr>
        <w:t xml:space="preserve"> С. 248-249.</w:t>
      </w:r>
    </w:p>
    <w:p w14:paraId="414B14CB" w14:textId="7CC5C7BA" w:rsidR="008722A3" w:rsidRPr="001C32EA" w:rsidRDefault="008722A3" w:rsidP="00186D23">
      <w:pPr>
        <w:pStyle w:val="afe"/>
        <w:numPr>
          <w:ilvl w:val="0"/>
          <w:numId w:val="13"/>
        </w:numPr>
        <w:spacing w:after="0" w:line="360" w:lineRule="auto"/>
        <w:ind w:left="0" w:firstLine="709"/>
        <w:jc w:val="both"/>
        <w:rPr>
          <w:rFonts w:ascii="Times New Roman" w:eastAsiaTheme="minorHAnsi" w:hAnsi="Times New Roman"/>
          <w:sz w:val="28"/>
          <w:szCs w:val="28"/>
        </w:rPr>
      </w:pPr>
      <w:r w:rsidRPr="001C32EA">
        <w:rPr>
          <w:rFonts w:ascii="Times New Roman" w:hAnsi="Times New Roman"/>
          <w:kern w:val="2"/>
          <w:sz w:val="28"/>
          <w:szCs w:val="28"/>
          <w:lang w:eastAsia="zh-CN" w:bidi="hi-IN"/>
        </w:rPr>
        <w:t>Стецишин</w:t>
      </w:r>
      <w:bookmarkEnd w:id="51"/>
      <w:r w:rsidRPr="001C32EA">
        <w:rPr>
          <w:rFonts w:ascii="Times New Roman" w:hAnsi="Times New Roman"/>
          <w:kern w:val="2"/>
          <w:sz w:val="28"/>
          <w:szCs w:val="28"/>
          <w:lang w:eastAsia="zh-CN" w:bidi="hi-IN"/>
        </w:rPr>
        <w:t xml:space="preserve"> Р. В. </w:t>
      </w:r>
      <w:r w:rsidRPr="001C32EA">
        <w:rPr>
          <w:rFonts w:ascii="Times New Roman" w:hAnsi="Times New Roman"/>
          <w:sz w:val="28"/>
          <w:szCs w:val="28"/>
        </w:rPr>
        <w:t>Обґрунтування вибору лікувальної тактики при складних каменях сечоводу з використанням малоінвазивних методів (клініко-експериментальне дослідження)</w:t>
      </w:r>
      <w:r w:rsidRPr="001C32EA">
        <w:rPr>
          <w:rFonts w:ascii="Times New Roman" w:hAnsi="Times New Roman"/>
          <w:caps/>
          <w:sz w:val="28"/>
          <w:szCs w:val="28"/>
        </w:rPr>
        <w:t xml:space="preserve">: </w:t>
      </w:r>
      <w:r w:rsidRPr="001C32EA">
        <w:rPr>
          <w:rFonts w:ascii="Times New Roman" w:eastAsia="MS ??" w:hAnsi="Times New Roman"/>
          <w:sz w:val="28"/>
          <w:szCs w:val="28"/>
        </w:rPr>
        <w:t>автореф. дис. … канд. мед. наук</w:t>
      </w:r>
      <w:r w:rsidRPr="001C32EA">
        <w:rPr>
          <w:rFonts w:ascii="Times New Roman" w:hAnsi="Times New Roman"/>
          <w:sz w:val="28"/>
          <w:szCs w:val="28"/>
        </w:rPr>
        <w:t xml:space="preserve">: спец. 14.01.06 «Урологія». </w:t>
      </w:r>
      <w:r w:rsidRPr="001C32EA">
        <w:rPr>
          <w:rFonts w:ascii="Times New Roman" w:hAnsi="Times New Roman"/>
          <w:kern w:val="2"/>
          <w:sz w:val="28"/>
          <w:szCs w:val="28"/>
          <w:lang w:eastAsia="zh-CN" w:bidi="hi-IN"/>
        </w:rPr>
        <w:t>Харків, 2017. 40 с.</w:t>
      </w:r>
    </w:p>
    <w:p w14:paraId="786989CF" w14:textId="3C892646"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bookmarkStart w:id="54" w:name="_Hlk29301974"/>
      <w:bookmarkStart w:id="55" w:name="_Hlk29299789"/>
      <w:r w:rsidRPr="001C32EA">
        <w:rPr>
          <w:rFonts w:ascii="Times New Roman" w:hAnsi="Times New Roman"/>
          <w:sz w:val="28"/>
          <w:szCs w:val="28"/>
        </w:rPr>
        <w:t xml:space="preserve">Структуризація ускладнень черезшкірної нефролітотрипсії за допомогою модифікованої шкали Clavien-Dindo. / О. І. Слабий, А. Ц. Боржієвський, Р. І. Паюк, М. М. Чапля. </w:t>
      </w:r>
      <w:r w:rsidRPr="001C32EA">
        <w:rPr>
          <w:rFonts w:ascii="Times New Roman" w:hAnsi="Times New Roman"/>
          <w:i/>
          <w:iCs/>
          <w:sz w:val="28"/>
          <w:szCs w:val="28"/>
        </w:rPr>
        <w:t>Урологія</w:t>
      </w:r>
      <w:r w:rsidRPr="001C32EA">
        <w:rPr>
          <w:rFonts w:ascii="Times New Roman" w:hAnsi="Times New Roman"/>
          <w:sz w:val="28"/>
          <w:szCs w:val="28"/>
        </w:rPr>
        <w:t xml:space="preserve">. 2016. № 2 (77). С. 81. </w:t>
      </w:r>
    </w:p>
    <w:p w14:paraId="03D8B0C8" w14:textId="1DEABEB4" w:rsidR="008722A3" w:rsidRPr="001C32EA" w:rsidRDefault="008722A3" w:rsidP="00186D23">
      <w:pPr>
        <w:pStyle w:val="afe"/>
        <w:numPr>
          <w:ilvl w:val="0"/>
          <w:numId w:val="13"/>
        </w:numPr>
        <w:spacing w:after="0" w:line="360" w:lineRule="auto"/>
        <w:ind w:left="0" w:firstLine="709"/>
        <w:jc w:val="both"/>
        <w:rPr>
          <w:rFonts w:ascii="Times New Roman" w:eastAsia="MS ??" w:hAnsi="Times New Roman"/>
          <w:sz w:val="28"/>
          <w:szCs w:val="28"/>
        </w:rPr>
      </w:pPr>
      <w:r w:rsidRPr="001C32EA">
        <w:rPr>
          <w:rFonts w:ascii="Times New Roman" w:eastAsia="MS ??" w:hAnsi="Times New Roman"/>
          <w:sz w:val="28"/>
          <w:szCs w:val="28"/>
        </w:rPr>
        <w:t>Тактика лікування хворих з ускладненнями, пов`язаними з інструментальним видаленням каменів сечоводів</w:t>
      </w:r>
      <w:r w:rsidR="00C40F3E">
        <w:rPr>
          <w:rFonts w:ascii="Times New Roman" w:eastAsia="MS ??" w:hAnsi="Times New Roman"/>
          <w:sz w:val="28"/>
          <w:szCs w:val="28"/>
        </w:rPr>
        <w:t>.</w:t>
      </w:r>
      <w:r w:rsidRPr="001C32EA">
        <w:rPr>
          <w:rFonts w:ascii="Times New Roman" w:eastAsia="MS ??" w:hAnsi="Times New Roman"/>
          <w:sz w:val="28"/>
          <w:szCs w:val="28"/>
        </w:rPr>
        <w:t xml:space="preserve"> / Возіанов</w:t>
      </w:r>
      <w:bookmarkEnd w:id="54"/>
      <w:r w:rsidRPr="001C32EA">
        <w:rPr>
          <w:rFonts w:ascii="Times New Roman" w:eastAsia="MS ??" w:hAnsi="Times New Roman"/>
          <w:sz w:val="28"/>
          <w:szCs w:val="28"/>
        </w:rPr>
        <w:t xml:space="preserve"> О. Ф., Черненко В. В., Возіанов С. О., Черненко Д. В. </w:t>
      </w:r>
      <w:r w:rsidRPr="001C32EA">
        <w:rPr>
          <w:rFonts w:ascii="Times New Roman" w:eastAsia="MS ??" w:hAnsi="Times New Roman"/>
          <w:i/>
          <w:iCs/>
          <w:sz w:val="28"/>
          <w:szCs w:val="28"/>
        </w:rPr>
        <w:t>Урологія</w:t>
      </w:r>
      <w:r w:rsidRPr="001C32EA">
        <w:rPr>
          <w:rFonts w:ascii="Times New Roman" w:eastAsia="MS ??" w:hAnsi="Times New Roman"/>
          <w:sz w:val="28"/>
          <w:szCs w:val="28"/>
        </w:rPr>
        <w:t>. 2001. №3. С. 8-12.</w:t>
      </w:r>
    </w:p>
    <w:p w14:paraId="2B028F65" w14:textId="3A03DD0A" w:rsidR="008722A3" w:rsidRPr="001C32EA" w:rsidRDefault="008722A3" w:rsidP="00186D23">
      <w:pPr>
        <w:pStyle w:val="3"/>
        <w:numPr>
          <w:ilvl w:val="0"/>
          <w:numId w:val="13"/>
        </w:numPr>
        <w:shd w:val="clear" w:color="auto" w:fill="FFFFFF"/>
        <w:spacing w:before="0" w:after="0" w:line="360" w:lineRule="auto"/>
        <w:ind w:left="0" w:firstLine="709"/>
        <w:contextualSpacing/>
        <w:jc w:val="both"/>
        <w:rPr>
          <w:rFonts w:ascii="Times New Roman" w:hAnsi="Times New Roman" w:cs="Times New Roman"/>
          <w:b w:val="0"/>
          <w:bCs w:val="0"/>
          <w:sz w:val="28"/>
          <w:szCs w:val="28"/>
        </w:rPr>
      </w:pPr>
      <w:r w:rsidRPr="001C32EA">
        <w:rPr>
          <w:rFonts w:ascii="Times New Roman" w:hAnsi="Times New Roman" w:cs="Times New Roman"/>
          <w:b w:val="0"/>
          <w:bCs w:val="0"/>
          <w:sz w:val="28"/>
          <w:szCs w:val="28"/>
        </w:rPr>
        <w:t>Тарасов Н. И., Дюсюбаев А. А, Ковалев С. В. Перкутанная нефролитотрипсия при двухстороннем нефроуретеролитиазе. Материалы первого Российского конгресса по эндоурологии. Москва, 2008.</w:t>
      </w:r>
    </w:p>
    <w:p w14:paraId="1C43EC03" w14:textId="41A2CBDB" w:rsidR="008722A3" w:rsidRPr="001C32EA" w:rsidRDefault="008722A3" w:rsidP="00186D23">
      <w:pPr>
        <w:pStyle w:val="afe"/>
        <w:numPr>
          <w:ilvl w:val="0"/>
          <w:numId w:val="13"/>
        </w:numPr>
        <w:spacing w:after="0" w:line="360" w:lineRule="auto"/>
        <w:ind w:left="0" w:firstLine="709"/>
        <w:jc w:val="both"/>
        <w:rPr>
          <w:rStyle w:val="wi-fullname"/>
          <w:rFonts w:ascii="Times New Roman" w:eastAsia="MS ??" w:hAnsi="Times New Roman"/>
          <w:sz w:val="28"/>
          <w:szCs w:val="28"/>
        </w:rPr>
      </w:pPr>
      <w:r w:rsidRPr="001C32EA">
        <w:rPr>
          <w:rFonts w:ascii="Times New Roman" w:eastAsia="MS ??" w:hAnsi="Times New Roman"/>
          <w:sz w:val="28"/>
          <w:szCs w:val="28"/>
        </w:rPr>
        <w:t xml:space="preserve">Татевосян </w:t>
      </w:r>
      <w:bookmarkEnd w:id="55"/>
      <w:r w:rsidRPr="001C32EA">
        <w:rPr>
          <w:rFonts w:ascii="Times New Roman" w:eastAsia="MS ??" w:hAnsi="Times New Roman"/>
          <w:sz w:val="28"/>
          <w:szCs w:val="28"/>
        </w:rPr>
        <w:t xml:space="preserve">А. С. Патогенетические основы нефролитиаза. Диагностика и лечение: автореф. дис. … канд. мед. наук: спец. 14.00.40 «Урология». Москва, 2000. 23 с. </w:t>
      </w:r>
    </w:p>
    <w:p w14:paraId="74C1EC27" w14:textId="5E8A2236" w:rsidR="008722A3" w:rsidRPr="001C32EA" w:rsidRDefault="008722A3" w:rsidP="00186D23">
      <w:pPr>
        <w:pStyle w:val="afe"/>
        <w:numPr>
          <w:ilvl w:val="0"/>
          <w:numId w:val="13"/>
        </w:numPr>
        <w:shd w:val="clear" w:color="auto" w:fill="FFFFFF" w:themeFill="background1"/>
        <w:spacing w:after="0" w:line="360" w:lineRule="auto"/>
        <w:ind w:left="0" w:firstLine="709"/>
        <w:jc w:val="both"/>
        <w:textAlignment w:val="baseline"/>
        <w:rPr>
          <w:rFonts w:ascii="Times New Roman" w:hAnsi="Times New Roman"/>
          <w:sz w:val="28"/>
          <w:szCs w:val="28"/>
          <w:lang w:eastAsia="uk-UA"/>
        </w:rPr>
      </w:pPr>
      <w:r w:rsidRPr="001C32EA">
        <w:rPr>
          <w:rFonts w:ascii="Times New Roman" w:hAnsi="Times New Roman"/>
          <w:sz w:val="28"/>
          <w:szCs w:val="28"/>
          <w:lang w:eastAsia="uk-UA"/>
        </w:rPr>
        <w:t>Тиктинский О. Л., Александров В. П. Мочекаменная болезнь. СПб., 2000. 24 с.</w:t>
      </w:r>
    </w:p>
    <w:p w14:paraId="4E8D95CB" w14:textId="4FFEB4F3"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hAnsi="Times New Roman"/>
          <w:sz w:val="28"/>
          <w:szCs w:val="28"/>
          <w:shd w:val="clear" w:color="auto" w:fill="FFFFFF"/>
        </w:rPr>
      </w:pPr>
      <w:r w:rsidRPr="001C32EA">
        <w:rPr>
          <w:rFonts w:ascii="Times New Roman" w:hAnsi="Times New Roman"/>
          <w:sz w:val="28"/>
          <w:szCs w:val="28"/>
          <w:shd w:val="clear" w:color="auto" w:fill="FFFFFF"/>
        </w:rPr>
        <w:t>Тиктинський О. Л. Руководство по андрологии. Медицина, Л. 1990. 416 с.</w:t>
      </w:r>
    </w:p>
    <w:p w14:paraId="28B86FE1" w14:textId="2F19BE50" w:rsidR="008722A3" w:rsidRPr="001C32EA" w:rsidRDefault="008722A3" w:rsidP="00186D23">
      <w:pPr>
        <w:pStyle w:val="afe"/>
        <w:numPr>
          <w:ilvl w:val="0"/>
          <w:numId w:val="13"/>
        </w:numPr>
        <w:shd w:val="clear" w:color="auto" w:fill="FFFFFF" w:themeFill="background1"/>
        <w:spacing w:after="0" w:line="360" w:lineRule="auto"/>
        <w:ind w:left="0" w:firstLine="709"/>
        <w:jc w:val="both"/>
        <w:textAlignment w:val="baseline"/>
        <w:rPr>
          <w:rFonts w:ascii="Times New Roman" w:hAnsi="Times New Roman"/>
          <w:sz w:val="28"/>
          <w:szCs w:val="28"/>
          <w:shd w:val="clear" w:color="auto" w:fill="FFFFFF"/>
        </w:rPr>
      </w:pPr>
      <w:r w:rsidRPr="001C32EA">
        <w:rPr>
          <w:rFonts w:ascii="Times New Roman" w:hAnsi="Times New Roman"/>
          <w:sz w:val="28"/>
          <w:szCs w:val="28"/>
          <w:shd w:val="clear" w:color="auto" w:fill="FFFFFF"/>
        </w:rPr>
        <w:t>Тиктинский О. Л. Уролитиаз. Л.: Медицина, 1980. 192 с.</w:t>
      </w:r>
    </w:p>
    <w:p w14:paraId="46A8CA21" w14:textId="7D7DC499" w:rsidR="008722A3" w:rsidRPr="001C32EA" w:rsidRDefault="008722A3" w:rsidP="00186D23">
      <w:pPr>
        <w:pStyle w:val="afe"/>
        <w:numPr>
          <w:ilvl w:val="0"/>
          <w:numId w:val="13"/>
        </w:numPr>
        <w:shd w:val="clear" w:color="auto" w:fill="FFFFFF" w:themeFill="background1"/>
        <w:spacing w:after="0" w:line="360" w:lineRule="auto"/>
        <w:ind w:left="0" w:firstLine="709"/>
        <w:jc w:val="both"/>
        <w:textAlignment w:val="baseline"/>
        <w:rPr>
          <w:rFonts w:ascii="Times New Roman" w:hAnsi="Times New Roman"/>
          <w:sz w:val="28"/>
          <w:szCs w:val="28"/>
          <w:shd w:val="clear" w:color="auto" w:fill="FFFFFF"/>
        </w:rPr>
      </w:pPr>
      <w:r w:rsidRPr="001C32EA">
        <w:rPr>
          <w:rFonts w:ascii="Times New Roman" w:hAnsi="Times New Roman"/>
          <w:sz w:val="28"/>
          <w:szCs w:val="28"/>
          <w:shd w:val="clear" w:color="auto" w:fill="FFFFFF"/>
        </w:rPr>
        <w:t xml:space="preserve">Ткачук В. Н., Комяков Б. К., Банников В. В. Дистанционная литотрипсия с ультразвуковым наведением при лечении больных </w:t>
      </w:r>
      <w:r w:rsidRPr="001C32EA">
        <w:rPr>
          <w:rFonts w:ascii="Times New Roman" w:hAnsi="Times New Roman"/>
          <w:sz w:val="28"/>
          <w:szCs w:val="28"/>
          <w:shd w:val="clear" w:color="auto" w:fill="FFFFFF"/>
        </w:rPr>
        <w:lastRenderedPageBreak/>
        <w:t>нефролитиазом. Новые методы эндоскопической диагностики и лечения: Материалы симпозиума. Курск, 1991. С. 28-29.</w:t>
      </w:r>
    </w:p>
    <w:p w14:paraId="545F2117" w14:textId="6F0FD35A" w:rsidR="008722A3" w:rsidRPr="001C32EA" w:rsidRDefault="008722A3" w:rsidP="00186D23">
      <w:pPr>
        <w:pStyle w:val="afe"/>
        <w:numPr>
          <w:ilvl w:val="0"/>
          <w:numId w:val="13"/>
        </w:numPr>
        <w:shd w:val="clear" w:color="auto" w:fill="FFFFFF" w:themeFill="background1"/>
        <w:spacing w:after="0" w:line="360" w:lineRule="auto"/>
        <w:ind w:left="0" w:firstLine="709"/>
        <w:jc w:val="both"/>
        <w:textAlignment w:val="baseline"/>
        <w:rPr>
          <w:rFonts w:ascii="Times New Roman" w:hAnsi="Times New Roman"/>
          <w:sz w:val="28"/>
          <w:szCs w:val="28"/>
          <w:shd w:val="clear" w:color="auto" w:fill="FFFFFF"/>
        </w:rPr>
      </w:pPr>
      <w:r w:rsidRPr="001C32EA">
        <w:rPr>
          <w:rFonts w:ascii="Times New Roman" w:hAnsi="Times New Roman"/>
          <w:sz w:val="28"/>
          <w:szCs w:val="28"/>
          <w:shd w:val="clear" w:color="auto" w:fill="FFFFFF"/>
        </w:rPr>
        <w:t xml:space="preserve">Черезшкірна нефролітотрипсія в лікуванні двобічного нефролітіазу. / А. Ц. Боржієвський, О. І. Слабий, Р. З. Шеремета, А. З. Журавчак, В. В. Дмитрієнко, Р. І. Паюк, А. Й. Коваль, В. Я. Дмитрів, Ц. К. Боржієвський. </w:t>
      </w:r>
      <w:r w:rsidRPr="001C32EA">
        <w:rPr>
          <w:rFonts w:ascii="Times New Roman" w:hAnsi="Times New Roman"/>
          <w:i/>
          <w:iCs/>
          <w:sz w:val="28"/>
          <w:szCs w:val="28"/>
          <w:shd w:val="clear" w:color="auto" w:fill="FFFFFF"/>
        </w:rPr>
        <w:t>Матеріали Всеукраїнської науково-практичної конференції «Актуальні питання урології</w:t>
      </w:r>
      <w:r w:rsidRPr="001C32EA">
        <w:rPr>
          <w:rFonts w:ascii="Times New Roman" w:hAnsi="Times New Roman"/>
          <w:sz w:val="28"/>
          <w:szCs w:val="28"/>
          <w:shd w:val="clear" w:color="auto" w:fill="FFFFFF"/>
        </w:rPr>
        <w:t>», Чернівці, 2008. С. 29-31.</w:t>
      </w:r>
    </w:p>
    <w:bookmarkEnd w:id="33"/>
    <w:p w14:paraId="608545AC" w14:textId="49587F8C" w:rsidR="008722A3" w:rsidRPr="001C32EA" w:rsidRDefault="008722A3" w:rsidP="00186D23">
      <w:pPr>
        <w:pStyle w:val="19"/>
        <w:numPr>
          <w:ilvl w:val="0"/>
          <w:numId w:val="13"/>
        </w:numPr>
        <w:spacing w:line="360" w:lineRule="auto"/>
        <w:ind w:left="0" w:firstLine="709"/>
        <w:jc w:val="both"/>
        <w:rPr>
          <w:rFonts w:eastAsia="Calibri"/>
          <w:sz w:val="28"/>
          <w:szCs w:val="28"/>
          <w:lang w:val="uk-UA" w:eastAsia="en-US"/>
        </w:rPr>
      </w:pPr>
      <w:r w:rsidRPr="001C32EA">
        <w:rPr>
          <w:rFonts w:eastAsia="Calibri"/>
          <w:sz w:val="28"/>
          <w:szCs w:val="28"/>
          <w:lang w:val="uk-UA" w:eastAsia="en-US"/>
        </w:rPr>
        <w:t xml:space="preserve">Черезшкірна нефролітотрипсія в лікуванні хворих на рецидивний нефролітіаз. / А. Ц. Боржієвський, Ц. К. Боржієвський, О. І. Слабий, А. Й. Коваль, Р. З. Шеремета, Р. І. Паюк, О. Б. Волошинський, В. В. Дмитрієнко, М. І. Колачинський. </w:t>
      </w:r>
      <w:r w:rsidRPr="001C32EA">
        <w:rPr>
          <w:rFonts w:eastAsia="Calibri"/>
          <w:i/>
          <w:iCs/>
          <w:sz w:val="28"/>
          <w:szCs w:val="28"/>
          <w:lang w:val="uk-UA" w:eastAsia="en-US"/>
        </w:rPr>
        <w:t>ACTA MEDICA LEOPOLIENSIA</w:t>
      </w:r>
      <w:r w:rsidRPr="001C32EA">
        <w:rPr>
          <w:rFonts w:eastAsia="Calibri"/>
          <w:sz w:val="28"/>
          <w:szCs w:val="28"/>
          <w:lang w:val="uk-UA" w:eastAsia="en-US"/>
        </w:rPr>
        <w:t>. 2009. Vol. 15, № 4. С. 67-73.</w:t>
      </w:r>
    </w:p>
    <w:p w14:paraId="73CEBAE9" w14:textId="51A2AF7E" w:rsidR="008722A3" w:rsidRPr="001C32EA" w:rsidRDefault="008722A3" w:rsidP="00186D23">
      <w:pPr>
        <w:pStyle w:val="19"/>
        <w:numPr>
          <w:ilvl w:val="0"/>
          <w:numId w:val="13"/>
        </w:numPr>
        <w:spacing w:line="360" w:lineRule="auto"/>
        <w:ind w:left="0" w:firstLine="709"/>
        <w:jc w:val="both"/>
        <w:rPr>
          <w:rFonts w:eastAsia="Calibri"/>
          <w:sz w:val="28"/>
          <w:szCs w:val="28"/>
          <w:lang w:val="uk-UA" w:eastAsia="en-US"/>
        </w:rPr>
      </w:pPr>
      <w:bookmarkStart w:id="56" w:name="_Hlk60414111"/>
      <w:r w:rsidRPr="001C32EA">
        <w:rPr>
          <w:rFonts w:eastAsia="Calibri"/>
          <w:sz w:val="28"/>
          <w:szCs w:val="28"/>
          <w:lang w:val="uk-UA" w:eastAsia="en-US"/>
        </w:rPr>
        <w:t>Черезшкірна нефролітотрипсія у хворих на сечокам’яну хворобу з аномаліями нирок</w:t>
      </w:r>
      <w:r w:rsidR="00C40F3E">
        <w:rPr>
          <w:rFonts w:eastAsia="Calibri"/>
          <w:sz w:val="28"/>
          <w:szCs w:val="28"/>
          <w:lang w:val="uk-UA" w:eastAsia="en-US"/>
        </w:rPr>
        <w:t>.</w:t>
      </w:r>
      <w:r w:rsidRPr="001C32EA">
        <w:rPr>
          <w:rFonts w:eastAsia="Calibri"/>
          <w:sz w:val="28"/>
          <w:szCs w:val="28"/>
          <w:lang w:val="uk-UA" w:eastAsia="en-US"/>
        </w:rPr>
        <w:t xml:space="preserve"> / О. І. Слабий, А. Ц. Боржієвський, Р. З. Шеремета, Р. І. Паюк, Й. А. Наконечний, М. М. Чапля. </w:t>
      </w:r>
      <w:r w:rsidRPr="001C32EA">
        <w:rPr>
          <w:rFonts w:eastAsia="Calibri"/>
          <w:i/>
          <w:iCs/>
          <w:sz w:val="28"/>
          <w:szCs w:val="28"/>
          <w:lang w:val="uk-UA" w:eastAsia="en-US"/>
        </w:rPr>
        <w:t>Експериментальна та клінічна фізіологія і біохімія</w:t>
      </w:r>
      <w:r w:rsidRPr="001C32EA">
        <w:rPr>
          <w:rFonts w:eastAsia="Calibri"/>
          <w:sz w:val="28"/>
          <w:szCs w:val="28"/>
          <w:lang w:val="uk-UA" w:eastAsia="en-US"/>
        </w:rPr>
        <w:t>. 2014. № 3/1. С. 72-75.</w:t>
      </w:r>
      <w:bookmarkEnd w:id="56"/>
    </w:p>
    <w:p w14:paraId="5CE57E45" w14:textId="00ABD3E6" w:rsidR="008722A3" w:rsidRPr="001C32EA" w:rsidRDefault="008722A3" w:rsidP="00186D23">
      <w:pPr>
        <w:pStyle w:val="19"/>
        <w:numPr>
          <w:ilvl w:val="0"/>
          <w:numId w:val="13"/>
        </w:numPr>
        <w:spacing w:line="360" w:lineRule="auto"/>
        <w:ind w:left="0" w:firstLine="709"/>
        <w:jc w:val="both"/>
        <w:rPr>
          <w:rFonts w:eastAsia="Calibri"/>
          <w:sz w:val="28"/>
          <w:szCs w:val="28"/>
          <w:lang w:val="uk-UA" w:eastAsia="en-US"/>
        </w:rPr>
      </w:pPr>
      <w:bookmarkStart w:id="57" w:name="_Hlk60414152"/>
      <w:r w:rsidRPr="001C32EA">
        <w:rPr>
          <w:rFonts w:eastAsia="Calibri"/>
          <w:sz w:val="28"/>
          <w:szCs w:val="28"/>
          <w:lang w:val="uk-UA" w:eastAsia="en-US"/>
        </w:rPr>
        <w:t xml:space="preserve">Черезшкірна нефролітотрипсія (ЧШНЛ) в лікуванні хворих коралоподібним і великим нефролітіазом. / Ц. К. Боржієвський, О. І. Слабий, А. Ц. Боржієвський, Ю. Б. Борис, Р. З. Шеремета, А. З. Журавчак, В. В. Дмитрієнко, О. Е. Личковський, В. Ф. Вітковський, Р. І. Паюк, О. Б. Волошинський. </w:t>
      </w:r>
      <w:r w:rsidRPr="001C32EA">
        <w:rPr>
          <w:rFonts w:eastAsia="Calibri"/>
          <w:i/>
          <w:iCs/>
          <w:sz w:val="28"/>
          <w:szCs w:val="28"/>
          <w:lang w:val="uk-UA" w:eastAsia="en-US"/>
        </w:rPr>
        <w:t>Урологія</w:t>
      </w:r>
      <w:r w:rsidRPr="001C32EA">
        <w:rPr>
          <w:rFonts w:eastAsia="Calibri"/>
          <w:sz w:val="28"/>
          <w:szCs w:val="28"/>
          <w:lang w:val="uk-UA" w:eastAsia="en-US"/>
        </w:rPr>
        <w:t>. 2010. Том 14, № 3"10. С. 46-52.</w:t>
      </w:r>
      <w:bookmarkEnd w:id="57"/>
    </w:p>
    <w:p w14:paraId="6B2A0032" w14:textId="787B8206"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Черненко В. В., Черненко Д. В. Підвищення ефективності реабілітації у хворих на сечокам'яну хворобу після проведення літотрипсії. </w:t>
      </w:r>
      <w:r w:rsidRPr="001C32EA">
        <w:rPr>
          <w:rFonts w:ascii="Times New Roman" w:hAnsi="Times New Roman"/>
          <w:i/>
          <w:iCs/>
          <w:sz w:val="28"/>
          <w:szCs w:val="28"/>
        </w:rPr>
        <w:t>Урологія</w:t>
      </w:r>
      <w:r w:rsidRPr="001C32EA">
        <w:rPr>
          <w:rFonts w:ascii="Times New Roman" w:hAnsi="Times New Roman"/>
          <w:sz w:val="28"/>
          <w:szCs w:val="28"/>
        </w:rPr>
        <w:t>. 2015. №4. С. 14-20.</w:t>
      </w:r>
    </w:p>
    <w:p w14:paraId="455663EB" w14:textId="304C9135" w:rsidR="008722A3" w:rsidRPr="001C32EA" w:rsidRDefault="008722A3" w:rsidP="00186D23">
      <w:pPr>
        <w:pStyle w:val="afe"/>
        <w:numPr>
          <w:ilvl w:val="0"/>
          <w:numId w:val="13"/>
        </w:numPr>
        <w:suppressAutoHyphens/>
        <w:spacing w:after="0" w:line="360" w:lineRule="auto"/>
        <w:ind w:left="0" w:firstLine="709"/>
        <w:jc w:val="both"/>
        <w:rPr>
          <w:rFonts w:ascii="Times New Roman" w:eastAsiaTheme="minorHAnsi" w:hAnsi="Times New Roman"/>
          <w:sz w:val="28"/>
          <w:szCs w:val="28"/>
        </w:rPr>
      </w:pPr>
      <w:r w:rsidRPr="001C32EA">
        <w:rPr>
          <w:rFonts w:ascii="Times New Roman" w:hAnsi="Times New Roman"/>
          <w:sz w:val="28"/>
          <w:szCs w:val="28"/>
        </w:rPr>
        <w:t>Шевчук О. О., Возіанов О. С. Екстракорпоральна ударно-хвильова літотрипсія у лікуванні дітей з сечокам’яною хворобою. </w:t>
      </w:r>
      <w:r w:rsidRPr="001C32EA">
        <w:rPr>
          <w:rFonts w:ascii="Times New Roman" w:hAnsi="Times New Roman"/>
          <w:i/>
          <w:iCs/>
          <w:sz w:val="28"/>
          <w:szCs w:val="28"/>
        </w:rPr>
        <w:t>Здоровье мужчины</w:t>
      </w:r>
      <w:r w:rsidRPr="001C32EA">
        <w:rPr>
          <w:rFonts w:ascii="Times New Roman" w:hAnsi="Times New Roman"/>
          <w:sz w:val="28"/>
          <w:szCs w:val="28"/>
        </w:rPr>
        <w:t>. 2015. № 2. С.153-155.</w:t>
      </w:r>
    </w:p>
    <w:p w14:paraId="1E43FBA0" w14:textId="241FDA70" w:rsidR="008722A3" w:rsidRPr="001C32EA" w:rsidRDefault="008722A3" w:rsidP="00186D23">
      <w:pPr>
        <w:pStyle w:val="afe"/>
        <w:numPr>
          <w:ilvl w:val="0"/>
          <w:numId w:val="13"/>
        </w:numPr>
        <w:spacing w:after="0" w:line="360" w:lineRule="auto"/>
        <w:ind w:left="0" w:firstLine="709"/>
        <w:jc w:val="both"/>
        <w:rPr>
          <w:rFonts w:ascii="Times New Roman" w:eastAsia="MS ??" w:hAnsi="Times New Roman"/>
          <w:sz w:val="28"/>
          <w:szCs w:val="28"/>
        </w:rPr>
      </w:pPr>
      <w:r w:rsidRPr="001C32EA">
        <w:rPr>
          <w:rFonts w:ascii="Times New Roman" w:eastAsia="MS ??" w:hAnsi="Times New Roman"/>
          <w:sz w:val="28"/>
          <w:szCs w:val="28"/>
        </w:rPr>
        <w:t>Шеремета Р. З. Комплексне лікування і реабілітація хворих коралоподібним нефролітіазом: автореф. дис... канд. мед. наук: спец. 14.01.06 «Урологія». Київ, 1998. 18 с.</w:t>
      </w:r>
    </w:p>
    <w:p w14:paraId="3118E704" w14:textId="7F837489"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lastRenderedPageBreak/>
        <w:t xml:space="preserve">Шило В. М., Черненко Д. В., Черненко В. В. Уретеролітіаз: особливості госпіталізації, ендоскопічних втручань, частоти та характеру ускладнень. </w:t>
      </w:r>
      <w:r w:rsidRPr="001C32EA">
        <w:rPr>
          <w:rFonts w:ascii="Times New Roman" w:hAnsi="Times New Roman"/>
          <w:i/>
          <w:iCs/>
          <w:sz w:val="28"/>
          <w:szCs w:val="28"/>
        </w:rPr>
        <w:t>Україна. Здоров'я нації</w:t>
      </w:r>
      <w:r w:rsidRPr="001C32EA">
        <w:rPr>
          <w:rFonts w:ascii="Times New Roman" w:hAnsi="Times New Roman"/>
          <w:sz w:val="28"/>
          <w:szCs w:val="28"/>
        </w:rPr>
        <w:t>. 2012. №3. С. 284–293</w:t>
      </w:r>
    </w:p>
    <w:p w14:paraId="23635FA5" w14:textId="0EFFC20C"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Юнкеров В. И., Григорьев С. Г. Медико-статистическая обработка данных медицинских исследований. СПб. : ВмедА, 2002. 266 с.</w:t>
      </w:r>
    </w:p>
    <w:p w14:paraId="3658F297" w14:textId="144ADF2D" w:rsidR="008722A3" w:rsidRPr="001C32EA" w:rsidRDefault="008722A3" w:rsidP="00186D23">
      <w:pPr>
        <w:pStyle w:val="1"/>
        <w:numPr>
          <w:ilvl w:val="0"/>
          <w:numId w:val="13"/>
        </w:numPr>
        <w:spacing w:line="360" w:lineRule="auto"/>
        <w:ind w:left="0" w:firstLine="709"/>
        <w:jc w:val="both"/>
        <w:rPr>
          <w:rStyle w:val="a4"/>
          <w:rFonts w:eastAsiaTheme="majorEastAsia"/>
          <w:b w:val="0"/>
          <w:bCs w:val="0"/>
          <w:caps/>
          <w:color w:val="auto"/>
          <w:sz w:val="28"/>
          <w:szCs w:val="28"/>
          <w:u w:val="none"/>
        </w:rPr>
      </w:pPr>
      <w:r w:rsidRPr="001C32EA">
        <w:rPr>
          <w:rFonts w:eastAsiaTheme="majorEastAsia"/>
          <w:b w:val="0"/>
          <w:bCs w:val="0"/>
          <w:sz w:val="28"/>
          <w:szCs w:val="28"/>
          <w:shd w:val="clear" w:color="auto" w:fill="FFFFFF"/>
        </w:rPr>
        <w:t>Ahlawat R</w:t>
      </w:r>
      <w:r w:rsidRPr="001C32EA">
        <w:rPr>
          <w:b w:val="0"/>
          <w:bCs w:val="0"/>
          <w:sz w:val="28"/>
          <w:szCs w:val="28"/>
        </w:rPr>
        <w:t>.</w:t>
      </w:r>
      <w:r w:rsidRPr="001C32EA">
        <w:rPr>
          <w:b w:val="0"/>
          <w:bCs w:val="0"/>
          <w:sz w:val="28"/>
          <w:szCs w:val="28"/>
          <w:shd w:val="clear" w:color="auto" w:fill="FFFFFF"/>
        </w:rPr>
        <w:t>,</w:t>
      </w:r>
      <w:r w:rsidR="002A6867"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Banerjee G. K</w:t>
      </w:r>
      <w:r w:rsidRPr="001C32EA">
        <w:rPr>
          <w:b w:val="0"/>
          <w:bCs w:val="0"/>
          <w:sz w:val="28"/>
          <w:szCs w:val="28"/>
        </w:rPr>
        <w:t>.</w:t>
      </w:r>
      <w:r w:rsidRPr="001C32EA">
        <w:rPr>
          <w:b w:val="0"/>
          <w:bCs w:val="0"/>
          <w:sz w:val="28"/>
          <w:szCs w:val="28"/>
          <w:shd w:val="clear" w:color="auto" w:fill="FFFFFF"/>
        </w:rPr>
        <w:t>,</w:t>
      </w:r>
      <w:r w:rsidR="002A6867"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Dalela D</w:t>
      </w:r>
      <w:r w:rsidRPr="001C32EA">
        <w:rPr>
          <w:b w:val="0"/>
          <w:bCs w:val="0"/>
          <w:sz w:val="28"/>
          <w:szCs w:val="28"/>
          <w:shd w:val="clear" w:color="auto" w:fill="FFFFFF"/>
        </w:rPr>
        <w:t>.</w:t>
      </w:r>
      <w:r w:rsidRPr="001C32EA">
        <w:rPr>
          <w:b w:val="0"/>
          <w:bCs w:val="0"/>
          <w:caps/>
          <w:sz w:val="28"/>
          <w:szCs w:val="28"/>
        </w:rPr>
        <w:t xml:space="preserve"> </w:t>
      </w:r>
      <w:r w:rsidRPr="001C32EA">
        <w:rPr>
          <w:b w:val="0"/>
          <w:bCs w:val="0"/>
          <w:sz w:val="28"/>
          <w:szCs w:val="28"/>
        </w:rPr>
        <w:t xml:space="preserve">Bilateral simultaneous percutaneous nephrolithotomy. </w:t>
      </w:r>
      <w:r w:rsidRPr="001C32EA">
        <w:rPr>
          <w:b w:val="0"/>
          <w:bCs w:val="0"/>
          <w:i/>
          <w:iCs/>
          <w:sz w:val="28"/>
          <w:szCs w:val="28"/>
          <w:shd w:val="clear" w:color="auto" w:fill="FFFFFF"/>
        </w:rPr>
        <w:t>European Urology</w:t>
      </w:r>
      <w:r w:rsidRPr="001C32EA">
        <w:rPr>
          <w:b w:val="0"/>
          <w:bCs w:val="0"/>
          <w:sz w:val="28"/>
          <w:szCs w:val="28"/>
          <w:shd w:val="clear" w:color="auto" w:fill="FFFFFF"/>
        </w:rPr>
        <w:t xml:space="preserve">. 1995. Vol. 28, </w:t>
      </w:r>
      <w:r w:rsidRPr="001C32EA">
        <w:rPr>
          <w:b w:val="0"/>
          <w:bCs w:val="0"/>
          <w:sz w:val="28"/>
          <w:szCs w:val="28"/>
          <w:bdr w:val="none" w:sz="0" w:space="0" w:color="auto" w:frame="1"/>
          <w:shd w:val="clear" w:color="auto" w:fill="FFFFFF"/>
        </w:rPr>
        <w:t>№ 2</w:t>
      </w:r>
      <w:r w:rsidRPr="001C32EA">
        <w:rPr>
          <w:rStyle w:val="a4"/>
          <w:rFonts w:eastAsiaTheme="majorEastAsia"/>
          <w:b w:val="0"/>
          <w:bCs w:val="0"/>
          <w:color w:val="auto"/>
          <w:sz w:val="28"/>
          <w:szCs w:val="28"/>
          <w:u w:val="none"/>
          <w:bdr w:val="none" w:sz="0" w:space="0" w:color="auto" w:frame="1"/>
          <w:shd w:val="clear" w:color="auto" w:fill="FFFFFF"/>
        </w:rPr>
        <w:t>.</w:t>
      </w:r>
      <w:r w:rsidRPr="001C32EA">
        <w:rPr>
          <w:b w:val="0"/>
          <w:bCs w:val="0"/>
          <w:sz w:val="28"/>
          <w:szCs w:val="28"/>
        </w:rPr>
        <w:t xml:space="preserve"> P.</w:t>
      </w:r>
      <w:r w:rsidRPr="001C32EA">
        <w:rPr>
          <w:b w:val="0"/>
          <w:bCs w:val="0"/>
          <w:sz w:val="28"/>
          <w:szCs w:val="28"/>
          <w:shd w:val="clear" w:color="auto" w:fill="FFFFFF"/>
        </w:rPr>
        <w:t xml:space="preserve">116-118. </w:t>
      </w:r>
      <w:r w:rsidRPr="001C32EA">
        <w:rPr>
          <w:b w:val="0"/>
          <w:bCs w:val="0"/>
          <w:sz w:val="28"/>
          <w:szCs w:val="28"/>
          <w:bdr w:val="none" w:sz="0" w:space="0" w:color="auto" w:frame="1"/>
          <w:shd w:val="clear" w:color="auto" w:fill="FFFFFF"/>
        </w:rPr>
        <w:t>doi:10.1159/000475033.</w:t>
      </w:r>
    </w:p>
    <w:p w14:paraId="0D5F66CC" w14:textId="69336623"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rPr>
      </w:pPr>
      <w:r w:rsidRPr="001C32EA">
        <w:rPr>
          <w:b w:val="0"/>
          <w:bCs w:val="0"/>
          <w:sz w:val="28"/>
          <w:szCs w:val="28"/>
        </w:rPr>
        <w:t>Analysis of the safety and efficacy of </w:t>
      </w:r>
      <w:r w:rsidRPr="001C32EA">
        <w:rPr>
          <w:rStyle w:val="highlight"/>
          <w:b w:val="0"/>
          <w:bCs w:val="0"/>
          <w:sz w:val="28"/>
          <w:szCs w:val="28"/>
        </w:rPr>
        <w:t>combined</w:t>
      </w:r>
      <w:r w:rsidRPr="001C32EA">
        <w:rPr>
          <w:b w:val="0"/>
          <w:bCs w:val="0"/>
          <w:sz w:val="28"/>
          <w:szCs w:val="28"/>
        </w:rPr>
        <w:t> </w:t>
      </w:r>
      <w:r w:rsidRPr="001C32EA">
        <w:rPr>
          <w:rStyle w:val="highlight"/>
          <w:b w:val="0"/>
          <w:bCs w:val="0"/>
          <w:sz w:val="28"/>
          <w:szCs w:val="28"/>
        </w:rPr>
        <w:t>extracorporeal shock wave lithotripsy</w:t>
      </w:r>
      <w:r w:rsidRPr="001C32EA">
        <w:rPr>
          <w:b w:val="0"/>
          <w:bCs w:val="0"/>
          <w:sz w:val="28"/>
          <w:szCs w:val="28"/>
        </w:rPr>
        <w:t> and </w:t>
      </w:r>
      <w:r w:rsidRPr="001C32EA">
        <w:rPr>
          <w:rStyle w:val="highlight"/>
          <w:b w:val="0"/>
          <w:bCs w:val="0"/>
          <w:sz w:val="28"/>
          <w:szCs w:val="28"/>
        </w:rPr>
        <w:t>percutaneous</w:t>
      </w:r>
      <w:r w:rsidRPr="001C32EA">
        <w:rPr>
          <w:b w:val="0"/>
          <w:bCs w:val="0"/>
          <w:sz w:val="28"/>
          <w:szCs w:val="28"/>
        </w:rPr>
        <w:t> nephrolithotomy for the treatment of complex renal calculus</w:t>
      </w:r>
      <w:r w:rsidR="00C40F3E">
        <w:rPr>
          <w:b w:val="0"/>
          <w:bCs w:val="0"/>
          <w:sz w:val="28"/>
          <w:szCs w:val="28"/>
        </w:rPr>
        <w:t>.</w:t>
      </w:r>
      <w:r w:rsidRPr="001C32EA">
        <w:rPr>
          <w:b w:val="0"/>
          <w:bCs w:val="0"/>
          <w:sz w:val="28"/>
          <w:szCs w:val="28"/>
        </w:rPr>
        <w:t xml:space="preserve"> / </w:t>
      </w:r>
      <w:r w:rsidRPr="001C32EA">
        <w:rPr>
          <w:rFonts w:eastAsiaTheme="majorEastAsia"/>
          <w:b w:val="0"/>
          <w:bCs w:val="0"/>
          <w:sz w:val="28"/>
          <w:szCs w:val="28"/>
          <w:shd w:val="clear" w:color="auto" w:fill="FFFFFF"/>
        </w:rPr>
        <w:t>He X. Z</w:t>
      </w:r>
      <w:r w:rsidRPr="001C32EA">
        <w:rPr>
          <w:b w:val="0"/>
          <w:bCs w:val="0"/>
          <w:sz w:val="28"/>
          <w:szCs w:val="28"/>
        </w:rPr>
        <w:t>.</w:t>
      </w:r>
      <w:r w:rsidRPr="001C32EA">
        <w:rPr>
          <w:b w:val="0"/>
          <w:bCs w:val="0"/>
          <w:sz w:val="28"/>
          <w:szCs w:val="28"/>
          <w:shd w:val="clear" w:color="auto" w:fill="FFFFFF"/>
        </w:rPr>
        <w:t>, </w:t>
      </w:r>
      <w:r w:rsidRPr="001C32EA">
        <w:rPr>
          <w:rFonts w:eastAsiaTheme="majorEastAsia"/>
          <w:b w:val="0"/>
          <w:bCs w:val="0"/>
          <w:sz w:val="28"/>
          <w:szCs w:val="28"/>
          <w:shd w:val="clear" w:color="auto" w:fill="FFFFFF"/>
        </w:rPr>
        <w:t>Ou T. W</w:t>
      </w:r>
      <w:r w:rsidRPr="001C32EA">
        <w:rPr>
          <w:b w:val="0"/>
          <w:bCs w:val="0"/>
          <w:sz w:val="28"/>
          <w:szCs w:val="28"/>
        </w:rPr>
        <w:t>.</w:t>
      </w:r>
      <w:r w:rsidRPr="001C32EA">
        <w:rPr>
          <w:b w:val="0"/>
          <w:bCs w:val="0"/>
          <w:sz w:val="28"/>
          <w:szCs w:val="28"/>
          <w:shd w:val="clear" w:color="auto" w:fill="FFFFFF"/>
        </w:rPr>
        <w:t>, </w:t>
      </w:r>
      <w:r w:rsidRPr="001C32EA">
        <w:rPr>
          <w:rFonts w:eastAsiaTheme="majorEastAsia"/>
          <w:b w:val="0"/>
          <w:bCs w:val="0"/>
          <w:sz w:val="28"/>
          <w:szCs w:val="28"/>
          <w:shd w:val="clear" w:color="auto" w:fill="FFFFFF"/>
        </w:rPr>
        <w:t>Cui X</w:t>
      </w:r>
      <w:r w:rsidRPr="001C32EA">
        <w:rPr>
          <w:b w:val="0"/>
          <w:bCs w:val="0"/>
          <w:sz w:val="28"/>
          <w:szCs w:val="28"/>
        </w:rPr>
        <w:t>.</w:t>
      </w:r>
      <w:r w:rsidRPr="001C32EA">
        <w:rPr>
          <w:b w:val="0"/>
          <w:bCs w:val="0"/>
          <w:sz w:val="28"/>
          <w:szCs w:val="28"/>
          <w:shd w:val="clear" w:color="auto" w:fill="FFFFFF"/>
        </w:rPr>
        <w:t> </w:t>
      </w:r>
      <w:r w:rsidRPr="001C32EA">
        <w:rPr>
          <w:rFonts w:eastAsia="Calibri"/>
          <w:b w:val="0"/>
          <w:bCs w:val="0"/>
          <w:sz w:val="28"/>
          <w:szCs w:val="28"/>
        </w:rPr>
        <w:t>et al.</w:t>
      </w:r>
      <w:r w:rsidRPr="001C32EA">
        <w:rPr>
          <w:b w:val="0"/>
          <w:bCs w:val="0"/>
          <w:sz w:val="28"/>
          <w:szCs w:val="28"/>
        </w:rPr>
        <w:t xml:space="preserve"> </w:t>
      </w:r>
      <w:r w:rsidRPr="001C32EA">
        <w:rPr>
          <w:b w:val="0"/>
          <w:bCs w:val="0"/>
          <w:i/>
          <w:iCs/>
          <w:sz w:val="28"/>
          <w:szCs w:val="28"/>
        </w:rPr>
        <w:t>European review for medical and pharmacological sciences</w:t>
      </w:r>
      <w:r w:rsidRPr="001C32EA">
        <w:rPr>
          <w:rFonts w:eastAsiaTheme="minorHAnsi"/>
          <w:b w:val="0"/>
          <w:bCs w:val="0"/>
          <w:sz w:val="28"/>
          <w:szCs w:val="28"/>
          <w:shd w:val="clear" w:color="auto" w:fill="FFFFFF"/>
          <w:lang w:eastAsia="en-US"/>
        </w:rPr>
        <w:t>.</w:t>
      </w:r>
      <w:r w:rsidRPr="001C32EA">
        <w:rPr>
          <w:b w:val="0"/>
          <w:bCs w:val="0"/>
          <w:sz w:val="28"/>
          <w:szCs w:val="28"/>
          <w:shd w:val="clear" w:color="auto" w:fill="FFFFFF"/>
        </w:rPr>
        <w:t xml:space="preserve"> 2017, Jun. </w:t>
      </w:r>
      <w:r w:rsidRPr="001C32EA">
        <w:rPr>
          <w:rFonts w:eastAsiaTheme="majorEastAsia"/>
          <w:b w:val="0"/>
          <w:bCs w:val="0"/>
          <w:sz w:val="28"/>
          <w:szCs w:val="28"/>
          <w:shd w:val="clear" w:color="auto" w:fill="FFFFFF"/>
        </w:rPr>
        <w:t>Vol. 21, № 11</w:t>
      </w:r>
      <w:r w:rsidRPr="001C32EA">
        <w:rPr>
          <w:b w:val="0"/>
          <w:bCs w:val="0"/>
          <w:sz w:val="28"/>
          <w:szCs w:val="28"/>
          <w:shd w:val="clear" w:color="auto" w:fill="FFFFFF"/>
        </w:rPr>
        <w:t>. P.2567-2571.</w:t>
      </w:r>
    </w:p>
    <w:p w14:paraId="1FF74EB8" w14:textId="73E24619" w:rsidR="008722A3" w:rsidRPr="001C32EA" w:rsidRDefault="008722A3" w:rsidP="00186D23">
      <w:pPr>
        <w:pStyle w:val="afe"/>
        <w:numPr>
          <w:ilvl w:val="0"/>
          <w:numId w:val="13"/>
        </w:numPr>
        <w:shd w:val="clear" w:color="auto" w:fill="FFFFFF"/>
        <w:spacing w:after="0" w:line="360" w:lineRule="auto"/>
        <w:ind w:left="0" w:firstLine="709"/>
        <w:jc w:val="both"/>
        <w:outlineLvl w:val="0"/>
        <w:rPr>
          <w:rFonts w:ascii="Times New Roman" w:hAnsi="Times New Roman"/>
          <w:kern w:val="36"/>
          <w:sz w:val="28"/>
          <w:szCs w:val="28"/>
          <w:lang w:eastAsia="uk-UA"/>
        </w:rPr>
      </w:pPr>
      <w:r w:rsidRPr="001C32EA">
        <w:rPr>
          <w:rFonts w:ascii="Times New Roman" w:hAnsi="Times New Roman"/>
          <w:kern w:val="36"/>
          <w:sz w:val="28"/>
          <w:szCs w:val="28"/>
          <w:lang w:eastAsia="uk-UA"/>
        </w:rPr>
        <w:t>A survey regarding preference in the management of bilateral stone disease and a comparison of clavien complication rates in bilateral vs unilateral percutaneous nephrolithotomy</w:t>
      </w:r>
      <w:r w:rsidR="00C40F3E">
        <w:rPr>
          <w:rFonts w:ascii="Times New Roman" w:hAnsi="Times New Roman"/>
          <w:kern w:val="36"/>
          <w:sz w:val="28"/>
          <w:szCs w:val="28"/>
          <w:lang w:eastAsia="uk-UA"/>
        </w:rPr>
        <w:t>.</w:t>
      </w:r>
      <w:r w:rsidRPr="001C32EA">
        <w:rPr>
          <w:rFonts w:ascii="Times New Roman" w:hAnsi="Times New Roman"/>
          <w:kern w:val="36"/>
          <w:sz w:val="28"/>
          <w:szCs w:val="28"/>
          <w:lang w:eastAsia="uk-UA"/>
        </w:rPr>
        <w:t xml:space="preserve"> / </w:t>
      </w:r>
      <w:r w:rsidRPr="001C32EA">
        <w:rPr>
          <w:rFonts w:ascii="Times New Roman" w:hAnsi="Times New Roman"/>
          <w:kern w:val="36"/>
          <w:sz w:val="28"/>
          <w:szCs w:val="28"/>
          <w:shd w:val="clear" w:color="auto" w:fill="FFFFFF"/>
          <w:lang w:eastAsia="uk-UA"/>
        </w:rPr>
        <w:t>Rivera M. E</w:t>
      </w:r>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Bhojani N</w:t>
      </w:r>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Heinsimer K</w:t>
      </w:r>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w:t>
      </w:r>
      <w:r w:rsidRPr="001C32EA">
        <w:rPr>
          <w:rFonts w:ascii="Times New Roman" w:hAnsi="Times New Roman"/>
          <w:kern w:val="36"/>
          <w:sz w:val="28"/>
          <w:szCs w:val="28"/>
          <w:lang w:eastAsia="uk-UA"/>
        </w:rPr>
        <w:t xml:space="preserve">et al. </w:t>
      </w:r>
      <w:r w:rsidRPr="001C32EA">
        <w:rPr>
          <w:rFonts w:ascii="Times New Roman" w:hAnsi="Times New Roman"/>
          <w:i/>
          <w:iCs/>
          <w:kern w:val="36"/>
          <w:sz w:val="28"/>
          <w:szCs w:val="28"/>
          <w:shd w:val="clear" w:color="auto" w:fill="FFFFFF"/>
          <w:lang w:eastAsia="uk-UA"/>
        </w:rPr>
        <w:t>Urology</w:t>
      </w:r>
      <w:r w:rsidRPr="001C32EA">
        <w:rPr>
          <w:rFonts w:ascii="Times New Roman" w:hAnsi="Times New Roman"/>
          <w:kern w:val="36"/>
          <w:sz w:val="28"/>
          <w:szCs w:val="28"/>
          <w:shd w:val="clear" w:color="auto" w:fill="FFFFFF"/>
          <w:lang w:eastAsia="uk-UA"/>
        </w:rPr>
        <w:t>. 2018. Jan.</w:t>
      </w:r>
      <w:r w:rsidRPr="001C32EA">
        <w:rPr>
          <w:rFonts w:ascii="Times New Roman" w:hAnsi="Times New Roman"/>
          <w:kern w:val="36"/>
          <w:sz w:val="28"/>
          <w:szCs w:val="28"/>
          <w:lang w:eastAsia="uk-UA"/>
        </w:rPr>
        <w:t xml:space="preserve"> Vol. 111. </w:t>
      </w:r>
      <w:r w:rsidRPr="001C32EA">
        <w:rPr>
          <w:rFonts w:ascii="Times New Roman" w:eastAsia="TT7F0O00" w:hAnsi="Times New Roman"/>
          <w:kern w:val="36"/>
          <w:sz w:val="28"/>
          <w:szCs w:val="28"/>
          <w:lang w:eastAsia="uk-UA"/>
        </w:rPr>
        <w:t xml:space="preserve">Р. </w:t>
      </w:r>
      <w:r w:rsidRPr="001C32EA">
        <w:rPr>
          <w:rFonts w:ascii="Times New Roman" w:hAnsi="Times New Roman"/>
          <w:kern w:val="36"/>
          <w:sz w:val="28"/>
          <w:szCs w:val="28"/>
          <w:shd w:val="clear" w:color="auto" w:fill="FFFFFF"/>
          <w:lang w:eastAsia="uk-UA"/>
        </w:rPr>
        <w:t>48-53. doi: 10.1016/j.urology.2017.09.020.</w:t>
      </w:r>
    </w:p>
    <w:p w14:paraId="6D939B91" w14:textId="4AA810D0" w:rsidR="008722A3" w:rsidRPr="001C32EA" w:rsidRDefault="008722A3" w:rsidP="00186D23">
      <w:pPr>
        <w:pStyle w:val="afe"/>
        <w:numPr>
          <w:ilvl w:val="0"/>
          <w:numId w:val="13"/>
        </w:numPr>
        <w:shd w:val="clear" w:color="auto" w:fill="FFFFFF"/>
        <w:spacing w:after="0" w:line="360" w:lineRule="auto"/>
        <w:ind w:left="0" w:firstLine="709"/>
        <w:jc w:val="both"/>
        <w:outlineLvl w:val="0"/>
        <w:rPr>
          <w:rFonts w:ascii="Times New Roman" w:hAnsi="Times New Roman"/>
          <w:kern w:val="36"/>
          <w:sz w:val="28"/>
          <w:szCs w:val="28"/>
          <w:lang w:eastAsia="uk-UA"/>
        </w:rPr>
      </w:pPr>
      <w:r w:rsidRPr="001C32EA">
        <w:rPr>
          <w:rFonts w:ascii="Times New Roman" w:hAnsi="Times New Roman"/>
          <w:kern w:val="36"/>
          <w:sz w:val="28"/>
          <w:szCs w:val="28"/>
          <w:lang w:eastAsia="uk-UA"/>
        </w:rPr>
        <w:t>Bilateral endoscopic surgery for renal stones: a systematic review of the literature</w:t>
      </w:r>
      <w:r w:rsidR="00C40F3E">
        <w:rPr>
          <w:rFonts w:ascii="Times New Roman" w:hAnsi="Times New Roman"/>
          <w:kern w:val="36"/>
          <w:sz w:val="28"/>
          <w:szCs w:val="28"/>
          <w:lang w:eastAsia="uk-UA"/>
        </w:rPr>
        <w:t>.</w:t>
      </w:r>
      <w:r w:rsidRPr="001C32EA">
        <w:rPr>
          <w:rFonts w:ascii="Times New Roman" w:hAnsi="Times New Roman"/>
          <w:kern w:val="36"/>
          <w:sz w:val="28"/>
          <w:szCs w:val="28"/>
          <w:lang w:eastAsia="uk-UA"/>
        </w:rPr>
        <w:t xml:space="preserve"> / </w:t>
      </w:r>
      <w:hyperlink r:id="rId28" w:history="1">
        <w:r w:rsidRPr="001C32EA">
          <w:rPr>
            <w:rStyle w:val="a4"/>
            <w:rFonts w:ascii="Times New Roman" w:hAnsi="Times New Roman"/>
            <w:color w:val="auto"/>
            <w:kern w:val="36"/>
            <w:sz w:val="28"/>
            <w:szCs w:val="28"/>
            <w:u w:val="none"/>
            <w:shd w:val="clear" w:color="auto" w:fill="FFFFFF"/>
            <w:lang w:eastAsia="uk-UA"/>
          </w:rPr>
          <w:t>Proietti S</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w:t>
      </w:r>
      <w:hyperlink r:id="rId29" w:history="1">
        <w:r w:rsidRPr="001C32EA">
          <w:rPr>
            <w:rStyle w:val="a4"/>
            <w:rFonts w:ascii="Times New Roman" w:hAnsi="Times New Roman"/>
            <w:color w:val="auto"/>
            <w:kern w:val="36"/>
            <w:sz w:val="28"/>
            <w:szCs w:val="28"/>
            <w:u w:val="none"/>
            <w:shd w:val="clear" w:color="auto" w:fill="FFFFFF"/>
            <w:lang w:eastAsia="uk-UA"/>
          </w:rPr>
          <w:t>de la Rosette J</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w:t>
      </w:r>
      <w:hyperlink r:id="rId30" w:history="1">
        <w:r w:rsidRPr="001C32EA">
          <w:rPr>
            <w:rStyle w:val="a4"/>
            <w:rFonts w:ascii="Times New Roman" w:hAnsi="Times New Roman"/>
            <w:color w:val="auto"/>
            <w:kern w:val="36"/>
            <w:sz w:val="28"/>
            <w:szCs w:val="28"/>
            <w:u w:val="none"/>
            <w:shd w:val="clear" w:color="auto" w:fill="FFFFFF"/>
            <w:lang w:eastAsia="uk-UA"/>
          </w:rPr>
          <w:t>Eisner B</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w:t>
      </w:r>
      <w:r w:rsidRPr="001C32EA">
        <w:rPr>
          <w:rFonts w:ascii="Times New Roman" w:hAnsi="Times New Roman"/>
          <w:kern w:val="36"/>
          <w:sz w:val="28"/>
          <w:szCs w:val="28"/>
          <w:lang w:eastAsia="uk-UA"/>
        </w:rPr>
        <w:t xml:space="preserve">et al. </w:t>
      </w:r>
      <w:hyperlink r:id="rId31" w:tooltip="Minerva urologica e nefrologica = The Italian journal of urology and nephrology." w:history="1">
        <w:r w:rsidRPr="001C32EA">
          <w:rPr>
            <w:rStyle w:val="a4"/>
            <w:rFonts w:ascii="Times New Roman" w:hAnsi="Times New Roman"/>
            <w:i/>
            <w:iCs/>
            <w:color w:val="auto"/>
            <w:kern w:val="36"/>
            <w:sz w:val="28"/>
            <w:szCs w:val="28"/>
            <w:u w:val="none"/>
            <w:lang w:eastAsia="uk-UA"/>
          </w:rPr>
          <w:t>Minerva Urologica e Nefrologica</w:t>
        </w:r>
        <w:r w:rsidRPr="001C32EA">
          <w:rPr>
            <w:rStyle w:val="a4"/>
            <w:rFonts w:ascii="Times New Roman" w:hAnsi="Times New Roman"/>
            <w:color w:val="auto"/>
            <w:kern w:val="36"/>
            <w:sz w:val="28"/>
            <w:szCs w:val="28"/>
            <w:u w:val="none"/>
            <w:shd w:val="clear" w:color="auto" w:fill="FFFFFF"/>
            <w:lang w:eastAsia="uk-UA"/>
          </w:rPr>
          <w:t>.</w:t>
        </w:r>
      </w:hyperlink>
      <w:r w:rsidRPr="001C32EA">
        <w:rPr>
          <w:rFonts w:ascii="Times New Roman" w:hAnsi="Times New Roman"/>
          <w:kern w:val="36"/>
          <w:sz w:val="28"/>
          <w:szCs w:val="28"/>
          <w:shd w:val="clear" w:color="auto" w:fill="FFFFFF"/>
          <w:lang w:eastAsia="uk-UA"/>
        </w:rPr>
        <w:t xml:space="preserve"> 2017, Oct. </w:t>
      </w:r>
      <w:r w:rsidRPr="001C32EA">
        <w:rPr>
          <w:rFonts w:ascii="Times New Roman" w:hAnsi="Times New Roman"/>
          <w:kern w:val="36"/>
          <w:sz w:val="28"/>
          <w:szCs w:val="28"/>
          <w:lang w:eastAsia="uk-UA"/>
        </w:rPr>
        <w:t xml:space="preserve">Vol. 69, № 5. </w:t>
      </w:r>
      <w:r w:rsidRPr="001C32EA">
        <w:rPr>
          <w:rFonts w:ascii="Times New Roman" w:eastAsia="TT7F0O00" w:hAnsi="Times New Roman"/>
          <w:kern w:val="36"/>
          <w:sz w:val="28"/>
          <w:szCs w:val="28"/>
          <w:lang w:eastAsia="uk-UA"/>
        </w:rPr>
        <w:t xml:space="preserve">Р. </w:t>
      </w:r>
      <w:r w:rsidRPr="001C32EA">
        <w:rPr>
          <w:rFonts w:ascii="Times New Roman" w:hAnsi="Times New Roman"/>
          <w:kern w:val="36"/>
          <w:sz w:val="28"/>
          <w:szCs w:val="28"/>
          <w:shd w:val="clear" w:color="auto" w:fill="FFFFFF"/>
          <w:lang w:eastAsia="uk-UA"/>
        </w:rPr>
        <w:t>432-445. doi: 10.23736/S0393-2249.17.02831-4.</w:t>
      </w:r>
    </w:p>
    <w:p w14:paraId="52C408C1" w14:textId="2C99CC69" w:rsidR="008722A3" w:rsidRPr="001C32EA" w:rsidRDefault="008722A3" w:rsidP="00186D23">
      <w:pPr>
        <w:pStyle w:val="afe"/>
        <w:numPr>
          <w:ilvl w:val="0"/>
          <w:numId w:val="13"/>
        </w:numPr>
        <w:shd w:val="clear" w:color="auto" w:fill="FFFFFF"/>
        <w:spacing w:after="0" w:line="360" w:lineRule="auto"/>
        <w:ind w:left="0" w:firstLine="709"/>
        <w:jc w:val="both"/>
        <w:rPr>
          <w:rFonts w:ascii="Times New Roman" w:hAnsi="Times New Roman"/>
          <w:sz w:val="28"/>
          <w:szCs w:val="28"/>
          <w:lang w:eastAsia="uk-UA"/>
        </w:rPr>
      </w:pPr>
      <w:r w:rsidRPr="001C32EA">
        <w:rPr>
          <w:rFonts w:ascii="Times New Roman" w:hAnsi="Times New Roman"/>
          <w:sz w:val="28"/>
          <w:szCs w:val="28"/>
        </w:rPr>
        <w:t>Bilateral renal calculi: assessment of staged v synchronous percutaneous nephrolithotomy</w:t>
      </w:r>
      <w:r w:rsidR="00C40F3E">
        <w:rPr>
          <w:rFonts w:ascii="Times New Roman" w:hAnsi="Times New Roman"/>
          <w:sz w:val="28"/>
          <w:szCs w:val="28"/>
        </w:rPr>
        <w:t>.</w:t>
      </w:r>
      <w:r w:rsidRPr="001C32EA">
        <w:rPr>
          <w:rFonts w:ascii="Times New Roman" w:hAnsi="Times New Roman"/>
          <w:sz w:val="28"/>
          <w:szCs w:val="28"/>
        </w:rPr>
        <w:t xml:space="preserve"> / </w:t>
      </w:r>
      <w:hyperlink r:id="rId32" w:history="1">
        <w:r w:rsidRPr="001C32EA">
          <w:rPr>
            <w:rStyle w:val="a4"/>
            <w:rFonts w:ascii="Times New Roman" w:hAnsi="Times New Roman"/>
            <w:color w:val="auto"/>
            <w:sz w:val="28"/>
            <w:szCs w:val="28"/>
            <w:u w:val="none"/>
            <w:shd w:val="clear" w:color="auto" w:fill="FFFFFF"/>
          </w:rPr>
          <w:t>Silverstein A. D</w:t>
        </w:r>
      </w:hyperlink>
      <w:r w:rsidRPr="001C32EA">
        <w:rPr>
          <w:rFonts w:ascii="Times New Roman" w:hAnsi="Times New Roman"/>
          <w:sz w:val="28"/>
          <w:szCs w:val="28"/>
        </w:rPr>
        <w:t>.</w:t>
      </w:r>
      <w:r w:rsidRPr="001C32EA">
        <w:rPr>
          <w:rFonts w:ascii="Times New Roman" w:hAnsi="Times New Roman"/>
          <w:sz w:val="28"/>
          <w:szCs w:val="28"/>
          <w:shd w:val="clear" w:color="auto" w:fill="FFFFFF"/>
        </w:rPr>
        <w:t>, </w:t>
      </w:r>
      <w:hyperlink r:id="rId33" w:history="1">
        <w:r w:rsidRPr="001C32EA">
          <w:rPr>
            <w:rStyle w:val="a4"/>
            <w:rFonts w:ascii="Times New Roman" w:hAnsi="Times New Roman"/>
            <w:color w:val="auto"/>
            <w:sz w:val="28"/>
            <w:szCs w:val="28"/>
            <w:u w:val="none"/>
            <w:shd w:val="clear" w:color="auto" w:fill="FFFFFF"/>
          </w:rPr>
          <w:t>Terranova S. A</w:t>
        </w:r>
      </w:hyperlink>
      <w:r w:rsidRPr="001C32EA">
        <w:rPr>
          <w:rFonts w:ascii="Times New Roman" w:hAnsi="Times New Roman"/>
          <w:sz w:val="28"/>
          <w:szCs w:val="28"/>
        </w:rPr>
        <w:t>.</w:t>
      </w:r>
      <w:r w:rsidRPr="001C32EA">
        <w:rPr>
          <w:rFonts w:ascii="Times New Roman" w:hAnsi="Times New Roman"/>
          <w:sz w:val="28"/>
          <w:szCs w:val="28"/>
          <w:shd w:val="clear" w:color="auto" w:fill="FFFFFF"/>
        </w:rPr>
        <w:t>, </w:t>
      </w:r>
      <w:hyperlink r:id="rId34" w:history="1">
        <w:r w:rsidRPr="001C32EA">
          <w:rPr>
            <w:rStyle w:val="a4"/>
            <w:rFonts w:ascii="Times New Roman" w:hAnsi="Times New Roman"/>
            <w:color w:val="auto"/>
            <w:sz w:val="28"/>
            <w:szCs w:val="28"/>
            <w:u w:val="none"/>
            <w:shd w:val="clear" w:color="auto" w:fill="FFFFFF"/>
          </w:rPr>
          <w:t>Auge B. K</w:t>
        </w:r>
      </w:hyperlink>
      <w:r w:rsidRPr="001C32EA">
        <w:rPr>
          <w:rFonts w:ascii="Times New Roman" w:hAnsi="Times New Roman"/>
          <w:sz w:val="28"/>
          <w:szCs w:val="28"/>
        </w:rPr>
        <w:t>.</w:t>
      </w:r>
      <w:r w:rsidRPr="001C32EA">
        <w:rPr>
          <w:rFonts w:ascii="Times New Roman" w:hAnsi="Times New Roman"/>
          <w:sz w:val="28"/>
          <w:szCs w:val="28"/>
          <w:shd w:val="clear" w:color="auto" w:fill="FFFFFF"/>
        </w:rPr>
        <w:t> </w:t>
      </w:r>
      <w:bookmarkStart w:id="58" w:name="_Hlk60409319"/>
      <w:r w:rsidRPr="001C32EA">
        <w:rPr>
          <w:rFonts w:ascii="Times New Roman" w:hAnsi="Times New Roman"/>
          <w:sz w:val="28"/>
          <w:szCs w:val="28"/>
        </w:rPr>
        <w:t xml:space="preserve">et al. </w:t>
      </w:r>
      <w:bookmarkEnd w:id="58"/>
      <w:r w:rsidRPr="001C32EA">
        <w:rPr>
          <w:rFonts w:ascii="Times New Roman" w:hAnsi="Times New Roman"/>
          <w:i/>
          <w:iCs/>
          <w:sz w:val="28"/>
          <w:szCs w:val="28"/>
          <w:shd w:val="clear" w:color="auto" w:fill="FFFFFF"/>
        </w:rPr>
        <w:t>Journal of Endourology</w:t>
      </w:r>
      <w:r w:rsidRPr="001C32EA">
        <w:rPr>
          <w:rFonts w:ascii="Times New Roman" w:hAnsi="Times New Roman"/>
          <w:sz w:val="28"/>
          <w:szCs w:val="28"/>
        </w:rPr>
        <w:t xml:space="preserve">. </w:t>
      </w:r>
      <w:r w:rsidRPr="001C32EA">
        <w:rPr>
          <w:rFonts w:ascii="Times New Roman" w:hAnsi="Times New Roman"/>
          <w:sz w:val="28"/>
          <w:szCs w:val="28"/>
          <w:shd w:val="clear" w:color="auto" w:fill="FFFFFF"/>
        </w:rPr>
        <w:t>2004, Jul.</w:t>
      </w:r>
      <w:r w:rsidRPr="001C32EA">
        <w:rPr>
          <w:rFonts w:ascii="Times New Roman" w:hAnsi="Times New Roman"/>
          <w:sz w:val="28"/>
          <w:szCs w:val="28"/>
        </w:rPr>
        <w:t xml:space="preserve"> </w:t>
      </w:r>
      <w:r w:rsidRPr="001C32EA">
        <w:rPr>
          <w:rFonts w:ascii="Times New Roman" w:hAnsi="Times New Roman"/>
          <w:sz w:val="28"/>
          <w:szCs w:val="28"/>
          <w:shd w:val="clear" w:color="auto" w:fill="FFFFFF"/>
        </w:rPr>
        <w:t>Vol. 18, № 2</w:t>
      </w:r>
      <w:r w:rsidRPr="001C32EA">
        <w:rPr>
          <w:rStyle w:val="a4"/>
          <w:rFonts w:ascii="Times New Roman" w:hAnsi="Times New Roman"/>
          <w:color w:val="auto"/>
          <w:sz w:val="28"/>
          <w:szCs w:val="28"/>
          <w:u w:val="none"/>
          <w:shd w:val="clear" w:color="auto" w:fill="FFFFFF"/>
        </w:rPr>
        <w:t>.</w:t>
      </w:r>
      <w:r w:rsidRPr="001C32EA">
        <w:rPr>
          <w:rFonts w:ascii="Times New Roman" w:hAnsi="Times New Roman"/>
          <w:sz w:val="28"/>
          <w:szCs w:val="28"/>
        </w:rPr>
        <w:t xml:space="preserve"> P. </w:t>
      </w:r>
      <w:r w:rsidRPr="001C32EA">
        <w:rPr>
          <w:rFonts w:ascii="Times New Roman" w:hAnsi="Times New Roman"/>
          <w:sz w:val="28"/>
          <w:szCs w:val="28"/>
          <w:shd w:val="clear" w:color="auto" w:fill="FFFFFF"/>
        </w:rPr>
        <w:t>145-151.</w:t>
      </w:r>
      <w:r w:rsidRPr="001C32EA">
        <w:rPr>
          <w:rFonts w:ascii="Times New Roman" w:hAnsi="Times New Roman"/>
          <w:sz w:val="28"/>
          <w:szCs w:val="28"/>
        </w:rPr>
        <w:t xml:space="preserve"> </w:t>
      </w:r>
      <w:r w:rsidRPr="001C32EA">
        <w:rPr>
          <w:rFonts w:ascii="Times New Roman" w:hAnsi="Times New Roman"/>
          <w:sz w:val="28"/>
          <w:szCs w:val="28"/>
          <w:shd w:val="clear" w:color="auto" w:fill="FFFFFF"/>
        </w:rPr>
        <w:t>doi:10.1089/089277904322959770.</w:t>
      </w:r>
    </w:p>
    <w:p w14:paraId="4590B05A" w14:textId="2343B19C"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shd w:val="clear" w:color="auto" w:fill="FFFFFF"/>
        </w:rPr>
      </w:pPr>
      <w:r w:rsidRPr="001C32EA">
        <w:rPr>
          <w:b w:val="0"/>
          <w:bCs w:val="0"/>
          <w:sz w:val="28"/>
          <w:szCs w:val="28"/>
        </w:rPr>
        <w:t>Bilateral single-session percutaneous nephrolithotomy: a feasible and safe treatment</w:t>
      </w:r>
      <w:r w:rsidR="00C40F3E">
        <w:rPr>
          <w:b w:val="0"/>
          <w:bCs w:val="0"/>
          <w:sz w:val="28"/>
          <w:szCs w:val="28"/>
        </w:rPr>
        <w:t>.</w:t>
      </w:r>
      <w:r w:rsidRPr="001C32EA">
        <w:rPr>
          <w:b w:val="0"/>
          <w:bCs w:val="0"/>
          <w:sz w:val="28"/>
          <w:szCs w:val="28"/>
        </w:rPr>
        <w:t xml:space="preserve"> / </w:t>
      </w:r>
      <w:hyperlink r:id="rId35" w:tooltip="  PANKAJ N.  MAHESHWARI" w:history="1">
        <w:r w:rsidRPr="001C32EA">
          <w:rPr>
            <w:rStyle w:val="a4"/>
            <w:b w:val="0"/>
            <w:bCs w:val="0"/>
            <w:color w:val="auto"/>
            <w:sz w:val="28"/>
            <w:szCs w:val="28"/>
            <w:u w:val="none"/>
          </w:rPr>
          <w:t>Maheshwari</w:t>
        </w:r>
      </w:hyperlink>
      <w:r w:rsidRPr="001C32EA">
        <w:rPr>
          <w:b w:val="0"/>
          <w:bCs w:val="0"/>
          <w:sz w:val="28"/>
          <w:szCs w:val="28"/>
        </w:rPr>
        <w:t xml:space="preserve"> P.N.</w:t>
      </w:r>
      <w:r w:rsidRPr="001C32EA">
        <w:rPr>
          <w:b w:val="0"/>
          <w:bCs w:val="0"/>
          <w:sz w:val="28"/>
          <w:szCs w:val="28"/>
          <w:shd w:val="clear" w:color="auto" w:fill="FFFFFF"/>
        </w:rPr>
        <w:t>, </w:t>
      </w:r>
      <w:hyperlink r:id="rId36" w:tooltip="  MUKUND  ANDANKAR" w:history="1">
        <w:r w:rsidRPr="001C32EA">
          <w:rPr>
            <w:rStyle w:val="a4"/>
            <w:b w:val="0"/>
            <w:bCs w:val="0"/>
            <w:color w:val="auto"/>
            <w:sz w:val="28"/>
            <w:szCs w:val="28"/>
            <w:u w:val="none"/>
          </w:rPr>
          <w:t xml:space="preserve"> Andankar</w:t>
        </w:r>
      </w:hyperlink>
      <w:r w:rsidRPr="001C32EA">
        <w:rPr>
          <w:b w:val="0"/>
          <w:bCs w:val="0"/>
          <w:sz w:val="28"/>
          <w:szCs w:val="28"/>
        </w:rPr>
        <w:t xml:space="preserve"> M.</w:t>
      </w:r>
      <w:r w:rsidRPr="001C32EA">
        <w:rPr>
          <w:b w:val="0"/>
          <w:bCs w:val="0"/>
          <w:sz w:val="28"/>
          <w:szCs w:val="28"/>
          <w:shd w:val="clear" w:color="auto" w:fill="FFFFFF"/>
        </w:rPr>
        <w:t>, </w:t>
      </w:r>
      <w:hyperlink r:id="rId37" w:tooltip="  SUNIL  HEGDE" w:history="1">
        <w:r w:rsidRPr="001C32EA">
          <w:rPr>
            <w:rStyle w:val="a4"/>
            <w:b w:val="0"/>
            <w:bCs w:val="0"/>
            <w:color w:val="auto"/>
            <w:sz w:val="28"/>
            <w:szCs w:val="28"/>
            <w:u w:val="none"/>
          </w:rPr>
          <w:t xml:space="preserve"> Hegde</w:t>
        </w:r>
      </w:hyperlink>
      <w:r w:rsidRPr="001C32EA">
        <w:rPr>
          <w:b w:val="0"/>
          <w:bCs w:val="0"/>
          <w:sz w:val="28"/>
          <w:szCs w:val="28"/>
        </w:rPr>
        <w:t xml:space="preserve"> S.</w:t>
      </w:r>
      <w:r w:rsidRPr="001C32EA">
        <w:rPr>
          <w:b w:val="0"/>
          <w:bCs w:val="0"/>
          <w:sz w:val="28"/>
          <w:szCs w:val="28"/>
          <w:shd w:val="clear" w:color="auto" w:fill="FFFFFF"/>
        </w:rPr>
        <w:t>, </w:t>
      </w:r>
      <w:hyperlink r:id="rId38" w:tooltip="  MANISH  BANSAL" w:history="1">
        <w:r w:rsidRPr="001C32EA">
          <w:rPr>
            <w:rStyle w:val="a4"/>
            <w:b w:val="0"/>
            <w:bCs w:val="0"/>
            <w:color w:val="auto"/>
            <w:sz w:val="28"/>
            <w:szCs w:val="28"/>
            <w:u w:val="none"/>
          </w:rPr>
          <w:t xml:space="preserve"> Bansal</w:t>
        </w:r>
      </w:hyperlink>
      <w:r w:rsidRPr="001C32EA">
        <w:rPr>
          <w:b w:val="0"/>
          <w:bCs w:val="0"/>
          <w:sz w:val="28"/>
          <w:szCs w:val="28"/>
        </w:rPr>
        <w:t xml:space="preserve"> M. </w:t>
      </w:r>
      <w:r w:rsidRPr="001C32EA">
        <w:rPr>
          <w:b w:val="0"/>
          <w:bCs w:val="0"/>
          <w:i/>
          <w:iCs/>
          <w:sz w:val="28"/>
          <w:szCs w:val="28"/>
          <w:shd w:val="clear" w:color="auto" w:fill="FFFFFF"/>
        </w:rPr>
        <w:t>Journal of Endourology</w:t>
      </w:r>
      <w:r w:rsidRPr="001C32EA">
        <w:rPr>
          <w:b w:val="0"/>
          <w:bCs w:val="0"/>
          <w:sz w:val="28"/>
          <w:szCs w:val="28"/>
        </w:rPr>
        <w:t xml:space="preserve">. </w:t>
      </w:r>
      <w:r w:rsidRPr="001C32EA">
        <w:rPr>
          <w:b w:val="0"/>
          <w:bCs w:val="0"/>
          <w:sz w:val="28"/>
          <w:szCs w:val="28"/>
          <w:shd w:val="clear" w:color="auto" w:fill="FFFFFF"/>
        </w:rPr>
        <w:t>2000, Mar.</w:t>
      </w:r>
      <w:r w:rsidRPr="001C32EA">
        <w:rPr>
          <w:b w:val="0"/>
          <w:bCs w:val="0"/>
          <w:sz w:val="28"/>
          <w:szCs w:val="28"/>
        </w:rPr>
        <w:t xml:space="preserve"> </w:t>
      </w:r>
      <w:r w:rsidRPr="001C32EA">
        <w:rPr>
          <w:b w:val="0"/>
          <w:bCs w:val="0"/>
          <w:sz w:val="28"/>
          <w:szCs w:val="28"/>
          <w:shd w:val="clear" w:color="auto" w:fill="FFFFFF"/>
        </w:rPr>
        <w:t>Vol. 14, № 3</w:t>
      </w:r>
      <w:r w:rsidRPr="001C32EA">
        <w:rPr>
          <w:rStyle w:val="a4"/>
          <w:rFonts w:eastAsiaTheme="majorEastAsia"/>
          <w:b w:val="0"/>
          <w:bCs w:val="0"/>
          <w:color w:val="auto"/>
          <w:sz w:val="28"/>
          <w:szCs w:val="28"/>
          <w:u w:val="none"/>
          <w:shd w:val="clear" w:color="auto" w:fill="FFFFFF"/>
        </w:rPr>
        <w:t>.</w:t>
      </w:r>
      <w:r w:rsidRPr="001C32EA">
        <w:rPr>
          <w:b w:val="0"/>
          <w:bCs w:val="0"/>
          <w:sz w:val="28"/>
          <w:szCs w:val="28"/>
        </w:rPr>
        <w:t xml:space="preserve"> P.285-287. </w:t>
      </w:r>
      <w:r w:rsidRPr="001C32EA">
        <w:rPr>
          <w:b w:val="0"/>
          <w:bCs w:val="0"/>
          <w:sz w:val="28"/>
          <w:szCs w:val="28"/>
          <w:shd w:val="clear" w:color="auto" w:fill="FFFFFF"/>
        </w:rPr>
        <w:t>doi:10.1089/end.2000.14.285.</w:t>
      </w:r>
    </w:p>
    <w:p w14:paraId="5ACA372C" w14:textId="770182DD" w:rsidR="008722A3" w:rsidRPr="001C32EA" w:rsidRDefault="008722A3" w:rsidP="00186D23">
      <w:pPr>
        <w:pStyle w:val="afe"/>
        <w:numPr>
          <w:ilvl w:val="0"/>
          <w:numId w:val="13"/>
        </w:numPr>
        <w:shd w:val="clear" w:color="auto" w:fill="FFFFFF"/>
        <w:spacing w:after="0" w:line="360" w:lineRule="auto"/>
        <w:ind w:left="0" w:firstLine="709"/>
        <w:jc w:val="both"/>
        <w:outlineLvl w:val="0"/>
        <w:rPr>
          <w:rFonts w:ascii="Times New Roman" w:hAnsi="Times New Roman"/>
          <w:kern w:val="36"/>
          <w:sz w:val="28"/>
          <w:szCs w:val="28"/>
          <w:shd w:val="clear" w:color="auto" w:fill="FFFFFF"/>
          <w:lang w:eastAsia="uk-UA"/>
        </w:rPr>
      </w:pPr>
      <w:r w:rsidRPr="001C32EA">
        <w:rPr>
          <w:rFonts w:ascii="Times New Roman" w:hAnsi="Times New Roman"/>
          <w:kern w:val="36"/>
          <w:sz w:val="28"/>
          <w:szCs w:val="28"/>
          <w:lang w:eastAsia="uk-UA"/>
        </w:rPr>
        <w:t>Bilateral single-session retrograde intrarenal surgery for the treatment of bilateral renal stones</w:t>
      </w:r>
      <w:r w:rsidR="00C40F3E">
        <w:rPr>
          <w:rFonts w:ascii="Times New Roman" w:hAnsi="Times New Roman"/>
          <w:kern w:val="36"/>
          <w:sz w:val="28"/>
          <w:szCs w:val="28"/>
          <w:lang w:eastAsia="uk-UA"/>
        </w:rPr>
        <w:t>.</w:t>
      </w:r>
      <w:r w:rsidRPr="001C32EA">
        <w:rPr>
          <w:rFonts w:ascii="Times New Roman" w:hAnsi="Times New Roman"/>
          <w:kern w:val="36"/>
          <w:sz w:val="28"/>
          <w:szCs w:val="28"/>
          <w:lang w:eastAsia="uk-UA"/>
        </w:rPr>
        <w:t xml:space="preserve"> / </w:t>
      </w:r>
      <w:hyperlink r:id="rId39" w:history="1">
        <w:r w:rsidRPr="001C32EA">
          <w:rPr>
            <w:rStyle w:val="a4"/>
            <w:rFonts w:ascii="Times New Roman" w:hAnsi="Times New Roman"/>
            <w:color w:val="auto"/>
            <w:kern w:val="36"/>
            <w:sz w:val="28"/>
            <w:szCs w:val="28"/>
            <w:u w:val="none"/>
            <w:shd w:val="clear" w:color="auto" w:fill="FFFFFF"/>
            <w:lang w:eastAsia="uk-UA"/>
          </w:rPr>
          <w:t>Atis G</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xml:space="preserve">, </w:t>
      </w:r>
      <w:hyperlink r:id="rId40" w:history="1">
        <w:r w:rsidRPr="001C32EA">
          <w:rPr>
            <w:rStyle w:val="a4"/>
            <w:rFonts w:ascii="Times New Roman" w:hAnsi="Times New Roman"/>
            <w:color w:val="auto"/>
            <w:kern w:val="36"/>
            <w:sz w:val="28"/>
            <w:szCs w:val="28"/>
            <w:u w:val="none"/>
            <w:shd w:val="clear" w:color="auto" w:fill="FFFFFF"/>
            <w:lang w:eastAsia="uk-UA"/>
          </w:rPr>
          <w:t>Koyuncu H</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xml:space="preserve">, </w:t>
      </w:r>
      <w:hyperlink r:id="rId41" w:history="1">
        <w:r w:rsidRPr="001C32EA">
          <w:rPr>
            <w:rStyle w:val="a4"/>
            <w:rFonts w:ascii="Times New Roman" w:hAnsi="Times New Roman"/>
            <w:color w:val="auto"/>
            <w:kern w:val="36"/>
            <w:sz w:val="28"/>
            <w:szCs w:val="28"/>
            <w:u w:val="none"/>
            <w:shd w:val="clear" w:color="auto" w:fill="FFFFFF"/>
            <w:lang w:eastAsia="uk-UA"/>
          </w:rPr>
          <w:t>Gurbuz C</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xml:space="preserve"> </w:t>
      </w:r>
      <w:r w:rsidRPr="001C32EA">
        <w:rPr>
          <w:rFonts w:ascii="Times New Roman" w:hAnsi="Times New Roman"/>
          <w:kern w:val="36"/>
          <w:sz w:val="28"/>
          <w:szCs w:val="28"/>
          <w:lang w:eastAsia="uk-UA"/>
        </w:rPr>
        <w:t xml:space="preserve">et al. </w:t>
      </w:r>
      <w:hyperlink r:id="rId42" w:tooltip="International braz j urol : official journal of the Brazilian Society of Urology." w:history="1">
        <w:r w:rsidRPr="001C32EA">
          <w:rPr>
            <w:rStyle w:val="a4"/>
            <w:rFonts w:ascii="Times New Roman" w:hAnsi="Times New Roman"/>
            <w:i/>
            <w:iCs/>
            <w:color w:val="auto"/>
            <w:kern w:val="36"/>
            <w:sz w:val="28"/>
            <w:szCs w:val="28"/>
            <w:u w:val="none"/>
            <w:shd w:val="clear" w:color="auto" w:fill="FFFFFF"/>
            <w:lang w:eastAsia="uk-UA"/>
          </w:rPr>
          <w:t>International Brazilian Journal of Urology</w:t>
        </w:r>
        <w:r w:rsidRPr="001C32EA">
          <w:rPr>
            <w:rStyle w:val="a4"/>
            <w:rFonts w:ascii="Times New Roman" w:hAnsi="Times New Roman"/>
            <w:color w:val="auto"/>
            <w:kern w:val="36"/>
            <w:sz w:val="28"/>
            <w:szCs w:val="28"/>
            <w:u w:val="none"/>
            <w:shd w:val="clear" w:color="auto" w:fill="FFFFFF"/>
            <w:lang w:eastAsia="uk-UA"/>
          </w:rPr>
          <w:t>.</w:t>
        </w:r>
      </w:hyperlink>
      <w:r w:rsidRPr="001C32EA">
        <w:rPr>
          <w:rFonts w:ascii="Times New Roman" w:hAnsi="Times New Roman"/>
          <w:kern w:val="36"/>
          <w:sz w:val="28"/>
          <w:szCs w:val="28"/>
          <w:shd w:val="clear" w:color="auto" w:fill="FFFFFF"/>
          <w:lang w:eastAsia="uk-UA"/>
        </w:rPr>
        <w:t xml:space="preserve"> 2013, May-Jun. </w:t>
      </w:r>
      <w:r w:rsidRPr="001C32EA">
        <w:rPr>
          <w:rFonts w:ascii="Times New Roman" w:hAnsi="Times New Roman"/>
          <w:kern w:val="36"/>
          <w:sz w:val="28"/>
          <w:szCs w:val="28"/>
          <w:lang w:eastAsia="uk-UA"/>
        </w:rPr>
        <w:t xml:space="preserve">Vol. 39, № 3. </w:t>
      </w:r>
      <w:r w:rsidRPr="001C32EA">
        <w:rPr>
          <w:rFonts w:ascii="Times New Roman" w:eastAsia="TT7F0O00" w:hAnsi="Times New Roman"/>
          <w:kern w:val="36"/>
          <w:sz w:val="28"/>
          <w:szCs w:val="28"/>
          <w:lang w:eastAsia="uk-UA"/>
        </w:rPr>
        <w:t xml:space="preserve">Р. </w:t>
      </w:r>
      <w:r w:rsidRPr="001C32EA">
        <w:rPr>
          <w:rFonts w:ascii="Times New Roman" w:hAnsi="Times New Roman"/>
          <w:kern w:val="36"/>
          <w:sz w:val="28"/>
          <w:szCs w:val="28"/>
          <w:shd w:val="clear" w:color="auto" w:fill="FFFFFF"/>
          <w:lang w:eastAsia="uk-UA"/>
        </w:rPr>
        <w:t>87-92. doi: 10.1590/S1677-5538.IBJU.2013.03.12.</w:t>
      </w:r>
    </w:p>
    <w:p w14:paraId="1AB381F5" w14:textId="10064648" w:rsidR="008722A3" w:rsidRPr="001C32EA" w:rsidRDefault="008722A3" w:rsidP="00186D23">
      <w:pPr>
        <w:pStyle w:val="afe"/>
        <w:numPr>
          <w:ilvl w:val="0"/>
          <w:numId w:val="13"/>
        </w:numPr>
        <w:shd w:val="clear" w:color="auto" w:fill="FFFFFF"/>
        <w:spacing w:after="0" w:line="360" w:lineRule="auto"/>
        <w:ind w:left="0" w:firstLine="709"/>
        <w:jc w:val="both"/>
        <w:outlineLvl w:val="0"/>
        <w:rPr>
          <w:rFonts w:ascii="Times New Roman" w:hAnsi="Times New Roman"/>
          <w:kern w:val="36"/>
          <w:sz w:val="28"/>
          <w:szCs w:val="28"/>
          <w:lang w:eastAsia="uk-UA"/>
        </w:rPr>
      </w:pPr>
      <w:r w:rsidRPr="001C32EA">
        <w:rPr>
          <w:rFonts w:ascii="Times New Roman" w:hAnsi="Times New Roman"/>
          <w:kern w:val="36"/>
          <w:sz w:val="28"/>
          <w:szCs w:val="28"/>
          <w:lang w:eastAsia="uk-UA"/>
        </w:rPr>
        <w:lastRenderedPageBreak/>
        <w:t>Bilateral single-session vs staged mini-percutaneous nephrolithotomy for renal stones: a comparative study</w:t>
      </w:r>
      <w:r w:rsidR="00C40F3E">
        <w:rPr>
          <w:rFonts w:ascii="Times New Roman" w:hAnsi="Times New Roman"/>
          <w:kern w:val="36"/>
          <w:sz w:val="28"/>
          <w:szCs w:val="28"/>
          <w:lang w:eastAsia="uk-UA"/>
        </w:rPr>
        <w:t>.</w:t>
      </w:r>
      <w:r w:rsidRPr="001C32EA">
        <w:rPr>
          <w:rFonts w:ascii="Times New Roman" w:hAnsi="Times New Roman"/>
          <w:kern w:val="36"/>
          <w:sz w:val="28"/>
          <w:szCs w:val="28"/>
          <w:lang w:eastAsia="uk-UA"/>
        </w:rPr>
        <w:t xml:space="preserve"> / </w:t>
      </w:r>
      <w:hyperlink r:id="rId43" w:history="1">
        <w:r w:rsidRPr="001C32EA">
          <w:rPr>
            <w:rStyle w:val="a4"/>
            <w:rFonts w:ascii="Times New Roman" w:hAnsi="Times New Roman"/>
            <w:color w:val="auto"/>
            <w:kern w:val="36"/>
            <w:sz w:val="28"/>
            <w:szCs w:val="28"/>
            <w:u w:val="none"/>
            <w:shd w:val="clear" w:color="auto" w:fill="FFFFFF"/>
            <w:lang w:eastAsia="uk-UA"/>
          </w:rPr>
          <w:t>ElSheemy M. S</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xml:space="preserve">, </w:t>
      </w:r>
      <w:hyperlink r:id="rId44" w:history="1">
        <w:r w:rsidRPr="001C32EA">
          <w:rPr>
            <w:rStyle w:val="a4"/>
            <w:rFonts w:ascii="Times New Roman" w:hAnsi="Times New Roman"/>
            <w:color w:val="auto"/>
            <w:kern w:val="36"/>
            <w:sz w:val="28"/>
            <w:szCs w:val="28"/>
            <w:u w:val="none"/>
            <w:shd w:val="clear" w:color="auto" w:fill="FFFFFF"/>
            <w:lang w:eastAsia="uk-UA"/>
          </w:rPr>
          <w:t>Ghoneima W</w:t>
        </w:r>
      </w:hyperlink>
      <w:r w:rsidRPr="001C32EA">
        <w:rPr>
          <w:rFonts w:ascii="Times New Roman" w:hAnsi="Times New Roman"/>
          <w:kern w:val="36"/>
          <w:sz w:val="28"/>
          <w:szCs w:val="28"/>
          <w:shd w:val="clear" w:color="auto" w:fill="FFFFFF"/>
          <w:lang w:eastAsia="uk-UA"/>
        </w:rPr>
        <w:t xml:space="preserve">., </w:t>
      </w:r>
      <w:hyperlink r:id="rId45" w:history="1">
        <w:r w:rsidRPr="001C32EA">
          <w:rPr>
            <w:rStyle w:val="a4"/>
            <w:rFonts w:ascii="Times New Roman" w:hAnsi="Times New Roman"/>
            <w:color w:val="auto"/>
            <w:kern w:val="36"/>
            <w:sz w:val="28"/>
            <w:szCs w:val="28"/>
            <w:u w:val="none"/>
            <w:shd w:val="clear" w:color="auto" w:fill="FFFFFF"/>
            <w:lang w:eastAsia="uk-UA"/>
          </w:rPr>
          <w:t>Elmarakbi A. A</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xml:space="preserve"> </w:t>
      </w:r>
      <w:r w:rsidRPr="001C32EA">
        <w:rPr>
          <w:rFonts w:ascii="Times New Roman" w:hAnsi="Times New Roman"/>
          <w:kern w:val="36"/>
          <w:sz w:val="28"/>
          <w:szCs w:val="28"/>
          <w:lang w:eastAsia="uk-UA"/>
        </w:rPr>
        <w:t xml:space="preserve">et al. </w:t>
      </w:r>
      <w:hyperlink r:id="rId46" w:tooltip="Urology." w:history="1">
        <w:r w:rsidRPr="001C32EA">
          <w:rPr>
            <w:rStyle w:val="a4"/>
            <w:rFonts w:ascii="Times New Roman" w:hAnsi="Times New Roman"/>
            <w:i/>
            <w:iCs/>
            <w:color w:val="auto"/>
            <w:kern w:val="36"/>
            <w:sz w:val="28"/>
            <w:szCs w:val="28"/>
            <w:u w:val="none"/>
            <w:shd w:val="clear" w:color="auto" w:fill="FFFFFF"/>
            <w:lang w:eastAsia="uk-UA"/>
          </w:rPr>
          <w:t>Urology</w:t>
        </w:r>
        <w:r w:rsidRPr="001C32EA">
          <w:rPr>
            <w:rStyle w:val="a4"/>
            <w:rFonts w:ascii="Times New Roman" w:hAnsi="Times New Roman"/>
            <w:color w:val="auto"/>
            <w:kern w:val="36"/>
            <w:sz w:val="28"/>
            <w:szCs w:val="28"/>
            <w:u w:val="none"/>
            <w:shd w:val="clear" w:color="auto" w:fill="FFFFFF"/>
            <w:lang w:eastAsia="uk-UA"/>
          </w:rPr>
          <w:t>.</w:t>
        </w:r>
      </w:hyperlink>
      <w:r w:rsidRPr="001C32EA">
        <w:rPr>
          <w:rFonts w:ascii="Times New Roman" w:hAnsi="Times New Roman"/>
          <w:kern w:val="36"/>
          <w:sz w:val="28"/>
          <w:szCs w:val="28"/>
          <w:shd w:val="clear" w:color="auto" w:fill="FFFFFF"/>
          <w:lang w:eastAsia="uk-UA"/>
        </w:rPr>
        <w:t xml:space="preserve"> 2018, Oct.</w:t>
      </w:r>
      <w:r w:rsidRPr="001C32EA">
        <w:rPr>
          <w:rFonts w:ascii="Times New Roman" w:hAnsi="Times New Roman"/>
          <w:kern w:val="36"/>
          <w:sz w:val="28"/>
          <w:szCs w:val="28"/>
          <w:lang w:eastAsia="uk-UA"/>
        </w:rPr>
        <w:t xml:space="preserve"> Vol.</w:t>
      </w:r>
      <w:r w:rsidRPr="001C32EA">
        <w:rPr>
          <w:rFonts w:ascii="Times New Roman" w:hAnsi="Times New Roman"/>
          <w:kern w:val="36"/>
          <w:sz w:val="28"/>
          <w:szCs w:val="28"/>
          <w:shd w:val="clear" w:color="auto" w:fill="FFFFFF"/>
          <w:lang w:eastAsia="uk-UA"/>
        </w:rPr>
        <w:t>120. Р. 62-67. doi: 10.1016/j.urology.2018.07.015.</w:t>
      </w:r>
    </w:p>
    <w:p w14:paraId="738D47DA" w14:textId="21A9D6B0" w:rsidR="008722A3" w:rsidRPr="001C32EA" w:rsidRDefault="008722A3" w:rsidP="00186D23">
      <w:pPr>
        <w:pStyle w:val="1"/>
        <w:numPr>
          <w:ilvl w:val="0"/>
          <w:numId w:val="13"/>
        </w:numPr>
        <w:shd w:val="clear" w:color="auto" w:fill="FFFFFF" w:themeFill="background1"/>
        <w:spacing w:line="360" w:lineRule="auto"/>
        <w:ind w:left="0" w:firstLine="709"/>
        <w:jc w:val="both"/>
        <w:rPr>
          <w:b w:val="0"/>
          <w:bCs w:val="0"/>
          <w:sz w:val="28"/>
          <w:szCs w:val="28"/>
          <w:shd w:val="clear" w:color="auto" w:fill="FFFFFF"/>
        </w:rPr>
      </w:pPr>
      <w:r w:rsidRPr="001C32EA">
        <w:rPr>
          <w:b w:val="0"/>
          <w:bCs w:val="0"/>
          <w:sz w:val="28"/>
          <w:szCs w:val="28"/>
          <w:shd w:val="clear" w:color="auto" w:fill="FFFFFF"/>
        </w:rPr>
        <w:t xml:space="preserve">Brannen G. E., Buch W. H. Percutaneous ultrasonic versus surgical removal of kidney stones. </w:t>
      </w:r>
      <w:r w:rsidRPr="001C32EA">
        <w:rPr>
          <w:b w:val="0"/>
          <w:bCs w:val="0"/>
          <w:i/>
          <w:iCs/>
          <w:sz w:val="28"/>
          <w:szCs w:val="28"/>
        </w:rPr>
        <w:t>Surgery, gynecology &amp; obstetrics</w:t>
      </w:r>
      <w:r w:rsidRPr="001C32EA">
        <w:rPr>
          <w:b w:val="0"/>
          <w:bCs w:val="0"/>
          <w:sz w:val="28"/>
          <w:szCs w:val="28"/>
          <w:shd w:val="clear" w:color="auto" w:fill="FFFFFF"/>
        </w:rPr>
        <w:t>. 1985, Nov. Vol. 161, № 5. P. 473-478.</w:t>
      </w:r>
    </w:p>
    <w:p w14:paraId="0E0A6AB6" w14:textId="1A8E78FD" w:rsidR="008722A3" w:rsidRPr="001C32EA" w:rsidRDefault="008722A3" w:rsidP="00186D23">
      <w:pPr>
        <w:pStyle w:val="afe"/>
        <w:numPr>
          <w:ilvl w:val="0"/>
          <w:numId w:val="13"/>
        </w:numPr>
        <w:shd w:val="clear" w:color="auto" w:fill="FFFFFF" w:themeFill="background1"/>
        <w:spacing w:after="0" w:line="360" w:lineRule="auto"/>
        <w:ind w:left="0" w:firstLine="709"/>
        <w:jc w:val="both"/>
        <w:rPr>
          <w:rFonts w:ascii="Times New Roman" w:hAnsi="Times New Roman"/>
          <w:sz w:val="28"/>
          <w:szCs w:val="28"/>
        </w:rPr>
      </w:pPr>
      <w:r w:rsidRPr="001C32EA">
        <w:rPr>
          <w:rFonts w:ascii="Times New Roman" w:hAnsi="Times New Roman"/>
          <w:sz w:val="28"/>
          <w:szCs w:val="28"/>
          <w:shd w:val="clear" w:color="auto" w:fill="FFFFFF"/>
        </w:rPr>
        <w:t xml:space="preserve">Bueschen A. J., Zahm M. J., Lloyd L. K. Adjuvant surgical techniques in the removal of staghorn calculi. </w:t>
      </w:r>
      <w:hyperlink r:id="rId47" w:tooltip="Go to The Journal of Urology on ScienceDirect" w:history="1">
        <w:r w:rsidRPr="001C32EA">
          <w:rPr>
            <w:rStyle w:val="a4"/>
            <w:rFonts w:ascii="Times New Roman" w:hAnsi="Times New Roman"/>
            <w:i/>
            <w:iCs/>
            <w:color w:val="auto"/>
            <w:sz w:val="28"/>
            <w:szCs w:val="28"/>
            <w:u w:val="none"/>
          </w:rPr>
          <w:t>The Journal of Urology</w:t>
        </w:r>
      </w:hyperlink>
      <w:r w:rsidRPr="001C32EA">
        <w:rPr>
          <w:rStyle w:val="a4"/>
          <w:rFonts w:ascii="Times New Roman" w:hAnsi="Times New Roman"/>
          <w:i/>
          <w:iCs/>
          <w:color w:val="auto"/>
          <w:sz w:val="28"/>
          <w:szCs w:val="28"/>
          <w:u w:val="none"/>
        </w:rPr>
        <w:t>.</w:t>
      </w:r>
      <w:r w:rsidRPr="001C32EA">
        <w:rPr>
          <w:rFonts w:ascii="Times New Roman" w:hAnsi="Times New Roman"/>
          <w:sz w:val="28"/>
          <w:szCs w:val="28"/>
          <w:shd w:val="clear" w:color="auto" w:fill="FFFFFF"/>
        </w:rPr>
        <w:t xml:space="preserve"> 1980, Mar. Vol. 123, №3. P. 342-344. </w:t>
      </w:r>
      <w:r w:rsidRPr="001C32EA">
        <w:rPr>
          <w:rFonts w:ascii="Times New Roman" w:hAnsi="Times New Roman"/>
          <w:sz w:val="28"/>
          <w:szCs w:val="28"/>
        </w:rPr>
        <w:t xml:space="preserve">doi: </w:t>
      </w:r>
      <w:hyperlink r:id="rId48" w:tgtFrame="_blank" w:history="1">
        <w:r w:rsidRPr="001C32EA">
          <w:rPr>
            <w:rStyle w:val="a4"/>
            <w:rFonts w:ascii="Times New Roman" w:hAnsi="Times New Roman"/>
            <w:color w:val="auto"/>
            <w:sz w:val="28"/>
            <w:szCs w:val="28"/>
            <w:u w:val="none"/>
          </w:rPr>
          <w:t>10.1016/s0022-5347(17)55926-1</w:t>
        </w:r>
      </w:hyperlink>
      <w:r w:rsidRPr="001C32EA">
        <w:rPr>
          <w:rStyle w:val="a4"/>
          <w:rFonts w:ascii="Times New Roman" w:hAnsi="Times New Roman"/>
          <w:color w:val="auto"/>
          <w:sz w:val="28"/>
          <w:szCs w:val="28"/>
          <w:u w:val="none"/>
        </w:rPr>
        <w:t>.</w:t>
      </w:r>
    </w:p>
    <w:p w14:paraId="40AC8CFA" w14:textId="5BC30482" w:rsidR="008722A3" w:rsidRPr="001C32EA" w:rsidRDefault="008722A3" w:rsidP="00186D23">
      <w:pPr>
        <w:pStyle w:val="1"/>
        <w:numPr>
          <w:ilvl w:val="0"/>
          <w:numId w:val="13"/>
        </w:numPr>
        <w:shd w:val="clear" w:color="auto" w:fill="FFFFFF" w:themeFill="background1"/>
        <w:spacing w:line="360" w:lineRule="auto"/>
        <w:ind w:left="0" w:firstLine="709"/>
        <w:jc w:val="both"/>
        <w:textAlignment w:val="baseline"/>
        <w:rPr>
          <w:b w:val="0"/>
          <w:bCs w:val="0"/>
          <w:sz w:val="28"/>
          <w:szCs w:val="28"/>
        </w:rPr>
      </w:pPr>
      <w:r w:rsidRPr="001C32EA">
        <w:rPr>
          <w:b w:val="0"/>
          <w:bCs w:val="0"/>
          <w:sz w:val="28"/>
          <w:szCs w:val="28"/>
          <w:bdr w:val="none" w:sz="0" w:space="0" w:color="auto" w:frame="1"/>
        </w:rPr>
        <w:t>Clinical and biochemical patterns of presentation in monolateral and bilateral calcium nephrolithiasis</w:t>
      </w:r>
      <w:r w:rsidR="00C40F3E">
        <w:rPr>
          <w:b w:val="0"/>
          <w:bCs w:val="0"/>
          <w:sz w:val="28"/>
          <w:szCs w:val="28"/>
          <w:bdr w:val="none" w:sz="0" w:space="0" w:color="auto" w:frame="1"/>
        </w:rPr>
        <w:t>.</w:t>
      </w:r>
      <w:r w:rsidRPr="001C32EA">
        <w:rPr>
          <w:b w:val="0"/>
          <w:bCs w:val="0"/>
          <w:sz w:val="28"/>
          <w:szCs w:val="28"/>
        </w:rPr>
        <w:t xml:space="preserve"> / </w:t>
      </w:r>
      <w:hyperlink r:id="rId49" w:history="1">
        <w:r w:rsidRPr="001C32EA">
          <w:rPr>
            <w:rStyle w:val="a4"/>
            <w:b w:val="0"/>
            <w:bCs w:val="0"/>
            <w:color w:val="auto"/>
            <w:sz w:val="28"/>
            <w:szCs w:val="28"/>
            <w:u w:val="none"/>
            <w:bdr w:val="none" w:sz="0" w:space="0" w:color="auto" w:frame="1"/>
            <w:shd w:val="clear" w:color="auto" w:fill="FFFFFF"/>
          </w:rPr>
          <w:t>Vitale C</w:t>
        </w:r>
      </w:hyperlink>
      <w:r w:rsidRPr="001C32EA">
        <w:rPr>
          <w:b w:val="0"/>
          <w:bCs w:val="0"/>
          <w:sz w:val="28"/>
          <w:szCs w:val="28"/>
          <w:bdr w:val="none" w:sz="0" w:space="0" w:color="auto" w:frame="1"/>
          <w:shd w:val="clear" w:color="auto" w:fill="FFFFFF"/>
        </w:rPr>
        <w:t xml:space="preserve">., </w:t>
      </w:r>
      <w:hyperlink r:id="rId50" w:history="1">
        <w:r w:rsidRPr="001C32EA">
          <w:rPr>
            <w:rStyle w:val="a4"/>
            <w:b w:val="0"/>
            <w:bCs w:val="0"/>
            <w:color w:val="auto"/>
            <w:sz w:val="28"/>
            <w:szCs w:val="28"/>
            <w:u w:val="none"/>
            <w:bdr w:val="none" w:sz="0" w:space="0" w:color="auto" w:frame="1"/>
            <w:shd w:val="clear" w:color="auto" w:fill="FFFFFF"/>
          </w:rPr>
          <w:t>Marangella M</w:t>
        </w:r>
      </w:hyperlink>
      <w:r w:rsidRPr="001C32EA">
        <w:rPr>
          <w:b w:val="0"/>
          <w:bCs w:val="0"/>
          <w:sz w:val="28"/>
          <w:szCs w:val="28"/>
          <w:bdr w:val="none" w:sz="0" w:space="0" w:color="auto" w:frame="1"/>
          <w:shd w:val="clear" w:color="auto" w:fill="FFFFFF"/>
        </w:rPr>
        <w:t xml:space="preserve">., </w:t>
      </w:r>
      <w:hyperlink r:id="rId51" w:history="1">
        <w:r w:rsidRPr="001C32EA">
          <w:rPr>
            <w:rStyle w:val="a4"/>
            <w:b w:val="0"/>
            <w:bCs w:val="0"/>
            <w:color w:val="auto"/>
            <w:sz w:val="28"/>
            <w:szCs w:val="28"/>
            <w:u w:val="none"/>
            <w:bdr w:val="none" w:sz="0" w:space="0" w:color="auto" w:frame="1"/>
            <w:shd w:val="clear" w:color="auto" w:fill="FFFFFF"/>
          </w:rPr>
          <w:t>Cosseddu D</w:t>
        </w:r>
      </w:hyperlink>
      <w:r w:rsidRPr="001C32EA">
        <w:rPr>
          <w:b w:val="0"/>
          <w:bCs w:val="0"/>
          <w:sz w:val="28"/>
          <w:szCs w:val="28"/>
          <w:bdr w:val="none" w:sz="0" w:space="0" w:color="auto" w:frame="1"/>
          <w:shd w:val="clear" w:color="auto" w:fill="FFFFFF"/>
        </w:rPr>
        <w:t xml:space="preserve">. </w:t>
      </w:r>
      <w:r w:rsidRPr="001C32EA">
        <w:rPr>
          <w:rFonts w:eastAsia="Calibri"/>
          <w:b w:val="0"/>
          <w:bCs w:val="0"/>
          <w:sz w:val="28"/>
          <w:szCs w:val="28"/>
        </w:rPr>
        <w:t>et al.</w:t>
      </w:r>
      <w:r w:rsidRPr="001C32EA">
        <w:rPr>
          <w:b w:val="0"/>
          <w:bCs w:val="0"/>
          <w:sz w:val="28"/>
          <w:szCs w:val="28"/>
          <w:bdr w:val="none" w:sz="0" w:space="0" w:color="auto" w:frame="1"/>
        </w:rPr>
        <w:t xml:space="preserve"> </w:t>
      </w:r>
      <w:r w:rsidRPr="001C32EA">
        <w:rPr>
          <w:rStyle w:val="metadata--source-title"/>
          <w:b w:val="0"/>
          <w:bCs w:val="0"/>
          <w:i/>
          <w:iCs/>
          <w:sz w:val="28"/>
          <w:szCs w:val="28"/>
          <w:bdr w:val="none" w:sz="0" w:space="0" w:color="auto" w:frame="1"/>
          <w:shd w:val="clear" w:color="auto" w:fill="FFFFFF"/>
        </w:rPr>
        <w:t>Clinical Nephrology</w:t>
      </w:r>
      <w:r w:rsidRPr="001C32EA">
        <w:rPr>
          <w:b w:val="0"/>
          <w:bCs w:val="0"/>
          <w:sz w:val="28"/>
          <w:szCs w:val="28"/>
          <w:shd w:val="clear" w:color="auto" w:fill="FFFFFF"/>
        </w:rPr>
        <w:t xml:space="preserve">. </w:t>
      </w:r>
      <w:r w:rsidRPr="001C32EA">
        <w:rPr>
          <w:b w:val="0"/>
          <w:bCs w:val="0"/>
          <w:sz w:val="28"/>
          <w:szCs w:val="28"/>
          <w:bdr w:val="none" w:sz="0" w:space="0" w:color="auto" w:frame="1"/>
          <w:shd w:val="clear" w:color="auto" w:fill="FFFFFF"/>
        </w:rPr>
        <w:t>1997,</w:t>
      </w:r>
      <w:r w:rsidRPr="001C32EA">
        <w:rPr>
          <w:b w:val="0"/>
          <w:bCs w:val="0"/>
          <w:sz w:val="28"/>
          <w:szCs w:val="28"/>
          <w:shd w:val="clear" w:color="auto" w:fill="FFFFFF"/>
        </w:rPr>
        <w:t xml:space="preserve"> Jan. Vol. 47, № 1. Р. </w:t>
      </w:r>
      <w:r w:rsidRPr="001C32EA">
        <w:rPr>
          <w:b w:val="0"/>
          <w:bCs w:val="0"/>
          <w:sz w:val="28"/>
          <w:szCs w:val="28"/>
          <w:bdr w:val="none" w:sz="0" w:space="0" w:color="auto" w:frame="1"/>
          <w:shd w:val="clear" w:color="auto" w:fill="FFFFFF"/>
        </w:rPr>
        <w:t xml:space="preserve">23-27. </w:t>
      </w:r>
    </w:p>
    <w:p w14:paraId="36A929E3" w14:textId="6390CC96" w:rsidR="008722A3" w:rsidRPr="001C32EA" w:rsidRDefault="008722A3" w:rsidP="00186D23">
      <w:pPr>
        <w:pStyle w:val="1"/>
        <w:numPr>
          <w:ilvl w:val="0"/>
          <w:numId w:val="13"/>
        </w:numPr>
        <w:shd w:val="clear" w:color="auto" w:fill="FFFFFF" w:themeFill="background1"/>
        <w:spacing w:line="360" w:lineRule="auto"/>
        <w:ind w:left="0" w:firstLine="709"/>
        <w:jc w:val="both"/>
        <w:textAlignment w:val="baseline"/>
        <w:rPr>
          <w:b w:val="0"/>
          <w:bCs w:val="0"/>
          <w:sz w:val="28"/>
          <w:szCs w:val="28"/>
        </w:rPr>
      </w:pPr>
      <w:r w:rsidRPr="001C32EA">
        <w:rPr>
          <w:b w:val="0"/>
          <w:bCs w:val="0"/>
          <w:sz w:val="28"/>
          <w:szCs w:val="28"/>
        </w:rPr>
        <w:t>Clinical comparison of extracorporeal shock wave lithotripsy and percutaneous nephrolithotomy in treating renal calculi</w:t>
      </w:r>
      <w:r w:rsidR="00C40F3E">
        <w:rPr>
          <w:b w:val="0"/>
          <w:bCs w:val="0"/>
          <w:sz w:val="28"/>
          <w:szCs w:val="28"/>
        </w:rPr>
        <w:t>.</w:t>
      </w:r>
      <w:r w:rsidRPr="001C32EA">
        <w:rPr>
          <w:b w:val="0"/>
          <w:bCs w:val="0"/>
          <w:sz w:val="28"/>
          <w:szCs w:val="28"/>
        </w:rPr>
        <w:t xml:space="preserve"> / </w:t>
      </w:r>
      <w:r w:rsidRPr="001C32EA">
        <w:rPr>
          <w:rStyle w:val="name"/>
          <w:b w:val="0"/>
          <w:bCs w:val="0"/>
          <w:sz w:val="28"/>
          <w:szCs w:val="28"/>
          <w:bdr w:val="none" w:sz="0" w:space="0" w:color="auto" w:frame="1"/>
        </w:rPr>
        <w:t>Mays N.</w:t>
      </w:r>
      <w:r w:rsidRPr="001C32EA">
        <w:rPr>
          <w:b w:val="0"/>
          <w:bCs w:val="0"/>
          <w:sz w:val="28"/>
          <w:szCs w:val="28"/>
        </w:rPr>
        <w:t xml:space="preserve">, </w:t>
      </w:r>
      <w:r w:rsidRPr="001C32EA">
        <w:rPr>
          <w:rStyle w:val="name"/>
          <w:b w:val="0"/>
          <w:bCs w:val="0"/>
          <w:sz w:val="28"/>
          <w:szCs w:val="28"/>
          <w:bdr w:val="none" w:sz="0" w:space="0" w:color="auto" w:frame="1"/>
        </w:rPr>
        <w:t>Challah S.</w:t>
      </w:r>
      <w:r w:rsidRPr="001C32EA">
        <w:rPr>
          <w:b w:val="0"/>
          <w:bCs w:val="0"/>
          <w:sz w:val="28"/>
          <w:szCs w:val="28"/>
        </w:rPr>
        <w:t xml:space="preserve">, </w:t>
      </w:r>
      <w:r w:rsidRPr="001C32EA">
        <w:rPr>
          <w:rStyle w:val="name"/>
          <w:b w:val="0"/>
          <w:bCs w:val="0"/>
          <w:sz w:val="28"/>
          <w:szCs w:val="28"/>
          <w:bdr w:val="none" w:sz="0" w:space="0" w:color="auto" w:frame="1"/>
        </w:rPr>
        <w:t>Patel S.</w:t>
      </w:r>
      <w:r w:rsidRPr="001C32EA">
        <w:rPr>
          <w:b w:val="0"/>
          <w:bCs w:val="0"/>
          <w:sz w:val="28"/>
          <w:szCs w:val="28"/>
        </w:rPr>
        <w:t xml:space="preserve"> </w:t>
      </w:r>
      <w:r w:rsidRPr="001C32EA">
        <w:rPr>
          <w:rFonts w:eastAsia="Calibri"/>
          <w:b w:val="0"/>
          <w:bCs w:val="0"/>
          <w:sz w:val="28"/>
          <w:szCs w:val="28"/>
        </w:rPr>
        <w:t xml:space="preserve">et al. </w:t>
      </w:r>
      <w:r w:rsidRPr="001C32EA">
        <w:rPr>
          <w:rStyle w:val="italic"/>
          <w:b w:val="0"/>
          <w:bCs w:val="0"/>
          <w:i/>
          <w:iCs/>
          <w:sz w:val="28"/>
          <w:szCs w:val="28"/>
          <w:bdr w:val="none" w:sz="0" w:space="0" w:color="auto" w:frame="1"/>
          <w:shd w:val="clear" w:color="auto" w:fill="FFFFFF"/>
        </w:rPr>
        <w:t>British Medical Journal</w:t>
      </w:r>
      <w:r w:rsidRPr="001C32EA">
        <w:rPr>
          <w:rStyle w:val="italic"/>
          <w:b w:val="0"/>
          <w:bCs w:val="0"/>
          <w:sz w:val="28"/>
          <w:szCs w:val="28"/>
          <w:bdr w:val="none" w:sz="0" w:space="0" w:color="auto" w:frame="1"/>
          <w:shd w:val="clear" w:color="auto" w:fill="FFFFFF"/>
        </w:rPr>
        <w:t>.</w:t>
      </w:r>
      <w:r w:rsidRPr="001C32EA">
        <w:rPr>
          <w:b w:val="0"/>
          <w:bCs w:val="0"/>
          <w:sz w:val="28"/>
          <w:szCs w:val="28"/>
          <w:shd w:val="clear" w:color="auto" w:fill="FFFFFF"/>
        </w:rPr>
        <w:t xml:space="preserve"> 1988, Jul. Vol. 297, № 6643. Р. 253–258. </w:t>
      </w:r>
      <w:r w:rsidRPr="001C32EA">
        <w:rPr>
          <w:rFonts w:eastAsiaTheme="majorEastAsia"/>
          <w:b w:val="0"/>
          <w:bCs w:val="0"/>
          <w:sz w:val="28"/>
          <w:szCs w:val="28"/>
          <w:bdr w:val="none" w:sz="0" w:space="0" w:color="auto" w:frame="1"/>
          <w:shd w:val="clear" w:color="auto" w:fill="FFFFFF"/>
        </w:rPr>
        <w:t>doi:10.1136/bmj.297.6643.253</w:t>
      </w:r>
      <w:r w:rsidRPr="001C32EA">
        <w:rPr>
          <w:rStyle w:val="a4"/>
          <w:rFonts w:eastAsiaTheme="majorEastAsia"/>
          <w:b w:val="0"/>
          <w:bCs w:val="0"/>
          <w:color w:val="auto"/>
          <w:sz w:val="28"/>
          <w:szCs w:val="28"/>
          <w:u w:val="none"/>
          <w:bdr w:val="none" w:sz="0" w:space="0" w:color="auto" w:frame="1"/>
          <w:shd w:val="clear" w:color="auto" w:fill="FFFFFF"/>
        </w:rPr>
        <w:t>.</w:t>
      </w:r>
    </w:p>
    <w:p w14:paraId="12B8C5DB" w14:textId="45057CC5" w:rsidR="008722A3" w:rsidRPr="001C32EA" w:rsidRDefault="008722A3" w:rsidP="00186D23">
      <w:pPr>
        <w:pStyle w:val="1"/>
        <w:numPr>
          <w:ilvl w:val="0"/>
          <w:numId w:val="13"/>
        </w:numPr>
        <w:shd w:val="clear" w:color="auto" w:fill="FFFFFF"/>
        <w:spacing w:line="360" w:lineRule="auto"/>
        <w:ind w:left="0" w:firstLine="709"/>
        <w:jc w:val="both"/>
        <w:rPr>
          <w:rFonts w:eastAsiaTheme="minorHAnsi"/>
          <w:b w:val="0"/>
          <w:bCs w:val="0"/>
          <w:sz w:val="28"/>
          <w:szCs w:val="28"/>
          <w:shd w:val="clear" w:color="auto" w:fill="FFFFFF"/>
          <w:lang w:eastAsia="en-US"/>
        </w:rPr>
      </w:pPr>
      <w:r w:rsidRPr="001C32EA">
        <w:rPr>
          <w:b w:val="0"/>
          <w:bCs w:val="0"/>
          <w:sz w:val="28"/>
          <w:szCs w:val="28"/>
        </w:rPr>
        <w:t xml:space="preserve">Clinical outcomes of the </w:t>
      </w:r>
      <w:r w:rsidRPr="001C32EA">
        <w:rPr>
          <w:rStyle w:val="highlight"/>
          <w:b w:val="0"/>
          <w:bCs w:val="0"/>
          <w:sz w:val="28"/>
          <w:szCs w:val="28"/>
        </w:rPr>
        <w:t xml:space="preserve">simultaneous bilateral percutaneous nephrolithotomy </w:t>
      </w:r>
      <w:r w:rsidRPr="001C32EA">
        <w:rPr>
          <w:b w:val="0"/>
          <w:bCs w:val="0"/>
          <w:sz w:val="28"/>
          <w:szCs w:val="28"/>
        </w:rPr>
        <w:t>(PCNL) in patients with kidney stones: a prospective cohort study</w:t>
      </w:r>
      <w:r w:rsidR="00C40F3E">
        <w:rPr>
          <w:b w:val="0"/>
          <w:bCs w:val="0"/>
          <w:sz w:val="28"/>
          <w:szCs w:val="28"/>
        </w:rPr>
        <w:t>.</w:t>
      </w:r>
      <w:r w:rsidRPr="001C32EA">
        <w:rPr>
          <w:b w:val="0"/>
          <w:bCs w:val="0"/>
          <w:sz w:val="28"/>
          <w:szCs w:val="28"/>
        </w:rPr>
        <w:t xml:space="preserve"> / </w:t>
      </w:r>
      <w:bookmarkStart w:id="59" w:name="_Hlk29542322"/>
      <w:r w:rsidRPr="001C32EA">
        <w:rPr>
          <w:rFonts w:eastAsiaTheme="minorHAnsi"/>
          <w:b w:val="0"/>
          <w:bCs w:val="0"/>
          <w:sz w:val="28"/>
          <w:szCs w:val="28"/>
          <w:shd w:val="clear" w:color="auto" w:fill="FFFFFF"/>
          <w:lang w:eastAsia="en-US"/>
        </w:rPr>
        <w:t>Darabi</w:t>
      </w:r>
      <w:bookmarkEnd w:id="59"/>
      <w:r w:rsidRPr="001C32EA">
        <w:rPr>
          <w:rFonts w:eastAsiaTheme="minorHAnsi"/>
          <w:b w:val="0"/>
          <w:bCs w:val="0"/>
          <w:sz w:val="28"/>
          <w:szCs w:val="28"/>
          <w:shd w:val="clear" w:color="auto" w:fill="FFFFFF"/>
          <w:lang w:eastAsia="en-US"/>
        </w:rPr>
        <w:t xml:space="preserve"> M. R., Soltani S</w:t>
      </w:r>
      <w:r w:rsidRPr="001C32EA">
        <w:rPr>
          <w:rFonts w:eastAsiaTheme="minorHAnsi"/>
          <w:b w:val="0"/>
          <w:bCs w:val="0"/>
          <w:sz w:val="28"/>
          <w:szCs w:val="28"/>
          <w:lang w:eastAsia="en-US"/>
        </w:rPr>
        <w:t>.</w:t>
      </w:r>
      <w:r w:rsidRPr="001C32EA">
        <w:rPr>
          <w:rFonts w:eastAsiaTheme="minorHAnsi"/>
          <w:b w:val="0"/>
          <w:bCs w:val="0"/>
          <w:sz w:val="28"/>
          <w:szCs w:val="28"/>
          <w:shd w:val="clear" w:color="auto" w:fill="FFFFFF"/>
          <w:lang w:eastAsia="en-US"/>
        </w:rPr>
        <w:t>, Rezayat A. A</w:t>
      </w:r>
      <w:r w:rsidRPr="001C32EA">
        <w:rPr>
          <w:rFonts w:eastAsiaTheme="minorHAnsi"/>
          <w:b w:val="0"/>
          <w:bCs w:val="0"/>
          <w:sz w:val="28"/>
          <w:szCs w:val="28"/>
          <w:lang w:eastAsia="en-US"/>
        </w:rPr>
        <w:t>.</w:t>
      </w:r>
      <w:r w:rsidRPr="001C32EA">
        <w:rPr>
          <w:rFonts w:eastAsiaTheme="minorHAnsi"/>
          <w:b w:val="0"/>
          <w:bCs w:val="0"/>
          <w:sz w:val="28"/>
          <w:szCs w:val="28"/>
          <w:shd w:val="clear" w:color="auto" w:fill="FFFFFF"/>
          <w:lang w:eastAsia="en-US"/>
        </w:rPr>
        <w:t xml:space="preserve"> </w:t>
      </w:r>
      <w:r w:rsidRPr="001C32EA">
        <w:rPr>
          <w:b w:val="0"/>
          <w:bCs w:val="0"/>
          <w:sz w:val="28"/>
          <w:szCs w:val="28"/>
        </w:rPr>
        <w:t>et al.</w:t>
      </w:r>
      <w:r w:rsidRPr="001C32EA">
        <w:rPr>
          <w:rFonts w:eastAsiaTheme="minorHAnsi"/>
          <w:b w:val="0"/>
          <w:bCs w:val="0"/>
          <w:sz w:val="28"/>
          <w:szCs w:val="28"/>
          <w:shd w:val="clear" w:color="auto" w:fill="FFFFFF"/>
          <w:lang w:eastAsia="en-US"/>
        </w:rPr>
        <w:t xml:space="preserve"> </w:t>
      </w:r>
      <w:r w:rsidRPr="001C32EA">
        <w:rPr>
          <w:rFonts w:eastAsiaTheme="minorHAnsi"/>
          <w:b w:val="0"/>
          <w:bCs w:val="0"/>
          <w:i/>
          <w:iCs/>
          <w:sz w:val="28"/>
          <w:szCs w:val="28"/>
          <w:shd w:val="clear" w:color="auto" w:fill="FFFFFF"/>
          <w:lang w:eastAsia="en-US"/>
        </w:rPr>
        <w:t>Electron Physician</w:t>
      </w:r>
      <w:r w:rsidRPr="001C32EA">
        <w:rPr>
          <w:rFonts w:eastAsiaTheme="minorHAnsi"/>
          <w:b w:val="0"/>
          <w:bCs w:val="0"/>
          <w:sz w:val="28"/>
          <w:szCs w:val="28"/>
          <w:shd w:val="clear" w:color="auto" w:fill="FFFFFF"/>
          <w:lang w:eastAsia="en-US"/>
        </w:rPr>
        <w:t xml:space="preserve">. 2018, Feb. </w:t>
      </w:r>
      <w:r w:rsidRPr="001C32EA">
        <w:rPr>
          <w:rFonts w:eastAsia="MS ??"/>
          <w:b w:val="0"/>
          <w:bCs w:val="0"/>
          <w:sz w:val="28"/>
          <w:szCs w:val="28"/>
        </w:rPr>
        <w:t xml:space="preserve">Vol. 10, № 2. P. </w:t>
      </w:r>
      <w:r w:rsidRPr="001C32EA">
        <w:rPr>
          <w:rFonts w:eastAsiaTheme="minorHAnsi"/>
          <w:b w:val="0"/>
          <w:bCs w:val="0"/>
          <w:sz w:val="28"/>
          <w:szCs w:val="28"/>
          <w:shd w:val="clear" w:color="auto" w:fill="FFFFFF"/>
          <w:lang w:eastAsia="en-US"/>
        </w:rPr>
        <w:t>6377-6382. doi: 10.19082/6377. </w:t>
      </w:r>
    </w:p>
    <w:p w14:paraId="558B149C" w14:textId="16613241" w:rsidR="008722A3" w:rsidRPr="001C32EA" w:rsidRDefault="008722A3" w:rsidP="00186D23">
      <w:pPr>
        <w:pStyle w:val="afe"/>
        <w:widowControl w:val="0"/>
        <w:numPr>
          <w:ilvl w:val="0"/>
          <w:numId w:val="13"/>
        </w:numPr>
        <w:shd w:val="clear" w:color="auto" w:fill="FFFFFF" w:themeFill="background1"/>
        <w:tabs>
          <w:tab w:val="left" w:pos="514"/>
        </w:tabs>
        <w:autoSpaceDE w:val="0"/>
        <w:autoSpaceDN w:val="0"/>
        <w:adjustRightInd w:val="0"/>
        <w:spacing w:after="0" w:line="360" w:lineRule="auto"/>
        <w:ind w:left="0" w:firstLine="709"/>
        <w:jc w:val="both"/>
        <w:rPr>
          <w:rFonts w:ascii="Times New Roman" w:hAnsi="Times New Roman"/>
          <w:sz w:val="28"/>
          <w:szCs w:val="28"/>
          <w:shd w:val="clear" w:color="auto" w:fill="FFFFFF"/>
        </w:rPr>
      </w:pPr>
      <w:r w:rsidRPr="001C32EA">
        <w:rPr>
          <w:rFonts w:ascii="Times New Roman" w:hAnsi="Times New Roman"/>
          <w:sz w:val="28"/>
          <w:szCs w:val="28"/>
          <w:shd w:val="clear" w:color="auto" w:fill="FFFFFF"/>
        </w:rPr>
        <w:t xml:space="preserve">Cohen T. D., Streem S. B., Lammert G. Long-term incidence and risks for recurrent stones following contemporary management of upper tract calculi in patients with a urinary diversion. </w:t>
      </w:r>
      <w:r w:rsidRPr="001C32EA">
        <w:rPr>
          <w:rFonts w:ascii="Times New Roman" w:hAnsi="Times New Roman"/>
          <w:i/>
          <w:iCs/>
          <w:sz w:val="28"/>
          <w:szCs w:val="28"/>
        </w:rPr>
        <w:t>The Journal of Urology</w:t>
      </w:r>
      <w:r w:rsidRPr="001C32EA">
        <w:rPr>
          <w:rFonts w:ascii="Times New Roman" w:hAnsi="Times New Roman"/>
          <w:sz w:val="28"/>
          <w:szCs w:val="28"/>
          <w:shd w:val="clear" w:color="auto" w:fill="FFFFFF"/>
        </w:rPr>
        <w:t>. 1996, Jan. Vol. 155, № 1. Р. 62-65.</w:t>
      </w:r>
    </w:p>
    <w:p w14:paraId="53A28B66" w14:textId="41F653FE" w:rsidR="008722A3" w:rsidRPr="001C32EA" w:rsidRDefault="008722A3" w:rsidP="00186D23">
      <w:pPr>
        <w:pStyle w:val="afe"/>
        <w:numPr>
          <w:ilvl w:val="0"/>
          <w:numId w:val="13"/>
        </w:numPr>
        <w:shd w:val="clear" w:color="auto" w:fill="FFFFFF"/>
        <w:spacing w:after="0" w:line="360" w:lineRule="auto"/>
        <w:ind w:left="0" w:firstLine="709"/>
        <w:jc w:val="both"/>
        <w:rPr>
          <w:rStyle w:val="a4"/>
          <w:rFonts w:ascii="Times New Roman" w:eastAsiaTheme="minorHAnsi" w:hAnsi="Times New Roman"/>
          <w:color w:val="auto"/>
          <w:sz w:val="28"/>
          <w:szCs w:val="28"/>
          <w:u w:val="none"/>
        </w:rPr>
      </w:pPr>
      <w:r w:rsidRPr="001C32EA">
        <w:rPr>
          <w:rStyle w:val="highlight"/>
          <w:rFonts w:ascii="Times New Roman" w:hAnsi="Times New Roman"/>
          <w:sz w:val="28"/>
          <w:szCs w:val="28"/>
        </w:rPr>
        <w:t>Combined</w:t>
      </w:r>
      <w:r w:rsidRPr="001C32EA">
        <w:rPr>
          <w:rFonts w:ascii="Times New Roman" w:hAnsi="Times New Roman"/>
          <w:sz w:val="28"/>
          <w:szCs w:val="28"/>
        </w:rPr>
        <w:t xml:space="preserve"> ureterorenoscopy and shockwave </w:t>
      </w:r>
      <w:r w:rsidRPr="001C32EA">
        <w:rPr>
          <w:rStyle w:val="highlight"/>
          <w:rFonts w:ascii="Times New Roman" w:hAnsi="Times New Roman"/>
          <w:sz w:val="28"/>
          <w:szCs w:val="28"/>
        </w:rPr>
        <w:t xml:space="preserve">lithotripsy </w:t>
      </w:r>
      <w:r w:rsidRPr="001C32EA">
        <w:rPr>
          <w:rFonts w:ascii="Times New Roman" w:hAnsi="Times New Roman"/>
          <w:sz w:val="28"/>
          <w:szCs w:val="28"/>
        </w:rPr>
        <w:t xml:space="preserve">for large renal stone burden: an alternative to </w:t>
      </w:r>
      <w:r w:rsidRPr="001C32EA">
        <w:rPr>
          <w:rStyle w:val="highlight"/>
          <w:rFonts w:ascii="Times New Roman" w:hAnsi="Times New Roman"/>
          <w:sz w:val="28"/>
          <w:szCs w:val="28"/>
        </w:rPr>
        <w:t xml:space="preserve">percutaneous </w:t>
      </w:r>
      <w:r w:rsidRPr="001C32EA">
        <w:rPr>
          <w:rFonts w:ascii="Times New Roman" w:hAnsi="Times New Roman"/>
          <w:sz w:val="28"/>
          <w:szCs w:val="28"/>
        </w:rPr>
        <w:t>nephrolithotomy?</w:t>
      </w:r>
      <w:r w:rsidRPr="001C32EA">
        <w:rPr>
          <w:rFonts w:ascii="Times New Roman" w:hAnsi="Times New Roman"/>
          <w:sz w:val="28"/>
          <w:szCs w:val="28"/>
          <w:shd w:val="clear" w:color="auto" w:fill="FFFFFF"/>
        </w:rPr>
        <w:t xml:space="preserve"> / </w:t>
      </w:r>
      <w:hyperlink r:id="rId52" w:history="1">
        <w:r w:rsidRPr="001C32EA">
          <w:rPr>
            <w:rStyle w:val="a4"/>
            <w:rFonts w:ascii="Times New Roman" w:hAnsi="Times New Roman"/>
            <w:color w:val="auto"/>
            <w:sz w:val="28"/>
            <w:szCs w:val="28"/>
            <w:u w:val="none"/>
            <w:shd w:val="clear" w:color="auto" w:fill="FFFFFF"/>
          </w:rPr>
          <w:t>Hafron J</w:t>
        </w:r>
      </w:hyperlink>
      <w:r w:rsidRPr="001C32EA">
        <w:rPr>
          <w:rStyle w:val="a4"/>
          <w:rFonts w:ascii="Times New Roman" w:hAnsi="Times New Roman"/>
          <w:color w:val="auto"/>
          <w:sz w:val="28"/>
          <w:szCs w:val="28"/>
          <w:u w:val="none"/>
          <w:shd w:val="clear" w:color="auto" w:fill="FFFFFF"/>
        </w:rPr>
        <w:t>.</w:t>
      </w:r>
      <w:r w:rsidRPr="001C32EA">
        <w:rPr>
          <w:rFonts w:ascii="Times New Roman" w:hAnsi="Times New Roman"/>
          <w:sz w:val="28"/>
          <w:szCs w:val="28"/>
          <w:shd w:val="clear" w:color="auto" w:fill="FFFFFF"/>
        </w:rPr>
        <w:t xml:space="preserve">, </w:t>
      </w:r>
      <w:hyperlink r:id="rId53" w:history="1">
        <w:r w:rsidRPr="001C32EA">
          <w:rPr>
            <w:rStyle w:val="a4"/>
            <w:rFonts w:ascii="Times New Roman" w:hAnsi="Times New Roman"/>
            <w:color w:val="auto"/>
            <w:sz w:val="28"/>
            <w:szCs w:val="28"/>
            <w:u w:val="none"/>
            <w:shd w:val="clear" w:color="auto" w:fill="FFFFFF"/>
          </w:rPr>
          <w:t>Fogarty J. D</w:t>
        </w:r>
      </w:hyperlink>
      <w:r w:rsidRPr="001C32EA">
        <w:rPr>
          <w:rStyle w:val="a4"/>
          <w:rFonts w:ascii="Times New Roman" w:hAnsi="Times New Roman"/>
          <w:color w:val="auto"/>
          <w:sz w:val="28"/>
          <w:szCs w:val="28"/>
          <w:u w:val="none"/>
          <w:shd w:val="clear" w:color="auto" w:fill="FFFFFF"/>
        </w:rPr>
        <w:t>.</w:t>
      </w:r>
      <w:r w:rsidRPr="001C32EA">
        <w:rPr>
          <w:rFonts w:ascii="Times New Roman" w:hAnsi="Times New Roman"/>
          <w:sz w:val="28"/>
          <w:szCs w:val="28"/>
          <w:shd w:val="clear" w:color="auto" w:fill="FFFFFF"/>
        </w:rPr>
        <w:t xml:space="preserve">, </w:t>
      </w:r>
      <w:hyperlink r:id="rId54" w:history="1">
        <w:r w:rsidRPr="001C32EA">
          <w:rPr>
            <w:rStyle w:val="a4"/>
            <w:rFonts w:ascii="Times New Roman" w:hAnsi="Times New Roman"/>
            <w:color w:val="auto"/>
            <w:sz w:val="28"/>
            <w:szCs w:val="28"/>
            <w:u w:val="none"/>
            <w:shd w:val="clear" w:color="auto" w:fill="FFFFFF"/>
          </w:rPr>
          <w:t>Boczko J</w:t>
        </w:r>
      </w:hyperlink>
      <w:r w:rsidRPr="001C32EA">
        <w:rPr>
          <w:rStyle w:val="a4"/>
          <w:rFonts w:ascii="Times New Roman" w:hAnsi="Times New Roman"/>
          <w:color w:val="auto"/>
          <w:sz w:val="28"/>
          <w:szCs w:val="28"/>
          <w:u w:val="none"/>
          <w:shd w:val="clear" w:color="auto" w:fill="FFFFFF"/>
        </w:rPr>
        <w:t>.</w:t>
      </w:r>
      <w:r w:rsidRPr="001C32EA">
        <w:rPr>
          <w:rFonts w:ascii="Times New Roman" w:hAnsi="Times New Roman"/>
          <w:sz w:val="28"/>
          <w:szCs w:val="28"/>
          <w:shd w:val="clear" w:color="auto" w:fill="FFFFFF"/>
        </w:rPr>
        <w:t xml:space="preserve">, </w:t>
      </w:r>
      <w:hyperlink r:id="rId55" w:history="1">
        <w:r w:rsidRPr="001C32EA">
          <w:rPr>
            <w:rStyle w:val="a4"/>
            <w:rFonts w:ascii="Times New Roman" w:hAnsi="Times New Roman"/>
            <w:color w:val="auto"/>
            <w:sz w:val="28"/>
            <w:szCs w:val="28"/>
            <w:u w:val="none"/>
            <w:shd w:val="clear" w:color="auto" w:fill="FFFFFF"/>
          </w:rPr>
          <w:t>Hoenig D. M</w:t>
        </w:r>
      </w:hyperlink>
      <w:r w:rsidRPr="001C32EA">
        <w:rPr>
          <w:rFonts w:ascii="Times New Roman" w:hAnsi="Times New Roman"/>
          <w:sz w:val="28"/>
          <w:szCs w:val="28"/>
          <w:shd w:val="clear" w:color="auto" w:fill="FFFFFF"/>
        </w:rPr>
        <w:t>.</w:t>
      </w:r>
      <w:r w:rsidRPr="001C32EA">
        <w:rPr>
          <w:rStyle w:val="a4"/>
          <w:rFonts w:ascii="Times New Roman" w:hAnsi="Times New Roman"/>
          <w:color w:val="auto"/>
          <w:sz w:val="28"/>
          <w:szCs w:val="28"/>
          <w:u w:val="none"/>
        </w:rPr>
        <w:t xml:space="preserve"> </w:t>
      </w:r>
      <w:hyperlink r:id="rId56" w:tooltip="Journal of endourology." w:history="1">
        <w:hyperlink r:id="rId57" w:history="1">
          <w:r w:rsidRPr="001C32EA">
            <w:rPr>
              <w:rStyle w:val="a4"/>
              <w:rFonts w:ascii="Times New Roman" w:hAnsi="Times New Roman"/>
              <w:i/>
              <w:iCs/>
              <w:color w:val="auto"/>
              <w:sz w:val="28"/>
              <w:szCs w:val="28"/>
              <w:u w:val="none"/>
              <w:shd w:val="clear" w:color="auto" w:fill="FFFFFF"/>
            </w:rPr>
            <w:t>Journal of Endourology</w:t>
          </w:r>
        </w:hyperlink>
        <w:r w:rsidRPr="001C32EA">
          <w:rPr>
            <w:rStyle w:val="a4"/>
            <w:rFonts w:ascii="Times New Roman" w:hAnsi="Times New Roman"/>
            <w:color w:val="auto"/>
            <w:sz w:val="28"/>
            <w:szCs w:val="28"/>
            <w:u w:val="none"/>
            <w:shd w:val="clear" w:color="auto" w:fill="FFFFFF"/>
          </w:rPr>
          <w:t>.</w:t>
        </w:r>
      </w:hyperlink>
      <w:r w:rsidRPr="001C32EA">
        <w:rPr>
          <w:rStyle w:val="a4"/>
          <w:rFonts w:ascii="Times New Roman" w:hAnsi="Times New Roman"/>
          <w:color w:val="auto"/>
          <w:sz w:val="28"/>
          <w:szCs w:val="28"/>
          <w:u w:val="none"/>
          <w:shd w:val="clear" w:color="auto" w:fill="FFFFFF"/>
        </w:rPr>
        <w:t xml:space="preserve"> </w:t>
      </w:r>
      <w:r w:rsidRPr="001C32EA">
        <w:rPr>
          <w:rFonts w:ascii="Times New Roman" w:hAnsi="Times New Roman"/>
          <w:sz w:val="28"/>
          <w:szCs w:val="28"/>
          <w:shd w:val="clear" w:color="auto" w:fill="FFFFFF"/>
        </w:rPr>
        <w:t xml:space="preserve">2005, May. </w:t>
      </w:r>
      <w:r w:rsidRPr="001C32EA">
        <w:rPr>
          <w:rFonts w:ascii="Times New Roman" w:hAnsi="Times New Roman"/>
          <w:sz w:val="28"/>
          <w:szCs w:val="28"/>
        </w:rPr>
        <w:t>Vol. 19, № 4. Р.</w:t>
      </w:r>
      <w:r w:rsidRPr="001C32EA">
        <w:rPr>
          <w:rFonts w:ascii="Times New Roman" w:hAnsi="Times New Roman"/>
          <w:sz w:val="28"/>
          <w:szCs w:val="28"/>
          <w:shd w:val="clear" w:color="auto" w:fill="FFFFFF"/>
        </w:rPr>
        <w:t xml:space="preserve"> 464-468. </w:t>
      </w:r>
      <w:r w:rsidRPr="001C32EA">
        <w:rPr>
          <w:rFonts w:ascii="Times New Roman" w:hAnsi="Times New Roman"/>
          <w:sz w:val="28"/>
          <w:szCs w:val="28"/>
        </w:rPr>
        <w:t>doi:</w:t>
      </w:r>
      <w:hyperlink r:id="rId58" w:tgtFrame="_blank" w:history="1">
        <w:r w:rsidRPr="001C32EA">
          <w:rPr>
            <w:rStyle w:val="a4"/>
            <w:rFonts w:ascii="Times New Roman" w:hAnsi="Times New Roman"/>
            <w:color w:val="auto"/>
            <w:sz w:val="28"/>
            <w:szCs w:val="28"/>
            <w:u w:val="none"/>
          </w:rPr>
          <w:t>10.1089/end.2005.19.464</w:t>
        </w:r>
      </w:hyperlink>
      <w:r w:rsidRPr="001C32EA">
        <w:rPr>
          <w:rStyle w:val="a4"/>
          <w:rFonts w:ascii="Times New Roman" w:hAnsi="Times New Roman"/>
          <w:color w:val="auto"/>
          <w:sz w:val="28"/>
          <w:szCs w:val="28"/>
          <w:u w:val="none"/>
        </w:rPr>
        <w:t>.</w:t>
      </w:r>
    </w:p>
    <w:p w14:paraId="1DCAA305" w14:textId="378B9504"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Comparison between extracorporeal shock wave lithotripsy and ureteroscopic lithotripsy for treating large proximal ureteral stones: a meta-analysis. / </w:t>
      </w:r>
      <w:r w:rsidRPr="001C32EA">
        <w:rPr>
          <w:rFonts w:ascii="Times New Roman" w:hAnsi="Times New Roman"/>
          <w:sz w:val="28"/>
          <w:szCs w:val="28"/>
        </w:rPr>
        <w:lastRenderedPageBreak/>
        <w:t xml:space="preserve">Cui, X., </w:t>
      </w:r>
      <w:r w:rsidRPr="001C32EA">
        <w:rPr>
          <w:rFonts w:ascii="Times New Roman" w:hAnsi="Times New Roman"/>
          <w:sz w:val="28"/>
          <w:szCs w:val="28"/>
          <w:shd w:val="clear" w:color="auto" w:fill="FFFFFF"/>
        </w:rPr>
        <w:t>Ji F</w:t>
      </w:r>
      <w:r w:rsidRPr="001C32EA">
        <w:rPr>
          <w:rFonts w:ascii="Times New Roman" w:hAnsi="Times New Roman"/>
          <w:sz w:val="28"/>
          <w:szCs w:val="28"/>
        </w:rPr>
        <w:t>.</w:t>
      </w:r>
      <w:r w:rsidRPr="001C32EA">
        <w:rPr>
          <w:rFonts w:ascii="Times New Roman" w:hAnsi="Times New Roman"/>
          <w:sz w:val="28"/>
          <w:szCs w:val="28"/>
          <w:shd w:val="clear" w:color="auto" w:fill="FFFFFF"/>
        </w:rPr>
        <w:t>, Yan H</w:t>
      </w:r>
      <w:r w:rsidRPr="001C32EA">
        <w:rPr>
          <w:rFonts w:ascii="Times New Roman" w:hAnsi="Times New Roman"/>
          <w:sz w:val="28"/>
          <w:szCs w:val="28"/>
        </w:rPr>
        <w:t xml:space="preserve">. et al. </w:t>
      </w:r>
      <w:r w:rsidRPr="001C32EA">
        <w:rPr>
          <w:rFonts w:ascii="Times New Roman" w:hAnsi="Times New Roman"/>
          <w:i/>
          <w:iCs/>
          <w:sz w:val="28"/>
          <w:szCs w:val="28"/>
        </w:rPr>
        <w:t>Urology</w:t>
      </w:r>
      <w:r w:rsidRPr="001C32EA">
        <w:rPr>
          <w:rFonts w:ascii="Times New Roman" w:hAnsi="Times New Roman"/>
          <w:sz w:val="28"/>
          <w:szCs w:val="28"/>
        </w:rPr>
        <w:t>. 2015. Vol. 85, № 4. P. 748</w:t>
      </w:r>
      <w:r w:rsidRPr="001C32EA">
        <w:rPr>
          <w:rFonts w:ascii="Times New Roman" w:hAnsi="Times New Roman"/>
          <w:sz w:val="28"/>
          <w:szCs w:val="28"/>
          <w:shd w:val="clear" w:color="auto" w:fill="FFFFFF"/>
        </w:rPr>
        <w:t>-756. doi: 10.1016/j.urology.2014.11.041.</w:t>
      </w:r>
    </w:p>
    <w:p w14:paraId="01DCBDED" w14:textId="21D297F5"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Comparison of high, intermediate, and low frequency shock wave lithotripsy for urinary tract stone disease: systematic review and network meta-analysis. / Kang, D. H., </w:t>
      </w:r>
      <w:r w:rsidRPr="001C32EA">
        <w:rPr>
          <w:rFonts w:ascii="Times New Roman" w:hAnsi="Times New Roman"/>
          <w:sz w:val="28"/>
          <w:szCs w:val="28"/>
          <w:shd w:val="clear" w:color="auto" w:fill="FFFFFF"/>
        </w:rPr>
        <w:t>Cho K. S</w:t>
      </w:r>
      <w:r w:rsidRPr="001C32EA">
        <w:rPr>
          <w:rFonts w:ascii="Times New Roman" w:hAnsi="Times New Roman"/>
          <w:sz w:val="28"/>
          <w:szCs w:val="28"/>
        </w:rPr>
        <w:t>.</w:t>
      </w:r>
      <w:r w:rsidRPr="001C32EA">
        <w:rPr>
          <w:rFonts w:ascii="Times New Roman" w:hAnsi="Times New Roman"/>
          <w:sz w:val="28"/>
          <w:szCs w:val="28"/>
          <w:shd w:val="clear" w:color="auto" w:fill="FFFFFF"/>
        </w:rPr>
        <w:t>, Ham W. S</w:t>
      </w:r>
      <w:r w:rsidRPr="001C32EA">
        <w:rPr>
          <w:rFonts w:ascii="Times New Roman" w:hAnsi="Times New Roman"/>
          <w:sz w:val="28"/>
          <w:szCs w:val="28"/>
        </w:rPr>
        <w:t xml:space="preserve">. et al. </w:t>
      </w:r>
      <w:r w:rsidRPr="001C32EA">
        <w:rPr>
          <w:rFonts w:ascii="Times New Roman" w:hAnsi="Times New Roman"/>
          <w:i/>
          <w:iCs/>
          <w:sz w:val="28"/>
          <w:szCs w:val="28"/>
        </w:rPr>
        <w:t>PLoS One</w:t>
      </w:r>
      <w:r w:rsidRPr="001C32EA">
        <w:rPr>
          <w:rFonts w:ascii="Times New Roman" w:hAnsi="Times New Roman"/>
          <w:sz w:val="28"/>
          <w:szCs w:val="28"/>
        </w:rPr>
        <w:t>. 2016. Vol. 11, № 7.</w:t>
      </w:r>
      <w:r w:rsidRPr="001C32EA">
        <w:rPr>
          <w:rFonts w:ascii="Times New Roman" w:hAnsi="Times New Roman"/>
          <w:sz w:val="28"/>
          <w:szCs w:val="28"/>
          <w:shd w:val="clear" w:color="auto" w:fill="FFFFFF"/>
        </w:rPr>
        <w:t xml:space="preserve"> doi: 10.1371/journal.pone.0158661.</w:t>
      </w:r>
    </w:p>
    <w:p w14:paraId="0C6EEF0A" w14:textId="7E906914" w:rsidR="008722A3" w:rsidRPr="001C32EA" w:rsidRDefault="008722A3" w:rsidP="00186D23">
      <w:pPr>
        <w:pStyle w:val="afe"/>
        <w:numPr>
          <w:ilvl w:val="0"/>
          <w:numId w:val="13"/>
        </w:numPr>
        <w:autoSpaceDE w:val="0"/>
        <w:autoSpaceDN w:val="0"/>
        <w:adjustRightInd w:val="0"/>
        <w:spacing w:after="0" w:line="360" w:lineRule="auto"/>
        <w:ind w:left="0" w:firstLine="709"/>
        <w:jc w:val="both"/>
        <w:rPr>
          <w:rStyle w:val="a4"/>
          <w:rFonts w:ascii="Times New Roman" w:hAnsi="Times New Roman"/>
          <w:color w:val="auto"/>
          <w:sz w:val="28"/>
          <w:szCs w:val="28"/>
          <w:u w:val="none"/>
        </w:rPr>
      </w:pPr>
      <w:r w:rsidRPr="001C32EA">
        <w:rPr>
          <w:rFonts w:ascii="Times New Roman" w:hAnsi="Times New Roman"/>
          <w:sz w:val="28"/>
          <w:szCs w:val="28"/>
        </w:rPr>
        <w:t>Comparison of outcomes after percutaneous nephrolithotomy of staghorn calculi in those with single and multiple accesses</w:t>
      </w:r>
      <w:r w:rsidR="00C40F3E">
        <w:rPr>
          <w:rFonts w:ascii="Times New Roman" w:hAnsi="Times New Roman"/>
          <w:sz w:val="28"/>
          <w:szCs w:val="28"/>
        </w:rPr>
        <w:t>.</w:t>
      </w:r>
      <w:r w:rsidRPr="001C32EA">
        <w:rPr>
          <w:rFonts w:ascii="Times New Roman" w:hAnsi="Times New Roman"/>
          <w:sz w:val="28"/>
          <w:szCs w:val="28"/>
        </w:rPr>
        <w:t xml:space="preserve"> / Akman T., Sari E., Binbay M. et al. </w:t>
      </w:r>
      <w:r w:rsidRPr="001C32EA">
        <w:rPr>
          <w:rFonts w:ascii="Times New Roman" w:hAnsi="Times New Roman"/>
          <w:i/>
          <w:iCs/>
          <w:sz w:val="28"/>
          <w:szCs w:val="28"/>
          <w:shd w:val="clear" w:color="auto" w:fill="FFFFFF"/>
        </w:rPr>
        <w:t>Journal of Endourology.</w:t>
      </w:r>
      <w:r w:rsidRPr="001C32EA">
        <w:rPr>
          <w:rFonts w:ascii="Times New Roman" w:hAnsi="Times New Roman"/>
          <w:sz w:val="28"/>
          <w:szCs w:val="28"/>
        </w:rPr>
        <w:t xml:space="preserve"> 2010, Jun. Vol. 24, № 6. P. 955-960. </w:t>
      </w:r>
      <w:r w:rsidRPr="001C32EA">
        <w:rPr>
          <w:rFonts w:ascii="Times New Roman" w:hAnsi="Times New Roman"/>
          <w:sz w:val="28"/>
          <w:szCs w:val="28"/>
          <w:shd w:val="clear" w:color="auto" w:fill="FFFFFF"/>
        </w:rPr>
        <w:t>doi: 10.1089/end.2009.0456.</w:t>
      </w:r>
      <w:r w:rsidRPr="001C32EA">
        <w:rPr>
          <w:rFonts w:ascii="Times New Roman" w:hAnsi="Times New Roman"/>
          <w:sz w:val="28"/>
          <w:szCs w:val="28"/>
        </w:rPr>
        <w:t xml:space="preserve"> </w:t>
      </w:r>
    </w:p>
    <w:p w14:paraId="16D5001F" w14:textId="4D716E5E"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Complications associated with percutaneous nephrolithotomy / Taylor E., Miller J., Chi T., Stoller M. L. </w:t>
      </w:r>
      <w:r w:rsidRPr="001C32EA">
        <w:rPr>
          <w:rFonts w:ascii="Times New Roman" w:hAnsi="Times New Roman"/>
          <w:i/>
          <w:iCs/>
          <w:sz w:val="28"/>
          <w:szCs w:val="28"/>
        </w:rPr>
        <w:t>Translational Andrology and Urology</w:t>
      </w:r>
      <w:r w:rsidRPr="001C32EA">
        <w:rPr>
          <w:rFonts w:ascii="Times New Roman" w:hAnsi="Times New Roman"/>
          <w:sz w:val="28"/>
          <w:szCs w:val="28"/>
        </w:rPr>
        <w:t>. 2012.</w:t>
      </w:r>
      <w:r w:rsidRPr="001C32EA">
        <w:rPr>
          <w:rFonts w:ascii="Times New Roman" w:hAnsi="Times New Roman"/>
          <w:sz w:val="28"/>
          <w:szCs w:val="28"/>
          <w:shd w:val="clear" w:color="auto" w:fill="FFFFFF"/>
        </w:rPr>
        <w:t xml:space="preserve"> </w:t>
      </w:r>
      <w:r w:rsidRPr="001C32EA">
        <w:rPr>
          <w:rFonts w:ascii="Times New Roman" w:hAnsi="Times New Roman"/>
          <w:sz w:val="28"/>
          <w:szCs w:val="28"/>
        </w:rPr>
        <w:t>Vol. 1, № 4. P.</w:t>
      </w:r>
      <w:r w:rsidRPr="001C32EA">
        <w:rPr>
          <w:rFonts w:ascii="Times New Roman" w:hAnsi="Times New Roman"/>
          <w:sz w:val="28"/>
          <w:szCs w:val="28"/>
          <w:shd w:val="clear" w:color="auto" w:fill="FFFFFF"/>
        </w:rPr>
        <w:t xml:space="preserve"> 223-228. doi: 10.3978/j.issn.2223-4683.2012.12.01.</w:t>
      </w:r>
    </w:p>
    <w:p w14:paraId="04725330" w14:textId="051C2A77" w:rsidR="008722A3" w:rsidRPr="001C32EA" w:rsidRDefault="008722A3" w:rsidP="00186D23">
      <w:pPr>
        <w:pStyle w:val="afe"/>
        <w:numPr>
          <w:ilvl w:val="0"/>
          <w:numId w:val="13"/>
        </w:numPr>
        <w:shd w:val="clear" w:color="auto" w:fill="FFFFFF"/>
        <w:spacing w:after="0" w:line="360" w:lineRule="auto"/>
        <w:ind w:left="0" w:firstLine="709"/>
        <w:jc w:val="both"/>
        <w:outlineLvl w:val="0"/>
        <w:rPr>
          <w:rStyle w:val="a4"/>
          <w:rFonts w:ascii="Times New Roman" w:hAnsi="Times New Roman"/>
          <w:i/>
          <w:iCs/>
          <w:color w:val="auto"/>
          <w:sz w:val="28"/>
          <w:szCs w:val="28"/>
          <w:u w:val="none"/>
        </w:rPr>
      </w:pPr>
      <w:r w:rsidRPr="001C32EA">
        <w:rPr>
          <w:rFonts w:ascii="Times New Roman" w:hAnsi="Times New Roman"/>
          <w:kern w:val="36"/>
          <w:sz w:val="28"/>
          <w:szCs w:val="28"/>
          <w:lang w:eastAsia="uk-UA"/>
        </w:rPr>
        <w:t>Current indications of percutaneous nephrostomy associated with extracorporeal shock wave lithotripsy in the treatment of renoureteral stones</w:t>
      </w:r>
      <w:r w:rsidR="00C40F3E">
        <w:rPr>
          <w:rFonts w:ascii="Times New Roman" w:hAnsi="Times New Roman"/>
          <w:kern w:val="36"/>
          <w:sz w:val="28"/>
          <w:szCs w:val="28"/>
          <w:lang w:eastAsia="uk-UA"/>
        </w:rPr>
        <w:t>.</w:t>
      </w:r>
      <w:r w:rsidRPr="001C32EA">
        <w:rPr>
          <w:rFonts w:ascii="Times New Roman" w:hAnsi="Times New Roman"/>
          <w:kern w:val="36"/>
          <w:sz w:val="28"/>
          <w:szCs w:val="28"/>
          <w:lang w:eastAsia="uk-UA"/>
        </w:rPr>
        <w:t xml:space="preserve"> /</w:t>
      </w:r>
      <w:hyperlink r:id="rId59" w:tooltip="Archivos espanoles de urologia." w:history="1">
        <w:r w:rsidRPr="001C32EA">
          <w:rPr>
            <w:rStyle w:val="a4"/>
            <w:rFonts w:ascii="Times New Roman" w:hAnsi="Times New Roman"/>
            <w:color w:val="auto"/>
            <w:kern w:val="36"/>
            <w:sz w:val="28"/>
            <w:szCs w:val="28"/>
            <w:u w:val="none"/>
            <w:lang w:eastAsia="uk-UA"/>
          </w:rPr>
          <w:t xml:space="preserve"> </w:t>
        </w:r>
        <w:hyperlink r:id="rId60" w:history="1">
          <w:bookmarkStart w:id="60" w:name="_Hlk29629976"/>
          <w:r w:rsidRPr="001C32EA">
            <w:rPr>
              <w:rStyle w:val="a4"/>
              <w:rFonts w:ascii="Times New Roman" w:hAnsi="Times New Roman"/>
              <w:color w:val="auto"/>
              <w:kern w:val="36"/>
              <w:sz w:val="28"/>
              <w:szCs w:val="28"/>
              <w:u w:val="none"/>
              <w:shd w:val="clear" w:color="auto" w:fill="FFFFFF"/>
              <w:lang w:eastAsia="uk-UA"/>
            </w:rPr>
            <w:t>García</w:t>
          </w:r>
          <w:bookmarkEnd w:id="60"/>
          <w:r w:rsidRPr="001C32EA">
            <w:rPr>
              <w:rStyle w:val="a4"/>
              <w:rFonts w:ascii="Times New Roman" w:hAnsi="Times New Roman"/>
              <w:color w:val="auto"/>
              <w:kern w:val="36"/>
              <w:sz w:val="28"/>
              <w:szCs w:val="28"/>
              <w:u w:val="none"/>
              <w:shd w:val="clear" w:color="auto" w:fill="FFFFFF"/>
              <w:lang w:eastAsia="uk-UA"/>
            </w:rPr>
            <w:t xml:space="preserve"> Cardoso J. V</w:t>
          </w:r>
        </w:hyperlink>
        <w:r w:rsidRPr="001C32EA">
          <w:rPr>
            <w:rStyle w:val="a4"/>
            <w:rFonts w:ascii="Times New Roman" w:hAnsi="Times New Roman"/>
            <w:color w:val="auto"/>
            <w:kern w:val="36"/>
            <w:sz w:val="28"/>
            <w:szCs w:val="28"/>
            <w:u w:val="none"/>
            <w:shd w:val="clear" w:color="auto" w:fill="FFFFFF"/>
            <w:lang w:eastAsia="uk-UA"/>
          </w:rPr>
          <w:t xml:space="preserve">., </w:t>
        </w:r>
        <w:hyperlink r:id="rId61" w:history="1">
          <w:r w:rsidRPr="001C32EA">
            <w:rPr>
              <w:rStyle w:val="a4"/>
              <w:rFonts w:ascii="Times New Roman" w:hAnsi="Times New Roman"/>
              <w:color w:val="auto"/>
              <w:kern w:val="36"/>
              <w:sz w:val="28"/>
              <w:szCs w:val="28"/>
              <w:u w:val="none"/>
              <w:shd w:val="clear" w:color="auto" w:fill="FFFFFF"/>
              <w:lang w:eastAsia="uk-UA"/>
            </w:rPr>
            <w:t>González Enguita C</w:t>
          </w:r>
        </w:hyperlink>
        <w:r w:rsidRPr="001C32EA">
          <w:rPr>
            <w:rStyle w:val="a4"/>
            <w:rFonts w:ascii="Times New Roman" w:hAnsi="Times New Roman"/>
            <w:color w:val="auto"/>
            <w:kern w:val="36"/>
            <w:sz w:val="28"/>
            <w:szCs w:val="28"/>
            <w:u w:val="none"/>
            <w:shd w:val="clear" w:color="auto" w:fill="FFFFFF"/>
            <w:lang w:eastAsia="uk-UA"/>
          </w:rPr>
          <w:t xml:space="preserve">. </w:t>
        </w:r>
        <w:hyperlink r:id="rId62" w:history="1">
          <w:r w:rsidRPr="001C32EA">
            <w:rPr>
              <w:rStyle w:val="a4"/>
              <w:rFonts w:ascii="Times New Roman" w:hAnsi="Times New Roman"/>
              <w:color w:val="auto"/>
              <w:kern w:val="36"/>
              <w:sz w:val="28"/>
              <w:szCs w:val="28"/>
              <w:u w:val="none"/>
              <w:shd w:val="clear" w:color="auto" w:fill="FFFFFF"/>
              <w:lang w:eastAsia="uk-UA"/>
            </w:rPr>
            <w:t>Rodriguez Miñón Cifuentes J. L</w:t>
          </w:r>
        </w:hyperlink>
        <w:r w:rsidRPr="001C32EA">
          <w:rPr>
            <w:rStyle w:val="a4"/>
            <w:rFonts w:ascii="Times New Roman" w:hAnsi="Times New Roman"/>
            <w:color w:val="auto"/>
            <w:kern w:val="36"/>
            <w:sz w:val="28"/>
            <w:szCs w:val="28"/>
            <w:u w:val="none"/>
            <w:shd w:val="clear" w:color="auto" w:fill="FFFFFF"/>
            <w:lang w:eastAsia="uk-UA"/>
          </w:rPr>
          <w:t xml:space="preserve">. </w:t>
        </w:r>
        <w:r w:rsidRPr="001C32EA">
          <w:rPr>
            <w:rStyle w:val="a4"/>
            <w:rFonts w:ascii="Times New Roman" w:hAnsi="Times New Roman"/>
            <w:color w:val="auto"/>
            <w:kern w:val="36"/>
            <w:sz w:val="28"/>
            <w:szCs w:val="28"/>
            <w:u w:val="none"/>
            <w:lang w:eastAsia="uk-UA"/>
          </w:rPr>
          <w:t xml:space="preserve">et al. </w:t>
        </w:r>
        <w:r w:rsidRPr="001C32EA">
          <w:rPr>
            <w:rStyle w:val="a4"/>
            <w:rFonts w:ascii="Times New Roman" w:hAnsi="Times New Roman"/>
            <w:i/>
            <w:iCs/>
            <w:color w:val="auto"/>
            <w:kern w:val="36"/>
            <w:sz w:val="28"/>
            <w:szCs w:val="28"/>
            <w:u w:val="none"/>
            <w:shd w:val="clear" w:color="auto" w:fill="FFFFFF"/>
            <w:lang w:eastAsia="uk-UA"/>
          </w:rPr>
          <w:t xml:space="preserve">Archivos Españoles de Urología. </w:t>
        </w:r>
        <w:r w:rsidRPr="001C32EA">
          <w:rPr>
            <w:rStyle w:val="a4"/>
            <w:rFonts w:ascii="Times New Roman" w:hAnsi="Times New Roman"/>
            <w:color w:val="auto"/>
            <w:kern w:val="36"/>
            <w:sz w:val="28"/>
            <w:szCs w:val="28"/>
            <w:u w:val="none"/>
            <w:shd w:val="clear" w:color="auto" w:fill="FFFFFF"/>
            <w:lang w:eastAsia="uk-UA"/>
          </w:rPr>
          <w:t xml:space="preserve">2004, Sep. </w:t>
        </w:r>
        <w:r w:rsidRPr="001C32EA">
          <w:rPr>
            <w:rStyle w:val="a4"/>
            <w:rFonts w:ascii="Times New Roman" w:hAnsi="Times New Roman"/>
            <w:color w:val="auto"/>
            <w:kern w:val="36"/>
            <w:sz w:val="28"/>
            <w:szCs w:val="28"/>
            <w:u w:val="none"/>
            <w:lang w:eastAsia="uk-UA"/>
          </w:rPr>
          <w:t>Vol. 57, № 7. Р.</w:t>
        </w:r>
        <w:r w:rsidRPr="001C32EA">
          <w:rPr>
            <w:rStyle w:val="a4"/>
            <w:rFonts w:ascii="Times New Roman" w:hAnsi="Times New Roman"/>
            <w:color w:val="auto"/>
            <w:kern w:val="36"/>
            <w:sz w:val="28"/>
            <w:szCs w:val="28"/>
            <w:u w:val="none"/>
            <w:shd w:val="clear" w:color="auto" w:fill="FFFFFF"/>
            <w:lang w:eastAsia="uk-UA"/>
          </w:rPr>
          <w:t xml:space="preserve"> 725-729.</w:t>
        </w:r>
      </w:hyperlink>
    </w:p>
    <w:p w14:paraId="30EE09EE" w14:textId="4D83BCAC"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Diabetic severity and risk of kidney stone disease / Weinberg A. E. </w:t>
      </w:r>
      <w:r w:rsidRPr="001C32EA">
        <w:rPr>
          <w:rFonts w:ascii="Times New Roman" w:hAnsi="Times New Roman"/>
          <w:sz w:val="28"/>
          <w:szCs w:val="28"/>
          <w:shd w:val="clear" w:color="auto" w:fill="FFFFFF"/>
        </w:rPr>
        <w:t>Patel C. J</w:t>
      </w:r>
      <w:r w:rsidRPr="001C32EA">
        <w:rPr>
          <w:rFonts w:ascii="Times New Roman" w:hAnsi="Times New Roman"/>
          <w:sz w:val="28"/>
          <w:szCs w:val="28"/>
        </w:rPr>
        <w:t>.</w:t>
      </w:r>
      <w:r w:rsidRPr="001C32EA">
        <w:rPr>
          <w:rFonts w:ascii="Times New Roman" w:hAnsi="Times New Roman"/>
          <w:sz w:val="28"/>
          <w:szCs w:val="28"/>
          <w:shd w:val="clear" w:color="auto" w:fill="FFFFFF"/>
        </w:rPr>
        <w:t>, Chertow G. M</w:t>
      </w:r>
      <w:r w:rsidRPr="001C32EA">
        <w:rPr>
          <w:rFonts w:ascii="Times New Roman" w:hAnsi="Times New Roman"/>
          <w:sz w:val="28"/>
          <w:szCs w:val="28"/>
        </w:rPr>
        <w:t>.</w:t>
      </w:r>
      <w:r w:rsidRPr="001C32EA">
        <w:rPr>
          <w:rFonts w:ascii="Times New Roman" w:hAnsi="Times New Roman"/>
          <w:sz w:val="28"/>
          <w:szCs w:val="28"/>
          <w:shd w:val="clear" w:color="auto" w:fill="FFFFFF"/>
        </w:rPr>
        <w:t>, Leppert J. T.</w:t>
      </w:r>
      <w:r w:rsidRPr="001C32EA">
        <w:rPr>
          <w:rFonts w:ascii="Times New Roman" w:hAnsi="Times New Roman"/>
          <w:sz w:val="28"/>
          <w:szCs w:val="28"/>
        </w:rPr>
        <w:t xml:space="preserve"> </w:t>
      </w:r>
      <w:r w:rsidRPr="001C32EA">
        <w:rPr>
          <w:rFonts w:ascii="Times New Roman" w:eastAsia="MS ??" w:hAnsi="Times New Roman"/>
          <w:i/>
          <w:sz w:val="28"/>
          <w:szCs w:val="28"/>
        </w:rPr>
        <w:t>European Urology</w:t>
      </w:r>
      <w:r w:rsidRPr="001C32EA">
        <w:rPr>
          <w:rFonts w:ascii="Times New Roman" w:hAnsi="Times New Roman"/>
          <w:sz w:val="28"/>
          <w:szCs w:val="28"/>
        </w:rPr>
        <w:t>. 2014. Vol. 65, № 1. P.</w:t>
      </w:r>
      <w:r w:rsidRPr="001C32EA">
        <w:rPr>
          <w:rFonts w:ascii="Times New Roman" w:hAnsi="Times New Roman"/>
          <w:sz w:val="28"/>
          <w:szCs w:val="28"/>
          <w:shd w:val="clear" w:color="auto" w:fill="FFFFFF"/>
        </w:rPr>
        <w:t xml:space="preserve"> 242-247. doi: 10.1016/j.eururo.2013.03.026.</w:t>
      </w:r>
    </w:p>
    <w:p w14:paraId="36FFB51C" w14:textId="03687046"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rPr>
      </w:pPr>
      <w:r w:rsidRPr="001C32EA">
        <w:rPr>
          <w:rFonts w:eastAsiaTheme="majorEastAsia"/>
          <w:b w:val="0"/>
          <w:bCs w:val="0"/>
          <w:sz w:val="28"/>
          <w:szCs w:val="28"/>
          <w:shd w:val="clear" w:color="auto" w:fill="FFFFFF"/>
        </w:rPr>
        <w:t>Dushinski J. W</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Lingeman J. E</w:t>
      </w:r>
      <w:r w:rsidRPr="001C32EA">
        <w:rPr>
          <w:b w:val="0"/>
          <w:bCs w:val="0"/>
          <w:sz w:val="28"/>
          <w:szCs w:val="28"/>
          <w:shd w:val="clear" w:color="auto" w:fill="FFFFFF"/>
        </w:rPr>
        <w:t>.</w:t>
      </w:r>
      <w:r w:rsidRPr="001C32EA">
        <w:rPr>
          <w:b w:val="0"/>
          <w:bCs w:val="0"/>
          <w:sz w:val="28"/>
          <w:szCs w:val="28"/>
        </w:rPr>
        <w:t xml:space="preserve"> </w:t>
      </w:r>
      <w:hyperlink r:id="rId63" w:tooltip="SIMULTANEOUS BILATERAL PERCUTANEOUS NEPHROLITHOTOMY" w:history="1">
        <w:r w:rsidRPr="001C32EA">
          <w:rPr>
            <w:rStyle w:val="a4"/>
            <w:b w:val="0"/>
            <w:bCs w:val="0"/>
            <w:color w:val="auto"/>
            <w:sz w:val="28"/>
            <w:szCs w:val="28"/>
            <w:u w:val="none"/>
          </w:rPr>
          <w:t>Simultaneous bilateral percutaneous nephrolithotomy</w:t>
        </w:r>
      </w:hyperlink>
      <w:r w:rsidRPr="001C32EA">
        <w:rPr>
          <w:b w:val="0"/>
          <w:bCs w:val="0"/>
          <w:sz w:val="28"/>
          <w:szCs w:val="28"/>
        </w:rPr>
        <w:t xml:space="preserve">. </w:t>
      </w:r>
      <w:r w:rsidRPr="001C32EA">
        <w:rPr>
          <w:b w:val="0"/>
          <w:bCs w:val="0"/>
          <w:i/>
          <w:iCs/>
          <w:sz w:val="28"/>
          <w:szCs w:val="28"/>
        </w:rPr>
        <w:t>The journal of urology</w:t>
      </w:r>
      <w:r w:rsidRPr="001C32EA">
        <w:rPr>
          <w:b w:val="0"/>
          <w:bCs w:val="0"/>
          <w:sz w:val="28"/>
          <w:szCs w:val="28"/>
        </w:rPr>
        <w:t>.</w:t>
      </w:r>
      <w:r w:rsidRPr="001C32EA">
        <w:rPr>
          <w:b w:val="0"/>
          <w:bCs w:val="0"/>
          <w:sz w:val="28"/>
          <w:szCs w:val="28"/>
          <w:shd w:val="clear" w:color="auto" w:fill="FFFFFF"/>
        </w:rPr>
        <w:t xml:space="preserve"> 1997, Dec. Vol. 158, № 6. P. 2065-2068. doi:10.1016/S0022-5347(01)68154-0.</w:t>
      </w:r>
    </w:p>
    <w:p w14:paraId="0AD3B380" w14:textId="2495D6FF"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eastAsia="ArialMT" w:hAnsi="Times New Roman"/>
          <w:sz w:val="28"/>
          <w:szCs w:val="28"/>
        </w:rPr>
      </w:pPr>
      <w:r w:rsidRPr="001C32EA">
        <w:rPr>
          <w:rFonts w:ascii="Times New Roman" w:eastAsia="ArialMT" w:hAnsi="Times New Roman"/>
          <w:sz w:val="28"/>
          <w:szCs w:val="28"/>
        </w:rPr>
        <w:t>EAU guidelines of interventional treatment for urolithiasis</w:t>
      </w:r>
      <w:r w:rsidR="00C40F3E">
        <w:rPr>
          <w:rFonts w:ascii="Times New Roman" w:eastAsia="ArialMT" w:hAnsi="Times New Roman"/>
          <w:sz w:val="28"/>
          <w:szCs w:val="28"/>
        </w:rPr>
        <w:t>.</w:t>
      </w:r>
      <w:r w:rsidRPr="001C32EA">
        <w:rPr>
          <w:rFonts w:ascii="Times New Roman" w:eastAsia="ArialMT" w:hAnsi="Times New Roman"/>
          <w:sz w:val="28"/>
          <w:szCs w:val="28"/>
        </w:rPr>
        <w:t xml:space="preserve"> / </w:t>
      </w:r>
      <w:bookmarkStart w:id="61" w:name="_Hlk29541108"/>
      <w:r w:rsidRPr="001C32EA">
        <w:rPr>
          <w:rFonts w:ascii="Times New Roman" w:eastAsia="ArialMT" w:hAnsi="Times New Roman"/>
          <w:sz w:val="28"/>
          <w:szCs w:val="28"/>
        </w:rPr>
        <w:t>Turk</w:t>
      </w:r>
      <w:bookmarkEnd w:id="61"/>
      <w:r w:rsidRPr="001C32EA">
        <w:rPr>
          <w:rFonts w:ascii="Times New Roman" w:eastAsia="ArialMT" w:hAnsi="Times New Roman"/>
          <w:sz w:val="28"/>
          <w:szCs w:val="28"/>
        </w:rPr>
        <w:t xml:space="preserve"> C., Petrik, K., Sarica, K. </w:t>
      </w:r>
      <w:r w:rsidRPr="001C32EA">
        <w:rPr>
          <w:rFonts w:ascii="Times New Roman" w:eastAsia="TimesNewRomanPSMT" w:hAnsi="Times New Roman"/>
          <w:sz w:val="28"/>
          <w:szCs w:val="28"/>
        </w:rPr>
        <w:t>et al.</w:t>
      </w:r>
      <w:r w:rsidRPr="001C32EA">
        <w:rPr>
          <w:rFonts w:ascii="Times New Roman" w:eastAsia="ArialMT" w:hAnsi="Times New Roman"/>
          <w:sz w:val="28"/>
          <w:szCs w:val="28"/>
        </w:rPr>
        <w:t xml:space="preserve"> </w:t>
      </w:r>
      <w:r w:rsidRPr="001C32EA">
        <w:rPr>
          <w:rFonts w:ascii="Times New Roman" w:eastAsia="MS ??" w:hAnsi="Times New Roman"/>
          <w:i/>
          <w:sz w:val="28"/>
          <w:szCs w:val="28"/>
        </w:rPr>
        <w:t>European Urology</w:t>
      </w:r>
      <w:r w:rsidRPr="001C32EA">
        <w:rPr>
          <w:rFonts w:ascii="Times New Roman" w:eastAsia="Arial-ItalicMT" w:hAnsi="Times New Roman"/>
          <w:i/>
          <w:iCs/>
          <w:sz w:val="28"/>
          <w:szCs w:val="28"/>
        </w:rPr>
        <w:t xml:space="preserve">. </w:t>
      </w:r>
      <w:r w:rsidRPr="001C32EA">
        <w:rPr>
          <w:rFonts w:ascii="Times New Roman" w:eastAsia="ArialMT" w:hAnsi="Times New Roman"/>
          <w:sz w:val="28"/>
          <w:szCs w:val="28"/>
        </w:rPr>
        <w:t xml:space="preserve">2016, Mar. </w:t>
      </w:r>
      <w:r w:rsidRPr="001C32EA">
        <w:rPr>
          <w:rFonts w:ascii="Times New Roman" w:hAnsi="Times New Roman"/>
          <w:sz w:val="28"/>
          <w:szCs w:val="28"/>
        </w:rPr>
        <w:t xml:space="preserve">Vol. 69, </w:t>
      </w:r>
      <w:r w:rsidRPr="001C32EA">
        <w:rPr>
          <w:rFonts w:ascii="Times New Roman" w:eastAsia="TimesNewRomanPSMT" w:hAnsi="Times New Roman"/>
          <w:sz w:val="28"/>
          <w:szCs w:val="28"/>
        </w:rPr>
        <w:t>№ 3. P.</w:t>
      </w:r>
      <w:r w:rsidRPr="001C32EA">
        <w:rPr>
          <w:rFonts w:ascii="Times New Roman" w:eastAsia="ArialMT" w:hAnsi="Times New Roman"/>
          <w:sz w:val="28"/>
          <w:szCs w:val="28"/>
        </w:rPr>
        <w:t xml:space="preserve"> 475-482. </w:t>
      </w:r>
      <w:hyperlink r:id="rId64" w:tgtFrame="_blank" w:tooltip="Persistent link using digital object identifier" w:history="1">
        <w:r w:rsidRPr="001C32EA">
          <w:rPr>
            <w:rStyle w:val="a4"/>
            <w:rFonts w:ascii="Times New Roman" w:hAnsi="Times New Roman"/>
            <w:color w:val="auto"/>
            <w:sz w:val="28"/>
            <w:szCs w:val="28"/>
            <w:u w:val="none"/>
          </w:rPr>
          <w:t>doi:10.1016/j.eururo.2015.07.041</w:t>
        </w:r>
      </w:hyperlink>
      <w:r w:rsidRPr="001C32EA">
        <w:rPr>
          <w:rStyle w:val="a4"/>
          <w:rFonts w:ascii="Times New Roman" w:hAnsi="Times New Roman"/>
          <w:color w:val="auto"/>
          <w:sz w:val="28"/>
          <w:szCs w:val="28"/>
          <w:u w:val="none"/>
        </w:rPr>
        <w:t>.</w:t>
      </w:r>
    </w:p>
    <w:p w14:paraId="7699F9D5" w14:textId="2365BE38"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eastAsiaTheme="minorHAnsi" w:hAnsi="Times New Roman"/>
          <w:sz w:val="28"/>
          <w:szCs w:val="28"/>
        </w:rPr>
      </w:pPr>
      <w:r w:rsidRPr="001C32EA">
        <w:rPr>
          <w:rFonts w:ascii="Times New Roman" w:hAnsi="Times New Roman"/>
          <w:sz w:val="28"/>
          <w:szCs w:val="28"/>
        </w:rPr>
        <w:t>Effect of multiple access tracts during percutaneous nephrolithotomy on renal function: evaluation of risk factors for renal function deterioration</w:t>
      </w:r>
      <w:r w:rsidR="00C40F3E">
        <w:rPr>
          <w:rFonts w:ascii="Times New Roman" w:hAnsi="Times New Roman"/>
          <w:sz w:val="28"/>
          <w:szCs w:val="28"/>
        </w:rPr>
        <w:t>.</w:t>
      </w:r>
      <w:r w:rsidRPr="001C32EA">
        <w:rPr>
          <w:rFonts w:ascii="Times New Roman" w:hAnsi="Times New Roman"/>
          <w:sz w:val="28"/>
          <w:szCs w:val="28"/>
        </w:rPr>
        <w:t xml:space="preserve"> / </w:t>
      </w:r>
      <w:hyperlink r:id="rId65" w:history="1">
        <w:r w:rsidRPr="001C32EA">
          <w:rPr>
            <w:rStyle w:val="a4"/>
            <w:rFonts w:ascii="Times New Roman" w:hAnsi="Times New Roman"/>
            <w:color w:val="auto"/>
            <w:sz w:val="28"/>
            <w:szCs w:val="28"/>
            <w:u w:val="none"/>
            <w:shd w:val="clear" w:color="auto" w:fill="FFFFFF"/>
          </w:rPr>
          <w:t>Fayad A. S</w:t>
        </w:r>
      </w:hyperlink>
      <w:r w:rsidRPr="001C32EA">
        <w:rPr>
          <w:rFonts w:ascii="Times New Roman" w:hAnsi="Times New Roman"/>
          <w:sz w:val="28"/>
          <w:szCs w:val="28"/>
        </w:rPr>
        <w:t>.</w:t>
      </w:r>
      <w:r w:rsidRPr="001C32EA">
        <w:rPr>
          <w:rFonts w:ascii="Times New Roman" w:hAnsi="Times New Roman"/>
          <w:sz w:val="28"/>
          <w:szCs w:val="28"/>
          <w:shd w:val="clear" w:color="auto" w:fill="FFFFFF"/>
        </w:rPr>
        <w:t>,</w:t>
      </w:r>
      <w:hyperlink r:id="rId66" w:history="1">
        <w:r w:rsidRPr="001C32EA">
          <w:rPr>
            <w:rStyle w:val="a4"/>
            <w:rFonts w:ascii="Times New Roman" w:hAnsi="Times New Roman"/>
            <w:color w:val="auto"/>
            <w:sz w:val="28"/>
            <w:szCs w:val="28"/>
            <w:u w:val="none"/>
            <w:shd w:val="clear" w:color="auto" w:fill="FFFFFF"/>
          </w:rPr>
          <w:t>Elsheikh M. G</w:t>
        </w:r>
      </w:hyperlink>
      <w:r w:rsidRPr="001C32EA">
        <w:rPr>
          <w:rFonts w:ascii="Times New Roman" w:hAnsi="Times New Roman"/>
          <w:sz w:val="28"/>
          <w:szCs w:val="28"/>
        </w:rPr>
        <w:t>.</w:t>
      </w:r>
      <w:r w:rsidRPr="001C32EA">
        <w:rPr>
          <w:rFonts w:ascii="Times New Roman" w:hAnsi="Times New Roman"/>
          <w:sz w:val="28"/>
          <w:szCs w:val="28"/>
          <w:shd w:val="clear" w:color="auto" w:fill="FFFFFF"/>
        </w:rPr>
        <w:t xml:space="preserve">, </w:t>
      </w:r>
      <w:hyperlink r:id="rId67" w:history="1">
        <w:r w:rsidRPr="001C32EA">
          <w:rPr>
            <w:rStyle w:val="a4"/>
            <w:rFonts w:ascii="Times New Roman" w:hAnsi="Times New Roman"/>
            <w:color w:val="auto"/>
            <w:sz w:val="28"/>
            <w:szCs w:val="28"/>
            <w:u w:val="none"/>
            <w:shd w:val="clear" w:color="auto" w:fill="FFFFFF"/>
          </w:rPr>
          <w:t>Mosharafa A</w:t>
        </w:r>
      </w:hyperlink>
      <w:r w:rsidRPr="001C32EA">
        <w:rPr>
          <w:rFonts w:ascii="Times New Roman" w:hAnsi="Times New Roman"/>
          <w:sz w:val="28"/>
          <w:szCs w:val="28"/>
        </w:rPr>
        <w:t xml:space="preserve">. et al. </w:t>
      </w:r>
      <w:hyperlink r:id="rId68" w:history="1">
        <w:r w:rsidRPr="001C32EA">
          <w:rPr>
            <w:rStyle w:val="a4"/>
            <w:rFonts w:ascii="Times New Roman" w:hAnsi="Times New Roman"/>
            <w:i/>
            <w:iCs/>
            <w:color w:val="auto"/>
            <w:sz w:val="28"/>
            <w:szCs w:val="28"/>
            <w:u w:val="none"/>
            <w:shd w:val="clear" w:color="auto" w:fill="FFFFFF"/>
          </w:rPr>
          <w:t>Journal of Endourology</w:t>
        </w:r>
      </w:hyperlink>
      <w:r w:rsidRPr="001C32EA">
        <w:rPr>
          <w:rFonts w:ascii="Times New Roman" w:hAnsi="Times New Roman"/>
          <w:i/>
          <w:iCs/>
          <w:sz w:val="28"/>
          <w:szCs w:val="28"/>
          <w:shd w:val="clear" w:color="auto" w:fill="FFFFFF"/>
        </w:rPr>
        <w:t>.</w:t>
      </w:r>
      <w:r w:rsidRPr="001C32EA">
        <w:rPr>
          <w:rFonts w:ascii="Times New Roman" w:hAnsi="Times New Roman"/>
          <w:sz w:val="28"/>
          <w:szCs w:val="28"/>
        </w:rPr>
        <w:t xml:space="preserve"> 2014, Jul. Vol. 28, № 7. P. 775-779. </w:t>
      </w:r>
      <w:r w:rsidRPr="001C32EA">
        <w:rPr>
          <w:rFonts w:ascii="Times New Roman" w:hAnsi="Times New Roman"/>
          <w:sz w:val="28"/>
          <w:szCs w:val="28"/>
          <w:shd w:val="clear" w:color="auto" w:fill="FFFFFF"/>
        </w:rPr>
        <w:t>doi: 10.1089/end.2013.0771.</w:t>
      </w:r>
    </w:p>
    <w:p w14:paraId="0C125366" w14:textId="1F2F1BD1"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lastRenderedPageBreak/>
        <w:t xml:space="preserve">Epidemiology of kidney stones in Iceland: a population-based study. / Indridason O. S., Birgisson S., Edvardsson V. O. </w:t>
      </w:r>
      <w:r w:rsidRPr="001C32EA">
        <w:rPr>
          <w:rFonts w:ascii="Times New Roman" w:eastAsia="MS ??" w:hAnsi="Times New Roman"/>
          <w:sz w:val="28"/>
          <w:szCs w:val="28"/>
        </w:rPr>
        <w:t xml:space="preserve">et al. </w:t>
      </w:r>
      <w:r w:rsidRPr="001C32EA">
        <w:rPr>
          <w:rFonts w:ascii="Times New Roman" w:hAnsi="Times New Roman"/>
          <w:i/>
          <w:iCs/>
          <w:sz w:val="28"/>
          <w:szCs w:val="28"/>
        </w:rPr>
        <w:t>Scandinavian Journal of Urology and Nephrology</w:t>
      </w:r>
      <w:r w:rsidRPr="001C32EA">
        <w:rPr>
          <w:rFonts w:ascii="Times New Roman" w:hAnsi="Times New Roman"/>
          <w:sz w:val="28"/>
          <w:szCs w:val="28"/>
        </w:rPr>
        <w:t>. 2006. Vol. 40, № 3. P. 215–220. doi:10.1080/00365590600589898.</w:t>
      </w:r>
    </w:p>
    <w:p w14:paraId="36161CA3" w14:textId="113F2C0F"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hAnsi="Times New Roman"/>
          <w:sz w:val="28"/>
          <w:szCs w:val="28"/>
        </w:rPr>
      </w:pPr>
      <w:r w:rsidRPr="001C32EA">
        <w:rPr>
          <w:rFonts w:ascii="Times New Roman" w:hAnsi="Times New Roman"/>
          <w:sz w:val="28"/>
          <w:szCs w:val="28"/>
        </w:rPr>
        <w:t>Epidemiology of urolithiasis for improving clinical practice</w:t>
      </w:r>
      <w:r w:rsidR="00C40F3E">
        <w:rPr>
          <w:rFonts w:ascii="Times New Roman" w:hAnsi="Times New Roman"/>
          <w:sz w:val="28"/>
          <w:szCs w:val="28"/>
        </w:rPr>
        <w:t>.</w:t>
      </w:r>
      <w:r w:rsidRPr="001C32EA">
        <w:rPr>
          <w:rFonts w:ascii="Times New Roman" w:hAnsi="Times New Roman"/>
          <w:sz w:val="28"/>
          <w:szCs w:val="28"/>
        </w:rPr>
        <w:t xml:space="preserve"> / </w:t>
      </w:r>
      <w:bookmarkStart w:id="62" w:name="_Hlk29540833"/>
      <w:r w:rsidRPr="001C32EA">
        <w:rPr>
          <w:rFonts w:ascii="Times New Roman" w:hAnsi="Times New Roman"/>
          <w:sz w:val="28"/>
          <w:szCs w:val="28"/>
        </w:rPr>
        <w:t>Yasui</w:t>
      </w:r>
      <w:bookmarkEnd w:id="62"/>
      <w:r w:rsidRPr="001C32EA">
        <w:rPr>
          <w:rFonts w:ascii="Times New Roman" w:hAnsi="Times New Roman"/>
          <w:sz w:val="28"/>
          <w:szCs w:val="28"/>
        </w:rPr>
        <w:t xml:space="preserve"> T., Ando K., Okada A. et al. </w:t>
      </w:r>
      <w:r w:rsidRPr="001C32EA">
        <w:rPr>
          <w:rFonts w:ascii="Times New Roman" w:hAnsi="Times New Roman"/>
          <w:i/>
          <w:iCs/>
          <w:sz w:val="28"/>
          <w:szCs w:val="28"/>
        </w:rPr>
        <w:t>Hinyokika Kiyo.</w:t>
      </w:r>
      <w:r w:rsidRPr="001C32EA">
        <w:rPr>
          <w:rFonts w:ascii="Times New Roman" w:hAnsi="Times New Roman"/>
          <w:i/>
          <w:iCs/>
          <w:sz w:val="28"/>
          <w:szCs w:val="28"/>
          <w:bdr w:val="none" w:sz="0" w:space="0" w:color="auto" w:frame="1"/>
          <w:shd w:val="clear" w:color="auto" w:fill="FFFFFF"/>
        </w:rPr>
        <w:t xml:space="preserve"> </w:t>
      </w:r>
      <w:r w:rsidRPr="001C32EA">
        <w:rPr>
          <w:rStyle w:val="metadata--source-title"/>
          <w:rFonts w:ascii="Times New Roman" w:hAnsi="Times New Roman"/>
          <w:i/>
          <w:iCs/>
          <w:sz w:val="28"/>
          <w:szCs w:val="28"/>
          <w:bdr w:val="none" w:sz="0" w:space="0" w:color="auto" w:frame="1"/>
          <w:shd w:val="clear" w:color="auto" w:fill="FFFFFF"/>
        </w:rPr>
        <w:t>Acta Urologica Japonica</w:t>
      </w:r>
      <w:r w:rsidRPr="001C32EA">
        <w:rPr>
          <w:rFonts w:ascii="Times New Roman" w:hAnsi="Times New Roman"/>
          <w:sz w:val="28"/>
          <w:szCs w:val="28"/>
          <w:shd w:val="clear" w:color="auto" w:fill="FFFFFF"/>
        </w:rPr>
        <w:t>.</w:t>
      </w:r>
      <w:r w:rsidRPr="001C32EA">
        <w:rPr>
          <w:rFonts w:ascii="Times New Roman" w:hAnsi="Times New Roman"/>
          <w:sz w:val="28"/>
          <w:szCs w:val="28"/>
          <w:bdr w:val="none" w:sz="0" w:space="0" w:color="auto" w:frame="1"/>
          <w:shd w:val="clear" w:color="auto" w:fill="FFFFFF"/>
        </w:rPr>
        <w:t xml:space="preserve"> 2012, Dec</w:t>
      </w:r>
      <w:r w:rsidRPr="001C32EA">
        <w:rPr>
          <w:rFonts w:ascii="Times New Roman" w:hAnsi="Times New Roman"/>
          <w:sz w:val="28"/>
          <w:szCs w:val="28"/>
          <w:shd w:val="clear" w:color="auto" w:fill="FFFFFF"/>
        </w:rPr>
        <w:t xml:space="preserve">. </w:t>
      </w:r>
      <w:r w:rsidRPr="001C32EA">
        <w:rPr>
          <w:rFonts w:ascii="Times New Roman" w:hAnsi="Times New Roman"/>
          <w:sz w:val="28"/>
          <w:szCs w:val="28"/>
        </w:rPr>
        <w:t>Vol. 58, № 12 P.</w:t>
      </w:r>
      <w:r w:rsidRPr="001C32EA">
        <w:rPr>
          <w:rFonts w:ascii="Times New Roman" w:hAnsi="Times New Roman"/>
          <w:sz w:val="28"/>
          <w:szCs w:val="28"/>
          <w:bdr w:val="none" w:sz="0" w:space="0" w:color="auto" w:frame="1"/>
          <w:shd w:val="clear" w:color="auto" w:fill="FFFFFF"/>
        </w:rPr>
        <w:t>697-701.</w:t>
      </w:r>
    </w:p>
    <w:p w14:paraId="095575FB" w14:textId="35FBB9EC" w:rsidR="008722A3" w:rsidRPr="001C32EA" w:rsidRDefault="008722A3" w:rsidP="00186D23">
      <w:pPr>
        <w:pStyle w:val="afe"/>
        <w:numPr>
          <w:ilvl w:val="0"/>
          <w:numId w:val="13"/>
        </w:numPr>
        <w:spacing w:after="0" w:line="360" w:lineRule="auto"/>
        <w:ind w:left="0" w:firstLine="709"/>
        <w:jc w:val="both"/>
        <w:rPr>
          <w:rFonts w:ascii="Times New Roman" w:eastAsiaTheme="minorHAnsi" w:hAnsi="Times New Roman"/>
          <w:sz w:val="28"/>
          <w:szCs w:val="28"/>
        </w:rPr>
      </w:pPr>
      <w:r w:rsidRPr="001C32EA">
        <w:rPr>
          <w:rFonts w:ascii="Times New Roman" w:hAnsi="Times New Roman"/>
          <w:sz w:val="28"/>
          <w:szCs w:val="28"/>
        </w:rPr>
        <w:t xml:space="preserve">Experience with 750 consecutive laparoscopic nephrectomies – is it time to use a standardized classification of complications? / Harper J. D., Breda A., Leppert J. T. et al. </w:t>
      </w:r>
      <w:r w:rsidRPr="001C32EA">
        <w:rPr>
          <w:rFonts w:ascii="Times New Roman" w:hAnsi="Times New Roman"/>
          <w:i/>
          <w:iCs/>
          <w:sz w:val="28"/>
          <w:szCs w:val="28"/>
        </w:rPr>
        <w:t>The Journal of Urology</w:t>
      </w:r>
      <w:r w:rsidRPr="001C32EA">
        <w:rPr>
          <w:rFonts w:ascii="Times New Roman" w:hAnsi="Times New Roman"/>
          <w:sz w:val="28"/>
          <w:szCs w:val="28"/>
        </w:rPr>
        <w:t>. 2010. Vol. 183, № 5. P.</w:t>
      </w:r>
      <w:r w:rsidRPr="001C32EA">
        <w:rPr>
          <w:rFonts w:ascii="Times New Roman" w:hAnsi="Times New Roman"/>
          <w:sz w:val="28"/>
          <w:szCs w:val="28"/>
          <w:shd w:val="clear" w:color="auto" w:fill="FFFFFF"/>
        </w:rPr>
        <w:t xml:space="preserve"> </w:t>
      </w:r>
      <w:r w:rsidRPr="001C32EA">
        <w:rPr>
          <w:rFonts w:ascii="Times New Roman" w:hAnsi="Times New Roman"/>
          <w:sz w:val="28"/>
          <w:szCs w:val="28"/>
        </w:rPr>
        <w:t>1941 – 1946.</w:t>
      </w:r>
      <w:r w:rsidRPr="001C32EA">
        <w:rPr>
          <w:rFonts w:ascii="Times New Roman" w:hAnsi="Times New Roman"/>
          <w:sz w:val="28"/>
          <w:szCs w:val="28"/>
          <w:shd w:val="clear" w:color="auto" w:fill="FFFFFF"/>
        </w:rPr>
        <w:t xml:space="preserve"> doi: 10.1016/j.juro.2010.01.021.</w:t>
      </w:r>
    </w:p>
    <w:p w14:paraId="2E9BCCB7" w14:textId="3F89FA64" w:rsidR="008722A3" w:rsidRPr="001C32EA" w:rsidRDefault="008722A3" w:rsidP="00186D23">
      <w:pPr>
        <w:pStyle w:val="afe"/>
        <w:numPr>
          <w:ilvl w:val="0"/>
          <w:numId w:val="13"/>
        </w:numPr>
        <w:shd w:val="clear" w:color="auto" w:fill="FFFFFF"/>
        <w:spacing w:after="0" w:line="360" w:lineRule="auto"/>
        <w:ind w:left="0" w:firstLine="709"/>
        <w:jc w:val="both"/>
        <w:rPr>
          <w:rFonts w:ascii="Times New Roman" w:hAnsi="Times New Roman"/>
          <w:sz w:val="28"/>
          <w:szCs w:val="28"/>
        </w:rPr>
      </w:pPr>
      <w:r w:rsidRPr="001C32EA">
        <w:rPr>
          <w:rFonts w:ascii="Times New Roman" w:eastAsia="MS ??" w:hAnsi="Times New Roman"/>
          <w:sz w:val="28"/>
          <w:szCs w:val="28"/>
        </w:rPr>
        <w:t>Feasibility of percutaneous nephrolithotomy under assisted local anaesthesia: a prospective study on selected patients with upper urinary tract obstruction</w:t>
      </w:r>
      <w:r w:rsidR="00C40F3E">
        <w:rPr>
          <w:rFonts w:ascii="Times New Roman" w:eastAsia="MS ??" w:hAnsi="Times New Roman"/>
          <w:sz w:val="28"/>
          <w:szCs w:val="28"/>
        </w:rPr>
        <w:t>.</w:t>
      </w:r>
      <w:r w:rsidRPr="001C32EA">
        <w:rPr>
          <w:rFonts w:ascii="Times New Roman" w:eastAsia="MS ??" w:hAnsi="Times New Roman"/>
          <w:sz w:val="28"/>
          <w:szCs w:val="28"/>
        </w:rPr>
        <w:t xml:space="preserve"> / </w:t>
      </w:r>
      <w:bookmarkStart w:id="63" w:name="_Hlk29634824"/>
      <w:r w:rsidRPr="001C32EA">
        <w:rPr>
          <w:rFonts w:ascii="Times New Roman" w:eastAsia="MS ??" w:hAnsi="Times New Roman"/>
          <w:sz w:val="28"/>
          <w:szCs w:val="28"/>
        </w:rPr>
        <w:t>Aravantinos</w:t>
      </w:r>
      <w:bookmarkEnd w:id="63"/>
      <w:r w:rsidRPr="001C32EA">
        <w:rPr>
          <w:rFonts w:ascii="Times New Roman" w:eastAsia="MS ??" w:hAnsi="Times New Roman"/>
          <w:sz w:val="28"/>
          <w:szCs w:val="28"/>
        </w:rPr>
        <w:t xml:space="preserve"> E., Karatzas A., Gravas S.</w:t>
      </w:r>
      <w:r w:rsidRPr="001C32EA">
        <w:rPr>
          <w:rFonts w:ascii="Times New Roman" w:hAnsi="Times New Roman"/>
          <w:sz w:val="28"/>
          <w:szCs w:val="28"/>
          <w:shd w:val="clear" w:color="auto" w:fill="FFFFFF"/>
        </w:rPr>
        <w:t> </w:t>
      </w:r>
      <w:r w:rsidRPr="001C32EA">
        <w:rPr>
          <w:rFonts w:ascii="Times New Roman" w:hAnsi="Times New Roman"/>
          <w:sz w:val="28"/>
          <w:szCs w:val="28"/>
        </w:rPr>
        <w:t>et al.</w:t>
      </w:r>
      <w:r w:rsidRPr="001C32EA">
        <w:rPr>
          <w:rFonts w:ascii="Times New Roman" w:hAnsi="Times New Roman"/>
          <w:sz w:val="28"/>
          <w:szCs w:val="28"/>
          <w:shd w:val="clear" w:color="auto" w:fill="FFFFFF"/>
        </w:rPr>
        <w:t xml:space="preserve"> </w:t>
      </w:r>
      <w:r w:rsidRPr="001C32EA">
        <w:rPr>
          <w:rFonts w:ascii="Times New Roman" w:eastAsia="MS ??" w:hAnsi="Times New Roman"/>
          <w:i/>
          <w:sz w:val="28"/>
          <w:szCs w:val="28"/>
        </w:rPr>
        <w:t>European Urology</w:t>
      </w:r>
      <w:r w:rsidRPr="001C32EA">
        <w:rPr>
          <w:rFonts w:ascii="Times New Roman" w:eastAsia="MS ??" w:hAnsi="Times New Roman"/>
          <w:sz w:val="28"/>
          <w:szCs w:val="28"/>
        </w:rPr>
        <w:t xml:space="preserve">. 2007, Jan. Vol. 5, № 1. P. 224-227. </w:t>
      </w:r>
      <w:r w:rsidRPr="001C32EA">
        <w:rPr>
          <w:rFonts w:ascii="Times New Roman" w:hAnsi="Times New Roman"/>
          <w:sz w:val="28"/>
          <w:szCs w:val="28"/>
        </w:rPr>
        <w:t>doi:</w:t>
      </w:r>
      <w:hyperlink r:id="rId69" w:tgtFrame="_blank" w:history="1">
        <w:r w:rsidRPr="001C32EA">
          <w:rPr>
            <w:rStyle w:val="a4"/>
            <w:rFonts w:ascii="Times New Roman" w:hAnsi="Times New Roman"/>
            <w:color w:val="auto"/>
            <w:sz w:val="28"/>
            <w:szCs w:val="28"/>
            <w:u w:val="none"/>
          </w:rPr>
          <w:t>10.1016/j.eururo.2006.06.027</w:t>
        </w:r>
      </w:hyperlink>
      <w:r w:rsidRPr="001C32EA">
        <w:rPr>
          <w:rStyle w:val="a4"/>
          <w:rFonts w:ascii="Times New Roman" w:hAnsi="Times New Roman"/>
          <w:color w:val="auto"/>
          <w:sz w:val="28"/>
          <w:szCs w:val="28"/>
          <w:u w:val="none"/>
        </w:rPr>
        <w:t>.</w:t>
      </w:r>
    </w:p>
    <w:p w14:paraId="2A095A9B" w14:textId="05C2F99F" w:rsidR="008722A3" w:rsidRPr="001C32EA" w:rsidRDefault="00C66590" w:rsidP="00186D23">
      <w:pPr>
        <w:pStyle w:val="afe"/>
        <w:numPr>
          <w:ilvl w:val="0"/>
          <w:numId w:val="13"/>
        </w:numPr>
        <w:shd w:val="clear" w:color="auto" w:fill="FFFFFF"/>
        <w:spacing w:after="0" w:line="360" w:lineRule="auto"/>
        <w:ind w:left="0" w:firstLine="709"/>
        <w:jc w:val="both"/>
        <w:rPr>
          <w:rStyle w:val="a4"/>
          <w:rFonts w:ascii="Times New Roman" w:hAnsi="Times New Roman"/>
          <w:color w:val="auto"/>
          <w:sz w:val="28"/>
          <w:szCs w:val="28"/>
          <w:u w:val="none"/>
        </w:rPr>
      </w:pPr>
      <w:hyperlink r:id="rId70" w:history="1">
        <w:r w:rsidR="008722A3" w:rsidRPr="001C32EA">
          <w:rPr>
            <w:rStyle w:val="a4"/>
            <w:rFonts w:ascii="Times New Roman" w:hAnsi="Times New Roman"/>
            <w:color w:val="auto"/>
            <w:sz w:val="28"/>
            <w:szCs w:val="28"/>
            <w:u w:val="none"/>
            <w:shd w:val="clear" w:color="auto" w:fill="FFFFFF"/>
          </w:rPr>
          <w:t>Fernström I</w:t>
        </w:r>
      </w:hyperlink>
      <w:r w:rsidR="008722A3" w:rsidRPr="001C32EA">
        <w:rPr>
          <w:rFonts w:ascii="Times New Roman" w:hAnsi="Times New Roman"/>
          <w:sz w:val="28"/>
          <w:szCs w:val="28"/>
        </w:rPr>
        <w:t>.</w:t>
      </w:r>
      <w:r w:rsidR="008722A3" w:rsidRPr="001C32EA">
        <w:rPr>
          <w:rFonts w:ascii="Times New Roman" w:hAnsi="Times New Roman"/>
          <w:sz w:val="28"/>
          <w:szCs w:val="28"/>
          <w:shd w:val="clear" w:color="auto" w:fill="FFFFFF"/>
        </w:rPr>
        <w:t xml:space="preserve">, </w:t>
      </w:r>
      <w:hyperlink r:id="rId71" w:history="1">
        <w:r w:rsidR="008722A3" w:rsidRPr="001C32EA">
          <w:rPr>
            <w:rStyle w:val="a4"/>
            <w:rFonts w:ascii="Times New Roman" w:hAnsi="Times New Roman"/>
            <w:color w:val="auto"/>
            <w:sz w:val="28"/>
            <w:szCs w:val="28"/>
            <w:u w:val="none"/>
            <w:shd w:val="clear" w:color="auto" w:fill="FFFFFF"/>
          </w:rPr>
          <w:t>Johansson B</w:t>
        </w:r>
      </w:hyperlink>
      <w:r w:rsidR="008722A3" w:rsidRPr="001C32EA">
        <w:rPr>
          <w:rFonts w:ascii="Times New Roman" w:hAnsi="Times New Roman"/>
          <w:sz w:val="28"/>
          <w:szCs w:val="28"/>
          <w:shd w:val="clear" w:color="auto" w:fill="FFFFFF"/>
        </w:rPr>
        <w:t>.</w:t>
      </w:r>
      <w:r w:rsidR="008722A3" w:rsidRPr="001C32EA">
        <w:rPr>
          <w:rFonts w:ascii="Times New Roman" w:hAnsi="Times New Roman"/>
          <w:sz w:val="28"/>
          <w:szCs w:val="28"/>
        </w:rPr>
        <w:t xml:space="preserve"> Percutaneous pyelolithotomy. A new extraction technique.</w:t>
      </w:r>
      <w:r w:rsidR="008722A3" w:rsidRPr="001C32EA">
        <w:rPr>
          <w:rFonts w:ascii="Times New Roman" w:hAnsi="Times New Roman"/>
          <w:sz w:val="28"/>
          <w:szCs w:val="28"/>
          <w:shd w:val="clear" w:color="auto" w:fill="FFFFFF"/>
        </w:rPr>
        <w:t xml:space="preserve"> </w:t>
      </w:r>
      <w:r w:rsidR="008722A3" w:rsidRPr="001C32EA">
        <w:rPr>
          <w:rFonts w:ascii="Times New Roman" w:hAnsi="Times New Roman"/>
          <w:i/>
          <w:iCs/>
          <w:sz w:val="28"/>
          <w:szCs w:val="28"/>
        </w:rPr>
        <w:t xml:space="preserve">Scandinavian Journal of Urology and Nephrology. </w:t>
      </w:r>
      <w:r w:rsidR="008722A3" w:rsidRPr="001C32EA">
        <w:rPr>
          <w:rFonts w:ascii="Times New Roman" w:hAnsi="Times New Roman"/>
          <w:sz w:val="28"/>
          <w:szCs w:val="28"/>
          <w:shd w:val="clear" w:color="auto" w:fill="FFFFFF"/>
        </w:rPr>
        <w:t xml:space="preserve">1976. Vol. 10, № 3. P. 257-259. </w:t>
      </w:r>
      <w:r w:rsidR="008722A3" w:rsidRPr="001C32EA">
        <w:rPr>
          <w:rFonts w:ascii="Times New Roman" w:hAnsi="Times New Roman"/>
          <w:sz w:val="28"/>
          <w:szCs w:val="28"/>
        </w:rPr>
        <w:t>doi:10.1080/21681805.1976.11882084</w:t>
      </w:r>
    </w:p>
    <w:p w14:paraId="43E5A2C8" w14:textId="2B5797FC" w:rsidR="008722A3" w:rsidRPr="001C32EA" w:rsidRDefault="008722A3" w:rsidP="00186D23">
      <w:pPr>
        <w:pStyle w:val="afe"/>
        <w:numPr>
          <w:ilvl w:val="0"/>
          <w:numId w:val="13"/>
        </w:numPr>
        <w:shd w:val="clear" w:color="auto" w:fill="FFFFFF"/>
        <w:spacing w:after="0" w:line="360" w:lineRule="auto"/>
        <w:ind w:left="0" w:firstLine="709"/>
        <w:jc w:val="both"/>
        <w:rPr>
          <w:rFonts w:ascii="Times New Roman" w:hAnsi="Times New Roman"/>
          <w:sz w:val="28"/>
          <w:szCs w:val="28"/>
          <w:lang w:eastAsia="uk-UA"/>
        </w:rPr>
      </w:pPr>
      <w:r w:rsidRPr="001C32EA">
        <w:rPr>
          <w:rFonts w:ascii="Times New Roman" w:hAnsi="Times New Roman"/>
          <w:sz w:val="28"/>
          <w:szCs w:val="28"/>
        </w:rPr>
        <w:t>First prize: factors affecting blood loss during percutaneous nephrolithotomy: prospective study</w:t>
      </w:r>
      <w:r w:rsidR="00C40F3E">
        <w:rPr>
          <w:rFonts w:ascii="Times New Roman" w:hAnsi="Times New Roman"/>
          <w:sz w:val="28"/>
          <w:szCs w:val="28"/>
        </w:rPr>
        <w:t>.</w:t>
      </w:r>
      <w:r w:rsidRPr="001C32EA">
        <w:rPr>
          <w:rFonts w:ascii="Times New Roman" w:hAnsi="Times New Roman"/>
          <w:sz w:val="28"/>
          <w:szCs w:val="28"/>
        </w:rPr>
        <w:t xml:space="preserve"> / </w:t>
      </w:r>
      <w:hyperlink r:id="rId72" w:history="1">
        <w:r w:rsidRPr="001C32EA">
          <w:rPr>
            <w:rStyle w:val="a4"/>
            <w:rFonts w:ascii="Times New Roman" w:hAnsi="Times New Roman"/>
            <w:color w:val="auto"/>
            <w:sz w:val="28"/>
            <w:szCs w:val="28"/>
            <w:u w:val="none"/>
            <w:shd w:val="clear" w:color="auto" w:fill="FFFFFF"/>
          </w:rPr>
          <w:t>Kukreja R</w:t>
        </w:r>
      </w:hyperlink>
      <w:r w:rsidRPr="001C32EA">
        <w:rPr>
          <w:rFonts w:ascii="Times New Roman" w:hAnsi="Times New Roman"/>
          <w:sz w:val="28"/>
          <w:szCs w:val="28"/>
          <w:shd w:val="clear" w:color="auto" w:fill="FFFFFF"/>
        </w:rPr>
        <w:t xml:space="preserve">., </w:t>
      </w:r>
      <w:hyperlink r:id="rId73" w:history="1">
        <w:r w:rsidRPr="001C32EA">
          <w:rPr>
            <w:rStyle w:val="a4"/>
            <w:rFonts w:ascii="Times New Roman" w:hAnsi="Times New Roman"/>
            <w:color w:val="auto"/>
            <w:sz w:val="28"/>
            <w:szCs w:val="28"/>
            <w:u w:val="none"/>
            <w:shd w:val="clear" w:color="auto" w:fill="FFFFFF"/>
          </w:rPr>
          <w:t>Desai M</w:t>
        </w:r>
      </w:hyperlink>
      <w:r w:rsidRPr="001C32EA">
        <w:rPr>
          <w:rFonts w:ascii="Times New Roman" w:hAnsi="Times New Roman"/>
          <w:sz w:val="28"/>
          <w:szCs w:val="28"/>
        </w:rPr>
        <w:t>.</w:t>
      </w:r>
      <w:r w:rsidRPr="001C32EA">
        <w:rPr>
          <w:rFonts w:ascii="Times New Roman" w:hAnsi="Times New Roman"/>
          <w:sz w:val="28"/>
          <w:szCs w:val="28"/>
          <w:shd w:val="clear" w:color="auto" w:fill="FFFFFF"/>
        </w:rPr>
        <w:t xml:space="preserve">, </w:t>
      </w:r>
      <w:hyperlink r:id="rId74" w:history="1">
        <w:r w:rsidRPr="001C32EA">
          <w:rPr>
            <w:rStyle w:val="a4"/>
            <w:rFonts w:ascii="Times New Roman" w:hAnsi="Times New Roman"/>
            <w:color w:val="auto"/>
            <w:sz w:val="28"/>
            <w:szCs w:val="28"/>
            <w:u w:val="none"/>
            <w:shd w:val="clear" w:color="auto" w:fill="FFFFFF"/>
          </w:rPr>
          <w:t>Patel S</w:t>
        </w:r>
      </w:hyperlink>
      <w:r w:rsidRPr="001C32EA">
        <w:rPr>
          <w:rFonts w:ascii="Times New Roman" w:hAnsi="Times New Roman"/>
          <w:sz w:val="28"/>
          <w:szCs w:val="28"/>
        </w:rPr>
        <w:t xml:space="preserve">. et al. </w:t>
      </w:r>
      <w:r w:rsidRPr="001C32EA">
        <w:rPr>
          <w:rFonts w:ascii="Times New Roman" w:hAnsi="Times New Roman"/>
          <w:i/>
          <w:iCs/>
          <w:sz w:val="28"/>
          <w:szCs w:val="28"/>
          <w:shd w:val="clear" w:color="auto" w:fill="FFFFFF"/>
        </w:rPr>
        <w:t>Journal of Endourology</w:t>
      </w:r>
      <w:r w:rsidRPr="001C32EA">
        <w:rPr>
          <w:rFonts w:ascii="Times New Roman" w:hAnsi="Times New Roman"/>
          <w:sz w:val="28"/>
          <w:szCs w:val="28"/>
        </w:rPr>
        <w:t xml:space="preserve">. </w:t>
      </w:r>
      <w:r w:rsidRPr="001C32EA">
        <w:rPr>
          <w:rFonts w:ascii="Times New Roman" w:hAnsi="Times New Roman"/>
          <w:sz w:val="28"/>
          <w:szCs w:val="28"/>
          <w:shd w:val="clear" w:color="auto" w:fill="FFFFFF"/>
        </w:rPr>
        <w:t>2004, Oct. Vol. 18, № 8</w:t>
      </w:r>
      <w:r w:rsidRPr="001C32EA">
        <w:rPr>
          <w:rFonts w:ascii="Times New Roman" w:hAnsi="Times New Roman"/>
          <w:sz w:val="28"/>
          <w:szCs w:val="28"/>
        </w:rPr>
        <w:t xml:space="preserve">. P. 715-722. </w:t>
      </w:r>
      <w:r w:rsidRPr="001C32EA">
        <w:rPr>
          <w:rFonts w:ascii="Times New Roman" w:hAnsi="Times New Roman"/>
          <w:sz w:val="28"/>
          <w:szCs w:val="28"/>
          <w:shd w:val="clear" w:color="auto" w:fill="FFFFFF"/>
        </w:rPr>
        <w:t>doi:10.1089/end.2004.18.715.</w:t>
      </w:r>
    </w:p>
    <w:p w14:paraId="5BA2AE84" w14:textId="4F124F21" w:rsidR="008722A3" w:rsidRPr="001C32EA" w:rsidRDefault="00C66590" w:rsidP="00186D23">
      <w:pPr>
        <w:pStyle w:val="1"/>
        <w:numPr>
          <w:ilvl w:val="0"/>
          <w:numId w:val="13"/>
        </w:numPr>
        <w:shd w:val="clear" w:color="auto" w:fill="FFFFFF" w:themeFill="background1"/>
        <w:spacing w:line="360" w:lineRule="auto"/>
        <w:ind w:left="0" w:firstLine="709"/>
        <w:jc w:val="both"/>
        <w:rPr>
          <w:b w:val="0"/>
          <w:bCs w:val="0"/>
          <w:sz w:val="28"/>
          <w:szCs w:val="28"/>
          <w:shd w:val="clear" w:color="auto" w:fill="FFFFFF"/>
        </w:rPr>
      </w:pPr>
      <w:hyperlink r:id="rId75" w:history="1">
        <w:r w:rsidR="008722A3" w:rsidRPr="001C32EA">
          <w:rPr>
            <w:rStyle w:val="a4"/>
            <w:rFonts w:eastAsiaTheme="majorEastAsia"/>
            <w:b w:val="0"/>
            <w:bCs w:val="0"/>
            <w:color w:val="auto"/>
            <w:sz w:val="28"/>
            <w:szCs w:val="28"/>
            <w:u w:val="none"/>
            <w:shd w:val="clear" w:color="auto" w:fill="FFFFFF"/>
          </w:rPr>
          <w:t>George W. Hartman</w:t>
        </w:r>
      </w:hyperlink>
      <w:r w:rsidR="008722A3" w:rsidRPr="001C32EA">
        <w:rPr>
          <w:b w:val="0"/>
          <w:bCs w:val="0"/>
          <w:sz w:val="28"/>
          <w:szCs w:val="28"/>
          <w:shd w:val="clear" w:color="auto" w:fill="FFFFFF"/>
        </w:rPr>
        <w:t xml:space="preserve">, </w:t>
      </w:r>
      <w:hyperlink r:id="rId76" w:history="1">
        <w:r w:rsidR="008722A3" w:rsidRPr="001C32EA">
          <w:rPr>
            <w:rStyle w:val="a4"/>
            <w:rFonts w:eastAsiaTheme="majorEastAsia"/>
            <w:b w:val="0"/>
            <w:bCs w:val="0"/>
            <w:color w:val="auto"/>
            <w:sz w:val="28"/>
            <w:szCs w:val="28"/>
            <w:u w:val="none"/>
            <w:shd w:val="clear" w:color="auto" w:fill="FFFFFF"/>
          </w:rPr>
          <w:t>Samuel A. Goldman</w:t>
        </w:r>
      </w:hyperlink>
      <w:r w:rsidR="008722A3" w:rsidRPr="001C32EA">
        <w:rPr>
          <w:b w:val="0"/>
          <w:bCs w:val="0"/>
          <w:sz w:val="28"/>
          <w:szCs w:val="28"/>
        </w:rPr>
        <w:t xml:space="preserve">. Bilateral nephrolithiasis. </w:t>
      </w:r>
      <w:r w:rsidR="008722A3" w:rsidRPr="001C32EA">
        <w:rPr>
          <w:b w:val="0"/>
          <w:bCs w:val="0"/>
          <w:i/>
          <w:iCs/>
          <w:sz w:val="28"/>
          <w:szCs w:val="28"/>
        </w:rPr>
        <w:t>California state journal of medicine</w:t>
      </w:r>
      <w:r w:rsidR="008722A3" w:rsidRPr="001C32EA">
        <w:rPr>
          <w:b w:val="0"/>
          <w:bCs w:val="0"/>
          <w:sz w:val="28"/>
          <w:szCs w:val="28"/>
        </w:rPr>
        <w:t xml:space="preserve">. </w:t>
      </w:r>
      <w:r w:rsidR="008722A3" w:rsidRPr="001C32EA">
        <w:rPr>
          <w:b w:val="0"/>
          <w:bCs w:val="0"/>
          <w:sz w:val="28"/>
          <w:szCs w:val="28"/>
          <w:shd w:val="clear" w:color="auto" w:fill="FFFFFF"/>
        </w:rPr>
        <w:t xml:space="preserve">1921, Feb. </w:t>
      </w:r>
      <w:r w:rsidR="008722A3" w:rsidRPr="001C32EA">
        <w:rPr>
          <w:b w:val="0"/>
          <w:bCs w:val="0"/>
          <w:sz w:val="28"/>
          <w:szCs w:val="28"/>
        </w:rPr>
        <w:t xml:space="preserve">Vol. XIX, № 2 P. 59-61. </w:t>
      </w:r>
    </w:p>
    <w:p w14:paraId="0B0DF252" w14:textId="1D79C42E"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hAnsi="Times New Roman"/>
          <w:sz w:val="28"/>
          <w:szCs w:val="28"/>
        </w:rPr>
      </w:pPr>
      <w:bookmarkStart w:id="64" w:name="_Hlk29633144"/>
      <w:r w:rsidRPr="001C32EA">
        <w:rPr>
          <w:rFonts w:ascii="Times New Roman" w:eastAsia="TimesNewRomanPSMT" w:hAnsi="Times New Roman"/>
          <w:sz w:val="28"/>
          <w:szCs w:val="28"/>
        </w:rPr>
        <w:t xml:space="preserve">Gerber G. Management of lower-pole caliceal stones. </w:t>
      </w:r>
      <w:hyperlink r:id="rId77" w:history="1">
        <w:r w:rsidRPr="001C32EA">
          <w:rPr>
            <w:rStyle w:val="a4"/>
            <w:rFonts w:ascii="Times New Roman" w:hAnsi="Times New Roman"/>
            <w:i/>
            <w:iCs/>
            <w:color w:val="auto"/>
            <w:sz w:val="28"/>
            <w:szCs w:val="28"/>
            <w:u w:val="none"/>
            <w:shd w:val="clear" w:color="auto" w:fill="FFFFFF"/>
          </w:rPr>
          <w:t>Journal of Endourology</w:t>
        </w:r>
      </w:hyperlink>
      <w:r w:rsidRPr="001C32EA">
        <w:rPr>
          <w:rFonts w:ascii="Times New Roman" w:eastAsia="TimesNewRomanPSMT" w:hAnsi="Times New Roman"/>
          <w:sz w:val="28"/>
          <w:szCs w:val="28"/>
        </w:rPr>
        <w:t xml:space="preserve">. 2003, Sep. </w:t>
      </w:r>
      <w:r w:rsidRPr="001C32EA">
        <w:rPr>
          <w:rFonts w:ascii="Times New Roman" w:hAnsi="Times New Roman"/>
          <w:sz w:val="28"/>
          <w:szCs w:val="28"/>
        </w:rPr>
        <w:t xml:space="preserve">Vol. 17, </w:t>
      </w:r>
      <w:r w:rsidRPr="001C32EA">
        <w:rPr>
          <w:rFonts w:ascii="Times New Roman" w:eastAsia="TimesNewRomanPSMT" w:hAnsi="Times New Roman"/>
          <w:sz w:val="28"/>
          <w:szCs w:val="28"/>
        </w:rPr>
        <w:t>№7. P. 501-503.</w:t>
      </w:r>
      <w:r w:rsidRPr="001C32EA">
        <w:rPr>
          <w:rFonts w:ascii="Times New Roman" w:hAnsi="Times New Roman"/>
          <w:sz w:val="28"/>
          <w:szCs w:val="28"/>
        </w:rPr>
        <w:t xml:space="preserve"> </w:t>
      </w:r>
      <w:hyperlink r:id="rId78" w:history="1">
        <w:r w:rsidRPr="001C32EA">
          <w:rPr>
            <w:rStyle w:val="a4"/>
            <w:rFonts w:ascii="Times New Roman" w:hAnsi="Times New Roman"/>
            <w:color w:val="auto"/>
            <w:sz w:val="28"/>
            <w:szCs w:val="28"/>
            <w:u w:val="none"/>
            <w:shd w:val="clear" w:color="auto" w:fill="FFFFFF"/>
          </w:rPr>
          <w:t>doi:10.1089/089277903769013676</w:t>
        </w:r>
      </w:hyperlink>
      <w:r w:rsidRPr="001C32EA">
        <w:rPr>
          <w:rStyle w:val="a4"/>
          <w:rFonts w:ascii="Times New Roman" w:hAnsi="Times New Roman"/>
          <w:color w:val="auto"/>
          <w:sz w:val="28"/>
          <w:szCs w:val="28"/>
          <w:u w:val="none"/>
          <w:shd w:val="clear" w:color="auto" w:fill="FFFFFF"/>
        </w:rPr>
        <w:t>.</w:t>
      </w:r>
    </w:p>
    <w:p w14:paraId="3115EAA3" w14:textId="214BF328"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rPr>
      </w:pPr>
      <w:bookmarkStart w:id="65" w:name="_Hlk29284086"/>
      <w:r w:rsidRPr="001C32EA">
        <w:rPr>
          <w:rFonts w:eastAsiaTheme="majorEastAsia"/>
          <w:b w:val="0"/>
          <w:bCs w:val="0"/>
          <w:sz w:val="28"/>
          <w:szCs w:val="28"/>
          <w:shd w:val="clear" w:color="auto" w:fill="FFFFFF"/>
        </w:rPr>
        <w:t>Gigli</w:t>
      </w:r>
      <w:bookmarkEnd w:id="65"/>
      <w:r w:rsidRPr="001C32EA">
        <w:rPr>
          <w:rFonts w:eastAsiaTheme="majorEastAsia"/>
          <w:b w:val="0"/>
          <w:bCs w:val="0"/>
          <w:sz w:val="28"/>
          <w:szCs w:val="28"/>
          <w:shd w:val="clear" w:color="auto" w:fill="FFFFFF"/>
        </w:rPr>
        <w:t xml:space="preserve"> F</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Cerruto M. A</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Zattoni F</w:t>
      </w:r>
      <w:r w:rsidRPr="001C32EA">
        <w:rPr>
          <w:b w:val="0"/>
          <w:bCs w:val="0"/>
          <w:sz w:val="28"/>
          <w:szCs w:val="28"/>
          <w:shd w:val="clear" w:color="auto" w:fill="FFFFFF"/>
        </w:rPr>
        <w:t>.</w:t>
      </w:r>
      <w:r w:rsidRPr="001C32EA">
        <w:rPr>
          <w:b w:val="0"/>
          <w:bCs w:val="0"/>
          <w:sz w:val="28"/>
          <w:szCs w:val="28"/>
        </w:rPr>
        <w:t xml:space="preserve"> Synchronous </w:t>
      </w:r>
      <w:r w:rsidRPr="001C32EA">
        <w:rPr>
          <w:rStyle w:val="highlight"/>
          <w:b w:val="0"/>
          <w:bCs w:val="0"/>
          <w:sz w:val="28"/>
          <w:szCs w:val="28"/>
        </w:rPr>
        <w:t>bilateral</w:t>
      </w:r>
      <w:r w:rsidRPr="001C32EA">
        <w:rPr>
          <w:b w:val="0"/>
          <w:bCs w:val="0"/>
          <w:sz w:val="28"/>
          <w:szCs w:val="28"/>
        </w:rPr>
        <w:t xml:space="preserve"> percutaneous nephrolithotomy (PCNL).</w:t>
      </w:r>
      <w:r w:rsidRPr="001C32EA">
        <w:rPr>
          <w:b w:val="0"/>
          <w:bCs w:val="0"/>
          <w:sz w:val="28"/>
          <w:szCs w:val="28"/>
          <w:shd w:val="clear" w:color="auto" w:fill="FFFFFF"/>
        </w:rPr>
        <w:t xml:space="preserve"> </w:t>
      </w:r>
      <w:r w:rsidRPr="001C32EA">
        <w:rPr>
          <w:rFonts w:eastAsiaTheme="majorEastAsia"/>
          <w:b w:val="0"/>
          <w:bCs w:val="0"/>
          <w:i/>
          <w:iCs/>
          <w:sz w:val="28"/>
          <w:szCs w:val="28"/>
          <w:shd w:val="clear" w:color="auto" w:fill="FFFFFF"/>
        </w:rPr>
        <w:t>Urologia</w:t>
      </w:r>
      <w:r w:rsidRPr="001C32EA">
        <w:rPr>
          <w:rFonts w:eastAsiaTheme="majorEastAsia"/>
          <w:b w:val="0"/>
          <w:bCs w:val="0"/>
          <w:sz w:val="28"/>
          <w:szCs w:val="28"/>
          <w:shd w:val="clear" w:color="auto" w:fill="FFFFFF"/>
        </w:rPr>
        <w:t>.</w:t>
      </w:r>
      <w:r w:rsidRPr="001C32EA">
        <w:rPr>
          <w:b w:val="0"/>
          <w:bCs w:val="0"/>
          <w:sz w:val="28"/>
          <w:szCs w:val="28"/>
          <w:shd w:val="clear" w:color="auto" w:fill="FFFFFF"/>
        </w:rPr>
        <w:t xml:space="preserve"> 2008, Apr-Jun.</w:t>
      </w:r>
      <w:r w:rsidRPr="001C32EA">
        <w:rPr>
          <w:b w:val="0"/>
          <w:bCs w:val="0"/>
          <w:sz w:val="28"/>
          <w:szCs w:val="28"/>
        </w:rPr>
        <w:t xml:space="preserve"> Vol. 75, № 1. </w:t>
      </w:r>
      <w:r w:rsidRPr="001C32EA">
        <w:rPr>
          <w:rFonts w:eastAsia="TT7F0O00"/>
          <w:b w:val="0"/>
          <w:bCs w:val="0"/>
          <w:sz w:val="28"/>
          <w:szCs w:val="28"/>
        </w:rPr>
        <w:t xml:space="preserve">Р. </w:t>
      </w:r>
      <w:r w:rsidRPr="001C32EA">
        <w:rPr>
          <w:b w:val="0"/>
          <w:bCs w:val="0"/>
          <w:sz w:val="28"/>
          <w:szCs w:val="28"/>
          <w:shd w:val="clear" w:color="auto" w:fill="FFFFFF"/>
        </w:rPr>
        <w:t>108-112.</w:t>
      </w:r>
    </w:p>
    <w:p w14:paraId="30D7478E" w14:textId="5A6E673A"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hAnsi="Times New Roman"/>
          <w:sz w:val="28"/>
          <w:szCs w:val="28"/>
        </w:rPr>
      </w:pPr>
      <w:r w:rsidRPr="001C32EA">
        <w:rPr>
          <w:rFonts w:ascii="Times New Roman" w:hAnsi="Times New Roman"/>
          <w:sz w:val="28"/>
          <w:szCs w:val="28"/>
        </w:rPr>
        <w:t>Guidelines on urolithiasis</w:t>
      </w:r>
      <w:r w:rsidR="00C40F3E">
        <w:rPr>
          <w:rFonts w:ascii="Times New Roman" w:hAnsi="Times New Roman"/>
          <w:sz w:val="28"/>
          <w:szCs w:val="28"/>
        </w:rPr>
        <w:t>.</w:t>
      </w:r>
      <w:r w:rsidRPr="001C32EA">
        <w:rPr>
          <w:rFonts w:ascii="Times New Roman" w:hAnsi="Times New Roman"/>
          <w:sz w:val="28"/>
          <w:szCs w:val="28"/>
        </w:rPr>
        <w:t xml:space="preserve"> / Tiselius H. G., Ackerman D., Flken P. et al. </w:t>
      </w:r>
      <w:r w:rsidRPr="001C32EA">
        <w:rPr>
          <w:rFonts w:ascii="Times New Roman" w:eastAsia="MS ??" w:hAnsi="Times New Roman"/>
          <w:i/>
          <w:sz w:val="28"/>
          <w:szCs w:val="28"/>
        </w:rPr>
        <w:t>European Urology.</w:t>
      </w:r>
      <w:r w:rsidRPr="001C32EA">
        <w:rPr>
          <w:rFonts w:ascii="Times New Roman" w:hAnsi="Times New Roman"/>
          <w:sz w:val="28"/>
          <w:szCs w:val="28"/>
        </w:rPr>
        <w:t xml:space="preserve"> 2001. Vol. 40, № 4. P. 362-371. </w:t>
      </w:r>
      <w:hyperlink r:id="rId79" w:history="1">
        <w:r w:rsidRPr="001C32EA">
          <w:rPr>
            <w:rStyle w:val="a4"/>
            <w:rFonts w:ascii="Times New Roman" w:hAnsi="Times New Roman"/>
            <w:color w:val="auto"/>
            <w:sz w:val="28"/>
            <w:szCs w:val="28"/>
            <w:u w:val="none"/>
            <w:bdr w:val="none" w:sz="0" w:space="0" w:color="auto" w:frame="1"/>
            <w:shd w:val="clear" w:color="auto" w:fill="FFFFFF"/>
          </w:rPr>
          <w:t>doi:10.1159/000049803</w:t>
        </w:r>
      </w:hyperlink>
      <w:r w:rsidRPr="001C32EA">
        <w:rPr>
          <w:rStyle w:val="a4"/>
          <w:rFonts w:ascii="Times New Roman" w:hAnsi="Times New Roman"/>
          <w:color w:val="auto"/>
          <w:sz w:val="28"/>
          <w:szCs w:val="28"/>
          <w:u w:val="none"/>
          <w:bdr w:val="none" w:sz="0" w:space="0" w:color="auto" w:frame="1"/>
          <w:shd w:val="clear" w:color="auto" w:fill="FFFFFF"/>
        </w:rPr>
        <w:t>.</w:t>
      </w:r>
    </w:p>
    <w:p w14:paraId="4DE0F258" w14:textId="1720A9A8" w:rsidR="008722A3" w:rsidRPr="001C32EA" w:rsidRDefault="008722A3" w:rsidP="00186D23">
      <w:pPr>
        <w:pStyle w:val="afe"/>
        <w:numPr>
          <w:ilvl w:val="0"/>
          <w:numId w:val="13"/>
        </w:numPr>
        <w:shd w:val="clear" w:color="auto" w:fill="FFFFFF"/>
        <w:spacing w:after="0" w:line="360" w:lineRule="auto"/>
        <w:ind w:left="0" w:firstLine="709"/>
        <w:jc w:val="both"/>
        <w:rPr>
          <w:rFonts w:ascii="Times New Roman" w:eastAsiaTheme="minorHAnsi" w:hAnsi="Times New Roman"/>
          <w:sz w:val="28"/>
          <w:szCs w:val="28"/>
        </w:rPr>
      </w:pPr>
      <w:r w:rsidRPr="001C32EA">
        <w:rPr>
          <w:rFonts w:ascii="Times New Roman" w:hAnsi="Times New Roman"/>
          <w:sz w:val="28"/>
          <w:szCs w:val="28"/>
        </w:rPr>
        <w:lastRenderedPageBreak/>
        <w:t xml:space="preserve">Hegarty N. J., Desai M. M. Percutaneous nephrolithotomy requiring multiple tracts: comparison of morbidity with single-tract procedures. </w:t>
      </w:r>
      <w:r w:rsidRPr="001C32EA">
        <w:rPr>
          <w:rFonts w:ascii="Times New Roman" w:hAnsi="Times New Roman"/>
          <w:i/>
          <w:iCs/>
          <w:sz w:val="28"/>
          <w:szCs w:val="28"/>
          <w:shd w:val="clear" w:color="auto" w:fill="FFFFFF"/>
        </w:rPr>
        <w:t>Journal of Endourology</w:t>
      </w:r>
      <w:r w:rsidRPr="001C32EA">
        <w:rPr>
          <w:rFonts w:ascii="Times New Roman" w:hAnsi="Times New Roman"/>
          <w:sz w:val="28"/>
          <w:szCs w:val="28"/>
        </w:rPr>
        <w:t>. 2006, Oct. Vol. 20, № 10. P. 753-760. doi:10.1089/end.2006.20.753</w:t>
      </w:r>
      <w:r w:rsidRPr="001C32EA">
        <w:rPr>
          <w:rStyle w:val="a4"/>
          <w:rFonts w:ascii="Times New Roman" w:hAnsi="Times New Roman"/>
          <w:color w:val="auto"/>
          <w:sz w:val="28"/>
          <w:szCs w:val="28"/>
          <w:u w:val="none"/>
        </w:rPr>
        <w:t>.</w:t>
      </w:r>
    </w:p>
    <w:p w14:paraId="49BDF90D" w14:textId="592883ED"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shd w:val="clear" w:color="auto" w:fill="FFFFFF"/>
        </w:rPr>
      </w:pPr>
      <w:r w:rsidRPr="001C32EA">
        <w:rPr>
          <w:rFonts w:eastAsiaTheme="majorEastAsia"/>
          <w:b w:val="0"/>
          <w:bCs w:val="0"/>
          <w:sz w:val="28"/>
          <w:szCs w:val="28"/>
          <w:shd w:val="clear" w:color="auto" w:fill="FFFFFF"/>
        </w:rPr>
        <w:t>Holman E</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Salah M. A</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Tóth C</w:t>
      </w:r>
      <w:r w:rsidRPr="001C32EA">
        <w:rPr>
          <w:b w:val="0"/>
          <w:bCs w:val="0"/>
          <w:sz w:val="28"/>
          <w:szCs w:val="28"/>
          <w:shd w:val="clear" w:color="auto" w:fill="FFFFFF"/>
        </w:rPr>
        <w:t>.</w:t>
      </w:r>
      <w:r w:rsidRPr="001C32EA">
        <w:rPr>
          <w:b w:val="0"/>
          <w:bCs w:val="0"/>
          <w:sz w:val="28"/>
          <w:szCs w:val="28"/>
        </w:rPr>
        <w:t xml:space="preserve"> Comparison of 150 simultaneous bilateral and 300 unilateral percutaneous nephrolithotomies. </w:t>
      </w:r>
      <w:r w:rsidRPr="001C32EA">
        <w:rPr>
          <w:b w:val="0"/>
          <w:bCs w:val="0"/>
          <w:i/>
          <w:iCs/>
          <w:sz w:val="28"/>
          <w:szCs w:val="28"/>
          <w:shd w:val="clear" w:color="auto" w:fill="FFFFFF"/>
        </w:rPr>
        <w:t>Journal of Endourology</w:t>
      </w:r>
      <w:r w:rsidRPr="001C32EA">
        <w:rPr>
          <w:b w:val="0"/>
          <w:bCs w:val="0"/>
          <w:sz w:val="28"/>
          <w:szCs w:val="28"/>
        </w:rPr>
        <w:t xml:space="preserve">. </w:t>
      </w:r>
      <w:r w:rsidRPr="001C32EA">
        <w:rPr>
          <w:b w:val="0"/>
          <w:bCs w:val="0"/>
          <w:sz w:val="28"/>
          <w:szCs w:val="28"/>
          <w:shd w:val="clear" w:color="auto" w:fill="FFFFFF"/>
        </w:rPr>
        <w:t>2002, Feb. Vol. 16, № 1</w:t>
      </w:r>
      <w:r w:rsidRPr="001C32EA">
        <w:rPr>
          <w:b w:val="0"/>
          <w:bCs w:val="0"/>
          <w:sz w:val="28"/>
          <w:szCs w:val="28"/>
        </w:rPr>
        <w:t xml:space="preserve">. P. 33-36. </w:t>
      </w:r>
      <w:r w:rsidRPr="001C32EA">
        <w:rPr>
          <w:b w:val="0"/>
          <w:bCs w:val="0"/>
          <w:sz w:val="28"/>
          <w:szCs w:val="28"/>
          <w:shd w:val="clear" w:color="auto" w:fill="FFFFFF"/>
        </w:rPr>
        <w:t>doi:10.1089/089277902753483691.</w:t>
      </w:r>
    </w:p>
    <w:p w14:paraId="180854D2" w14:textId="06085B8A"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eastAsiaTheme="minorHAnsi" w:hAnsi="Times New Roman"/>
          <w:sz w:val="28"/>
          <w:szCs w:val="28"/>
        </w:rPr>
      </w:pPr>
      <w:r w:rsidRPr="001C32EA">
        <w:rPr>
          <w:rFonts w:ascii="Times New Roman" w:hAnsi="Times New Roman"/>
          <w:sz w:val="28"/>
          <w:szCs w:val="28"/>
        </w:rPr>
        <w:t xml:space="preserve">Is extracorporeal shock wave lithotripsy a current treatment of urolithiasis? / Bahilo Mateu P., Budia Alba A., Liatsikos E. et al. A systematic review. </w:t>
      </w:r>
      <w:r w:rsidRPr="001C32EA">
        <w:rPr>
          <w:rFonts w:ascii="Times New Roman" w:hAnsi="Times New Roman"/>
          <w:i/>
          <w:iCs/>
          <w:sz w:val="28"/>
          <w:szCs w:val="28"/>
        </w:rPr>
        <w:t>Actas Urologicas Espanolas</w:t>
      </w:r>
      <w:r w:rsidRPr="001C32EA">
        <w:rPr>
          <w:rFonts w:ascii="Times New Roman" w:hAnsi="Times New Roman"/>
          <w:sz w:val="28"/>
          <w:szCs w:val="28"/>
        </w:rPr>
        <w:t>. 2017, Sep. Vol. 41, № 7. P.</w:t>
      </w:r>
      <w:r w:rsidRPr="001C32EA">
        <w:rPr>
          <w:rFonts w:ascii="Times New Roman" w:hAnsi="Times New Roman"/>
          <w:sz w:val="28"/>
          <w:szCs w:val="28"/>
          <w:shd w:val="clear" w:color="auto" w:fill="FFFFFF"/>
        </w:rPr>
        <w:t>426-434. doi: 10.1016/j.acuro.2017.01.011.</w:t>
      </w:r>
    </w:p>
    <w:p w14:paraId="12AAC1C0" w14:textId="7874D806"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Jensen M. P., Chen C., Brugger A. M. Interpretation of visual analog scale ratings and change scores: a reanalysis of two clinical trials of postoperative pain. </w:t>
      </w:r>
      <w:r w:rsidRPr="001C32EA">
        <w:rPr>
          <w:rFonts w:ascii="Times New Roman" w:hAnsi="Times New Roman"/>
          <w:i/>
          <w:iCs/>
          <w:sz w:val="28"/>
          <w:szCs w:val="28"/>
        </w:rPr>
        <w:t>The Journal of Pain</w:t>
      </w:r>
      <w:r w:rsidRPr="001C32EA">
        <w:rPr>
          <w:rFonts w:ascii="Times New Roman" w:hAnsi="Times New Roman"/>
          <w:sz w:val="28"/>
          <w:szCs w:val="28"/>
        </w:rPr>
        <w:t>. 2003. Vol. 4, № 7. P.</w:t>
      </w:r>
      <w:r w:rsidRPr="001C32EA">
        <w:rPr>
          <w:rFonts w:ascii="Times New Roman" w:hAnsi="Times New Roman"/>
          <w:sz w:val="28"/>
          <w:szCs w:val="28"/>
          <w:shd w:val="clear" w:color="auto" w:fill="FFFFFF"/>
        </w:rPr>
        <w:t xml:space="preserve"> </w:t>
      </w:r>
      <w:r w:rsidRPr="001C32EA">
        <w:rPr>
          <w:rFonts w:ascii="Times New Roman" w:hAnsi="Times New Roman"/>
          <w:sz w:val="28"/>
          <w:szCs w:val="28"/>
        </w:rPr>
        <w:t>407-414. doi:10.1016/s1526-5900(03)00716-8.</w:t>
      </w:r>
    </w:p>
    <w:p w14:paraId="3BD7A4D6" w14:textId="6C14A9AD" w:rsidR="008722A3" w:rsidRPr="001C32EA" w:rsidRDefault="008722A3" w:rsidP="00186D23">
      <w:pPr>
        <w:pStyle w:val="1"/>
        <w:numPr>
          <w:ilvl w:val="0"/>
          <w:numId w:val="13"/>
        </w:numPr>
        <w:shd w:val="clear" w:color="auto" w:fill="FFFFFF" w:themeFill="background1"/>
        <w:spacing w:line="360" w:lineRule="auto"/>
        <w:ind w:left="0" w:firstLine="709"/>
        <w:jc w:val="both"/>
        <w:rPr>
          <w:b w:val="0"/>
          <w:bCs w:val="0"/>
          <w:sz w:val="28"/>
          <w:szCs w:val="28"/>
        </w:rPr>
      </w:pPr>
      <w:r w:rsidRPr="001C32EA">
        <w:rPr>
          <w:rFonts w:eastAsiaTheme="majorEastAsia"/>
          <w:b w:val="0"/>
          <w:bCs w:val="0"/>
          <w:sz w:val="28"/>
          <w:szCs w:val="28"/>
          <w:shd w:val="clear" w:color="auto" w:fill="FFFFFF" w:themeFill="background1"/>
        </w:rPr>
        <w:t>Jerzy Lorenz</w:t>
      </w:r>
      <w:r w:rsidRPr="001C32EA">
        <w:rPr>
          <w:b w:val="0"/>
          <w:bCs w:val="0"/>
          <w:sz w:val="28"/>
          <w:szCs w:val="28"/>
          <w:shd w:val="clear" w:color="auto" w:fill="FFFFFF" w:themeFill="background1"/>
        </w:rPr>
        <w:t>.</w:t>
      </w:r>
      <w:r w:rsidRPr="001C32EA">
        <w:rPr>
          <w:b w:val="0"/>
          <w:bCs w:val="0"/>
          <w:sz w:val="28"/>
          <w:szCs w:val="28"/>
        </w:rPr>
        <w:t xml:space="preserve"> Anatroficzna nefrolitotomia w leczeniu kamicy odlewowej nerek ocena metody na podstawie 244 operacji. </w:t>
      </w:r>
      <w:r w:rsidRPr="001C32EA">
        <w:rPr>
          <w:b w:val="0"/>
          <w:bCs w:val="0"/>
          <w:i/>
          <w:iCs/>
          <w:sz w:val="28"/>
          <w:szCs w:val="28"/>
        </w:rPr>
        <w:t>Urologia Polska</w:t>
      </w:r>
      <w:r w:rsidRPr="001C32EA">
        <w:rPr>
          <w:b w:val="0"/>
          <w:bCs w:val="0"/>
          <w:sz w:val="28"/>
          <w:szCs w:val="28"/>
        </w:rPr>
        <w:t xml:space="preserve">. 1988. Vol. 41, № 3. </w:t>
      </w:r>
    </w:p>
    <w:p w14:paraId="5ADB8786" w14:textId="32BA8D9B" w:rsidR="008722A3" w:rsidRPr="001C32EA" w:rsidRDefault="008722A3" w:rsidP="00186D23">
      <w:pPr>
        <w:pStyle w:val="afe"/>
        <w:widowControl w:val="0"/>
        <w:numPr>
          <w:ilvl w:val="0"/>
          <w:numId w:val="13"/>
        </w:numPr>
        <w:shd w:val="clear" w:color="auto" w:fill="FFFFFF" w:themeFill="background1"/>
        <w:tabs>
          <w:tab w:val="left" w:pos="514"/>
        </w:tabs>
        <w:autoSpaceDE w:val="0"/>
        <w:autoSpaceDN w:val="0"/>
        <w:adjustRightInd w:val="0"/>
        <w:spacing w:after="0" w:line="360" w:lineRule="auto"/>
        <w:ind w:left="0" w:firstLine="709"/>
        <w:jc w:val="both"/>
        <w:rPr>
          <w:rFonts w:ascii="Times New Roman" w:eastAsiaTheme="minorHAnsi" w:hAnsi="Times New Roman"/>
          <w:sz w:val="28"/>
          <w:szCs w:val="28"/>
          <w:shd w:val="clear" w:color="auto" w:fill="FFFFFF"/>
        </w:rPr>
      </w:pPr>
      <w:r w:rsidRPr="001C32EA">
        <w:rPr>
          <w:rFonts w:ascii="Times New Roman" w:hAnsi="Times New Roman"/>
          <w:sz w:val="28"/>
          <w:szCs w:val="28"/>
          <w:shd w:val="clear" w:color="auto" w:fill="FFFFFF"/>
        </w:rPr>
        <w:t xml:space="preserve">Kahnoski R., Lingeman J. E., Coury T. A. Combined percutaneous and extracorporeal shock wave lithotripsy for staghorn calculi: an alternative to anatrophic nephrolithotomy. </w:t>
      </w:r>
      <w:r w:rsidRPr="001C32EA">
        <w:rPr>
          <w:rFonts w:ascii="Times New Roman" w:hAnsi="Times New Roman"/>
          <w:i/>
          <w:iCs/>
          <w:sz w:val="28"/>
          <w:szCs w:val="28"/>
        </w:rPr>
        <w:t>The Journal of Urology</w:t>
      </w:r>
      <w:r w:rsidRPr="001C32EA">
        <w:rPr>
          <w:rStyle w:val="a4"/>
          <w:rFonts w:ascii="Times New Roman" w:hAnsi="Times New Roman"/>
          <w:color w:val="auto"/>
          <w:sz w:val="28"/>
          <w:szCs w:val="28"/>
          <w:u w:val="none"/>
        </w:rPr>
        <w:t>.</w:t>
      </w:r>
      <w:r w:rsidRPr="001C32EA">
        <w:rPr>
          <w:rFonts w:ascii="Times New Roman" w:hAnsi="Times New Roman"/>
          <w:sz w:val="28"/>
          <w:szCs w:val="28"/>
          <w:shd w:val="clear" w:color="auto" w:fill="FFFFFF"/>
        </w:rPr>
        <w:t xml:space="preserve"> 1986, Apr. Vol. 135, №.4 - P. 679-681. doi:10.1016/S0022-5347(17)45817-4</w:t>
      </w:r>
      <w:r w:rsidRPr="001C32EA">
        <w:rPr>
          <w:rStyle w:val="a4"/>
          <w:rFonts w:ascii="Times New Roman" w:hAnsi="Times New Roman"/>
          <w:color w:val="auto"/>
          <w:sz w:val="28"/>
          <w:szCs w:val="28"/>
          <w:u w:val="none"/>
          <w:shd w:val="clear" w:color="auto" w:fill="FFFFFF"/>
        </w:rPr>
        <w:t>.</w:t>
      </w:r>
    </w:p>
    <w:bookmarkEnd w:id="64"/>
    <w:p w14:paraId="32EAFB18" w14:textId="1694B77D" w:rsidR="008722A3" w:rsidRPr="001C32EA" w:rsidRDefault="008722A3" w:rsidP="00186D23">
      <w:pPr>
        <w:pStyle w:val="1"/>
        <w:numPr>
          <w:ilvl w:val="0"/>
          <w:numId w:val="13"/>
        </w:numPr>
        <w:spacing w:line="360" w:lineRule="auto"/>
        <w:ind w:left="0" w:firstLine="709"/>
        <w:jc w:val="both"/>
        <w:rPr>
          <w:b w:val="0"/>
          <w:bCs w:val="0"/>
          <w:sz w:val="28"/>
          <w:szCs w:val="28"/>
          <w:shd w:val="clear" w:color="auto" w:fill="FFFFFF"/>
        </w:rPr>
      </w:pPr>
      <w:r w:rsidRPr="001C32EA">
        <w:rPr>
          <w:rStyle w:val="a8"/>
          <w:b w:val="0"/>
          <w:bCs w:val="0"/>
          <w:i w:val="0"/>
          <w:iCs w:val="0"/>
          <w:sz w:val="28"/>
          <w:szCs w:val="28"/>
          <w:shd w:val="clear" w:color="auto" w:fill="FFFFFF"/>
        </w:rPr>
        <w:t>Kittikornworakul S.</w:t>
      </w:r>
      <w:r w:rsidRPr="001C32EA">
        <w:rPr>
          <w:rStyle w:val="a8"/>
          <w:b w:val="0"/>
          <w:bCs w:val="0"/>
          <w:sz w:val="28"/>
          <w:szCs w:val="28"/>
          <w:shd w:val="clear" w:color="auto" w:fill="FFFFFF"/>
        </w:rPr>
        <w:t xml:space="preserve"> </w:t>
      </w:r>
      <w:r w:rsidRPr="001C32EA">
        <w:rPr>
          <w:b w:val="0"/>
          <w:bCs w:val="0"/>
          <w:sz w:val="28"/>
          <w:szCs w:val="28"/>
        </w:rPr>
        <w:t xml:space="preserve">Results of simultaneous bilateral percutaneous nephrolithotomy: series of 45 thai patients. </w:t>
      </w:r>
      <w:r w:rsidRPr="001C32EA">
        <w:rPr>
          <w:b w:val="0"/>
          <w:bCs w:val="0"/>
          <w:i/>
          <w:iCs/>
          <w:sz w:val="28"/>
          <w:szCs w:val="28"/>
        </w:rPr>
        <w:t>Lampang medical</w:t>
      </w:r>
      <w:r w:rsidRPr="001C32EA">
        <w:rPr>
          <w:b w:val="0"/>
          <w:bCs w:val="0"/>
          <w:i/>
          <w:iCs/>
          <w:caps/>
          <w:sz w:val="28"/>
          <w:szCs w:val="28"/>
        </w:rPr>
        <w:t xml:space="preserve"> </w:t>
      </w:r>
      <w:r w:rsidRPr="001C32EA">
        <w:rPr>
          <w:b w:val="0"/>
          <w:bCs w:val="0"/>
          <w:i/>
          <w:iCs/>
          <w:sz w:val="28"/>
          <w:szCs w:val="28"/>
        </w:rPr>
        <w:t>journal</w:t>
      </w:r>
      <w:r w:rsidRPr="001C32EA">
        <w:rPr>
          <w:b w:val="0"/>
          <w:bCs w:val="0"/>
          <w:caps/>
          <w:sz w:val="28"/>
          <w:szCs w:val="28"/>
        </w:rPr>
        <w:t>.</w:t>
      </w:r>
      <w:r w:rsidRPr="001C32EA">
        <w:rPr>
          <w:b w:val="0"/>
          <w:bCs w:val="0"/>
          <w:sz w:val="28"/>
          <w:szCs w:val="28"/>
        </w:rPr>
        <w:t xml:space="preserve">2011. </w:t>
      </w:r>
      <w:r w:rsidRPr="001C32EA">
        <w:rPr>
          <w:b w:val="0"/>
          <w:bCs w:val="0"/>
          <w:sz w:val="28"/>
          <w:szCs w:val="28"/>
          <w:shd w:val="clear" w:color="auto" w:fill="FFFFFF"/>
        </w:rPr>
        <w:t>Vol. 32, № 2. P.74-80.</w:t>
      </w:r>
    </w:p>
    <w:p w14:paraId="7BAF9245" w14:textId="6B284325"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Knoll T. Epidemiology, pathogenesis and pathophysiology of urolithiasis. </w:t>
      </w:r>
      <w:r w:rsidRPr="001C32EA">
        <w:rPr>
          <w:rFonts w:ascii="Times New Roman" w:eastAsia="MS ??" w:hAnsi="Times New Roman"/>
          <w:i/>
          <w:sz w:val="28"/>
          <w:szCs w:val="28"/>
        </w:rPr>
        <w:t xml:space="preserve">European Urology </w:t>
      </w:r>
      <w:r w:rsidRPr="001C32EA">
        <w:rPr>
          <w:rFonts w:ascii="Times New Roman" w:hAnsi="Times New Roman"/>
          <w:i/>
          <w:iCs/>
          <w:sz w:val="28"/>
          <w:szCs w:val="28"/>
        </w:rPr>
        <w:t>Supplements</w:t>
      </w:r>
      <w:r w:rsidRPr="001C32EA">
        <w:rPr>
          <w:rFonts w:ascii="Times New Roman" w:hAnsi="Times New Roman"/>
          <w:sz w:val="28"/>
          <w:szCs w:val="28"/>
        </w:rPr>
        <w:t>. 2010, Dec. Vol. 9, № 12. P.802-806. doi:10.1016/j.eusupp. 2010.11.006.</w:t>
      </w:r>
    </w:p>
    <w:bookmarkStart w:id="66" w:name="_Hlk29631549"/>
    <w:p w14:paraId="198B5702" w14:textId="1F26ABE6" w:rsidR="008722A3" w:rsidRPr="001C32EA" w:rsidRDefault="008722A3" w:rsidP="00186D23">
      <w:pPr>
        <w:pStyle w:val="afe"/>
        <w:numPr>
          <w:ilvl w:val="0"/>
          <w:numId w:val="13"/>
        </w:numPr>
        <w:shd w:val="clear" w:color="auto" w:fill="FFFFFF"/>
        <w:spacing w:after="0" w:line="360" w:lineRule="auto"/>
        <w:ind w:left="0" w:firstLine="709"/>
        <w:jc w:val="both"/>
        <w:outlineLvl w:val="0"/>
        <w:rPr>
          <w:rFonts w:ascii="Times New Roman" w:hAnsi="Times New Roman"/>
          <w:kern w:val="36"/>
          <w:sz w:val="28"/>
          <w:szCs w:val="28"/>
          <w:lang w:eastAsia="uk-UA"/>
        </w:rPr>
      </w:pPr>
      <w:r w:rsidRPr="001C32EA">
        <w:fldChar w:fldCharType="begin"/>
      </w:r>
      <w:r w:rsidRPr="001C32EA">
        <w:rPr>
          <w:rFonts w:ascii="Times New Roman" w:hAnsi="Times New Roman"/>
          <w:sz w:val="28"/>
          <w:szCs w:val="28"/>
        </w:rPr>
        <w:instrText xml:space="preserve"> HYPERLINK "https://www.ncbi.nlm.nih.gov/pubmed/?term=Liou%20LS%5BAuthor%5D&amp;cauthor=true&amp;cauthor_uid=11435817" </w:instrText>
      </w:r>
      <w:r w:rsidRPr="001C32EA">
        <w:fldChar w:fldCharType="separate"/>
      </w:r>
      <w:bookmarkStart w:id="67" w:name="_Hlk29625885"/>
      <w:r w:rsidRPr="001C32EA">
        <w:rPr>
          <w:rStyle w:val="a4"/>
          <w:rFonts w:ascii="Times New Roman" w:hAnsi="Times New Roman"/>
          <w:color w:val="auto"/>
          <w:kern w:val="36"/>
          <w:sz w:val="28"/>
          <w:szCs w:val="28"/>
          <w:u w:val="none"/>
          <w:shd w:val="clear" w:color="auto" w:fill="FFFFFF"/>
          <w:lang w:eastAsia="uk-UA"/>
        </w:rPr>
        <w:t>Liou</w:t>
      </w:r>
      <w:bookmarkEnd w:id="67"/>
      <w:r w:rsidRPr="001C32EA">
        <w:rPr>
          <w:rStyle w:val="a4"/>
          <w:rFonts w:ascii="Times New Roman" w:hAnsi="Times New Roman"/>
          <w:color w:val="auto"/>
          <w:kern w:val="36"/>
          <w:sz w:val="28"/>
          <w:szCs w:val="28"/>
          <w:u w:val="none"/>
          <w:shd w:val="clear" w:color="auto" w:fill="FFFFFF"/>
          <w:lang w:eastAsia="uk-UA"/>
        </w:rPr>
        <w:t xml:space="preserve"> L.S</w:t>
      </w:r>
      <w:r w:rsidRPr="001C32EA">
        <w:rPr>
          <w:rStyle w:val="a4"/>
          <w:rFonts w:ascii="Times New Roman" w:hAnsi="Times New Roman"/>
          <w:color w:val="auto"/>
          <w:kern w:val="36"/>
          <w:sz w:val="28"/>
          <w:szCs w:val="28"/>
          <w:u w:val="none"/>
          <w:shd w:val="clear" w:color="auto" w:fill="FFFFFF"/>
          <w:lang w:eastAsia="uk-UA"/>
        </w:rPr>
        <w:fldChar w:fldCharType="end"/>
      </w:r>
      <w:r w:rsidRPr="001C32EA">
        <w:rPr>
          <w:rFonts w:ascii="Times New Roman" w:hAnsi="Times New Roman"/>
          <w:kern w:val="36"/>
          <w:sz w:val="28"/>
          <w:szCs w:val="28"/>
          <w:shd w:val="clear" w:color="auto" w:fill="FFFFFF"/>
          <w:lang w:eastAsia="uk-UA"/>
        </w:rPr>
        <w:t xml:space="preserve">., </w:t>
      </w:r>
      <w:hyperlink r:id="rId80" w:history="1">
        <w:r w:rsidRPr="001C32EA">
          <w:rPr>
            <w:rStyle w:val="a4"/>
            <w:rFonts w:ascii="Times New Roman" w:hAnsi="Times New Roman"/>
            <w:color w:val="auto"/>
            <w:kern w:val="36"/>
            <w:sz w:val="28"/>
            <w:szCs w:val="28"/>
            <w:u w:val="none"/>
            <w:shd w:val="clear" w:color="auto" w:fill="FFFFFF"/>
            <w:lang w:eastAsia="uk-UA"/>
          </w:rPr>
          <w:t>Streem S.B</w:t>
        </w:r>
      </w:hyperlink>
      <w:r w:rsidRPr="001C32EA">
        <w:rPr>
          <w:rFonts w:ascii="Times New Roman" w:hAnsi="Times New Roman"/>
          <w:kern w:val="36"/>
          <w:sz w:val="28"/>
          <w:szCs w:val="28"/>
          <w:shd w:val="clear" w:color="auto" w:fill="FFFFFF"/>
          <w:lang w:eastAsia="uk-UA"/>
        </w:rPr>
        <w:t>.</w:t>
      </w:r>
      <w:r w:rsidRPr="001C32EA">
        <w:rPr>
          <w:rFonts w:ascii="Times New Roman" w:hAnsi="Times New Roman"/>
          <w:kern w:val="36"/>
          <w:sz w:val="28"/>
          <w:szCs w:val="28"/>
          <w:lang w:eastAsia="uk-UA"/>
        </w:rPr>
        <w:t xml:space="preserve"> Long-term renal functional effects of shock wave lithotripsy, percutaneous nephrolithotomy and combination therapy: a comparative study of patients with solitary kidney. </w:t>
      </w:r>
      <w:hyperlink r:id="rId81" w:tooltip="The Journal of urology." w:history="1">
        <w:r w:rsidRPr="001C32EA">
          <w:rPr>
            <w:rStyle w:val="a4"/>
            <w:rFonts w:ascii="Times New Roman" w:eastAsia="TimesNewRomanPSMT" w:hAnsi="Times New Roman"/>
            <w:i/>
            <w:iCs/>
            <w:color w:val="auto"/>
            <w:kern w:val="36"/>
            <w:sz w:val="28"/>
            <w:szCs w:val="28"/>
            <w:u w:val="none"/>
            <w:lang w:eastAsia="uk-UA"/>
          </w:rPr>
          <w:t xml:space="preserve"> Journal of Urology</w:t>
        </w:r>
        <w:r w:rsidRPr="001C32EA">
          <w:rPr>
            <w:rStyle w:val="a4"/>
            <w:rFonts w:ascii="Times New Roman" w:hAnsi="Times New Roman"/>
            <w:color w:val="auto"/>
            <w:kern w:val="36"/>
            <w:sz w:val="28"/>
            <w:szCs w:val="28"/>
            <w:u w:val="none"/>
            <w:shd w:val="clear" w:color="auto" w:fill="FFFFFF"/>
            <w:lang w:eastAsia="uk-UA"/>
          </w:rPr>
          <w:t>.</w:t>
        </w:r>
      </w:hyperlink>
      <w:r w:rsidRPr="001C32EA">
        <w:rPr>
          <w:rFonts w:ascii="Times New Roman" w:hAnsi="Times New Roman"/>
          <w:kern w:val="36"/>
          <w:sz w:val="28"/>
          <w:szCs w:val="28"/>
          <w:shd w:val="clear" w:color="auto" w:fill="FFFFFF"/>
          <w:lang w:eastAsia="uk-UA"/>
        </w:rPr>
        <w:t xml:space="preserve"> 2001, Jul. Vol. 166, № 1. Р.36-37. </w:t>
      </w:r>
      <w:r w:rsidRPr="001C32EA">
        <w:rPr>
          <w:rFonts w:ascii="Times New Roman" w:hAnsi="Times New Roman"/>
          <w:kern w:val="36"/>
          <w:sz w:val="28"/>
          <w:szCs w:val="28"/>
          <w:lang w:eastAsia="uk-UA"/>
        </w:rPr>
        <w:t>doi:</w:t>
      </w:r>
      <w:hyperlink r:id="rId82" w:tgtFrame="_blank" w:history="1">
        <w:r w:rsidRPr="001C32EA">
          <w:rPr>
            <w:rStyle w:val="a4"/>
            <w:rFonts w:ascii="Times New Roman" w:hAnsi="Times New Roman"/>
            <w:color w:val="auto"/>
            <w:kern w:val="36"/>
            <w:sz w:val="28"/>
            <w:szCs w:val="28"/>
            <w:u w:val="none"/>
            <w:lang w:eastAsia="uk-UA"/>
          </w:rPr>
          <w:t>10.1016/s0022-5347(05)66070-3</w:t>
        </w:r>
      </w:hyperlink>
      <w:r w:rsidRPr="001C32EA">
        <w:rPr>
          <w:rStyle w:val="a4"/>
          <w:rFonts w:ascii="Times New Roman" w:hAnsi="Times New Roman"/>
          <w:color w:val="auto"/>
          <w:kern w:val="36"/>
          <w:sz w:val="28"/>
          <w:szCs w:val="28"/>
          <w:u w:val="none"/>
          <w:lang w:eastAsia="uk-UA"/>
        </w:rPr>
        <w:t>.</w:t>
      </w:r>
    </w:p>
    <w:p w14:paraId="1195979C" w14:textId="618381C3" w:rsidR="008722A3" w:rsidRPr="001C32EA" w:rsidRDefault="008722A3" w:rsidP="00186D23">
      <w:pPr>
        <w:pStyle w:val="afe"/>
        <w:numPr>
          <w:ilvl w:val="0"/>
          <w:numId w:val="13"/>
        </w:numPr>
        <w:shd w:val="clear" w:color="auto" w:fill="FFFFFF"/>
        <w:spacing w:after="0" w:line="360" w:lineRule="auto"/>
        <w:ind w:left="0" w:firstLine="709"/>
        <w:jc w:val="both"/>
        <w:rPr>
          <w:rFonts w:ascii="Times New Roman" w:eastAsia="MS ??" w:hAnsi="Times New Roman"/>
          <w:sz w:val="28"/>
          <w:szCs w:val="28"/>
        </w:rPr>
      </w:pPr>
      <w:r w:rsidRPr="001C32EA">
        <w:rPr>
          <w:rFonts w:ascii="Times New Roman" w:eastAsia="MS ??" w:hAnsi="Times New Roman"/>
          <w:sz w:val="28"/>
          <w:szCs w:val="28"/>
        </w:rPr>
        <w:lastRenderedPageBreak/>
        <w:t>Liske</w:t>
      </w:r>
      <w:bookmarkEnd w:id="66"/>
      <w:r w:rsidRPr="001C32EA">
        <w:rPr>
          <w:rFonts w:ascii="Times New Roman" w:eastAsia="MS ??" w:hAnsi="Times New Roman"/>
          <w:sz w:val="28"/>
          <w:szCs w:val="28"/>
        </w:rPr>
        <w:t xml:space="preserve"> P., Zimmermanns V., Lahme S. Minimally invasive percutaneous nephrolithotomy (Mini-perc). </w:t>
      </w:r>
      <w:r w:rsidRPr="001C32EA">
        <w:rPr>
          <w:rFonts w:ascii="Times New Roman" w:eastAsia="MS ??" w:hAnsi="Times New Roman"/>
          <w:i/>
          <w:sz w:val="28"/>
          <w:szCs w:val="28"/>
        </w:rPr>
        <w:t>European Urology</w:t>
      </w:r>
      <w:r w:rsidRPr="001C32EA">
        <w:rPr>
          <w:rFonts w:ascii="Times New Roman" w:eastAsia="MS ??" w:hAnsi="Times New Roman"/>
          <w:sz w:val="28"/>
          <w:szCs w:val="28"/>
        </w:rPr>
        <w:t xml:space="preserve"> </w:t>
      </w:r>
      <w:r w:rsidRPr="001C32EA">
        <w:rPr>
          <w:rFonts w:ascii="Times New Roman" w:eastAsia="MS ??" w:hAnsi="Times New Roman"/>
          <w:i/>
          <w:iCs/>
          <w:sz w:val="28"/>
          <w:szCs w:val="28"/>
        </w:rPr>
        <w:t>Supplements</w:t>
      </w:r>
      <w:r w:rsidRPr="001C32EA">
        <w:rPr>
          <w:rFonts w:ascii="Times New Roman" w:eastAsia="MS ??" w:hAnsi="Times New Roman"/>
          <w:sz w:val="28"/>
          <w:szCs w:val="28"/>
        </w:rPr>
        <w:t xml:space="preserve">. 2007. Vol. 6, № 2. P. 300. </w:t>
      </w:r>
      <w:r w:rsidRPr="001C32EA">
        <w:rPr>
          <w:rFonts w:ascii="Times New Roman" w:hAnsi="Times New Roman"/>
          <w:sz w:val="28"/>
          <w:szCs w:val="28"/>
          <w:shd w:val="clear" w:color="auto" w:fill="FFFFFF"/>
        </w:rPr>
        <w:t>doi: </w:t>
      </w:r>
      <w:hyperlink r:id="rId83" w:history="1">
        <w:r w:rsidRPr="001C32EA">
          <w:rPr>
            <w:rStyle w:val="a4"/>
            <w:rFonts w:ascii="Times New Roman" w:hAnsi="Times New Roman"/>
            <w:color w:val="auto"/>
            <w:sz w:val="28"/>
            <w:szCs w:val="28"/>
            <w:u w:val="none"/>
            <w:shd w:val="clear" w:color="auto" w:fill="FFFFFF"/>
          </w:rPr>
          <w:t>10.1016/S1569-9056(07)61094-X</w:t>
        </w:r>
      </w:hyperlink>
      <w:r w:rsidRPr="001C32EA">
        <w:rPr>
          <w:rStyle w:val="a4"/>
          <w:rFonts w:ascii="Times New Roman" w:hAnsi="Times New Roman"/>
          <w:color w:val="auto"/>
          <w:sz w:val="28"/>
          <w:szCs w:val="28"/>
          <w:u w:val="none"/>
          <w:shd w:val="clear" w:color="auto" w:fill="FFFFFF"/>
        </w:rPr>
        <w:t>.</w:t>
      </w:r>
    </w:p>
    <w:p w14:paraId="32E5F1C5" w14:textId="587AFD40"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lang w:eastAsia="uk-UA"/>
        </w:rPr>
      </w:pPr>
      <w:r w:rsidRPr="001C32EA">
        <w:rPr>
          <w:b w:val="0"/>
          <w:bCs w:val="0"/>
          <w:sz w:val="28"/>
          <w:szCs w:val="28"/>
        </w:rPr>
        <w:t xml:space="preserve">Management of </w:t>
      </w:r>
      <w:r w:rsidRPr="001C32EA">
        <w:rPr>
          <w:rStyle w:val="highlight"/>
          <w:b w:val="0"/>
          <w:bCs w:val="0"/>
          <w:sz w:val="28"/>
          <w:szCs w:val="28"/>
        </w:rPr>
        <w:t xml:space="preserve">large renal </w:t>
      </w:r>
      <w:r w:rsidRPr="001C32EA">
        <w:rPr>
          <w:b w:val="0"/>
          <w:bCs w:val="0"/>
          <w:sz w:val="28"/>
          <w:szCs w:val="28"/>
        </w:rPr>
        <w:t>stones: laparoscopic pyelolithotomy versus percutaneous nephrolithotomy</w:t>
      </w:r>
      <w:r w:rsidR="00C40F3E">
        <w:rPr>
          <w:b w:val="0"/>
          <w:bCs w:val="0"/>
          <w:sz w:val="28"/>
          <w:szCs w:val="28"/>
        </w:rPr>
        <w:t>.</w:t>
      </w:r>
      <w:r w:rsidRPr="001C32EA">
        <w:rPr>
          <w:b w:val="0"/>
          <w:bCs w:val="0"/>
          <w:sz w:val="28"/>
          <w:szCs w:val="28"/>
        </w:rPr>
        <w:t xml:space="preserve"> / </w:t>
      </w:r>
      <w:hyperlink r:id="rId84" w:history="1">
        <w:bookmarkStart w:id="68" w:name="_Hlk29302805"/>
        <w:r w:rsidRPr="001C32EA">
          <w:rPr>
            <w:rStyle w:val="a4"/>
            <w:rFonts w:eastAsiaTheme="majorEastAsia"/>
            <w:b w:val="0"/>
            <w:bCs w:val="0"/>
            <w:color w:val="auto"/>
            <w:sz w:val="28"/>
            <w:szCs w:val="28"/>
            <w:u w:val="none"/>
            <w:shd w:val="clear" w:color="auto" w:fill="FFFFFF"/>
          </w:rPr>
          <w:t>Bai</w:t>
        </w:r>
        <w:bookmarkEnd w:id="68"/>
        <w:r w:rsidRPr="001C32EA">
          <w:rPr>
            <w:rStyle w:val="a4"/>
            <w:rFonts w:eastAsiaTheme="majorEastAsia"/>
            <w:b w:val="0"/>
            <w:bCs w:val="0"/>
            <w:color w:val="auto"/>
            <w:sz w:val="28"/>
            <w:szCs w:val="28"/>
            <w:u w:val="none"/>
            <w:shd w:val="clear" w:color="auto" w:fill="FFFFFF"/>
          </w:rPr>
          <w:t xml:space="preserve"> Y</w:t>
        </w:r>
      </w:hyperlink>
      <w:r w:rsidRPr="001C32EA">
        <w:rPr>
          <w:b w:val="0"/>
          <w:bCs w:val="0"/>
          <w:sz w:val="28"/>
          <w:szCs w:val="28"/>
        </w:rPr>
        <w:t>.</w:t>
      </w:r>
      <w:r w:rsidRPr="001C32EA">
        <w:rPr>
          <w:b w:val="0"/>
          <w:bCs w:val="0"/>
          <w:sz w:val="28"/>
          <w:szCs w:val="28"/>
          <w:shd w:val="clear" w:color="auto" w:fill="FFFFFF"/>
        </w:rPr>
        <w:t xml:space="preserve">, </w:t>
      </w:r>
      <w:hyperlink r:id="rId85" w:history="1">
        <w:r w:rsidRPr="001C32EA">
          <w:rPr>
            <w:rStyle w:val="a4"/>
            <w:rFonts w:eastAsiaTheme="majorEastAsia"/>
            <w:b w:val="0"/>
            <w:bCs w:val="0"/>
            <w:color w:val="auto"/>
            <w:sz w:val="28"/>
            <w:szCs w:val="28"/>
            <w:u w:val="none"/>
            <w:shd w:val="clear" w:color="auto" w:fill="FFFFFF"/>
          </w:rPr>
          <w:t>Tang Y</w:t>
        </w:r>
      </w:hyperlink>
      <w:r w:rsidRPr="001C32EA">
        <w:rPr>
          <w:b w:val="0"/>
          <w:bCs w:val="0"/>
          <w:sz w:val="28"/>
          <w:szCs w:val="28"/>
        </w:rPr>
        <w:t>.</w:t>
      </w:r>
      <w:r w:rsidRPr="001C32EA">
        <w:rPr>
          <w:b w:val="0"/>
          <w:bCs w:val="0"/>
          <w:sz w:val="28"/>
          <w:szCs w:val="28"/>
          <w:shd w:val="clear" w:color="auto" w:fill="FFFFFF"/>
        </w:rPr>
        <w:t xml:space="preserve">, </w:t>
      </w:r>
      <w:hyperlink r:id="rId86" w:history="1">
        <w:r w:rsidRPr="001C32EA">
          <w:rPr>
            <w:rStyle w:val="a4"/>
            <w:rFonts w:eastAsiaTheme="majorEastAsia"/>
            <w:b w:val="0"/>
            <w:bCs w:val="0"/>
            <w:color w:val="auto"/>
            <w:sz w:val="28"/>
            <w:szCs w:val="28"/>
            <w:u w:val="none"/>
            <w:shd w:val="clear" w:color="auto" w:fill="FFFFFF"/>
          </w:rPr>
          <w:t>Deng L</w:t>
        </w:r>
      </w:hyperlink>
      <w:r w:rsidRPr="001C32EA">
        <w:rPr>
          <w:b w:val="0"/>
          <w:bCs w:val="0"/>
          <w:sz w:val="28"/>
          <w:szCs w:val="28"/>
        </w:rPr>
        <w:t>.</w:t>
      </w:r>
      <w:r w:rsidRPr="001C32EA">
        <w:rPr>
          <w:rFonts w:eastAsia="Calibri"/>
          <w:b w:val="0"/>
          <w:bCs w:val="0"/>
          <w:sz w:val="28"/>
          <w:szCs w:val="28"/>
        </w:rPr>
        <w:t xml:space="preserve"> et al</w:t>
      </w:r>
      <w:r w:rsidRPr="001C32EA">
        <w:rPr>
          <w:b w:val="0"/>
          <w:bCs w:val="0"/>
          <w:sz w:val="28"/>
          <w:szCs w:val="28"/>
        </w:rPr>
        <w:t xml:space="preserve">. </w:t>
      </w:r>
      <w:hyperlink r:id="rId87" w:tooltip="BMC urology." w:history="1">
        <w:r w:rsidRPr="001C32EA">
          <w:rPr>
            <w:rStyle w:val="a4"/>
            <w:rFonts w:eastAsiaTheme="majorEastAsia"/>
            <w:b w:val="0"/>
            <w:bCs w:val="0"/>
            <w:i/>
            <w:iCs/>
            <w:color w:val="auto"/>
            <w:sz w:val="28"/>
            <w:szCs w:val="28"/>
            <w:u w:val="none"/>
            <w:shd w:val="clear" w:color="auto" w:fill="FFFFFF"/>
          </w:rPr>
          <w:t>BMC Urology</w:t>
        </w:r>
        <w:r w:rsidRPr="001C32EA">
          <w:rPr>
            <w:rStyle w:val="a4"/>
            <w:rFonts w:eastAsiaTheme="majorEastAsia"/>
            <w:b w:val="0"/>
            <w:bCs w:val="0"/>
            <w:color w:val="auto"/>
            <w:sz w:val="28"/>
            <w:szCs w:val="28"/>
            <w:u w:val="none"/>
            <w:shd w:val="clear" w:color="auto" w:fill="FFFFFF"/>
          </w:rPr>
          <w:t>.</w:t>
        </w:r>
      </w:hyperlink>
      <w:r w:rsidRPr="001C32EA">
        <w:rPr>
          <w:rStyle w:val="a4"/>
          <w:rFonts w:eastAsiaTheme="majorEastAsia"/>
          <w:b w:val="0"/>
          <w:bCs w:val="0"/>
          <w:color w:val="auto"/>
          <w:sz w:val="28"/>
          <w:szCs w:val="28"/>
          <w:u w:val="none"/>
          <w:shd w:val="clear" w:color="auto" w:fill="FFFFFF"/>
        </w:rPr>
        <w:t xml:space="preserve"> </w:t>
      </w:r>
      <w:r w:rsidRPr="001C32EA">
        <w:rPr>
          <w:b w:val="0"/>
          <w:bCs w:val="0"/>
          <w:sz w:val="28"/>
          <w:szCs w:val="28"/>
          <w:shd w:val="clear" w:color="auto" w:fill="FFFFFF"/>
        </w:rPr>
        <w:t>2017, Aug. Vol. 17, № 1. P. 75. doi: 10.1186/s12894-017-0266-7.</w:t>
      </w:r>
    </w:p>
    <w:p w14:paraId="3A78F1F3" w14:textId="015270A6"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eastAsiaTheme="minorHAnsi" w:hAnsi="Times New Roman"/>
          <w:sz w:val="28"/>
          <w:szCs w:val="28"/>
        </w:rPr>
      </w:pPr>
      <w:r w:rsidRPr="001C32EA">
        <w:rPr>
          <w:rFonts w:ascii="Times New Roman" w:hAnsi="Times New Roman"/>
          <w:sz w:val="28"/>
          <w:szCs w:val="28"/>
        </w:rPr>
        <w:t>Minimally invasive PCNL in patients with renal pelvic and calyceal stones</w:t>
      </w:r>
      <w:r w:rsidR="00C40F3E">
        <w:rPr>
          <w:rFonts w:ascii="Times New Roman" w:hAnsi="Times New Roman"/>
          <w:sz w:val="28"/>
          <w:szCs w:val="28"/>
        </w:rPr>
        <w:t>.</w:t>
      </w:r>
      <w:r w:rsidRPr="001C32EA">
        <w:rPr>
          <w:rFonts w:ascii="Times New Roman" w:hAnsi="Times New Roman"/>
          <w:sz w:val="28"/>
          <w:szCs w:val="28"/>
        </w:rPr>
        <w:t xml:space="preserve"> / </w:t>
      </w:r>
      <w:bookmarkStart w:id="69" w:name="_Hlk29631538"/>
      <w:r w:rsidRPr="001C32EA">
        <w:rPr>
          <w:rFonts w:ascii="Times New Roman" w:hAnsi="Times New Roman"/>
          <w:sz w:val="28"/>
          <w:szCs w:val="28"/>
        </w:rPr>
        <w:t>Lahme</w:t>
      </w:r>
      <w:bookmarkEnd w:id="69"/>
      <w:r w:rsidRPr="001C32EA">
        <w:rPr>
          <w:rFonts w:ascii="Times New Roman" w:hAnsi="Times New Roman"/>
          <w:sz w:val="28"/>
          <w:szCs w:val="28"/>
        </w:rPr>
        <w:t xml:space="preserve"> S., Bichler K. H., Strohmaier W. L., Götz T. </w:t>
      </w:r>
      <w:r w:rsidRPr="001C32EA">
        <w:rPr>
          <w:rFonts w:ascii="Times New Roman" w:hAnsi="Times New Roman"/>
          <w:i/>
          <w:iCs/>
          <w:sz w:val="28"/>
          <w:szCs w:val="28"/>
        </w:rPr>
        <w:t>European Urology</w:t>
      </w:r>
      <w:r w:rsidRPr="001C32EA">
        <w:rPr>
          <w:rFonts w:ascii="Times New Roman" w:hAnsi="Times New Roman"/>
          <w:sz w:val="28"/>
          <w:szCs w:val="28"/>
        </w:rPr>
        <w:t>. 2001, Dec. Vol. 40, № 6. P.619–624.</w:t>
      </w:r>
    </w:p>
    <w:p w14:paraId="4CE6D9E2" w14:textId="52B82F19"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shd w:val="clear" w:color="auto" w:fill="FFFFFF"/>
        </w:rPr>
      </w:pPr>
      <w:r w:rsidRPr="001C32EA">
        <w:rPr>
          <w:b w:val="0"/>
          <w:bCs w:val="0"/>
          <w:sz w:val="28"/>
          <w:szCs w:val="28"/>
        </w:rPr>
        <w:t xml:space="preserve">Modern tactics of management of patients with </w:t>
      </w:r>
      <w:r w:rsidRPr="001C32EA">
        <w:rPr>
          <w:rStyle w:val="highlight"/>
          <w:b w:val="0"/>
          <w:bCs w:val="0"/>
          <w:sz w:val="28"/>
          <w:szCs w:val="28"/>
        </w:rPr>
        <w:t xml:space="preserve">bilateral </w:t>
      </w:r>
      <w:r w:rsidRPr="001C32EA">
        <w:rPr>
          <w:b w:val="0"/>
          <w:bCs w:val="0"/>
          <w:sz w:val="28"/>
          <w:szCs w:val="28"/>
        </w:rPr>
        <w:t xml:space="preserve">staghorn </w:t>
      </w:r>
      <w:r w:rsidRPr="001C32EA">
        <w:rPr>
          <w:rStyle w:val="highlight"/>
          <w:b w:val="0"/>
          <w:bCs w:val="0"/>
          <w:sz w:val="28"/>
          <w:szCs w:val="28"/>
        </w:rPr>
        <w:t>nephrolithiasis</w:t>
      </w:r>
      <w:r w:rsidR="00C40F3E">
        <w:rPr>
          <w:rStyle w:val="highlight"/>
          <w:b w:val="0"/>
          <w:bCs w:val="0"/>
          <w:sz w:val="28"/>
          <w:szCs w:val="28"/>
        </w:rPr>
        <w:t>.</w:t>
      </w:r>
      <w:r w:rsidRPr="001C32EA">
        <w:rPr>
          <w:rStyle w:val="highlight"/>
          <w:b w:val="0"/>
          <w:bCs w:val="0"/>
          <w:sz w:val="28"/>
          <w:szCs w:val="28"/>
        </w:rPr>
        <w:t xml:space="preserve"> /</w:t>
      </w:r>
      <w:r w:rsidRPr="001C32EA">
        <w:rPr>
          <w:b w:val="0"/>
          <w:bCs w:val="0"/>
          <w:sz w:val="28"/>
          <w:szCs w:val="28"/>
          <w:shd w:val="clear" w:color="auto" w:fill="FFFFFF"/>
        </w:rPr>
        <w:t xml:space="preserve"> </w:t>
      </w:r>
      <w:bookmarkStart w:id="70" w:name="_Hlk29542302"/>
      <w:r w:rsidRPr="001C32EA">
        <w:rPr>
          <w:rFonts w:eastAsiaTheme="majorEastAsia"/>
          <w:b w:val="0"/>
          <w:bCs w:val="0"/>
          <w:sz w:val="28"/>
          <w:szCs w:val="28"/>
          <w:shd w:val="clear" w:color="auto" w:fill="FFFFFF"/>
        </w:rPr>
        <w:t>Teodorovich</w:t>
      </w:r>
      <w:bookmarkEnd w:id="70"/>
      <w:r w:rsidRPr="001C32EA">
        <w:rPr>
          <w:rFonts w:eastAsiaTheme="majorEastAsia"/>
          <w:b w:val="0"/>
          <w:bCs w:val="0"/>
          <w:sz w:val="28"/>
          <w:szCs w:val="28"/>
          <w:shd w:val="clear" w:color="auto" w:fill="FFFFFF"/>
        </w:rPr>
        <w:t xml:space="preserve"> O. V</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Shatokhin M. N</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Borisenko G. G</w:t>
      </w:r>
      <w:r w:rsidRPr="001C32EA">
        <w:rPr>
          <w:b w:val="0"/>
          <w:bCs w:val="0"/>
          <w:sz w:val="28"/>
          <w:szCs w:val="28"/>
        </w:rPr>
        <w:t xml:space="preserve">. </w:t>
      </w:r>
      <w:r w:rsidRPr="001C32EA">
        <w:rPr>
          <w:rFonts w:eastAsia="Calibri"/>
          <w:b w:val="0"/>
          <w:bCs w:val="0"/>
          <w:sz w:val="28"/>
          <w:szCs w:val="28"/>
        </w:rPr>
        <w:t xml:space="preserve">et al. </w:t>
      </w:r>
      <w:r w:rsidRPr="001C32EA">
        <w:rPr>
          <w:rFonts w:eastAsiaTheme="majorEastAsia"/>
          <w:b w:val="0"/>
          <w:bCs w:val="0"/>
          <w:i/>
          <w:iCs/>
          <w:sz w:val="28"/>
          <w:szCs w:val="28"/>
          <w:shd w:val="clear" w:color="auto" w:fill="FFFFFF"/>
        </w:rPr>
        <w:t>Urologiia</w:t>
      </w:r>
      <w:r w:rsidRPr="001C32EA">
        <w:rPr>
          <w:rFonts w:eastAsiaTheme="majorEastAsia"/>
          <w:b w:val="0"/>
          <w:bCs w:val="0"/>
          <w:sz w:val="28"/>
          <w:szCs w:val="28"/>
          <w:shd w:val="clear" w:color="auto" w:fill="FFFFFF"/>
        </w:rPr>
        <w:t>.</w:t>
      </w:r>
      <w:r w:rsidRPr="001C32EA">
        <w:rPr>
          <w:b w:val="0"/>
          <w:bCs w:val="0"/>
          <w:sz w:val="28"/>
          <w:szCs w:val="28"/>
          <w:shd w:val="clear" w:color="auto" w:fill="FFFFFF"/>
        </w:rPr>
        <w:t> 2013. №5.Р.70-73.</w:t>
      </w:r>
    </w:p>
    <w:p w14:paraId="4F418E70" w14:textId="7EF3C505" w:rsidR="008722A3" w:rsidRPr="001C32EA" w:rsidRDefault="008722A3" w:rsidP="00186D23">
      <w:pPr>
        <w:pStyle w:val="afe"/>
        <w:numPr>
          <w:ilvl w:val="0"/>
          <w:numId w:val="13"/>
        </w:numPr>
        <w:shd w:val="clear" w:color="auto" w:fill="FFFFFF"/>
        <w:spacing w:after="0" w:line="360" w:lineRule="auto"/>
        <w:ind w:left="0" w:firstLine="709"/>
        <w:jc w:val="both"/>
        <w:outlineLvl w:val="0"/>
        <w:rPr>
          <w:rFonts w:ascii="Times New Roman" w:hAnsi="Times New Roman"/>
          <w:kern w:val="36"/>
          <w:sz w:val="28"/>
          <w:szCs w:val="28"/>
          <w:shd w:val="clear" w:color="auto" w:fill="FFFFFF"/>
          <w:lang w:eastAsia="uk-UA"/>
        </w:rPr>
      </w:pPr>
      <w:r w:rsidRPr="001C32EA">
        <w:rPr>
          <w:rFonts w:ascii="Times New Roman" w:hAnsi="Times New Roman"/>
          <w:kern w:val="36"/>
          <w:sz w:val="28"/>
          <w:szCs w:val="28"/>
          <w:lang w:eastAsia="uk-UA"/>
        </w:rPr>
        <w:t>Multi-tract percutaneous nephrolithotomy combined with EMS lithotripsy for bilateral complex renal stones: our experience</w:t>
      </w:r>
      <w:r w:rsidR="00C40F3E">
        <w:rPr>
          <w:rFonts w:ascii="Times New Roman" w:hAnsi="Times New Roman"/>
          <w:kern w:val="36"/>
          <w:sz w:val="28"/>
          <w:szCs w:val="28"/>
          <w:lang w:eastAsia="uk-UA"/>
        </w:rPr>
        <w:t>.</w:t>
      </w:r>
      <w:r w:rsidRPr="001C32EA">
        <w:rPr>
          <w:rFonts w:ascii="Times New Roman" w:hAnsi="Times New Roman"/>
          <w:kern w:val="36"/>
          <w:sz w:val="28"/>
          <w:szCs w:val="28"/>
          <w:lang w:eastAsia="uk-UA"/>
        </w:rPr>
        <w:t xml:space="preserve"> / </w:t>
      </w:r>
      <w:hyperlink r:id="rId88" w:history="1">
        <w:r w:rsidRPr="001C32EA">
          <w:rPr>
            <w:rStyle w:val="a4"/>
            <w:rFonts w:ascii="Times New Roman" w:hAnsi="Times New Roman"/>
            <w:color w:val="auto"/>
            <w:kern w:val="36"/>
            <w:sz w:val="28"/>
            <w:szCs w:val="28"/>
            <w:u w:val="none"/>
            <w:shd w:val="clear" w:color="auto" w:fill="FFFFFF"/>
            <w:lang w:eastAsia="uk-UA"/>
          </w:rPr>
          <w:t>Liang T</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xml:space="preserve">, </w:t>
      </w:r>
      <w:hyperlink r:id="rId89" w:history="1">
        <w:r w:rsidRPr="001C32EA">
          <w:rPr>
            <w:rStyle w:val="a4"/>
            <w:rFonts w:ascii="Times New Roman" w:hAnsi="Times New Roman"/>
            <w:color w:val="auto"/>
            <w:kern w:val="36"/>
            <w:sz w:val="28"/>
            <w:szCs w:val="28"/>
            <w:u w:val="none"/>
            <w:shd w:val="clear" w:color="auto" w:fill="FFFFFF"/>
            <w:lang w:eastAsia="uk-UA"/>
          </w:rPr>
          <w:t>Zhao C</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xml:space="preserve">, </w:t>
      </w:r>
      <w:hyperlink r:id="rId90" w:history="1">
        <w:r w:rsidRPr="001C32EA">
          <w:rPr>
            <w:rStyle w:val="a4"/>
            <w:rFonts w:ascii="Times New Roman" w:hAnsi="Times New Roman"/>
            <w:color w:val="auto"/>
            <w:kern w:val="36"/>
            <w:sz w:val="28"/>
            <w:szCs w:val="28"/>
            <w:u w:val="none"/>
            <w:shd w:val="clear" w:color="auto" w:fill="FFFFFF"/>
            <w:lang w:eastAsia="uk-UA"/>
          </w:rPr>
          <w:t>Wu G</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xml:space="preserve"> </w:t>
      </w:r>
      <w:r w:rsidRPr="001C32EA">
        <w:rPr>
          <w:rFonts w:ascii="Times New Roman" w:hAnsi="Times New Roman"/>
          <w:kern w:val="36"/>
          <w:sz w:val="28"/>
          <w:szCs w:val="28"/>
          <w:lang w:eastAsia="uk-UA"/>
        </w:rPr>
        <w:t xml:space="preserve">et al. </w:t>
      </w:r>
      <w:hyperlink r:id="rId91" w:tooltip="BMC urology." w:history="1">
        <w:r w:rsidRPr="001C32EA">
          <w:rPr>
            <w:rStyle w:val="a4"/>
            <w:rFonts w:ascii="Times New Roman" w:hAnsi="Times New Roman"/>
            <w:i/>
            <w:iCs/>
            <w:color w:val="auto"/>
            <w:kern w:val="36"/>
            <w:sz w:val="28"/>
            <w:szCs w:val="28"/>
            <w:u w:val="none"/>
            <w:shd w:val="clear" w:color="auto" w:fill="FFFFFF"/>
            <w:lang w:eastAsia="uk-UA"/>
          </w:rPr>
          <w:t>BMC Urology</w:t>
        </w:r>
        <w:r w:rsidRPr="001C32EA">
          <w:rPr>
            <w:rStyle w:val="a4"/>
            <w:rFonts w:ascii="Times New Roman" w:hAnsi="Times New Roman"/>
            <w:color w:val="auto"/>
            <w:kern w:val="36"/>
            <w:sz w:val="28"/>
            <w:szCs w:val="28"/>
            <w:u w:val="none"/>
            <w:shd w:val="clear" w:color="auto" w:fill="FFFFFF"/>
            <w:lang w:eastAsia="uk-UA"/>
          </w:rPr>
          <w:t>.</w:t>
        </w:r>
      </w:hyperlink>
      <w:r w:rsidRPr="001C32EA">
        <w:rPr>
          <w:rFonts w:ascii="Times New Roman" w:hAnsi="Times New Roman"/>
          <w:kern w:val="36"/>
          <w:sz w:val="28"/>
          <w:szCs w:val="28"/>
          <w:shd w:val="clear" w:color="auto" w:fill="FFFFFF"/>
          <w:lang w:eastAsia="uk-UA"/>
        </w:rPr>
        <w:t xml:space="preserve"> 2017, Feb.</w:t>
      </w:r>
      <w:r w:rsidRPr="001C32EA">
        <w:rPr>
          <w:rFonts w:ascii="Times New Roman" w:hAnsi="Times New Roman"/>
          <w:kern w:val="36"/>
          <w:sz w:val="28"/>
          <w:szCs w:val="28"/>
          <w:lang w:eastAsia="uk-UA"/>
        </w:rPr>
        <w:t xml:space="preserve"> Vol. 17, № 1. </w:t>
      </w:r>
      <w:r w:rsidRPr="001C32EA">
        <w:rPr>
          <w:rFonts w:ascii="Times New Roman" w:eastAsia="TT7F0O00" w:hAnsi="Times New Roman"/>
          <w:kern w:val="36"/>
          <w:sz w:val="28"/>
          <w:szCs w:val="28"/>
          <w:lang w:eastAsia="uk-UA"/>
        </w:rPr>
        <w:t>Р.</w:t>
      </w:r>
      <w:r w:rsidRPr="001C32EA">
        <w:rPr>
          <w:rFonts w:ascii="Times New Roman" w:hAnsi="Times New Roman"/>
          <w:kern w:val="36"/>
          <w:sz w:val="28"/>
          <w:szCs w:val="28"/>
          <w:shd w:val="clear" w:color="auto" w:fill="FFFFFF"/>
          <w:lang w:eastAsia="uk-UA"/>
        </w:rPr>
        <w:t>15. doi: 10.1186/s12894-017-0205-7.</w:t>
      </w:r>
    </w:p>
    <w:p w14:paraId="210248A3" w14:textId="38905FDE" w:rsidR="008722A3" w:rsidRPr="001C32EA" w:rsidRDefault="008722A3" w:rsidP="00186D23">
      <w:pPr>
        <w:pStyle w:val="afe"/>
        <w:numPr>
          <w:ilvl w:val="0"/>
          <w:numId w:val="13"/>
        </w:numPr>
        <w:spacing w:after="0" w:line="360" w:lineRule="auto"/>
        <w:ind w:left="0" w:firstLine="709"/>
        <w:jc w:val="both"/>
        <w:rPr>
          <w:rFonts w:ascii="Times New Roman" w:eastAsia="MS ??" w:hAnsi="Times New Roman"/>
          <w:sz w:val="28"/>
          <w:szCs w:val="28"/>
        </w:rPr>
      </w:pPr>
      <w:r w:rsidRPr="001C32EA">
        <w:rPr>
          <w:rFonts w:ascii="Times New Roman" w:eastAsia="MS ??" w:hAnsi="Times New Roman"/>
          <w:sz w:val="28"/>
          <w:szCs w:val="28"/>
        </w:rPr>
        <w:t>Oxford Handbook of Clinical Medicine. / M. Longmore, I. Wilkinson, E. Davidson et al. / Oxford Handbooks Series. Oxford, Cambridge, Philadelphia, New Delhi, 2013. 920 p.</w:t>
      </w:r>
    </w:p>
    <w:p w14:paraId="6FA968E8" w14:textId="522B2321" w:rsidR="008722A3" w:rsidRPr="001C32EA" w:rsidRDefault="008722A3" w:rsidP="00186D23">
      <w:pPr>
        <w:pStyle w:val="afe"/>
        <w:widowControl w:val="0"/>
        <w:numPr>
          <w:ilvl w:val="0"/>
          <w:numId w:val="13"/>
        </w:numPr>
        <w:shd w:val="clear" w:color="auto" w:fill="FFFFFF" w:themeFill="background1"/>
        <w:tabs>
          <w:tab w:val="left" w:pos="514"/>
        </w:tabs>
        <w:autoSpaceDE w:val="0"/>
        <w:autoSpaceDN w:val="0"/>
        <w:adjustRightInd w:val="0"/>
        <w:spacing w:after="0" w:line="360" w:lineRule="auto"/>
        <w:ind w:left="0" w:firstLine="709"/>
        <w:jc w:val="both"/>
        <w:rPr>
          <w:rFonts w:ascii="Times New Roman" w:hAnsi="Times New Roman"/>
          <w:sz w:val="28"/>
          <w:szCs w:val="28"/>
          <w:shd w:val="clear" w:color="auto" w:fill="FFFFFF"/>
        </w:rPr>
      </w:pPr>
      <w:bookmarkStart w:id="71" w:name="_Hlk29540816"/>
      <w:r w:rsidRPr="001C32EA">
        <w:rPr>
          <w:rFonts w:ascii="Times New Roman" w:hAnsi="Times New Roman"/>
          <w:sz w:val="28"/>
          <w:szCs w:val="28"/>
          <w:shd w:val="clear" w:color="auto" w:fill="FFFFFF"/>
        </w:rPr>
        <w:t xml:space="preserve">Patterson D. E., Segura J. M., Le Roy A. J. Long-term following-up of patients treated by percutaneous ultrasonic lithotripsy for struvite staghorn calculi. </w:t>
      </w:r>
      <w:hyperlink r:id="rId92" w:history="1">
        <w:r w:rsidRPr="001C32EA">
          <w:rPr>
            <w:rStyle w:val="a4"/>
            <w:rFonts w:ascii="Times New Roman" w:hAnsi="Times New Roman"/>
            <w:i/>
            <w:iCs/>
            <w:color w:val="auto"/>
            <w:sz w:val="28"/>
            <w:szCs w:val="28"/>
            <w:u w:val="none"/>
            <w:shd w:val="clear" w:color="auto" w:fill="FFFFFF"/>
          </w:rPr>
          <w:t>Journal of Endourology</w:t>
        </w:r>
      </w:hyperlink>
      <w:r w:rsidRPr="001C32EA">
        <w:rPr>
          <w:rFonts w:ascii="Times New Roman" w:hAnsi="Times New Roman"/>
          <w:sz w:val="28"/>
          <w:szCs w:val="28"/>
          <w:shd w:val="clear" w:color="auto" w:fill="FFFFFF"/>
        </w:rPr>
        <w:t xml:space="preserve">. 2009, Mar. </w:t>
      </w:r>
      <w:hyperlink r:id="rId93" w:history="1">
        <w:r w:rsidRPr="001C32EA">
          <w:rPr>
            <w:rStyle w:val="a4"/>
            <w:rFonts w:ascii="Times New Roman" w:hAnsi="Times New Roman"/>
            <w:color w:val="auto"/>
            <w:sz w:val="28"/>
            <w:szCs w:val="28"/>
            <w:u w:val="none"/>
            <w:shd w:val="clear" w:color="auto" w:fill="FFFFFF"/>
          </w:rPr>
          <w:t>Vol. 1, № 3</w:t>
        </w:r>
      </w:hyperlink>
      <w:r w:rsidRPr="001C32EA">
        <w:rPr>
          <w:rFonts w:ascii="Times New Roman" w:hAnsi="Times New Roman"/>
          <w:sz w:val="28"/>
          <w:szCs w:val="28"/>
          <w:shd w:val="clear" w:color="auto" w:fill="FFFFFF"/>
        </w:rPr>
        <w:t xml:space="preserve">. P. 177-200. </w:t>
      </w:r>
      <w:hyperlink r:id="rId94" w:history="1">
        <w:r w:rsidRPr="001C32EA">
          <w:rPr>
            <w:rStyle w:val="a4"/>
            <w:rFonts w:ascii="Times New Roman" w:hAnsi="Times New Roman"/>
            <w:color w:val="auto"/>
            <w:sz w:val="28"/>
            <w:szCs w:val="28"/>
            <w:u w:val="none"/>
            <w:shd w:val="clear" w:color="auto" w:fill="FFFFFF"/>
          </w:rPr>
          <w:t>doi:10.1089/end.1987.1.177</w:t>
        </w:r>
      </w:hyperlink>
      <w:r w:rsidRPr="001C32EA">
        <w:rPr>
          <w:rStyle w:val="a4"/>
          <w:rFonts w:ascii="Times New Roman" w:hAnsi="Times New Roman"/>
          <w:color w:val="auto"/>
          <w:sz w:val="28"/>
          <w:szCs w:val="28"/>
          <w:u w:val="none"/>
          <w:shd w:val="clear" w:color="auto" w:fill="FFFFFF"/>
        </w:rPr>
        <w:t>.</w:t>
      </w:r>
    </w:p>
    <w:p w14:paraId="512A885D" w14:textId="68DA4E8B" w:rsidR="008722A3" w:rsidRPr="001C32EA" w:rsidRDefault="00C66590" w:rsidP="00186D23">
      <w:pPr>
        <w:pStyle w:val="1"/>
        <w:numPr>
          <w:ilvl w:val="0"/>
          <w:numId w:val="13"/>
        </w:numPr>
        <w:shd w:val="clear" w:color="auto" w:fill="FFFFFF" w:themeFill="background1"/>
        <w:spacing w:line="360" w:lineRule="auto"/>
        <w:ind w:left="0" w:firstLine="709"/>
        <w:jc w:val="both"/>
        <w:rPr>
          <w:b w:val="0"/>
          <w:bCs w:val="0"/>
          <w:sz w:val="28"/>
          <w:szCs w:val="28"/>
        </w:rPr>
      </w:pPr>
      <w:hyperlink r:id="rId95" w:history="1">
        <w:r w:rsidR="008722A3" w:rsidRPr="001C32EA">
          <w:rPr>
            <w:rStyle w:val="a4"/>
            <w:b w:val="0"/>
            <w:bCs w:val="0"/>
            <w:color w:val="auto"/>
            <w:sz w:val="28"/>
            <w:szCs w:val="28"/>
            <w:u w:val="none"/>
          </w:rPr>
          <w:t>PCNL vs. open surgery in the treatment of staghorn calculi</w:t>
        </w:r>
        <w:r w:rsidR="00C40F3E">
          <w:rPr>
            <w:rStyle w:val="a4"/>
            <w:b w:val="0"/>
            <w:bCs w:val="0"/>
            <w:color w:val="auto"/>
            <w:sz w:val="28"/>
            <w:szCs w:val="28"/>
            <w:u w:val="none"/>
          </w:rPr>
          <w:t>.</w:t>
        </w:r>
        <w:r w:rsidR="008722A3" w:rsidRPr="001C32EA">
          <w:rPr>
            <w:rStyle w:val="a4"/>
            <w:rFonts w:eastAsiaTheme="majorEastAsia"/>
            <w:b w:val="0"/>
            <w:bCs w:val="0"/>
            <w:color w:val="auto"/>
            <w:sz w:val="28"/>
            <w:szCs w:val="28"/>
            <w:u w:val="none"/>
          </w:rPr>
          <w:t xml:space="preserve"> / Botoca</w:t>
        </w:r>
      </w:hyperlink>
      <w:r w:rsidR="008722A3" w:rsidRPr="001C32EA">
        <w:rPr>
          <w:b w:val="0"/>
          <w:bCs w:val="0"/>
          <w:sz w:val="28"/>
          <w:szCs w:val="28"/>
        </w:rPr>
        <w:t xml:space="preserve"> </w:t>
      </w:r>
      <w:r w:rsidR="008722A3" w:rsidRPr="001C32EA">
        <w:rPr>
          <w:rStyle w:val="a4"/>
          <w:rFonts w:eastAsiaTheme="majorEastAsia"/>
          <w:b w:val="0"/>
          <w:bCs w:val="0"/>
          <w:color w:val="auto"/>
          <w:sz w:val="28"/>
          <w:szCs w:val="28"/>
          <w:u w:val="none"/>
        </w:rPr>
        <w:t>M.</w:t>
      </w:r>
      <w:r w:rsidR="008722A3" w:rsidRPr="001C32EA">
        <w:rPr>
          <w:b w:val="0"/>
          <w:bCs w:val="0"/>
          <w:sz w:val="28"/>
          <w:szCs w:val="28"/>
          <w:shd w:val="clear" w:color="auto" w:fill="FFFFFF"/>
        </w:rPr>
        <w:t>,</w:t>
      </w:r>
      <w:hyperlink r:id="rId96" w:history="1">
        <w:r w:rsidR="008722A3" w:rsidRPr="001C32EA">
          <w:rPr>
            <w:rStyle w:val="a4"/>
            <w:rFonts w:eastAsiaTheme="majorEastAsia"/>
            <w:b w:val="0"/>
            <w:bCs w:val="0"/>
            <w:color w:val="auto"/>
            <w:sz w:val="28"/>
            <w:szCs w:val="28"/>
            <w:u w:val="none"/>
          </w:rPr>
          <w:t xml:space="preserve"> Boiborean</w:t>
        </w:r>
      </w:hyperlink>
      <w:r w:rsidR="008722A3" w:rsidRPr="001C32EA">
        <w:rPr>
          <w:b w:val="0"/>
          <w:bCs w:val="0"/>
          <w:sz w:val="28"/>
          <w:szCs w:val="28"/>
        </w:rPr>
        <w:t xml:space="preserve"> </w:t>
      </w:r>
      <w:r w:rsidR="008722A3" w:rsidRPr="001C32EA">
        <w:rPr>
          <w:rStyle w:val="a4"/>
          <w:rFonts w:eastAsiaTheme="majorEastAsia"/>
          <w:b w:val="0"/>
          <w:bCs w:val="0"/>
          <w:color w:val="auto"/>
          <w:sz w:val="28"/>
          <w:szCs w:val="28"/>
          <w:u w:val="none"/>
        </w:rPr>
        <w:t>P.</w:t>
      </w:r>
      <w:r w:rsidR="008722A3" w:rsidRPr="001C32EA">
        <w:rPr>
          <w:b w:val="0"/>
          <w:bCs w:val="0"/>
          <w:sz w:val="28"/>
          <w:szCs w:val="28"/>
          <w:shd w:val="clear" w:color="auto" w:fill="FFFFFF"/>
        </w:rPr>
        <w:t xml:space="preserve">, </w:t>
      </w:r>
      <w:hyperlink r:id="rId97" w:history="1">
        <w:r w:rsidR="008722A3" w:rsidRPr="001C32EA">
          <w:rPr>
            <w:rStyle w:val="a4"/>
            <w:rFonts w:eastAsiaTheme="majorEastAsia"/>
            <w:b w:val="0"/>
            <w:bCs w:val="0"/>
            <w:color w:val="auto"/>
            <w:sz w:val="28"/>
            <w:szCs w:val="28"/>
            <w:u w:val="none"/>
          </w:rPr>
          <w:t>Bucuras</w:t>
        </w:r>
      </w:hyperlink>
      <w:r w:rsidR="008722A3" w:rsidRPr="001C32EA">
        <w:rPr>
          <w:b w:val="0"/>
          <w:bCs w:val="0"/>
          <w:sz w:val="28"/>
          <w:szCs w:val="28"/>
        </w:rPr>
        <w:t xml:space="preserve"> </w:t>
      </w:r>
      <w:r w:rsidR="008722A3" w:rsidRPr="001C32EA">
        <w:rPr>
          <w:rStyle w:val="a4"/>
          <w:rFonts w:eastAsiaTheme="majorEastAsia"/>
          <w:b w:val="0"/>
          <w:bCs w:val="0"/>
          <w:color w:val="auto"/>
          <w:sz w:val="28"/>
          <w:szCs w:val="28"/>
          <w:u w:val="none"/>
        </w:rPr>
        <w:t>V.</w:t>
      </w:r>
      <w:r w:rsidR="008722A3" w:rsidRPr="001C32EA">
        <w:rPr>
          <w:b w:val="0"/>
          <w:bCs w:val="0"/>
          <w:sz w:val="28"/>
          <w:szCs w:val="28"/>
          <w:shd w:val="clear" w:color="auto" w:fill="FFFFFF"/>
        </w:rPr>
        <w:t xml:space="preserve"> </w:t>
      </w:r>
      <w:r w:rsidR="008722A3" w:rsidRPr="001C32EA">
        <w:rPr>
          <w:rFonts w:eastAsia="Calibri"/>
          <w:b w:val="0"/>
          <w:bCs w:val="0"/>
          <w:sz w:val="28"/>
          <w:szCs w:val="28"/>
        </w:rPr>
        <w:t>et al.</w:t>
      </w:r>
      <w:r w:rsidR="008722A3" w:rsidRPr="001C32EA">
        <w:rPr>
          <w:b w:val="0"/>
          <w:bCs w:val="0"/>
          <w:sz w:val="28"/>
          <w:szCs w:val="28"/>
        </w:rPr>
        <w:t xml:space="preserve"> </w:t>
      </w:r>
      <w:r w:rsidR="008722A3" w:rsidRPr="001C32EA">
        <w:rPr>
          <w:b w:val="0"/>
          <w:bCs w:val="0"/>
          <w:i/>
          <w:iCs/>
          <w:sz w:val="28"/>
          <w:szCs w:val="28"/>
        </w:rPr>
        <w:t>European Urology Supplements</w:t>
      </w:r>
      <w:r w:rsidR="008722A3" w:rsidRPr="001C32EA">
        <w:rPr>
          <w:b w:val="0"/>
          <w:bCs w:val="0"/>
          <w:sz w:val="28"/>
          <w:szCs w:val="28"/>
        </w:rPr>
        <w:t>.</w:t>
      </w:r>
      <w:hyperlink r:id="rId98" w:history="1">
        <w:r w:rsidR="008722A3" w:rsidRPr="001C32EA">
          <w:rPr>
            <w:rStyle w:val="a4"/>
            <w:rFonts w:eastAsiaTheme="majorEastAsia"/>
            <w:b w:val="0"/>
            <w:bCs w:val="0"/>
            <w:color w:val="auto"/>
            <w:sz w:val="28"/>
            <w:szCs w:val="28"/>
            <w:u w:val="none"/>
            <w:shd w:val="clear" w:color="auto" w:fill="FFFFFF"/>
          </w:rPr>
          <w:t xml:space="preserve"> 2008</w:t>
        </w:r>
      </w:hyperlink>
      <w:r w:rsidR="008722A3" w:rsidRPr="001C32EA">
        <w:rPr>
          <w:rStyle w:val="a4"/>
          <w:rFonts w:eastAsiaTheme="majorEastAsia"/>
          <w:b w:val="0"/>
          <w:bCs w:val="0"/>
          <w:color w:val="auto"/>
          <w:sz w:val="28"/>
          <w:szCs w:val="28"/>
          <w:u w:val="none"/>
          <w:shd w:val="clear" w:color="auto" w:fill="FFFFFF"/>
        </w:rPr>
        <w:t>,</w:t>
      </w:r>
      <w:r w:rsidR="008722A3" w:rsidRPr="001C32EA">
        <w:rPr>
          <w:b w:val="0"/>
          <w:bCs w:val="0"/>
          <w:sz w:val="28"/>
          <w:szCs w:val="28"/>
        </w:rPr>
        <w:t xml:space="preserve"> </w:t>
      </w:r>
      <w:r w:rsidR="008722A3" w:rsidRPr="001C32EA">
        <w:rPr>
          <w:rStyle w:val="a4"/>
          <w:rFonts w:eastAsiaTheme="majorEastAsia"/>
          <w:b w:val="0"/>
          <w:bCs w:val="0"/>
          <w:color w:val="auto"/>
          <w:sz w:val="28"/>
          <w:szCs w:val="28"/>
          <w:u w:val="none"/>
          <w:shd w:val="clear" w:color="auto" w:fill="FFFFFF"/>
        </w:rPr>
        <w:t xml:space="preserve">Mar. </w:t>
      </w:r>
      <w:r w:rsidR="008722A3" w:rsidRPr="001C32EA">
        <w:rPr>
          <w:b w:val="0"/>
          <w:bCs w:val="0"/>
          <w:sz w:val="28"/>
          <w:szCs w:val="28"/>
          <w:shd w:val="clear" w:color="auto" w:fill="FFFFFF"/>
        </w:rPr>
        <w:t xml:space="preserve">Vol. 7, № 3. P. 188. </w:t>
      </w:r>
      <w:hyperlink r:id="rId99" w:history="1">
        <w:r w:rsidR="008722A3" w:rsidRPr="001C32EA">
          <w:rPr>
            <w:rStyle w:val="a4"/>
            <w:rFonts w:eastAsiaTheme="majorEastAsia"/>
            <w:b w:val="0"/>
            <w:bCs w:val="0"/>
            <w:color w:val="auto"/>
            <w:sz w:val="28"/>
            <w:szCs w:val="28"/>
            <w:u w:val="none"/>
            <w:shd w:val="clear" w:color="auto" w:fill="FFFFFF"/>
          </w:rPr>
          <w:t>doi:10.1016/S1569-9056(08)60467-4</w:t>
        </w:r>
      </w:hyperlink>
      <w:r w:rsidR="008722A3" w:rsidRPr="001C32EA">
        <w:rPr>
          <w:rStyle w:val="a4"/>
          <w:rFonts w:eastAsiaTheme="majorEastAsia"/>
          <w:b w:val="0"/>
          <w:bCs w:val="0"/>
          <w:color w:val="auto"/>
          <w:sz w:val="28"/>
          <w:szCs w:val="28"/>
          <w:u w:val="none"/>
          <w:shd w:val="clear" w:color="auto" w:fill="FFFFFF"/>
        </w:rPr>
        <w:t>.</w:t>
      </w:r>
    </w:p>
    <w:p w14:paraId="67BE29D4" w14:textId="5171B175"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bookmarkStart w:id="72" w:name="_Hlk63619737"/>
      <w:r w:rsidRPr="001C32EA">
        <w:rPr>
          <w:rFonts w:ascii="Times New Roman" w:hAnsi="Times New Roman"/>
          <w:sz w:val="28"/>
          <w:szCs w:val="28"/>
        </w:rPr>
        <w:t>Percutaneous nephrolithotripsy (PCNL) in the treatment of patients with nephrolithiasis</w:t>
      </w:r>
      <w:r w:rsidR="00C40F3E">
        <w:rPr>
          <w:rFonts w:ascii="Times New Roman" w:hAnsi="Times New Roman"/>
          <w:sz w:val="28"/>
          <w:szCs w:val="28"/>
        </w:rPr>
        <w:t xml:space="preserve">. </w:t>
      </w:r>
      <w:r w:rsidRPr="001C32EA">
        <w:rPr>
          <w:rFonts w:ascii="Times New Roman" w:hAnsi="Times New Roman"/>
          <w:sz w:val="28"/>
          <w:szCs w:val="28"/>
        </w:rPr>
        <w:t xml:space="preserve">/ A. C. Borzhyevsky, О. І. Slabyy, R. Z. Sheremeta, A. Z. Zhuravchak, Y. B. Borys, V. V. Dmytrienko, V. F. Vitkovsky, O. E. Lychkovsky, R. I. Pajuk, O. B. Voloshynsky. </w:t>
      </w:r>
      <w:r w:rsidRPr="001C32EA">
        <w:rPr>
          <w:rFonts w:ascii="Times New Roman" w:hAnsi="Times New Roman"/>
          <w:i/>
          <w:iCs/>
          <w:sz w:val="28"/>
          <w:szCs w:val="28"/>
        </w:rPr>
        <w:t>Polsko-Ukraińska Konferencja Urologów UROSILESIANA XI</w:t>
      </w:r>
      <w:r w:rsidRPr="001C32EA">
        <w:rPr>
          <w:rFonts w:ascii="Times New Roman" w:hAnsi="Times New Roman"/>
          <w:sz w:val="28"/>
          <w:szCs w:val="28"/>
        </w:rPr>
        <w:t>. Kudowa Zdrój, 10-12.09.2010. Р. 4.</w:t>
      </w:r>
      <w:bookmarkEnd w:id="72"/>
    </w:p>
    <w:p w14:paraId="0557A640" w14:textId="33509D56" w:rsidR="008722A3" w:rsidRPr="001C32EA" w:rsidRDefault="008722A3" w:rsidP="00186D23">
      <w:pPr>
        <w:pStyle w:val="afe"/>
        <w:widowControl w:val="0"/>
        <w:numPr>
          <w:ilvl w:val="0"/>
          <w:numId w:val="13"/>
        </w:numPr>
        <w:shd w:val="clear" w:color="auto" w:fill="FFFFFF" w:themeFill="background1"/>
        <w:tabs>
          <w:tab w:val="left" w:pos="514"/>
        </w:tabs>
        <w:autoSpaceDE w:val="0"/>
        <w:autoSpaceDN w:val="0"/>
        <w:adjustRightInd w:val="0"/>
        <w:spacing w:after="0" w:line="360" w:lineRule="auto"/>
        <w:ind w:left="0" w:firstLine="709"/>
        <w:jc w:val="both"/>
        <w:rPr>
          <w:rFonts w:ascii="Times New Roman" w:hAnsi="Times New Roman"/>
          <w:sz w:val="28"/>
          <w:szCs w:val="28"/>
          <w:shd w:val="clear" w:color="auto" w:fill="FFFFFF"/>
        </w:rPr>
      </w:pPr>
      <w:r w:rsidRPr="001C32EA">
        <w:rPr>
          <w:rFonts w:ascii="Times New Roman" w:hAnsi="Times New Roman"/>
          <w:sz w:val="28"/>
          <w:szCs w:val="28"/>
          <w:shd w:val="clear" w:color="auto" w:fill="FFFFFF"/>
        </w:rPr>
        <w:lastRenderedPageBreak/>
        <w:t xml:space="preserve">Preminger G. M., Clayman R. V., Hardeman S. W. Percutaneous nephrostolithotomy versus open surgery for renal calculi: a comparative study. </w:t>
      </w:r>
      <w:r w:rsidRPr="001C32EA">
        <w:rPr>
          <w:rFonts w:ascii="Times New Roman" w:hAnsi="Times New Roman"/>
          <w:i/>
          <w:iCs/>
          <w:sz w:val="28"/>
          <w:szCs w:val="28"/>
          <w:shd w:val="clear" w:color="auto" w:fill="FFFFFF"/>
        </w:rPr>
        <w:t>J.A.M.A.</w:t>
      </w:r>
      <w:r w:rsidRPr="001C32EA">
        <w:rPr>
          <w:rFonts w:ascii="Times New Roman" w:hAnsi="Times New Roman"/>
          <w:sz w:val="28"/>
          <w:szCs w:val="28"/>
          <w:shd w:val="clear" w:color="auto" w:fill="FFFFFF"/>
        </w:rPr>
        <w:t xml:space="preserve"> 1985, Aug. Vol. 254, № 8. P. 1054-1058.</w:t>
      </w:r>
    </w:p>
    <w:p w14:paraId="0E919EE0" w14:textId="11B1C274" w:rsidR="008722A3" w:rsidRPr="001C32EA" w:rsidRDefault="008722A3" w:rsidP="00186D23">
      <w:pPr>
        <w:pStyle w:val="afe"/>
        <w:numPr>
          <w:ilvl w:val="0"/>
          <w:numId w:val="13"/>
        </w:numPr>
        <w:shd w:val="clear" w:color="auto" w:fill="FFFFFF"/>
        <w:spacing w:after="0" w:line="360" w:lineRule="auto"/>
        <w:ind w:left="0" w:firstLine="709"/>
        <w:jc w:val="both"/>
        <w:rPr>
          <w:rFonts w:ascii="Times New Roman" w:eastAsiaTheme="minorHAnsi" w:hAnsi="Times New Roman"/>
          <w:sz w:val="28"/>
          <w:szCs w:val="28"/>
        </w:rPr>
      </w:pPr>
      <w:r w:rsidRPr="001C32EA">
        <w:rPr>
          <w:rFonts w:ascii="Times New Roman" w:eastAsia="TimesNewRomanPSMT" w:hAnsi="Times New Roman"/>
          <w:sz w:val="28"/>
          <w:szCs w:val="28"/>
        </w:rPr>
        <w:t>Quality of life after percutaneous nephrolithotomy for caliceal diverticulum and secluded lower-pole renal stones</w:t>
      </w:r>
      <w:r w:rsidR="00C40F3E">
        <w:rPr>
          <w:rFonts w:ascii="Times New Roman" w:eastAsia="TimesNewRomanPSMT" w:hAnsi="Times New Roman"/>
          <w:sz w:val="28"/>
          <w:szCs w:val="28"/>
        </w:rPr>
        <w:t>.</w:t>
      </w:r>
      <w:r w:rsidRPr="001C32EA">
        <w:rPr>
          <w:rFonts w:ascii="Times New Roman" w:eastAsia="TimesNewRomanPSMT" w:hAnsi="Times New Roman"/>
          <w:sz w:val="28"/>
          <w:szCs w:val="28"/>
        </w:rPr>
        <w:t xml:space="preserve"> / </w:t>
      </w:r>
      <w:bookmarkStart w:id="73" w:name="_Hlk29541767"/>
      <w:r w:rsidRPr="001C32EA">
        <w:rPr>
          <w:rFonts w:ascii="Times New Roman" w:eastAsia="TimesNewRomanPSMT" w:hAnsi="Times New Roman"/>
          <w:sz w:val="28"/>
          <w:szCs w:val="28"/>
        </w:rPr>
        <w:t>Staios</w:t>
      </w:r>
      <w:bookmarkEnd w:id="73"/>
      <w:r w:rsidRPr="001C32EA">
        <w:rPr>
          <w:rFonts w:ascii="Times New Roman" w:eastAsia="TimesNewRomanPSMT" w:hAnsi="Times New Roman"/>
          <w:sz w:val="28"/>
          <w:szCs w:val="28"/>
        </w:rPr>
        <w:t xml:space="preserve"> D., Andrews H. O., Shaik T., Buchholz N. N. </w:t>
      </w:r>
      <w:r w:rsidRPr="001C32EA">
        <w:rPr>
          <w:rFonts w:ascii="Times New Roman" w:hAnsi="Times New Roman"/>
          <w:i/>
          <w:iCs/>
          <w:sz w:val="28"/>
          <w:szCs w:val="28"/>
          <w:shd w:val="clear" w:color="auto" w:fill="FFFFFF"/>
        </w:rPr>
        <w:t>Journal of Endourology</w:t>
      </w:r>
      <w:r w:rsidRPr="001C32EA">
        <w:rPr>
          <w:rFonts w:ascii="Times New Roman" w:eastAsia="TimesNewRomanPSMT" w:hAnsi="Times New Roman"/>
          <w:sz w:val="28"/>
          <w:szCs w:val="28"/>
        </w:rPr>
        <w:t xml:space="preserve">. 2007, May. </w:t>
      </w:r>
      <w:r w:rsidRPr="001C32EA">
        <w:rPr>
          <w:rFonts w:ascii="Times New Roman" w:hAnsi="Times New Roman"/>
          <w:sz w:val="28"/>
          <w:szCs w:val="28"/>
        </w:rPr>
        <w:t xml:space="preserve">Vol. 21, </w:t>
      </w:r>
      <w:r w:rsidRPr="001C32EA">
        <w:rPr>
          <w:rFonts w:ascii="Times New Roman" w:eastAsia="TimesNewRomanPSMT" w:hAnsi="Times New Roman"/>
          <w:sz w:val="28"/>
          <w:szCs w:val="28"/>
        </w:rPr>
        <w:t xml:space="preserve">№5. P. 515-519. </w:t>
      </w:r>
      <w:r w:rsidRPr="001C32EA">
        <w:rPr>
          <w:rFonts w:ascii="Times New Roman" w:hAnsi="Times New Roman"/>
          <w:sz w:val="28"/>
          <w:szCs w:val="28"/>
        </w:rPr>
        <w:t>doi:10.1089/end.2006.0432</w:t>
      </w:r>
      <w:r w:rsidRPr="001C32EA">
        <w:rPr>
          <w:rStyle w:val="a4"/>
          <w:rFonts w:ascii="Times New Roman" w:hAnsi="Times New Roman"/>
          <w:color w:val="auto"/>
          <w:sz w:val="28"/>
          <w:szCs w:val="28"/>
          <w:u w:val="none"/>
        </w:rPr>
        <w:t>.</w:t>
      </w:r>
    </w:p>
    <w:p w14:paraId="03889EA4" w14:textId="20EF5037"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hAnsi="Times New Roman"/>
          <w:sz w:val="28"/>
          <w:szCs w:val="28"/>
        </w:rPr>
      </w:pPr>
      <w:r w:rsidRPr="001C32EA">
        <w:rPr>
          <w:rFonts w:ascii="Times New Roman" w:hAnsi="Times New Roman"/>
          <w:sz w:val="28"/>
          <w:szCs w:val="28"/>
        </w:rPr>
        <w:t>Ramello</w:t>
      </w:r>
      <w:bookmarkEnd w:id="71"/>
      <w:r w:rsidRPr="001C32EA">
        <w:rPr>
          <w:rFonts w:ascii="Times New Roman" w:hAnsi="Times New Roman"/>
          <w:sz w:val="28"/>
          <w:szCs w:val="28"/>
        </w:rPr>
        <w:t xml:space="preserve"> A., Vitale C., Marangella M. Epidemiology of nephrolithiasis. </w:t>
      </w:r>
      <w:r w:rsidRPr="001C32EA">
        <w:rPr>
          <w:rFonts w:ascii="Times New Roman" w:hAnsi="Times New Roman"/>
          <w:i/>
          <w:iCs/>
          <w:sz w:val="28"/>
          <w:szCs w:val="28"/>
          <w:shd w:val="clear" w:color="auto" w:fill="FFFFFF"/>
        </w:rPr>
        <w:t>Journal of Nephrology</w:t>
      </w:r>
      <w:r w:rsidRPr="001C32EA">
        <w:rPr>
          <w:rFonts w:ascii="Times New Roman" w:hAnsi="Times New Roman"/>
          <w:sz w:val="28"/>
          <w:szCs w:val="28"/>
        </w:rPr>
        <w:t xml:space="preserve">. 2000. Vol. 13, Suppl. 3. P. 45-50. </w:t>
      </w:r>
    </w:p>
    <w:p w14:paraId="2B3AB3F3" w14:textId="116506DE"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rPr>
      </w:pPr>
      <w:r w:rsidRPr="001C32EA">
        <w:rPr>
          <w:b w:val="0"/>
          <w:bCs w:val="0"/>
          <w:sz w:val="28"/>
          <w:szCs w:val="28"/>
        </w:rPr>
        <w:t xml:space="preserve">Rassweiter J. J., Renner C., Eisenberger F. J. Мanagement of complex renal stones. </w:t>
      </w:r>
      <w:r w:rsidRPr="001C32EA">
        <w:rPr>
          <w:b w:val="0"/>
          <w:bCs w:val="0"/>
          <w:i/>
          <w:iCs/>
          <w:sz w:val="28"/>
          <w:szCs w:val="28"/>
        </w:rPr>
        <w:t>BJU International</w:t>
      </w:r>
      <w:r w:rsidRPr="001C32EA">
        <w:rPr>
          <w:b w:val="0"/>
          <w:bCs w:val="0"/>
          <w:sz w:val="28"/>
          <w:szCs w:val="28"/>
        </w:rPr>
        <w:t xml:space="preserve">. 2000. Vol. 86, </w:t>
      </w:r>
      <w:r w:rsidRPr="001C32EA">
        <w:rPr>
          <w:b w:val="0"/>
          <w:bCs w:val="0"/>
          <w:sz w:val="28"/>
          <w:szCs w:val="28"/>
          <w:shd w:val="clear" w:color="auto" w:fill="FFFFFF"/>
        </w:rPr>
        <w:t xml:space="preserve">№ </w:t>
      </w:r>
      <w:r w:rsidRPr="001C32EA">
        <w:rPr>
          <w:rStyle w:val="val"/>
          <w:b w:val="0"/>
          <w:bCs w:val="0"/>
          <w:sz w:val="28"/>
          <w:szCs w:val="28"/>
          <w:shd w:val="clear" w:color="auto" w:fill="FFFFFF"/>
        </w:rPr>
        <w:t>8.</w:t>
      </w:r>
      <w:r w:rsidRPr="001C32EA">
        <w:rPr>
          <w:b w:val="0"/>
          <w:bCs w:val="0"/>
          <w:sz w:val="28"/>
          <w:szCs w:val="28"/>
        </w:rPr>
        <w:t xml:space="preserve"> P. 919-928. </w:t>
      </w:r>
      <w:r w:rsidRPr="001C32EA">
        <w:rPr>
          <w:b w:val="0"/>
          <w:bCs w:val="0"/>
          <w:sz w:val="28"/>
          <w:szCs w:val="28"/>
          <w:shd w:val="clear" w:color="auto" w:fill="FFFFFF"/>
        </w:rPr>
        <w:t>doi:10.1046/j.1464-410x.2000.00906.x.</w:t>
      </w:r>
    </w:p>
    <w:p w14:paraId="061637DD" w14:textId="6EC14EE2"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shd w:val="clear" w:color="auto" w:fill="FFFFFF"/>
        </w:rPr>
      </w:pPr>
      <w:r w:rsidRPr="001C32EA">
        <w:rPr>
          <w:b w:val="0"/>
          <w:bCs w:val="0"/>
          <w:sz w:val="28"/>
          <w:szCs w:val="28"/>
        </w:rPr>
        <w:t>Regan J. S.</w:t>
      </w:r>
      <w:r w:rsidRPr="001C32EA">
        <w:rPr>
          <w:b w:val="0"/>
          <w:bCs w:val="0"/>
          <w:sz w:val="28"/>
          <w:szCs w:val="28"/>
          <w:shd w:val="clear" w:color="auto" w:fill="FFFFFF"/>
        </w:rPr>
        <w:t xml:space="preserve">, </w:t>
      </w:r>
      <w:r w:rsidRPr="001C32EA">
        <w:rPr>
          <w:b w:val="0"/>
          <w:bCs w:val="0"/>
          <w:sz w:val="28"/>
          <w:szCs w:val="28"/>
        </w:rPr>
        <w:t>Lam H. S.</w:t>
      </w:r>
      <w:r w:rsidRPr="001C32EA">
        <w:rPr>
          <w:b w:val="0"/>
          <w:bCs w:val="0"/>
          <w:sz w:val="28"/>
          <w:szCs w:val="28"/>
          <w:shd w:val="clear" w:color="auto" w:fill="FFFFFF"/>
        </w:rPr>
        <w:t xml:space="preserve">, </w:t>
      </w:r>
      <w:r w:rsidRPr="001C32EA">
        <w:rPr>
          <w:b w:val="0"/>
          <w:bCs w:val="0"/>
          <w:sz w:val="28"/>
          <w:szCs w:val="28"/>
        </w:rPr>
        <w:t xml:space="preserve">Lingeman J. E. Simultaneous bilateral percutaneous </w:t>
      </w:r>
      <w:r w:rsidRPr="001C32EA">
        <w:rPr>
          <w:b w:val="0"/>
          <w:bCs w:val="0"/>
          <w:sz w:val="28"/>
          <w:szCs w:val="28"/>
          <w:shd w:val="clear" w:color="auto" w:fill="FFFFFF" w:themeFill="background1"/>
        </w:rPr>
        <w:t xml:space="preserve">nephrolithotomy. </w:t>
      </w:r>
      <w:r w:rsidRPr="001C32EA">
        <w:rPr>
          <w:b w:val="0"/>
          <w:bCs w:val="0"/>
          <w:i/>
          <w:iCs/>
          <w:sz w:val="28"/>
          <w:szCs w:val="28"/>
          <w:shd w:val="clear" w:color="auto" w:fill="FFFFFF" w:themeFill="background1"/>
        </w:rPr>
        <w:t>Journal of Endourology</w:t>
      </w:r>
      <w:r w:rsidRPr="001C32EA">
        <w:rPr>
          <w:b w:val="0"/>
          <w:bCs w:val="0"/>
          <w:sz w:val="28"/>
          <w:szCs w:val="28"/>
          <w:shd w:val="clear" w:color="auto" w:fill="FFFFFF" w:themeFill="background1"/>
        </w:rPr>
        <w:t>. 2009,</w:t>
      </w:r>
      <w:r w:rsidRPr="001C32EA">
        <w:rPr>
          <w:b w:val="0"/>
          <w:bCs w:val="0"/>
          <w:sz w:val="28"/>
          <w:szCs w:val="28"/>
          <w:shd w:val="clear" w:color="auto" w:fill="FFFFFF"/>
        </w:rPr>
        <w:t xml:space="preserve"> Mar. Vol. 6, № 3</w:t>
      </w:r>
      <w:r w:rsidRPr="001C32EA">
        <w:rPr>
          <w:rStyle w:val="a4"/>
          <w:rFonts w:eastAsiaTheme="majorEastAsia"/>
          <w:b w:val="0"/>
          <w:bCs w:val="0"/>
          <w:color w:val="auto"/>
          <w:sz w:val="28"/>
          <w:szCs w:val="28"/>
          <w:u w:val="none"/>
          <w:shd w:val="clear" w:color="auto" w:fill="FFFFFF"/>
        </w:rPr>
        <w:t xml:space="preserve">. P. 245-247. </w:t>
      </w:r>
      <w:r w:rsidRPr="001C32EA">
        <w:rPr>
          <w:b w:val="0"/>
          <w:bCs w:val="0"/>
          <w:sz w:val="28"/>
          <w:szCs w:val="28"/>
          <w:shd w:val="clear" w:color="auto" w:fill="FFFFFF"/>
        </w:rPr>
        <w:t>doi:10.1089/end.1992.6.245.</w:t>
      </w:r>
    </w:p>
    <w:p w14:paraId="1D69D0CF" w14:textId="5F0EE8B2" w:rsidR="008722A3" w:rsidRPr="001C32EA" w:rsidRDefault="008722A3" w:rsidP="00186D23">
      <w:pPr>
        <w:pStyle w:val="afe"/>
        <w:widowControl w:val="0"/>
        <w:numPr>
          <w:ilvl w:val="0"/>
          <w:numId w:val="13"/>
        </w:numPr>
        <w:shd w:val="clear" w:color="auto" w:fill="FFFFFF"/>
        <w:tabs>
          <w:tab w:val="left" w:pos="514"/>
        </w:tabs>
        <w:autoSpaceDE w:val="0"/>
        <w:autoSpaceDN w:val="0"/>
        <w:adjustRightInd w:val="0"/>
        <w:spacing w:after="0" w:line="360" w:lineRule="auto"/>
        <w:ind w:left="0" w:firstLine="709"/>
        <w:jc w:val="both"/>
        <w:rPr>
          <w:rFonts w:ascii="Times New Roman" w:hAnsi="Times New Roman"/>
          <w:sz w:val="28"/>
          <w:szCs w:val="28"/>
          <w:shd w:val="clear" w:color="auto" w:fill="FFFFFF"/>
        </w:rPr>
      </w:pPr>
      <w:r w:rsidRPr="001C32EA">
        <w:rPr>
          <w:rFonts w:ascii="Times New Roman" w:hAnsi="Times New Roman"/>
          <w:sz w:val="28"/>
          <w:szCs w:val="28"/>
          <w:shd w:val="clear" w:color="auto" w:fill="FFFFFF"/>
        </w:rPr>
        <w:t xml:space="preserve">Resnick M. I., Boyce W. H. Bilateral staghorn calculi - patient evaluation and management. </w:t>
      </w:r>
      <w:r w:rsidRPr="001C32EA">
        <w:rPr>
          <w:rFonts w:ascii="Times New Roman" w:eastAsia="TimesNewRomanPSMT" w:hAnsi="Times New Roman"/>
          <w:i/>
          <w:iCs/>
          <w:sz w:val="28"/>
          <w:szCs w:val="28"/>
        </w:rPr>
        <w:t>Journal of Urology</w:t>
      </w:r>
      <w:r w:rsidRPr="001C32EA">
        <w:rPr>
          <w:rFonts w:ascii="Times New Roman" w:hAnsi="Times New Roman"/>
          <w:sz w:val="28"/>
          <w:szCs w:val="28"/>
          <w:shd w:val="clear" w:color="auto" w:fill="FFFFFF"/>
        </w:rPr>
        <w:t xml:space="preserve">. 1980, Mar. </w:t>
      </w:r>
      <w:r w:rsidRPr="001C32EA">
        <w:rPr>
          <w:rFonts w:ascii="Times New Roman" w:hAnsi="Times New Roman"/>
          <w:sz w:val="28"/>
          <w:szCs w:val="28"/>
        </w:rPr>
        <w:t>Vol. 123, № 3.</w:t>
      </w:r>
      <w:r w:rsidRPr="001C32EA">
        <w:rPr>
          <w:rFonts w:ascii="Times New Roman" w:hAnsi="Times New Roman"/>
          <w:sz w:val="28"/>
          <w:szCs w:val="28"/>
          <w:shd w:val="clear" w:color="auto" w:fill="FFFFFF"/>
        </w:rPr>
        <w:t xml:space="preserve"> P .338-342.</w:t>
      </w:r>
    </w:p>
    <w:p w14:paraId="7F7C5F86" w14:textId="51FC9398"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rPr>
      </w:pPr>
      <w:r w:rsidRPr="001C32EA">
        <w:rPr>
          <w:rFonts w:eastAsiaTheme="majorEastAsia"/>
          <w:b w:val="0"/>
          <w:bCs w:val="0"/>
          <w:sz w:val="28"/>
          <w:szCs w:val="28"/>
          <w:shd w:val="clear" w:color="auto" w:fill="FFFFFF"/>
        </w:rPr>
        <w:t>Rojas A</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Gallegos H</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Salvadó J. A</w:t>
      </w:r>
      <w:r w:rsidRPr="001C32EA">
        <w:rPr>
          <w:b w:val="0"/>
          <w:bCs w:val="0"/>
          <w:sz w:val="28"/>
          <w:szCs w:val="28"/>
          <w:shd w:val="clear" w:color="auto" w:fill="FFFFFF"/>
        </w:rPr>
        <w:t xml:space="preserve">. </w:t>
      </w:r>
      <w:r w:rsidRPr="001C32EA">
        <w:rPr>
          <w:rStyle w:val="highlight"/>
          <w:b w:val="0"/>
          <w:bCs w:val="0"/>
          <w:sz w:val="28"/>
          <w:szCs w:val="28"/>
        </w:rPr>
        <w:t>Shock</w:t>
      </w:r>
      <w:r w:rsidRPr="001C32EA">
        <w:rPr>
          <w:b w:val="0"/>
          <w:bCs w:val="0"/>
          <w:sz w:val="28"/>
          <w:szCs w:val="28"/>
        </w:rPr>
        <w:t> </w:t>
      </w:r>
      <w:r w:rsidRPr="001C32EA">
        <w:rPr>
          <w:rStyle w:val="highlight"/>
          <w:b w:val="0"/>
          <w:bCs w:val="0"/>
          <w:sz w:val="28"/>
          <w:szCs w:val="28"/>
        </w:rPr>
        <w:t>wave</w:t>
      </w:r>
      <w:r w:rsidRPr="001C32EA">
        <w:rPr>
          <w:b w:val="0"/>
          <w:bCs w:val="0"/>
          <w:sz w:val="28"/>
          <w:szCs w:val="28"/>
        </w:rPr>
        <w:t> </w:t>
      </w:r>
      <w:r w:rsidRPr="001C32EA">
        <w:rPr>
          <w:rStyle w:val="highlight"/>
          <w:b w:val="0"/>
          <w:bCs w:val="0"/>
          <w:sz w:val="28"/>
          <w:szCs w:val="28"/>
        </w:rPr>
        <w:t>lithotripsy</w:t>
      </w:r>
      <w:r w:rsidRPr="001C32EA">
        <w:rPr>
          <w:b w:val="0"/>
          <w:bCs w:val="0"/>
          <w:sz w:val="28"/>
          <w:szCs w:val="28"/>
        </w:rPr>
        <w:t xml:space="preserve">, retrograde intrarenal surgery or </w:t>
      </w:r>
      <w:r w:rsidRPr="001C32EA">
        <w:rPr>
          <w:rStyle w:val="highlight"/>
          <w:b w:val="0"/>
          <w:bCs w:val="0"/>
          <w:sz w:val="28"/>
          <w:szCs w:val="28"/>
        </w:rPr>
        <w:t xml:space="preserve">percutaneous </w:t>
      </w:r>
      <w:r w:rsidRPr="001C32EA">
        <w:rPr>
          <w:b w:val="0"/>
          <w:bCs w:val="0"/>
          <w:sz w:val="28"/>
          <w:szCs w:val="28"/>
        </w:rPr>
        <w:t>nephrolithotomy for lower pole renal stones?</w:t>
      </w:r>
      <w:r w:rsidRPr="001C32EA">
        <w:rPr>
          <w:b w:val="0"/>
          <w:bCs w:val="0"/>
          <w:sz w:val="28"/>
          <w:szCs w:val="28"/>
          <w:shd w:val="clear" w:color="auto" w:fill="FFFFFF"/>
        </w:rPr>
        <w:t xml:space="preserve"> </w:t>
      </w:r>
      <w:r w:rsidRPr="001C32EA">
        <w:rPr>
          <w:rFonts w:eastAsiaTheme="majorEastAsia"/>
          <w:b w:val="0"/>
          <w:bCs w:val="0"/>
          <w:i/>
          <w:iCs/>
          <w:sz w:val="28"/>
          <w:szCs w:val="28"/>
          <w:shd w:val="clear" w:color="auto" w:fill="FFFFFF"/>
        </w:rPr>
        <w:t>Medwave</w:t>
      </w:r>
      <w:r w:rsidRPr="001C32EA">
        <w:rPr>
          <w:rFonts w:eastAsiaTheme="majorEastAsia"/>
          <w:b w:val="0"/>
          <w:bCs w:val="0"/>
          <w:sz w:val="28"/>
          <w:szCs w:val="28"/>
          <w:shd w:val="clear" w:color="auto" w:fill="FFFFFF"/>
        </w:rPr>
        <w:t>.</w:t>
      </w:r>
      <w:r w:rsidRPr="001C32EA">
        <w:rPr>
          <w:b w:val="0"/>
          <w:bCs w:val="0"/>
          <w:sz w:val="28"/>
          <w:szCs w:val="28"/>
          <w:shd w:val="clear" w:color="auto" w:fill="FFFFFF"/>
        </w:rPr>
        <w:t> 2015, Sep.</w:t>
      </w:r>
      <w:r w:rsidRPr="001C32EA">
        <w:rPr>
          <w:b w:val="0"/>
          <w:bCs w:val="0"/>
          <w:sz w:val="28"/>
          <w:szCs w:val="28"/>
        </w:rPr>
        <w:t xml:space="preserve"> Vol. 9, № 15. Р. 6254. </w:t>
      </w:r>
      <w:r w:rsidRPr="001C32EA">
        <w:rPr>
          <w:b w:val="0"/>
          <w:bCs w:val="0"/>
          <w:sz w:val="28"/>
          <w:szCs w:val="28"/>
          <w:shd w:val="clear" w:color="auto" w:fill="FFFFFF"/>
        </w:rPr>
        <w:t>doi: 10.5867/medwave.2015.6254.</w:t>
      </w:r>
    </w:p>
    <w:p w14:paraId="61699F13" w14:textId="6B7D93A9" w:rsidR="008722A3" w:rsidRPr="001C32EA" w:rsidRDefault="008722A3" w:rsidP="00186D23">
      <w:pPr>
        <w:pStyle w:val="afe"/>
        <w:numPr>
          <w:ilvl w:val="0"/>
          <w:numId w:val="13"/>
        </w:numPr>
        <w:shd w:val="clear" w:color="auto" w:fill="FFFFFF"/>
        <w:spacing w:after="0" w:line="360" w:lineRule="auto"/>
        <w:ind w:left="0" w:firstLine="709"/>
        <w:jc w:val="both"/>
        <w:rPr>
          <w:rFonts w:ascii="Times New Roman" w:hAnsi="Times New Roman"/>
          <w:sz w:val="28"/>
          <w:szCs w:val="28"/>
          <w:lang w:eastAsia="uk-UA"/>
        </w:rPr>
      </w:pPr>
      <w:r w:rsidRPr="001C32EA">
        <w:rPr>
          <w:rFonts w:ascii="Times New Roman" w:hAnsi="Times New Roman"/>
          <w:sz w:val="28"/>
          <w:szCs w:val="28"/>
        </w:rPr>
        <w:t>Safety and efficacy of supracostal access in tubeless percutaneous nephrolithotomy</w:t>
      </w:r>
      <w:r w:rsidR="00C40F3E">
        <w:rPr>
          <w:rFonts w:ascii="Times New Roman" w:hAnsi="Times New Roman"/>
          <w:sz w:val="28"/>
          <w:szCs w:val="28"/>
        </w:rPr>
        <w:t>.</w:t>
      </w:r>
      <w:r w:rsidRPr="001C32EA">
        <w:rPr>
          <w:rFonts w:ascii="Times New Roman" w:hAnsi="Times New Roman"/>
          <w:sz w:val="28"/>
          <w:szCs w:val="28"/>
        </w:rPr>
        <w:t xml:space="preserve"> / </w:t>
      </w:r>
      <w:r w:rsidRPr="001C32EA">
        <w:rPr>
          <w:rFonts w:ascii="Times New Roman" w:hAnsi="Times New Roman"/>
          <w:sz w:val="28"/>
          <w:szCs w:val="28"/>
          <w:shd w:val="clear" w:color="auto" w:fill="FFFFFF"/>
        </w:rPr>
        <w:t>Shah H. N</w:t>
      </w:r>
      <w:r w:rsidRPr="001C32EA">
        <w:rPr>
          <w:rFonts w:ascii="Times New Roman" w:hAnsi="Times New Roman"/>
          <w:sz w:val="28"/>
          <w:szCs w:val="28"/>
        </w:rPr>
        <w:t>.</w:t>
      </w:r>
      <w:r w:rsidRPr="001C32EA">
        <w:rPr>
          <w:rFonts w:ascii="Times New Roman" w:hAnsi="Times New Roman"/>
          <w:sz w:val="28"/>
          <w:szCs w:val="28"/>
          <w:shd w:val="clear" w:color="auto" w:fill="FFFFFF"/>
        </w:rPr>
        <w:t>, Hegde S. S</w:t>
      </w:r>
      <w:r w:rsidRPr="001C32EA">
        <w:rPr>
          <w:rFonts w:ascii="Times New Roman" w:hAnsi="Times New Roman"/>
          <w:sz w:val="28"/>
          <w:szCs w:val="28"/>
        </w:rPr>
        <w:t>.</w:t>
      </w:r>
      <w:r w:rsidRPr="001C32EA">
        <w:rPr>
          <w:rFonts w:ascii="Times New Roman" w:hAnsi="Times New Roman"/>
          <w:sz w:val="28"/>
          <w:szCs w:val="28"/>
          <w:shd w:val="clear" w:color="auto" w:fill="FFFFFF"/>
        </w:rPr>
        <w:t>, Shah J. N</w:t>
      </w:r>
      <w:r w:rsidRPr="001C32EA">
        <w:rPr>
          <w:rFonts w:ascii="Times New Roman" w:hAnsi="Times New Roman"/>
          <w:sz w:val="28"/>
          <w:szCs w:val="28"/>
        </w:rPr>
        <w:t>.</w:t>
      </w:r>
      <w:r w:rsidRPr="001C32EA">
        <w:rPr>
          <w:rFonts w:ascii="Times New Roman" w:hAnsi="Times New Roman"/>
          <w:sz w:val="28"/>
          <w:szCs w:val="28"/>
          <w:shd w:val="clear" w:color="auto" w:fill="FFFFFF"/>
        </w:rPr>
        <w:t>, Bansal M. B</w:t>
      </w:r>
      <w:r w:rsidRPr="001C32EA">
        <w:rPr>
          <w:rFonts w:ascii="Times New Roman" w:hAnsi="Times New Roman"/>
          <w:sz w:val="28"/>
          <w:szCs w:val="28"/>
        </w:rPr>
        <w:t xml:space="preserve">. </w:t>
      </w:r>
      <w:r w:rsidRPr="001C32EA">
        <w:rPr>
          <w:rFonts w:ascii="Times New Roman" w:hAnsi="Times New Roman"/>
          <w:i/>
          <w:iCs/>
          <w:sz w:val="28"/>
          <w:szCs w:val="28"/>
          <w:shd w:val="clear" w:color="auto" w:fill="FFFFFF"/>
        </w:rPr>
        <w:t>Journal of Endourology</w:t>
      </w:r>
      <w:r w:rsidRPr="001C32EA">
        <w:rPr>
          <w:rFonts w:ascii="Times New Roman" w:hAnsi="Times New Roman"/>
          <w:sz w:val="28"/>
          <w:szCs w:val="28"/>
        </w:rPr>
        <w:t>.</w:t>
      </w:r>
      <w:r w:rsidRPr="001C32EA">
        <w:rPr>
          <w:rFonts w:ascii="Times New Roman" w:hAnsi="Times New Roman"/>
          <w:sz w:val="28"/>
          <w:szCs w:val="28"/>
          <w:shd w:val="clear" w:color="auto" w:fill="FFFFFF"/>
        </w:rPr>
        <w:t xml:space="preserve"> 2006, Dec. Vol. 20, № 12</w:t>
      </w:r>
      <w:r w:rsidRPr="001C32EA">
        <w:rPr>
          <w:rFonts w:ascii="Times New Roman" w:hAnsi="Times New Roman"/>
          <w:sz w:val="28"/>
          <w:szCs w:val="28"/>
        </w:rPr>
        <w:t xml:space="preserve">. P. 1016-1021. </w:t>
      </w:r>
      <w:r w:rsidRPr="001C32EA">
        <w:rPr>
          <w:rFonts w:ascii="Times New Roman" w:hAnsi="Times New Roman"/>
          <w:sz w:val="28"/>
          <w:szCs w:val="28"/>
          <w:shd w:val="clear" w:color="auto" w:fill="FFFFFF"/>
        </w:rPr>
        <w:t>doi:10.1089/end.2006.20.1016.</w:t>
      </w:r>
    </w:p>
    <w:p w14:paraId="2C087E6F" w14:textId="4B96AB16"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rPr>
      </w:pPr>
      <w:r w:rsidRPr="001C32EA">
        <w:rPr>
          <w:b w:val="0"/>
          <w:bCs w:val="0"/>
          <w:sz w:val="28"/>
          <w:szCs w:val="28"/>
        </w:rPr>
        <w:t xml:space="preserve">Safety, feasibility, and efficacy of </w:t>
      </w:r>
      <w:r w:rsidRPr="001C32EA">
        <w:rPr>
          <w:rStyle w:val="highlight"/>
          <w:b w:val="0"/>
          <w:bCs w:val="0"/>
          <w:sz w:val="28"/>
          <w:szCs w:val="28"/>
        </w:rPr>
        <w:t xml:space="preserve">bilateral </w:t>
      </w:r>
      <w:r w:rsidRPr="001C32EA">
        <w:rPr>
          <w:b w:val="0"/>
          <w:bCs w:val="0"/>
          <w:sz w:val="28"/>
          <w:szCs w:val="28"/>
        </w:rPr>
        <w:t xml:space="preserve">synchronous percutaneous nephrolithotomy for </w:t>
      </w:r>
      <w:r w:rsidRPr="001C32EA">
        <w:rPr>
          <w:rStyle w:val="highlight"/>
          <w:b w:val="0"/>
          <w:bCs w:val="0"/>
          <w:sz w:val="28"/>
          <w:szCs w:val="28"/>
        </w:rPr>
        <w:t xml:space="preserve">bilateral </w:t>
      </w:r>
      <w:r w:rsidRPr="001C32EA">
        <w:rPr>
          <w:b w:val="0"/>
          <w:bCs w:val="0"/>
          <w:sz w:val="28"/>
          <w:szCs w:val="28"/>
        </w:rPr>
        <w:t>stone disease: evidence from a systematic review</w:t>
      </w:r>
      <w:r w:rsidR="00C40F3E">
        <w:rPr>
          <w:b w:val="0"/>
          <w:bCs w:val="0"/>
          <w:sz w:val="28"/>
          <w:szCs w:val="28"/>
        </w:rPr>
        <w:t>.</w:t>
      </w:r>
      <w:r w:rsidRPr="001C32EA">
        <w:rPr>
          <w:b w:val="0"/>
          <w:bCs w:val="0"/>
          <w:sz w:val="28"/>
          <w:szCs w:val="28"/>
        </w:rPr>
        <w:t xml:space="preserve"> / </w:t>
      </w:r>
      <w:hyperlink r:id="rId100" w:history="1">
        <w:r w:rsidRPr="001C32EA">
          <w:rPr>
            <w:rStyle w:val="a4"/>
            <w:rFonts w:eastAsiaTheme="majorEastAsia"/>
            <w:b w:val="0"/>
            <w:bCs w:val="0"/>
            <w:color w:val="auto"/>
            <w:sz w:val="28"/>
            <w:szCs w:val="28"/>
            <w:u w:val="none"/>
            <w:shd w:val="clear" w:color="auto" w:fill="FFFFFF"/>
          </w:rPr>
          <w:t>Jones P</w:t>
        </w:r>
      </w:hyperlink>
      <w:r w:rsidRPr="001C32EA">
        <w:rPr>
          <w:b w:val="0"/>
          <w:bCs w:val="0"/>
          <w:sz w:val="28"/>
          <w:szCs w:val="28"/>
        </w:rPr>
        <w:t>.</w:t>
      </w:r>
      <w:r w:rsidRPr="001C32EA">
        <w:rPr>
          <w:b w:val="0"/>
          <w:bCs w:val="0"/>
          <w:sz w:val="28"/>
          <w:szCs w:val="28"/>
          <w:shd w:val="clear" w:color="auto" w:fill="FFFFFF"/>
        </w:rPr>
        <w:t xml:space="preserve">, </w:t>
      </w:r>
      <w:hyperlink r:id="rId101" w:history="1">
        <w:r w:rsidRPr="001C32EA">
          <w:rPr>
            <w:rStyle w:val="a4"/>
            <w:rFonts w:eastAsiaTheme="majorEastAsia"/>
            <w:b w:val="0"/>
            <w:bCs w:val="0"/>
            <w:color w:val="auto"/>
            <w:sz w:val="28"/>
            <w:szCs w:val="28"/>
            <w:u w:val="none"/>
            <w:shd w:val="clear" w:color="auto" w:fill="FFFFFF"/>
          </w:rPr>
          <w:t>Dhliwayo B</w:t>
        </w:r>
      </w:hyperlink>
      <w:r w:rsidRPr="001C32EA">
        <w:rPr>
          <w:b w:val="0"/>
          <w:bCs w:val="0"/>
          <w:sz w:val="28"/>
          <w:szCs w:val="28"/>
        </w:rPr>
        <w:t>.</w:t>
      </w:r>
      <w:r w:rsidRPr="001C32EA">
        <w:rPr>
          <w:b w:val="0"/>
          <w:bCs w:val="0"/>
          <w:sz w:val="28"/>
          <w:szCs w:val="28"/>
          <w:shd w:val="clear" w:color="auto" w:fill="FFFFFF"/>
        </w:rPr>
        <w:t xml:space="preserve">, </w:t>
      </w:r>
      <w:hyperlink r:id="rId102" w:history="1">
        <w:r w:rsidRPr="001C32EA">
          <w:rPr>
            <w:rStyle w:val="a4"/>
            <w:rFonts w:eastAsiaTheme="majorEastAsia"/>
            <w:b w:val="0"/>
            <w:bCs w:val="0"/>
            <w:color w:val="auto"/>
            <w:sz w:val="28"/>
            <w:szCs w:val="28"/>
            <w:u w:val="none"/>
            <w:shd w:val="clear" w:color="auto" w:fill="FFFFFF"/>
          </w:rPr>
          <w:t>Rai B. P</w:t>
        </w:r>
      </w:hyperlink>
      <w:r w:rsidRPr="001C32EA">
        <w:rPr>
          <w:b w:val="0"/>
          <w:bCs w:val="0"/>
          <w:sz w:val="28"/>
          <w:szCs w:val="28"/>
        </w:rPr>
        <w:t xml:space="preserve">. </w:t>
      </w:r>
      <w:r w:rsidRPr="001C32EA">
        <w:rPr>
          <w:rFonts w:eastAsia="Calibri"/>
          <w:b w:val="0"/>
          <w:bCs w:val="0"/>
          <w:sz w:val="28"/>
          <w:szCs w:val="28"/>
        </w:rPr>
        <w:t xml:space="preserve">et al. </w:t>
      </w:r>
      <w:hyperlink r:id="rId103" w:history="1">
        <w:r w:rsidRPr="001C32EA">
          <w:rPr>
            <w:rStyle w:val="a4"/>
            <w:rFonts w:eastAsiaTheme="majorEastAsia"/>
            <w:b w:val="0"/>
            <w:bCs w:val="0"/>
            <w:i/>
            <w:iCs/>
            <w:color w:val="auto"/>
            <w:sz w:val="28"/>
            <w:szCs w:val="28"/>
            <w:u w:val="none"/>
            <w:shd w:val="clear" w:color="auto" w:fill="FFFFFF"/>
          </w:rPr>
          <w:t>Journal of Endourology</w:t>
        </w:r>
      </w:hyperlink>
      <w:r w:rsidRPr="001C32EA">
        <w:rPr>
          <w:b w:val="0"/>
          <w:bCs w:val="0"/>
          <w:sz w:val="28"/>
          <w:szCs w:val="28"/>
        </w:rPr>
        <w:t>.</w:t>
      </w:r>
      <w:r w:rsidRPr="001C32EA">
        <w:rPr>
          <w:b w:val="0"/>
          <w:bCs w:val="0"/>
          <w:sz w:val="28"/>
          <w:szCs w:val="28"/>
          <w:shd w:val="clear" w:color="auto" w:fill="FFFFFF"/>
        </w:rPr>
        <w:t xml:space="preserve"> 2017, Apr. </w:t>
      </w:r>
      <w:r w:rsidRPr="001C32EA">
        <w:rPr>
          <w:b w:val="0"/>
          <w:bCs w:val="0"/>
          <w:sz w:val="28"/>
          <w:szCs w:val="28"/>
        </w:rPr>
        <w:t xml:space="preserve">Vol. 31, № 4. </w:t>
      </w:r>
      <w:r w:rsidRPr="001C32EA">
        <w:rPr>
          <w:rFonts w:eastAsia="TT7F0O00"/>
          <w:b w:val="0"/>
          <w:bCs w:val="0"/>
          <w:sz w:val="28"/>
          <w:szCs w:val="28"/>
        </w:rPr>
        <w:t xml:space="preserve">Р. </w:t>
      </w:r>
      <w:r w:rsidRPr="001C32EA">
        <w:rPr>
          <w:b w:val="0"/>
          <w:bCs w:val="0"/>
          <w:sz w:val="28"/>
          <w:szCs w:val="28"/>
          <w:shd w:val="clear" w:color="auto" w:fill="FFFFFF"/>
        </w:rPr>
        <w:t>334-340. doi: 10.1089/end.2016.0851.</w:t>
      </w:r>
    </w:p>
    <w:p w14:paraId="5CE73CB1" w14:textId="6E2E4C06" w:rsidR="008722A3" w:rsidRPr="001C32EA" w:rsidRDefault="008722A3" w:rsidP="00186D23">
      <w:pPr>
        <w:pStyle w:val="afe"/>
        <w:numPr>
          <w:ilvl w:val="0"/>
          <w:numId w:val="13"/>
        </w:numPr>
        <w:shd w:val="clear" w:color="auto" w:fill="FFFFFF"/>
        <w:spacing w:after="0" w:line="360" w:lineRule="auto"/>
        <w:ind w:left="0" w:firstLine="709"/>
        <w:jc w:val="both"/>
        <w:outlineLvl w:val="0"/>
        <w:rPr>
          <w:rFonts w:ascii="Times New Roman" w:hAnsi="Times New Roman"/>
          <w:kern w:val="36"/>
          <w:sz w:val="28"/>
          <w:szCs w:val="28"/>
          <w:lang w:eastAsia="uk-UA"/>
        </w:rPr>
      </w:pPr>
      <w:r w:rsidRPr="001C32EA">
        <w:rPr>
          <w:rFonts w:ascii="Times New Roman" w:hAnsi="Times New Roman"/>
          <w:kern w:val="36"/>
          <w:sz w:val="28"/>
          <w:szCs w:val="28"/>
          <w:lang w:eastAsia="uk-UA"/>
        </w:rPr>
        <w:t>Same session bilateral ureteroscopy for multiple stones: results from the CROES URS global study</w:t>
      </w:r>
      <w:r w:rsidR="00C40F3E">
        <w:rPr>
          <w:rFonts w:ascii="Times New Roman" w:hAnsi="Times New Roman"/>
          <w:kern w:val="36"/>
          <w:sz w:val="28"/>
          <w:szCs w:val="28"/>
          <w:lang w:eastAsia="uk-UA"/>
        </w:rPr>
        <w:t>.</w:t>
      </w:r>
      <w:r w:rsidRPr="001C32EA">
        <w:rPr>
          <w:rFonts w:ascii="Times New Roman" w:hAnsi="Times New Roman"/>
          <w:kern w:val="36"/>
          <w:sz w:val="28"/>
          <w:szCs w:val="28"/>
          <w:lang w:eastAsia="uk-UA"/>
        </w:rPr>
        <w:t xml:space="preserve"> / </w:t>
      </w:r>
      <w:r w:rsidRPr="001C32EA">
        <w:rPr>
          <w:rFonts w:ascii="Times New Roman" w:hAnsi="Times New Roman"/>
          <w:kern w:val="36"/>
          <w:sz w:val="28"/>
          <w:szCs w:val="28"/>
          <w:shd w:val="clear" w:color="auto" w:fill="FFFFFF"/>
          <w:lang w:eastAsia="uk-UA"/>
        </w:rPr>
        <w:t>Pace K. T</w:t>
      </w:r>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Kroczak T</w:t>
      </w:r>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Wijnstok N. J</w:t>
      </w:r>
      <w:r w:rsidRPr="001C32EA">
        <w:rPr>
          <w:rFonts w:ascii="Times New Roman" w:hAnsi="Times New Roman"/>
          <w:kern w:val="36"/>
          <w:sz w:val="28"/>
          <w:szCs w:val="28"/>
          <w:lang w:eastAsia="uk-UA"/>
        </w:rPr>
        <w:t xml:space="preserve">. et al. </w:t>
      </w:r>
      <w:r w:rsidRPr="001C32EA">
        <w:rPr>
          <w:rFonts w:ascii="Times New Roman" w:eastAsia="TimesNewRomanPSMT" w:hAnsi="Times New Roman"/>
          <w:i/>
          <w:iCs/>
          <w:kern w:val="36"/>
          <w:sz w:val="28"/>
          <w:szCs w:val="28"/>
          <w:lang w:eastAsia="uk-UA"/>
        </w:rPr>
        <w:t>Journal of Urology</w:t>
      </w:r>
      <w:r w:rsidRPr="001C32EA">
        <w:rPr>
          <w:rFonts w:ascii="Times New Roman" w:hAnsi="Times New Roman"/>
          <w:kern w:val="36"/>
          <w:sz w:val="28"/>
          <w:szCs w:val="28"/>
          <w:shd w:val="clear" w:color="auto" w:fill="FFFFFF"/>
          <w:lang w:eastAsia="uk-UA"/>
        </w:rPr>
        <w:t>. 2017, Jul.</w:t>
      </w:r>
      <w:r w:rsidRPr="001C32EA">
        <w:rPr>
          <w:rFonts w:ascii="Times New Roman" w:hAnsi="Times New Roman"/>
          <w:kern w:val="36"/>
          <w:sz w:val="28"/>
          <w:szCs w:val="28"/>
          <w:lang w:eastAsia="uk-UA"/>
        </w:rPr>
        <w:t xml:space="preserve"> Vol. 198, № 1. </w:t>
      </w:r>
      <w:r w:rsidRPr="001C32EA">
        <w:rPr>
          <w:rFonts w:ascii="Times New Roman" w:eastAsia="TT7F0O00" w:hAnsi="Times New Roman"/>
          <w:kern w:val="36"/>
          <w:sz w:val="28"/>
          <w:szCs w:val="28"/>
          <w:lang w:eastAsia="uk-UA"/>
        </w:rPr>
        <w:t xml:space="preserve">Р. </w:t>
      </w:r>
      <w:r w:rsidRPr="001C32EA">
        <w:rPr>
          <w:rFonts w:ascii="Times New Roman" w:hAnsi="Times New Roman"/>
          <w:kern w:val="36"/>
          <w:sz w:val="28"/>
          <w:szCs w:val="28"/>
          <w:shd w:val="clear" w:color="auto" w:fill="FFFFFF"/>
          <w:lang w:eastAsia="uk-UA"/>
        </w:rPr>
        <w:t>130-137. doi: 10.1016/j.juro.2017.01.074. </w:t>
      </w:r>
    </w:p>
    <w:p w14:paraId="2E10405F" w14:textId="012764A4"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lastRenderedPageBreak/>
        <w:t>Semins multicenter analysis of postoperative CT findings after percutaneous nephrolithotomy: defining complication</w:t>
      </w:r>
      <w:r w:rsidR="00C40F3E">
        <w:rPr>
          <w:rFonts w:ascii="Times New Roman" w:hAnsi="Times New Roman"/>
          <w:sz w:val="28"/>
          <w:szCs w:val="28"/>
        </w:rPr>
        <w:t>.</w:t>
      </w:r>
      <w:r w:rsidRPr="001C32EA">
        <w:rPr>
          <w:rFonts w:ascii="Times New Roman" w:hAnsi="Times New Roman"/>
          <w:sz w:val="28"/>
          <w:szCs w:val="28"/>
        </w:rPr>
        <w:t xml:space="preserve"> / Semins M.J., Bartik L., Chew B. H. et al. </w:t>
      </w:r>
      <w:r w:rsidRPr="001C32EA">
        <w:rPr>
          <w:rFonts w:ascii="Times New Roman" w:hAnsi="Times New Roman"/>
          <w:i/>
          <w:iCs/>
          <w:sz w:val="28"/>
          <w:szCs w:val="28"/>
        </w:rPr>
        <w:t>Urology</w:t>
      </w:r>
      <w:r w:rsidRPr="001C32EA">
        <w:rPr>
          <w:rFonts w:ascii="Times New Roman" w:hAnsi="Times New Roman"/>
          <w:sz w:val="28"/>
          <w:szCs w:val="28"/>
        </w:rPr>
        <w:t>. 2011. Vol. 78, № 2. P.</w:t>
      </w:r>
      <w:r w:rsidRPr="001C32EA">
        <w:rPr>
          <w:rFonts w:ascii="Times New Roman" w:hAnsi="Times New Roman"/>
          <w:sz w:val="28"/>
          <w:szCs w:val="28"/>
          <w:shd w:val="clear" w:color="auto" w:fill="FFFFFF"/>
        </w:rPr>
        <w:t xml:space="preserve"> 291-294. doi: 10.1016/j.urology.2010.11.008.</w:t>
      </w:r>
    </w:p>
    <w:p w14:paraId="40824FD5" w14:textId="429AFF62"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hAnsi="Times New Roman"/>
          <w:sz w:val="28"/>
          <w:szCs w:val="28"/>
        </w:rPr>
      </w:pPr>
      <w:r w:rsidRPr="001C32EA">
        <w:rPr>
          <w:rFonts w:ascii="Times New Roman" w:hAnsi="Times New Roman"/>
          <w:sz w:val="28"/>
          <w:szCs w:val="28"/>
        </w:rPr>
        <w:t xml:space="preserve">Shockwave lithotripsy in patients with horseshoe kidney: determinants of success. / Ray A. A., Ghiculete D., D’A Honey R. J., Pace K. T. </w:t>
      </w:r>
      <w:hyperlink r:id="rId104" w:history="1">
        <w:r w:rsidRPr="001C32EA">
          <w:rPr>
            <w:rStyle w:val="a4"/>
            <w:rFonts w:ascii="Times New Roman" w:hAnsi="Times New Roman"/>
            <w:i/>
            <w:iCs/>
            <w:color w:val="auto"/>
            <w:sz w:val="28"/>
            <w:szCs w:val="28"/>
            <w:u w:val="none"/>
            <w:shd w:val="clear" w:color="auto" w:fill="FFFFFF"/>
          </w:rPr>
          <w:t>Journal of Endourology</w:t>
        </w:r>
      </w:hyperlink>
      <w:r w:rsidRPr="001C32EA">
        <w:rPr>
          <w:rFonts w:ascii="Times New Roman" w:hAnsi="Times New Roman"/>
          <w:sz w:val="28"/>
          <w:szCs w:val="28"/>
        </w:rPr>
        <w:t xml:space="preserve">. 2011, Mar. Vol. 25, № 3. P. </w:t>
      </w:r>
      <w:r w:rsidRPr="001C32EA">
        <w:rPr>
          <w:rFonts w:ascii="Times New Roman" w:hAnsi="Times New Roman"/>
          <w:sz w:val="28"/>
          <w:szCs w:val="28"/>
          <w:shd w:val="clear" w:color="auto" w:fill="FFFFFF"/>
        </w:rPr>
        <w:t>487-93. doi: 10.1089/end.2010.0213.</w:t>
      </w:r>
    </w:p>
    <w:p w14:paraId="623D779E" w14:textId="5F4C8EC4" w:rsidR="008722A3" w:rsidRPr="001C32EA" w:rsidRDefault="008722A3" w:rsidP="00186D23">
      <w:pPr>
        <w:pStyle w:val="afe"/>
        <w:numPr>
          <w:ilvl w:val="0"/>
          <w:numId w:val="13"/>
        </w:numPr>
        <w:shd w:val="clear" w:color="auto" w:fill="FFFFFF"/>
        <w:spacing w:after="0" w:line="360" w:lineRule="auto"/>
        <w:ind w:left="0" w:firstLine="709"/>
        <w:jc w:val="both"/>
        <w:rPr>
          <w:rFonts w:ascii="Times New Roman" w:hAnsi="Times New Roman"/>
          <w:sz w:val="28"/>
          <w:szCs w:val="28"/>
        </w:rPr>
      </w:pPr>
      <w:r w:rsidRPr="001C32EA">
        <w:rPr>
          <w:rFonts w:ascii="Times New Roman" w:hAnsi="Times New Roman"/>
          <w:sz w:val="28"/>
          <w:szCs w:val="28"/>
        </w:rPr>
        <w:t>Simultaneous bilateral compared with unilateral percutaneous nephrolithotomy</w:t>
      </w:r>
      <w:r w:rsidR="00C40F3E">
        <w:rPr>
          <w:rFonts w:ascii="Times New Roman" w:hAnsi="Times New Roman"/>
          <w:sz w:val="28"/>
          <w:szCs w:val="28"/>
        </w:rPr>
        <w:t>.</w:t>
      </w:r>
      <w:r w:rsidRPr="001C32EA">
        <w:rPr>
          <w:rFonts w:ascii="Times New Roman" w:hAnsi="Times New Roman"/>
          <w:sz w:val="28"/>
          <w:szCs w:val="28"/>
        </w:rPr>
        <w:t xml:space="preserve"> / </w:t>
      </w:r>
      <w:hyperlink r:id="rId105" w:history="1">
        <w:r w:rsidRPr="001C32EA">
          <w:rPr>
            <w:rStyle w:val="a4"/>
            <w:rFonts w:ascii="Times New Roman" w:hAnsi="Times New Roman"/>
            <w:color w:val="auto"/>
            <w:sz w:val="28"/>
            <w:szCs w:val="28"/>
            <w:u w:val="none"/>
            <w:shd w:val="clear" w:color="auto" w:fill="FFFFFF"/>
          </w:rPr>
          <w:t>Holman E</w:t>
        </w:r>
      </w:hyperlink>
      <w:r w:rsidRPr="001C32EA">
        <w:rPr>
          <w:rFonts w:ascii="Times New Roman" w:hAnsi="Times New Roman"/>
          <w:sz w:val="28"/>
          <w:szCs w:val="28"/>
          <w:shd w:val="clear" w:color="auto" w:fill="FFFFFF"/>
        </w:rPr>
        <w:t>., Khan A. M</w:t>
      </w:r>
      <w:r w:rsidRPr="001C32EA">
        <w:rPr>
          <w:rFonts w:ascii="Times New Roman" w:hAnsi="Times New Roman"/>
          <w:sz w:val="28"/>
          <w:szCs w:val="28"/>
        </w:rPr>
        <w:t>.</w:t>
      </w:r>
      <w:r w:rsidRPr="001C32EA">
        <w:rPr>
          <w:rFonts w:ascii="Times New Roman" w:hAnsi="Times New Roman"/>
          <w:sz w:val="28"/>
          <w:szCs w:val="28"/>
          <w:shd w:val="clear" w:color="auto" w:fill="FFFFFF"/>
        </w:rPr>
        <w:t xml:space="preserve"> </w:t>
      </w:r>
      <w:hyperlink r:id="rId106" w:history="1">
        <w:r w:rsidRPr="001C32EA">
          <w:rPr>
            <w:rStyle w:val="a4"/>
            <w:rFonts w:ascii="Times New Roman" w:hAnsi="Times New Roman"/>
            <w:color w:val="auto"/>
            <w:sz w:val="28"/>
            <w:szCs w:val="28"/>
            <w:u w:val="none"/>
            <w:shd w:val="clear" w:color="auto" w:fill="FFFFFF"/>
          </w:rPr>
          <w:t>Pásztor I</w:t>
        </w:r>
      </w:hyperlink>
      <w:r w:rsidRPr="001C32EA">
        <w:rPr>
          <w:rFonts w:ascii="Times New Roman" w:hAnsi="Times New Roman"/>
          <w:sz w:val="28"/>
          <w:szCs w:val="28"/>
        </w:rPr>
        <w:t>.</w:t>
      </w:r>
      <w:r w:rsidRPr="001C32EA">
        <w:rPr>
          <w:rFonts w:ascii="Times New Roman" w:hAnsi="Times New Roman"/>
          <w:sz w:val="28"/>
          <w:szCs w:val="28"/>
          <w:shd w:val="clear" w:color="auto" w:fill="FFFFFF"/>
        </w:rPr>
        <w:t xml:space="preserve">, </w:t>
      </w:r>
      <w:hyperlink r:id="rId107" w:history="1">
        <w:r w:rsidRPr="001C32EA">
          <w:rPr>
            <w:rStyle w:val="a4"/>
            <w:rFonts w:ascii="Times New Roman" w:hAnsi="Times New Roman"/>
            <w:color w:val="auto"/>
            <w:sz w:val="28"/>
            <w:szCs w:val="28"/>
            <w:u w:val="none"/>
            <w:shd w:val="clear" w:color="auto" w:fill="FFFFFF"/>
          </w:rPr>
          <w:t>Tóth C</w:t>
        </w:r>
      </w:hyperlink>
      <w:r w:rsidRPr="001C32EA">
        <w:rPr>
          <w:rFonts w:ascii="Times New Roman" w:hAnsi="Times New Roman"/>
          <w:sz w:val="28"/>
          <w:szCs w:val="28"/>
          <w:shd w:val="clear" w:color="auto" w:fill="FFFFFF"/>
        </w:rPr>
        <w:t>.</w:t>
      </w:r>
      <w:r w:rsidRPr="001C32EA">
        <w:rPr>
          <w:rFonts w:ascii="Times New Roman" w:hAnsi="Times New Roman"/>
          <w:sz w:val="28"/>
          <w:szCs w:val="28"/>
        </w:rPr>
        <w:t xml:space="preserve"> </w:t>
      </w:r>
      <w:hyperlink r:id="rId108" w:tooltip="BJU international." w:history="1">
        <w:r w:rsidRPr="001C32EA">
          <w:rPr>
            <w:rStyle w:val="a4"/>
            <w:rFonts w:ascii="Times New Roman" w:hAnsi="Times New Roman"/>
            <w:i/>
            <w:iCs/>
            <w:color w:val="auto"/>
            <w:sz w:val="28"/>
            <w:szCs w:val="28"/>
            <w:u w:val="none"/>
          </w:rPr>
          <w:t>BJU International</w:t>
        </w:r>
        <w:r w:rsidRPr="001C32EA">
          <w:rPr>
            <w:rStyle w:val="a4"/>
            <w:rFonts w:ascii="Times New Roman" w:hAnsi="Times New Roman"/>
            <w:color w:val="auto"/>
            <w:sz w:val="28"/>
            <w:szCs w:val="28"/>
            <w:u w:val="none"/>
            <w:shd w:val="clear" w:color="auto" w:fill="FFFFFF"/>
          </w:rPr>
          <w:t>.</w:t>
        </w:r>
      </w:hyperlink>
      <w:r w:rsidRPr="001C32EA">
        <w:rPr>
          <w:rFonts w:ascii="Times New Roman" w:hAnsi="Times New Roman"/>
          <w:sz w:val="28"/>
          <w:szCs w:val="28"/>
          <w:shd w:val="clear" w:color="auto" w:fill="FFFFFF"/>
        </w:rPr>
        <w:t xml:space="preserve"> 2002, Mar. Vol. 89, №4. Р. 334-338. </w:t>
      </w:r>
      <w:r w:rsidRPr="001C32EA">
        <w:rPr>
          <w:rFonts w:ascii="Times New Roman" w:hAnsi="Times New Roman"/>
          <w:sz w:val="28"/>
          <w:szCs w:val="28"/>
        </w:rPr>
        <w:t>doi:</w:t>
      </w:r>
      <w:hyperlink r:id="rId109" w:tgtFrame="_blank" w:history="1">
        <w:r w:rsidRPr="001C32EA">
          <w:rPr>
            <w:rStyle w:val="a4"/>
            <w:rFonts w:ascii="Times New Roman" w:hAnsi="Times New Roman"/>
            <w:color w:val="auto"/>
            <w:sz w:val="28"/>
            <w:szCs w:val="28"/>
            <w:u w:val="none"/>
          </w:rPr>
          <w:t>10.1046/j.1464-4096.2001.01521.x</w:t>
        </w:r>
      </w:hyperlink>
      <w:r w:rsidRPr="001C32EA">
        <w:rPr>
          <w:rStyle w:val="a4"/>
          <w:rFonts w:ascii="Times New Roman" w:hAnsi="Times New Roman"/>
          <w:color w:val="auto"/>
          <w:sz w:val="28"/>
          <w:szCs w:val="28"/>
          <w:u w:val="none"/>
        </w:rPr>
        <w:t>.</w:t>
      </w:r>
    </w:p>
    <w:p w14:paraId="6B22CF0C" w14:textId="170DCEF9" w:rsidR="008722A3" w:rsidRPr="001C32EA" w:rsidRDefault="008722A3" w:rsidP="00186D23">
      <w:pPr>
        <w:pStyle w:val="afe"/>
        <w:widowControl w:val="0"/>
        <w:numPr>
          <w:ilvl w:val="0"/>
          <w:numId w:val="13"/>
        </w:numPr>
        <w:shd w:val="clear" w:color="auto" w:fill="FFFFFF"/>
        <w:tabs>
          <w:tab w:val="left" w:pos="514"/>
        </w:tabs>
        <w:autoSpaceDE w:val="0"/>
        <w:autoSpaceDN w:val="0"/>
        <w:adjustRightInd w:val="0"/>
        <w:spacing w:after="0" w:line="360" w:lineRule="auto"/>
        <w:ind w:left="0" w:firstLine="709"/>
        <w:jc w:val="both"/>
        <w:rPr>
          <w:rFonts w:ascii="Times New Roman" w:hAnsi="Times New Roman"/>
          <w:sz w:val="28"/>
          <w:szCs w:val="28"/>
          <w:shd w:val="clear" w:color="auto" w:fill="FFFFFF"/>
        </w:rPr>
      </w:pPr>
      <w:r w:rsidRPr="001C32EA">
        <w:rPr>
          <w:rFonts w:ascii="Times New Roman" w:hAnsi="Times New Roman"/>
          <w:sz w:val="28"/>
          <w:szCs w:val="28"/>
        </w:rPr>
        <w:t xml:space="preserve">Simultaneous </w:t>
      </w:r>
      <w:r w:rsidRPr="001C32EA">
        <w:rPr>
          <w:rStyle w:val="highlight"/>
          <w:rFonts w:ascii="Times New Roman" w:hAnsi="Times New Roman"/>
          <w:sz w:val="28"/>
          <w:szCs w:val="28"/>
        </w:rPr>
        <w:t xml:space="preserve">bilateral </w:t>
      </w:r>
      <w:r w:rsidRPr="001C32EA">
        <w:rPr>
          <w:rFonts w:ascii="Times New Roman" w:hAnsi="Times New Roman"/>
          <w:sz w:val="28"/>
          <w:szCs w:val="28"/>
        </w:rPr>
        <w:t xml:space="preserve">endoscopic manipulation for </w:t>
      </w:r>
      <w:r w:rsidRPr="001C32EA">
        <w:rPr>
          <w:rStyle w:val="highlight"/>
          <w:rFonts w:ascii="Times New Roman" w:hAnsi="Times New Roman"/>
          <w:sz w:val="28"/>
          <w:szCs w:val="28"/>
        </w:rPr>
        <w:t xml:space="preserve">bilateral </w:t>
      </w:r>
      <w:r w:rsidRPr="001C32EA">
        <w:rPr>
          <w:rFonts w:ascii="Times New Roman" w:hAnsi="Times New Roman"/>
          <w:sz w:val="28"/>
          <w:szCs w:val="28"/>
        </w:rPr>
        <w:t>renal stones</w:t>
      </w:r>
      <w:r w:rsidR="00C40F3E">
        <w:rPr>
          <w:rFonts w:ascii="Times New Roman" w:hAnsi="Times New Roman"/>
          <w:sz w:val="28"/>
          <w:szCs w:val="28"/>
        </w:rPr>
        <w:t>.</w:t>
      </w:r>
      <w:r w:rsidRPr="001C32EA">
        <w:rPr>
          <w:rFonts w:ascii="Times New Roman" w:hAnsi="Times New Roman"/>
          <w:sz w:val="28"/>
          <w:szCs w:val="28"/>
        </w:rPr>
        <w:t xml:space="preserve"> / </w:t>
      </w:r>
      <w:hyperlink r:id="rId110" w:history="1">
        <w:bookmarkStart w:id="74" w:name="_Hlk29300706"/>
        <w:r w:rsidRPr="001C32EA">
          <w:rPr>
            <w:rStyle w:val="a4"/>
            <w:rFonts w:ascii="Times New Roman" w:hAnsi="Times New Roman"/>
            <w:color w:val="auto"/>
            <w:sz w:val="28"/>
            <w:szCs w:val="28"/>
            <w:u w:val="none"/>
            <w:shd w:val="clear" w:color="auto" w:fill="FFFFFF"/>
          </w:rPr>
          <w:t xml:space="preserve">Giusti </w:t>
        </w:r>
        <w:bookmarkEnd w:id="74"/>
        <w:r w:rsidRPr="001C32EA">
          <w:rPr>
            <w:rStyle w:val="a4"/>
            <w:rFonts w:ascii="Times New Roman" w:hAnsi="Times New Roman"/>
            <w:color w:val="auto"/>
            <w:sz w:val="28"/>
            <w:szCs w:val="28"/>
            <w:u w:val="none"/>
            <w:shd w:val="clear" w:color="auto" w:fill="FFFFFF"/>
          </w:rPr>
          <w:t>G</w:t>
        </w:r>
      </w:hyperlink>
      <w:r w:rsidRPr="001C32EA">
        <w:rPr>
          <w:rFonts w:ascii="Times New Roman" w:hAnsi="Times New Roman"/>
          <w:sz w:val="28"/>
          <w:szCs w:val="28"/>
        </w:rPr>
        <w:t>.</w:t>
      </w:r>
      <w:r w:rsidRPr="001C32EA">
        <w:rPr>
          <w:rFonts w:ascii="Times New Roman" w:hAnsi="Times New Roman"/>
          <w:sz w:val="28"/>
          <w:szCs w:val="28"/>
          <w:shd w:val="clear" w:color="auto" w:fill="FFFFFF"/>
        </w:rPr>
        <w:t xml:space="preserve">, </w:t>
      </w:r>
      <w:hyperlink r:id="rId111" w:history="1">
        <w:r w:rsidRPr="001C32EA">
          <w:rPr>
            <w:rStyle w:val="a4"/>
            <w:rFonts w:ascii="Times New Roman" w:hAnsi="Times New Roman"/>
            <w:color w:val="auto"/>
            <w:sz w:val="28"/>
            <w:szCs w:val="28"/>
            <w:u w:val="none"/>
            <w:shd w:val="clear" w:color="auto" w:fill="FFFFFF"/>
          </w:rPr>
          <w:t>Proietti S</w:t>
        </w:r>
      </w:hyperlink>
      <w:r w:rsidRPr="001C32EA">
        <w:rPr>
          <w:rFonts w:ascii="Times New Roman" w:hAnsi="Times New Roman"/>
          <w:sz w:val="28"/>
          <w:szCs w:val="28"/>
        </w:rPr>
        <w:t>.</w:t>
      </w:r>
      <w:r w:rsidRPr="001C32EA">
        <w:rPr>
          <w:rFonts w:ascii="Times New Roman" w:hAnsi="Times New Roman"/>
          <w:sz w:val="28"/>
          <w:szCs w:val="28"/>
          <w:shd w:val="clear" w:color="auto" w:fill="FFFFFF"/>
        </w:rPr>
        <w:t xml:space="preserve">, </w:t>
      </w:r>
      <w:hyperlink r:id="rId112" w:history="1">
        <w:r w:rsidRPr="001C32EA">
          <w:rPr>
            <w:rStyle w:val="a4"/>
            <w:rFonts w:ascii="Times New Roman" w:hAnsi="Times New Roman"/>
            <w:color w:val="auto"/>
            <w:sz w:val="28"/>
            <w:szCs w:val="28"/>
            <w:u w:val="none"/>
            <w:shd w:val="clear" w:color="auto" w:fill="FFFFFF"/>
          </w:rPr>
          <w:t>Pasin L</w:t>
        </w:r>
      </w:hyperlink>
      <w:r w:rsidRPr="001C32EA">
        <w:rPr>
          <w:rFonts w:ascii="Times New Roman" w:hAnsi="Times New Roman"/>
          <w:sz w:val="28"/>
          <w:szCs w:val="28"/>
        </w:rPr>
        <w:t>.</w:t>
      </w:r>
      <w:r w:rsidRPr="001C32EA">
        <w:rPr>
          <w:rFonts w:ascii="Times New Roman" w:hAnsi="Times New Roman"/>
          <w:sz w:val="28"/>
          <w:szCs w:val="28"/>
          <w:shd w:val="clear" w:color="auto" w:fill="FFFFFF"/>
        </w:rPr>
        <w:t xml:space="preserve"> </w:t>
      </w:r>
      <w:r w:rsidRPr="001C32EA">
        <w:rPr>
          <w:rFonts w:ascii="Times New Roman" w:hAnsi="Times New Roman"/>
          <w:sz w:val="28"/>
          <w:szCs w:val="28"/>
        </w:rPr>
        <w:t>et al.</w:t>
      </w:r>
      <w:r w:rsidRPr="001C32EA">
        <w:rPr>
          <w:rFonts w:ascii="Times New Roman" w:hAnsi="Times New Roman"/>
          <w:sz w:val="28"/>
          <w:szCs w:val="28"/>
          <w:shd w:val="clear" w:color="auto" w:fill="FFFFFF"/>
        </w:rPr>
        <w:t xml:space="preserve"> </w:t>
      </w:r>
      <w:hyperlink r:id="rId113" w:tooltip="Urology." w:history="1">
        <w:r w:rsidRPr="001C32EA">
          <w:rPr>
            <w:rStyle w:val="a4"/>
            <w:rFonts w:ascii="Times New Roman" w:hAnsi="Times New Roman"/>
            <w:i/>
            <w:iCs/>
            <w:color w:val="auto"/>
            <w:sz w:val="28"/>
            <w:szCs w:val="28"/>
            <w:u w:val="none"/>
            <w:shd w:val="clear" w:color="auto" w:fill="FFFFFF"/>
          </w:rPr>
          <w:t>Urology</w:t>
        </w:r>
        <w:r w:rsidRPr="001C32EA">
          <w:rPr>
            <w:rStyle w:val="a4"/>
            <w:rFonts w:ascii="Times New Roman" w:hAnsi="Times New Roman"/>
            <w:color w:val="auto"/>
            <w:sz w:val="28"/>
            <w:szCs w:val="28"/>
            <w:u w:val="none"/>
            <w:shd w:val="clear" w:color="auto" w:fill="FFFFFF"/>
          </w:rPr>
          <w:t>.</w:t>
        </w:r>
      </w:hyperlink>
      <w:r w:rsidRPr="001C32EA">
        <w:rPr>
          <w:rStyle w:val="a4"/>
          <w:rFonts w:ascii="Times New Roman" w:hAnsi="Times New Roman"/>
          <w:color w:val="auto"/>
          <w:sz w:val="28"/>
          <w:szCs w:val="28"/>
          <w:u w:val="none"/>
          <w:shd w:val="clear" w:color="auto" w:fill="FFFFFF"/>
        </w:rPr>
        <w:t xml:space="preserve"> </w:t>
      </w:r>
      <w:r w:rsidRPr="001C32EA">
        <w:rPr>
          <w:rFonts w:ascii="Times New Roman" w:hAnsi="Times New Roman"/>
          <w:sz w:val="28"/>
          <w:szCs w:val="28"/>
          <w:shd w:val="clear" w:color="auto" w:fill="FFFFFF"/>
        </w:rPr>
        <w:t xml:space="preserve">2016, Aug. </w:t>
      </w:r>
      <w:r w:rsidRPr="001C32EA">
        <w:rPr>
          <w:rFonts w:ascii="Times New Roman" w:hAnsi="Times New Roman"/>
          <w:sz w:val="28"/>
          <w:szCs w:val="28"/>
        </w:rPr>
        <w:t xml:space="preserve">Vol. 94. </w:t>
      </w:r>
      <w:r w:rsidRPr="001C32EA">
        <w:rPr>
          <w:rFonts w:ascii="Times New Roman" w:eastAsia="TT7F0O00" w:hAnsi="Times New Roman"/>
          <w:sz w:val="28"/>
          <w:szCs w:val="28"/>
        </w:rPr>
        <w:t>Р.</w:t>
      </w:r>
      <w:r w:rsidRPr="001C32EA">
        <w:rPr>
          <w:rFonts w:ascii="Times New Roman" w:hAnsi="Times New Roman"/>
          <w:sz w:val="28"/>
          <w:szCs w:val="28"/>
          <w:shd w:val="clear" w:color="auto" w:fill="FFFFFF"/>
        </w:rPr>
        <w:t xml:space="preserve"> 265-269. doi: 10.1016/j.urology.2016.04.017.</w:t>
      </w:r>
    </w:p>
    <w:p w14:paraId="316DF9B8" w14:textId="07C9D644"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lang w:eastAsia="uk-UA"/>
        </w:rPr>
      </w:pPr>
      <w:r w:rsidRPr="001C32EA">
        <w:rPr>
          <w:b w:val="0"/>
          <w:bCs w:val="0"/>
          <w:sz w:val="28"/>
          <w:szCs w:val="28"/>
        </w:rPr>
        <w:t>Simultaneous bilateral percutaneous nephrolithotomy: a single-center experience</w:t>
      </w:r>
      <w:r w:rsidR="00C40F3E">
        <w:rPr>
          <w:b w:val="0"/>
          <w:bCs w:val="0"/>
          <w:sz w:val="28"/>
          <w:szCs w:val="28"/>
        </w:rPr>
        <w:t>.</w:t>
      </w:r>
      <w:r w:rsidRPr="001C32EA">
        <w:rPr>
          <w:b w:val="0"/>
          <w:bCs w:val="0"/>
          <w:sz w:val="28"/>
          <w:szCs w:val="28"/>
        </w:rPr>
        <w:t xml:space="preserve"> / </w:t>
      </w:r>
      <w:hyperlink r:id="rId114" w:history="1">
        <w:r w:rsidRPr="001C32EA">
          <w:rPr>
            <w:rStyle w:val="a4"/>
            <w:rFonts w:eastAsiaTheme="majorEastAsia"/>
            <w:b w:val="0"/>
            <w:bCs w:val="0"/>
            <w:color w:val="auto"/>
            <w:sz w:val="28"/>
            <w:szCs w:val="28"/>
            <w:u w:val="none"/>
            <w:shd w:val="clear" w:color="auto" w:fill="FFFFFF"/>
          </w:rPr>
          <w:t>Desai M</w:t>
        </w:r>
      </w:hyperlink>
      <w:r w:rsidRPr="001C32EA">
        <w:rPr>
          <w:b w:val="0"/>
          <w:bCs w:val="0"/>
          <w:sz w:val="28"/>
          <w:szCs w:val="28"/>
          <w:shd w:val="clear" w:color="auto" w:fill="FFFFFF"/>
        </w:rPr>
        <w:t xml:space="preserve">., </w:t>
      </w:r>
      <w:hyperlink r:id="rId115" w:history="1">
        <w:r w:rsidRPr="001C32EA">
          <w:rPr>
            <w:rStyle w:val="a4"/>
            <w:rFonts w:eastAsiaTheme="majorEastAsia"/>
            <w:b w:val="0"/>
            <w:bCs w:val="0"/>
            <w:color w:val="auto"/>
            <w:sz w:val="28"/>
            <w:szCs w:val="28"/>
            <w:u w:val="none"/>
            <w:shd w:val="clear" w:color="auto" w:fill="FFFFFF"/>
          </w:rPr>
          <w:t>Grover R</w:t>
        </w:r>
      </w:hyperlink>
      <w:r w:rsidRPr="001C32EA">
        <w:rPr>
          <w:b w:val="0"/>
          <w:bCs w:val="0"/>
          <w:sz w:val="28"/>
          <w:szCs w:val="28"/>
        </w:rPr>
        <w:t>.</w:t>
      </w:r>
      <w:r w:rsidRPr="001C32EA">
        <w:rPr>
          <w:b w:val="0"/>
          <w:bCs w:val="0"/>
          <w:sz w:val="28"/>
          <w:szCs w:val="28"/>
          <w:shd w:val="clear" w:color="auto" w:fill="FFFFFF"/>
        </w:rPr>
        <w:t xml:space="preserve">, </w:t>
      </w:r>
      <w:hyperlink r:id="rId116" w:history="1">
        <w:r w:rsidRPr="001C32EA">
          <w:rPr>
            <w:rStyle w:val="a4"/>
            <w:rFonts w:eastAsiaTheme="majorEastAsia"/>
            <w:b w:val="0"/>
            <w:bCs w:val="0"/>
            <w:color w:val="auto"/>
            <w:sz w:val="28"/>
            <w:szCs w:val="28"/>
            <w:u w:val="none"/>
            <w:shd w:val="clear" w:color="auto" w:fill="FFFFFF"/>
          </w:rPr>
          <w:t>Manohar T</w:t>
        </w:r>
      </w:hyperlink>
      <w:r w:rsidRPr="001C32EA">
        <w:rPr>
          <w:b w:val="0"/>
          <w:bCs w:val="0"/>
          <w:sz w:val="28"/>
          <w:szCs w:val="28"/>
        </w:rPr>
        <w:t>.</w:t>
      </w:r>
      <w:r w:rsidRPr="001C32EA">
        <w:rPr>
          <w:b w:val="0"/>
          <w:bCs w:val="0"/>
          <w:sz w:val="28"/>
          <w:szCs w:val="28"/>
          <w:shd w:val="clear" w:color="auto" w:fill="FFFFFF"/>
        </w:rPr>
        <w:t xml:space="preserve">, </w:t>
      </w:r>
      <w:hyperlink r:id="rId117" w:history="1">
        <w:r w:rsidRPr="001C32EA">
          <w:rPr>
            <w:rStyle w:val="a4"/>
            <w:rFonts w:eastAsiaTheme="majorEastAsia"/>
            <w:b w:val="0"/>
            <w:bCs w:val="0"/>
            <w:color w:val="auto"/>
            <w:sz w:val="28"/>
            <w:szCs w:val="28"/>
            <w:u w:val="none"/>
            <w:shd w:val="clear" w:color="auto" w:fill="FFFFFF"/>
          </w:rPr>
          <w:t>Ganpule A</w:t>
        </w:r>
      </w:hyperlink>
      <w:r w:rsidRPr="001C32EA">
        <w:rPr>
          <w:b w:val="0"/>
          <w:bCs w:val="0"/>
          <w:sz w:val="28"/>
          <w:szCs w:val="28"/>
          <w:shd w:val="clear" w:color="auto" w:fill="FFFFFF"/>
        </w:rPr>
        <w:t>.</w:t>
      </w:r>
      <w:r w:rsidRPr="001C32EA">
        <w:rPr>
          <w:b w:val="0"/>
          <w:bCs w:val="0"/>
          <w:sz w:val="28"/>
          <w:szCs w:val="28"/>
        </w:rPr>
        <w:t xml:space="preserve"> </w:t>
      </w:r>
      <w:r w:rsidRPr="001C32EA">
        <w:rPr>
          <w:b w:val="0"/>
          <w:bCs w:val="0"/>
          <w:i/>
          <w:iCs/>
          <w:sz w:val="28"/>
          <w:szCs w:val="28"/>
          <w:shd w:val="clear" w:color="auto" w:fill="FFFFFF"/>
        </w:rPr>
        <w:t>Journal of Endourology</w:t>
      </w:r>
      <w:r w:rsidRPr="001C32EA">
        <w:rPr>
          <w:b w:val="0"/>
          <w:bCs w:val="0"/>
          <w:sz w:val="28"/>
          <w:szCs w:val="28"/>
        </w:rPr>
        <w:t xml:space="preserve">. </w:t>
      </w:r>
      <w:r w:rsidRPr="001C32EA">
        <w:rPr>
          <w:rStyle w:val="epub-sectiondate"/>
          <w:b w:val="0"/>
          <w:bCs w:val="0"/>
          <w:sz w:val="28"/>
          <w:szCs w:val="28"/>
          <w:shd w:val="clear" w:color="auto" w:fill="FFFFFF"/>
        </w:rPr>
        <w:t>2007, May.</w:t>
      </w:r>
      <w:r w:rsidRPr="001C32EA">
        <w:rPr>
          <w:rStyle w:val="epub-sectionitem"/>
          <w:b w:val="0"/>
          <w:bCs w:val="0"/>
          <w:sz w:val="28"/>
          <w:szCs w:val="28"/>
        </w:rPr>
        <w:t xml:space="preserve"> </w:t>
      </w:r>
      <w:r w:rsidRPr="001C32EA">
        <w:rPr>
          <w:b w:val="0"/>
          <w:bCs w:val="0"/>
          <w:sz w:val="28"/>
          <w:szCs w:val="28"/>
          <w:shd w:val="clear" w:color="auto" w:fill="FFFFFF"/>
        </w:rPr>
        <w:t>Vol. 21, № 5</w:t>
      </w:r>
      <w:r w:rsidRPr="001C32EA">
        <w:rPr>
          <w:b w:val="0"/>
          <w:bCs w:val="0"/>
          <w:sz w:val="28"/>
          <w:szCs w:val="28"/>
        </w:rPr>
        <w:t xml:space="preserve">. P. </w:t>
      </w:r>
      <w:r w:rsidRPr="001C32EA">
        <w:rPr>
          <w:b w:val="0"/>
          <w:bCs w:val="0"/>
          <w:sz w:val="28"/>
          <w:szCs w:val="28"/>
          <w:shd w:val="clear" w:color="auto" w:fill="FFFFFF"/>
        </w:rPr>
        <w:t>508-514.</w:t>
      </w:r>
      <w:r w:rsidRPr="001C32EA">
        <w:rPr>
          <w:rStyle w:val="epub-sectionitem"/>
          <w:b w:val="0"/>
          <w:bCs w:val="0"/>
          <w:sz w:val="28"/>
          <w:szCs w:val="28"/>
        </w:rPr>
        <w:t xml:space="preserve"> </w:t>
      </w:r>
      <w:r w:rsidRPr="001C32EA">
        <w:rPr>
          <w:b w:val="0"/>
          <w:bCs w:val="0"/>
          <w:sz w:val="28"/>
          <w:szCs w:val="28"/>
        </w:rPr>
        <w:t>doi:10.1089/end.2006.0401.</w:t>
      </w:r>
    </w:p>
    <w:p w14:paraId="6311D325" w14:textId="652D9DD5"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rPr>
      </w:pPr>
      <w:r w:rsidRPr="001C32EA">
        <w:rPr>
          <w:b w:val="0"/>
          <w:bCs w:val="0"/>
          <w:sz w:val="28"/>
          <w:szCs w:val="28"/>
        </w:rPr>
        <w:t xml:space="preserve">Simultaneous </w:t>
      </w:r>
      <w:r w:rsidRPr="001C32EA">
        <w:rPr>
          <w:rStyle w:val="highlight"/>
          <w:b w:val="0"/>
          <w:bCs w:val="0"/>
          <w:sz w:val="28"/>
          <w:szCs w:val="28"/>
        </w:rPr>
        <w:t xml:space="preserve">bilateral </w:t>
      </w:r>
      <w:r w:rsidRPr="001C32EA">
        <w:rPr>
          <w:b w:val="0"/>
          <w:bCs w:val="0"/>
          <w:sz w:val="28"/>
          <w:szCs w:val="28"/>
        </w:rPr>
        <w:t>percutaneous nephrolithotomy: effectiveness and safety</w:t>
      </w:r>
      <w:r w:rsidR="00C40F3E">
        <w:rPr>
          <w:b w:val="0"/>
          <w:bCs w:val="0"/>
          <w:sz w:val="28"/>
          <w:szCs w:val="28"/>
        </w:rPr>
        <w:t>.</w:t>
      </w:r>
      <w:r w:rsidRPr="001C32EA">
        <w:rPr>
          <w:b w:val="0"/>
          <w:bCs w:val="0"/>
          <w:sz w:val="28"/>
          <w:szCs w:val="28"/>
        </w:rPr>
        <w:t xml:space="preserve"> / </w:t>
      </w:r>
      <w:hyperlink r:id="rId118" w:history="1">
        <w:r w:rsidRPr="001C32EA">
          <w:rPr>
            <w:rStyle w:val="a4"/>
            <w:rFonts w:eastAsiaTheme="majorEastAsia"/>
            <w:b w:val="0"/>
            <w:bCs w:val="0"/>
            <w:color w:val="auto"/>
            <w:sz w:val="28"/>
            <w:szCs w:val="28"/>
            <w:u w:val="none"/>
            <w:shd w:val="clear" w:color="auto" w:fill="FFFFFF"/>
          </w:rPr>
          <w:t>Narváez A</w:t>
        </w:r>
      </w:hyperlink>
      <w:r w:rsidRPr="001C32EA">
        <w:rPr>
          <w:b w:val="0"/>
          <w:bCs w:val="0"/>
          <w:sz w:val="28"/>
          <w:szCs w:val="28"/>
          <w:shd w:val="clear" w:color="auto" w:fill="FFFFFF"/>
        </w:rPr>
        <w:t xml:space="preserve">., </w:t>
      </w:r>
      <w:hyperlink r:id="rId119" w:history="1">
        <w:r w:rsidRPr="001C32EA">
          <w:rPr>
            <w:rStyle w:val="a4"/>
            <w:rFonts w:eastAsiaTheme="majorEastAsia"/>
            <w:b w:val="0"/>
            <w:bCs w:val="0"/>
            <w:color w:val="auto"/>
            <w:sz w:val="28"/>
            <w:szCs w:val="28"/>
            <w:u w:val="none"/>
            <w:shd w:val="clear" w:color="auto" w:fill="FFFFFF"/>
          </w:rPr>
          <w:t>Torrecilla C</w:t>
        </w:r>
      </w:hyperlink>
      <w:r w:rsidRPr="001C32EA">
        <w:rPr>
          <w:b w:val="0"/>
          <w:bCs w:val="0"/>
          <w:sz w:val="28"/>
          <w:szCs w:val="28"/>
        </w:rPr>
        <w:t>.</w:t>
      </w:r>
      <w:r w:rsidRPr="001C32EA">
        <w:rPr>
          <w:b w:val="0"/>
          <w:bCs w:val="0"/>
          <w:sz w:val="28"/>
          <w:szCs w:val="28"/>
          <w:shd w:val="clear" w:color="auto" w:fill="FFFFFF"/>
        </w:rPr>
        <w:t xml:space="preserve">, </w:t>
      </w:r>
      <w:hyperlink r:id="rId120" w:history="1">
        <w:r w:rsidRPr="001C32EA">
          <w:rPr>
            <w:rStyle w:val="a4"/>
            <w:rFonts w:eastAsiaTheme="majorEastAsia"/>
            <w:b w:val="0"/>
            <w:bCs w:val="0"/>
            <w:color w:val="auto"/>
            <w:sz w:val="28"/>
            <w:szCs w:val="28"/>
            <w:u w:val="none"/>
            <w:shd w:val="clear" w:color="auto" w:fill="FFFFFF"/>
          </w:rPr>
          <w:t>Colom S</w:t>
        </w:r>
      </w:hyperlink>
      <w:r w:rsidRPr="001C32EA">
        <w:rPr>
          <w:b w:val="0"/>
          <w:bCs w:val="0"/>
          <w:sz w:val="28"/>
          <w:szCs w:val="28"/>
        </w:rPr>
        <w:t>.</w:t>
      </w:r>
      <w:r w:rsidRPr="001C32EA">
        <w:rPr>
          <w:b w:val="0"/>
          <w:bCs w:val="0"/>
          <w:sz w:val="28"/>
          <w:szCs w:val="28"/>
          <w:shd w:val="clear" w:color="auto" w:fill="FFFFFF"/>
        </w:rPr>
        <w:t xml:space="preserve"> </w:t>
      </w:r>
      <w:r w:rsidRPr="001C32EA">
        <w:rPr>
          <w:rFonts w:eastAsia="Calibri"/>
          <w:b w:val="0"/>
          <w:bCs w:val="0"/>
          <w:sz w:val="28"/>
          <w:szCs w:val="28"/>
        </w:rPr>
        <w:t xml:space="preserve">et al. </w:t>
      </w:r>
      <w:hyperlink r:id="rId121" w:tooltip="Actas urologicas espanolas." w:history="1">
        <w:r w:rsidRPr="001C32EA">
          <w:rPr>
            <w:rStyle w:val="a4"/>
            <w:b w:val="0"/>
            <w:bCs w:val="0"/>
            <w:i/>
            <w:iCs/>
            <w:color w:val="auto"/>
            <w:sz w:val="28"/>
            <w:szCs w:val="28"/>
            <w:u w:val="none"/>
          </w:rPr>
          <w:t xml:space="preserve"> Actas Urologicas Espanolas</w:t>
        </w:r>
        <w:r w:rsidRPr="001C32EA">
          <w:rPr>
            <w:rStyle w:val="a4"/>
            <w:rFonts w:eastAsiaTheme="majorEastAsia"/>
            <w:b w:val="0"/>
            <w:bCs w:val="0"/>
            <w:color w:val="auto"/>
            <w:sz w:val="28"/>
            <w:szCs w:val="28"/>
            <w:u w:val="none"/>
            <w:shd w:val="clear" w:color="auto" w:fill="FFFFFF"/>
          </w:rPr>
          <w:t>.</w:t>
        </w:r>
      </w:hyperlink>
      <w:r w:rsidRPr="001C32EA">
        <w:rPr>
          <w:b w:val="0"/>
          <w:bCs w:val="0"/>
          <w:sz w:val="28"/>
          <w:szCs w:val="28"/>
          <w:shd w:val="clear" w:color="auto" w:fill="FFFFFF"/>
        </w:rPr>
        <w:t xml:space="preserve"> 2018, Jun. </w:t>
      </w:r>
      <w:r w:rsidRPr="001C32EA">
        <w:rPr>
          <w:b w:val="0"/>
          <w:bCs w:val="0"/>
          <w:sz w:val="28"/>
          <w:szCs w:val="28"/>
        </w:rPr>
        <w:t xml:space="preserve">Vol. 42, № 5. </w:t>
      </w:r>
      <w:r w:rsidRPr="001C32EA">
        <w:rPr>
          <w:rFonts w:eastAsia="TT7F0O00"/>
          <w:b w:val="0"/>
          <w:bCs w:val="0"/>
          <w:sz w:val="28"/>
          <w:szCs w:val="28"/>
        </w:rPr>
        <w:t xml:space="preserve">Р. </w:t>
      </w:r>
      <w:r w:rsidRPr="001C32EA">
        <w:rPr>
          <w:b w:val="0"/>
          <w:bCs w:val="0"/>
          <w:sz w:val="28"/>
          <w:szCs w:val="28"/>
          <w:shd w:val="clear" w:color="auto" w:fill="FFFFFF"/>
        </w:rPr>
        <w:t>316-322. doi: 10.1016/j.acuro.2017.12.004.</w:t>
      </w:r>
    </w:p>
    <w:p w14:paraId="3DDE2156" w14:textId="220CD7E3"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shd w:val="clear" w:color="auto" w:fill="FFFFFF"/>
        </w:rPr>
      </w:pPr>
      <w:r w:rsidRPr="001C32EA">
        <w:rPr>
          <w:b w:val="0"/>
          <w:bCs w:val="0"/>
          <w:sz w:val="28"/>
          <w:szCs w:val="28"/>
        </w:rPr>
        <w:t>Simultaneous bilateral percutaneous nephrolithotomy in children: no need to delay</w:t>
      </w:r>
      <w:r w:rsidR="00C40F3E">
        <w:rPr>
          <w:b w:val="0"/>
          <w:bCs w:val="0"/>
          <w:sz w:val="28"/>
          <w:szCs w:val="28"/>
        </w:rPr>
        <w:t>.</w:t>
      </w:r>
      <w:r w:rsidRPr="001C32EA">
        <w:rPr>
          <w:b w:val="0"/>
          <w:bCs w:val="0"/>
          <w:sz w:val="28"/>
          <w:szCs w:val="28"/>
        </w:rPr>
        <w:t xml:space="preserve"> / </w:t>
      </w:r>
      <w:hyperlink r:id="rId122" w:history="1">
        <w:r w:rsidRPr="001C32EA">
          <w:rPr>
            <w:rStyle w:val="a4"/>
            <w:rFonts w:eastAsiaTheme="majorEastAsia"/>
            <w:b w:val="0"/>
            <w:bCs w:val="0"/>
            <w:color w:val="auto"/>
            <w:sz w:val="28"/>
            <w:szCs w:val="28"/>
            <w:u w:val="none"/>
            <w:shd w:val="clear" w:color="auto" w:fill="FFFFFF"/>
          </w:rPr>
          <w:t>Guven S</w:t>
        </w:r>
      </w:hyperlink>
      <w:r w:rsidRPr="001C32EA">
        <w:rPr>
          <w:b w:val="0"/>
          <w:bCs w:val="0"/>
          <w:sz w:val="28"/>
          <w:szCs w:val="28"/>
        </w:rPr>
        <w:t>.</w:t>
      </w:r>
      <w:r w:rsidRPr="001C32EA">
        <w:rPr>
          <w:b w:val="0"/>
          <w:bCs w:val="0"/>
          <w:sz w:val="28"/>
          <w:szCs w:val="28"/>
          <w:shd w:val="clear" w:color="auto" w:fill="FFFFFF"/>
        </w:rPr>
        <w:t xml:space="preserve">, </w:t>
      </w:r>
      <w:hyperlink r:id="rId123" w:history="1">
        <w:r w:rsidRPr="001C32EA">
          <w:rPr>
            <w:rStyle w:val="a4"/>
            <w:rFonts w:eastAsiaTheme="majorEastAsia"/>
            <w:b w:val="0"/>
            <w:bCs w:val="0"/>
            <w:color w:val="auto"/>
            <w:sz w:val="28"/>
            <w:szCs w:val="28"/>
            <w:u w:val="none"/>
            <w:shd w:val="clear" w:color="auto" w:fill="FFFFFF"/>
          </w:rPr>
          <w:t>Ozturk A</w:t>
        </w:r>
      </w:hyperlink>
      <w:r w:rsidRPr="001C32EA">
        <w:rPr>
          <w:b w:val="0"/>
          <w:bCs w:val="0"/>
          <w:sz w:val="28"/>
          <w:szCs w:val="28"/>
        </w:rPr>
        <w:t>.</w:t>
      </w:r>
      <w:r w:rsidRPr="001C32EA">
        <w:rPr>
          <w:b w:val="0"/>
          <w:bCs w:val="0"/>
          <w:sz w:val="28"/>
          <w:szCs w:val="28"/>
          <w:shd w:val="clear" w:color="auto" w:fill="FFFFFF"/>
        </w:rPr>
        <w:t xml:space="preserve">, </w:t>
      </w:r>
      <w:hyperlink r:id="rId124" w:history="1">
        <w:r w:rsidRPr="001C32EA">
          <w:rPr>
            <w:rStyle w:val="a4"/>
            <w:rFonts w:eastAsiaTheme="majorEastAsia"/>
            <w:b w:val="0"/>
            <w:bCs w:val="0"/>
            <w:color w:val="auto"/>
            <w:sz w:val="28"/>
            <w:szCs w:val="28"/>
            <w:u w:val="none"/>
            <w:shd w:val="clear" w:color="auto" w:fill="FFFFFF"/>
          </w:rPr>
          <w:t>Arslan M</w:t>
        </w:r>
      </w:hyperlink>
      <w:r w:rsidRPr="001C32EA">
        <w:rPr>
          <w:b w:val="0"/>
          <w:bCs w:val="0"/>
          <w:sz w:val="28"/>
          <w:szCs w:val="28"/>
        </w:rPr>
        <w:t>.</w:t>
      </w:r>
      <w:r w:rsidRPr="001C32EA">
        <w:rPr>
          <w:b w:val="0"/>
          <w:bCs w:val="0"/>
          <w:sz w:val="28"/>
          <w:szCs w:val="28"/>
          <w:shd w:val="clear" w:color="auto" w:fill="FFFFFF"/>
        </w:rPr>
        <w:t xml:space="preserve"> </w:t>
      </w:r>
      <w:r w:rsidRPr="001C32EA">
        <w:rPr>
          <w:rFonts w:eastAsia="Calibri"/>
          <w:b w:val="0"/>
          <w:bCs w:val="0"/>
          <w:sz w:val="28"/>
          <w:szCs w:val="28"/>
        </w:rPr>
        <w:t>et al.</w:t>
      </w:r>
      <w:r w:rsidRPr="001C32EA">
        <w:rPr>
          <w:b w:val="0"/>
          <w:bCs w:val="0"/>
          <w:sz w:val="28"/>
          <w:szCs w:val="28"/>
        </w:rPr>
        <w:t xml:space="preserve"> </w:t>
      </w:r>
      <w:r w:rsidRPr="001C32EA">
        <w:rPr>
          <w:b w:val="0"/>
          <w:bCs w:val="0"/>
          <w:i/>
          <w:iCs/>
          <w:sz w:val="28"/>
          <w:szCs w:val="28"/>
          <w:shd w:val="clear" w:color="auto" w:fill="FFFFFF"/>
        </w:rPr>
        <w:t>Journal of Endourology</w:t>
      </w:r>
      <w:r w:rsidRPr="001C32EA">
        <w:rPr>
          <w:rStyle w:val="a4"/>
          <w:rFonts w:eastAsiaTheme="majorEastAsia"/>
          <w:b w:val="0"/>
          <w:bCs w:val="0"/>
          <w:color w:val="auto"/>
          <w:sz w:val="28"/>
          <w:szCs w:val="28"/>
          <w:u w:val="none"/>
          <w:shd w:val="clear" w:color="auto" w:fill="FFFFFF"/>
        </w:rPr>
        <w:t>.</w:t>
      </w:r>
      <w:r w:rsidRPr="001C32EA">
        <w:rPr>
          <w:b w:val="0"/>
          <w:bCs w:val="0"/>
          <w:sz w:val="28"/>
          <w:szCs w:val="28"/>
        </w:rPr>
        <w:t xml:space="preserve"> </w:t>
      </w:r>
      <w:r w:rsidRPr="001C32EA">
        <w:rPr>
          <w:b w:val="0"/>
          <w:bCs w:val="0"/>
          <w:sz w:val="28"/>
          <w:szCs w:val="28"/>
          <w:shd w:val="clear" w:color="auto" w:fill="FFFFFF"/>
        </w:rPr>
        <w:t>2011, Mar. Vol. 25, № 3</w:t>
      </w:r>
      <w:r w:rsidRPr="001C32EA">
        <w:rPr>
          <w:rStyle w:val="a4"/>
          <w:rFonts w:eastAsiaTheme="majorEastAsia"/>
          <w:b w:val="0"/>
          <w:bCs w:val="0"/>
          <w:color w:val="auto"/>
          <w:sz w:val="28"/>
          <w:szCs w:val="28"/>
          <w:u w:val="none"/>
          <w:shd w:val="clear" w:color="auto" w:fill="FFFFFF"/>
        </w:rPr>
        <w:t>.</w:t>
      </w:r>
      <w:r w:rsidRPr="001C32EA">
        <w:rPr>
          <w:b w:val="0"/>
          <w:bCs w:val="0"/>
          <w:sz w:val="28"/>
          <w:szCs w:val="28"/>
        </w:rPr>
        <w:t xml:space="preserve"> P. </w:t>
      </w:r>
      <w:r w:rsidRPr="001C32EA">
        <w:rPr>
          <w:b w:val="0"/>
          <w:bCs w:val="0"/>
          <w:sz w:val="28"/>
          <w:szCs w:val="28"/>
          <w:shd w:val="clear" w:color="auto" w:fill="FFFFFF"/>
        </w:rPr>
        <w:t>437-440.</w:t>
      </w:r>
      <w:r w:rsidRPr="001C32EA">
        <w:rPr>
          <w:b w:val="0"/>
          <w:bCs w:val="0"/>
          <w:sz w:val="28"/>
          <w:szCs w:val="28"/>
        </w:rPr>
        <w:t xml:space="preserve"> </w:t>
      </w:r>
      <w:r w:rsidRPr="001C32EA">
        <w:rPr>
          <w:b w:val="0"/>
          <w:bCs w:val="0"/>
          <w:sz w:val="28"/>
          <w:szCs w:val="28"/>
          <w:shd w:val="clear" w:color="auto" w:fill="FFFFFF"/>
        </w:rPr>
        <w:t>doi:10.1089/end.2010.0448.</w:t>
      </w:r>
    </w:p>
    <w:p w14:paraId="0DB1B37E" w14:textId="61C2DB55" w:rsidR="008722A3" w:rsidRPr="001C32EA" w:rsidRDefault="008722A3" w:rsidP="00186D23">
      <w:pPr>
        <w:pStyle w:val="aff0"/>
        <w:numPr>
          <w:ilvl w:val="0"/>
          <w:numId w:val="13"/>
        </w:numPr>
        <w:shd w:val="clear" w:color="auto" w:fill="FFFFFF"/>
        <w:spacing w:before="0" w:beforeAutospacing="0" w:after="0" w:afterAutospacing="0" w:line="360" w:lineRule="auto"/>
        <w:ind w:left="0" w:firstLine="709"/>
        <w:contextualSpacing/>
        <w:jc w:val="both"/>
        <w:rPr>
          <w:rFonts w:eastAsia="Times New Roman"/>
          <w:sz w:val="28"/>
          <w:szCs w:val="28"/>
        </w:rPr>
      </w:pPr>
      <w:r w:rsidRPr="001C32EA">
        <w:rPr>
          <w:sz w:val="28"/>
          <w:szCs w:val="28"/>
        </w:rPr>
        <w:t>Simultaneous bilateral percutaneous nephrolithotomy in children</w:t>
      </w:r>
      <w:r w:rsidR="00C40F3E">
        <w:rPr>
          <w:sz w:val="28"/>
          <w:szCs w:val="28"/>
        </w:rPr>
        <w:t>.</w:t>
      </w:r>
      <w:r w:rsidRPr="001C32EA">
        <w:rPr>
          <w:sz w:val="28"/>
          <w:szCs w:val="28"/>
        </w:rPr>
        <w:t xml:space="preserve"> / </w:t>
      </w:r>
      <w:hyperlink r:id="rId125" w:history="1">
        <w:r w:rsidRPr="001C32EA">
          <w:rPr>
            <w:rStyle w:val="a4"/>
            <w:rFonts w:eastAsiaTheme="majorEastAsia"/>
            <w:color w:val="auto"/>
            <w:sz w:val="28"/>
            <w:szCs w:val="28"/>
            <w:u w:val="none"/>
            <w:shd w:val="clear" w:color="auto" w:fill="FFFFFF"/>
          </w:rPr>
          <w:t>Salah M. A</w:t>
        </w:r>
      </w:hyperlink>
      <w:r w:rsidRPr="001C32EA">
        <w:rPr>
          <w:sz w:val="28"/>
          <w:szCs w:val="28"/>
        </w:rPr>
        <w:t>.</w:t>
      </w:r>
      <w:r w:rsidRPr="001C32EA">
        <w:rPr>
          <w:sz w:val="28"/>
          <w:szCs w:val="28"/>
          <w:shd w:val="clear" w:color="auto" w:fill="FFFFFF"/>
        </w:rPr>
        <w:t xml:space="preserve">, </w:t>
      </w:r>
      <w:hyperlink r:id="rId126" w:history="1">
        <w:r w:rsidRPr="001C32EA">
          <w:rPr>
            <w:rStyle w:val="a4"/>
            <w:rFonts w:eastAsiaTheme="majorEastAsia"/>
            <w:color w:val="auto"/>
            <w:sz w:val="28"/>
            <w:szCs w:val="28"/>
            <w:u w:val="none"/>
            <w:shd w:val="clear" w:color="auto" w:fill="FFFFFF"/>
          </w:rPr>
          <w:t>Tállai B</w:t>
        </w:r>
      </w:hyperlink>
      <w:r w:rsidRPr="001C32EA">
        <w:rPr>
          <w:sz w:val="28"/>
          <w:szCs w:val="28"/>
        </w:rPr>
        <w:t>.</w:t>
      </w:r>
      <w:r w:rsidRPr="001C32EA">
        <w:rPr>
          <w:sz w:val="28"/>
          <w:szCs w:val="28"/>
          <w:shd w:val="clear" w:color="auto" w:fill="FFFFFF"/>
        </w:rPr>
        <w:t xml:space="preserve">, </w:t>
      </w:r>
      <w:hyperlink r:id="rId127" w:history="1">
        <w:r w:rsidRPr="001C32EA">
          <w:rPr>
            <w:rStyle w:val="a4"/>
            <w:rFonts w:eastAsiaTheme="majorEastAsia"/>
            <w:color w:val="auto"/>
            <w:sz w:val="28"/>
            <w:szCs w:val="28"/>
            <w:u w:val="none"/>
            <w:shd w:val="clear" w:color="auto" w:fill="FFFFFF"/>
          </w:rPr>
          <w:t>Holman E</w:t>
        </w:r>
      </w:hyperlink>
      <w:r w:rsidRPr="001C32EA">
        <w:rPr>
          <w:sz w:val="28"/>
          <w:szCs w:val="28"/>
        </w:rPr>
        <w:t>.</w:t>
      </w:r>
      <w:r w:rsidRPr="001C32EA">
        <w:rPr>
          <w:sz w:val="28"/>
          <w:szCs w:val="28"/>
          <w:shd w:val="clear" w:color="auto" w:fill="FFFFFF"/>
        </w:rPr>
        <w:t xml:space="preserve"> </w:t>
      </w:r>
      <w:r w:rsidRPr="001C32EA">
        <w:rPr>
          <w:rFonts w:eastAsia="Calibri"/>
          <w:sz w:val="28"/>
          <w:szCs w:val="28"/>
        </w:rPr>
        <w:t>et al.</w:t>
      </w:r>
      <w:r w:rsidRPr="001C32EA">
        <w:rPr>
          <w:sz w:val="28"/>
          <w:szCs w:val="28"/>
        </w:rPr>
        <w:t xml:space="preserve"> </w:t>
      </w:r>
      <w:r w:rsidRPr="001C32EA">
        <w:rPr>
          <w:i/>
          <w:iCs/>
          <w:sz w:val="28"/>
          <w:szCs w:val="28"/>
        </w:rPr>
        <w:t>BJU International</w:t>
      </w:r>
      <w:r w:rsidRPr="001C32EA">
        <w:rPr>
          <w:sz w:val="28"/>
          <w:szCs w:val="28"/>
        </w:rPr>
        <w:t xml:space="preserve">. 2005, Jan. </w:t>
      </w:r>
      <w:r w:rsidRPr="001C32EA">
        <w:rPr>
          <w:sz w:val="28"/>
          <w:szCs w:val="28"/>
          <w:shd w:val="clear" w:color="auto" w:fill="FFFFFF"/>
        </w:rPr>
        <w:t xml:space="preserve">Vol. </w:t>
      </w:r>
      <w:r w:rsidRPr="001C32EA">
        <w:rPr>
          <w:rStyle w:val="val"/>
          <w:sz w:val="28"/>
          <w:szCs w:val="28"/>
          <w:shd w:val="clear" w:color="auto" w:fill="FFFFFF"/>
        </w:rPr>
        <w:t>95</w:t>
      </w:r>
      <w:r w:rsidRPr="001C32EA">
        <w:rPr>
          <w:sz w:val="28"/>
          <w:szCs w:val="28"/>
          <w:shd w:val="clear" w:color="auto" w:fill="FFFFFF"/>
        </w:rPr>
        <w:t>, №</w:t>
      </w:r>
      <w:r w:rsidRPr="001C32EA">
        <w:rPr>
          <w:rStyle w:val="val"/>
          <w:sz w:val="28"/>
          <w:szCs w:val="28"/>
          <w:shd w:val="clear" w:color="auto" w:fill="FFFFFF"/>
        </w:rPr>
        <w:t>1</w:t>
      </w:r>
      <w:r w:rsidRPr="001C32EA">
        <w:rPr>
          <w:sz w:val="28"/>
          <w:szCs w:val="28"/>
        </w:rPr>
        <w:t>. P. 137-139. doi:10.1111/j.1464-410X.2005.05265.x.</w:t>
      </w:r>
    </w:p>
    <w:p w14:paraId="753F94AE" w14:textId="0B652ABE"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rPr>
      </w:pPr>
      <w:r w:rsidRPr="001C32EA">
        <w:rPr>
          <w:rStyle w:val="highlight"/>
          <w:b w:val="0"/>
          <w:bCs w:val="0"/>
          <w:sz w:val="28"/>
          <w:szCs w:val="28"/>
        </w:rPr>
        <w:t>Simultaneous</w:t>
      </w:r>
      <w:r w:rsidRPr="001C32EA">
        <w:rPr>
          <w:b w:val="0"/>
          <w:bCs w:val="0"/>
          <w:sz w:val="28"/>
          <w:szCs w:val="28"/>
        </w:rPr>
        <w:t xml:space="preserve"> </w:t>
      </w:r>
      <w:r w:rsidRPr="001C32EA">
        <w:rPr>
          <w:rStyle w:val="highlight"/>
          <w:b w:val="0"/>
          <w:bCs w:val="0"/>
          <w:sz w:val="28"/>
          <w:szCs w:val="28"/>
        </w:rPr>
        <w:t>bilateral percutaneous nephrolithotomy</w:t>
      </w:r>
      <w:r w:rsidRPr="001C32EA">
        <w:rPr>
          <w:b w:val="0"/>
          <w:bCs w:val="0"/>
          <w:sz w:val="28"/>
          <w:szCs w:val="28"/>
        </w:rPr>
        <w:t>: series of 60 cases</w:t>
      </w:r>
      <w:r w:rsidR="00C40F3E">
        <w:rPr>
          <w:b w:val="0"/>
          <w:bCs w:val="0"/>
          <w:sz w:val="28"/>
          <w:szCs w:val="28"/>
        </w:rPr>
        <w:t>.</w:t>
      </w:r>
      <w:r w:rsidRPr="001C32EA">
        <w:rPr>
          <w:b w:val="0"/>
          <w:bCs w:val="0"/>
          <w:sz w:val="28"/>
          <w:szCs w:val="28"/>
        </w:rPr>
        <w:t xml:space="preserve"> / </w:t>
      </w:r>
      <w:r w:rsidRPr="001C32EA">
        <w:rPr>
          <w:rFonts w:eastAsiaTheme="majorEastAsia"/>
          <w:b w:val="0"/>
          <w:bCs w:val="0"/>
          <w:sz w:val="28"/>
          <w:szCs w:val="28"/>
          <w:shd w:val="clear" w:color="auto" w:fill="FFFFFF"/>
        </w:rPr>
        <w:t>Conort P</w:t>
      </w:r>
      <w:r w:rsidRPr="001C32EA">
        <w:rPr>
          <w:rStyle w:val="a4"/>
          <w:rFonts w:eastAsiaTheme="majorEastAsia"/>
          <w:b w:val="0"/>
          <w:bCs w:val="0"/>
          <w:color w:val="auto"/>
          <w:sz w:val="28"/>
          <w:szCs w:val="28"/>
          <w:u w:val="none"/>
          <w:shd w:val="clear" w:color="auto" w:fill="FFFFFF"/>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Bah O. R</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Tostivint I</w:t>
      </w:r>
      <w:r w:rsidRPr="001C32EA">
        <w:rPr>
          <w:b w:val="0"/>
          <w:bCs w:val="0"/>
          <w:sz w:val="28"/>
          <w:szCs w:val="28"/>
        </w:rPr>
        <w:t>.</w:t>
      </w:r>
      <w:r w:rsidRPr="001C32EA">
        <w:rPr>
          <w:b w:val="0"/>
          <w:bCs w:val="0"/>
          <w:sz w:val="28"/>
          <w:szCs w:val="28"/>
          <w:shd w:val="clear" w:color="auto" w:fill="FFFFFF"/>
        </w:rPr>
        <w:t xml:space="preserve"> </w:t>
      </w:r>
      <w:r w:rsidRPr="001C32EA">
        <w:rPr>
          <w:b w:val="0"/>
          <w:bCs w:val="0"/>
          <w:sz w:val="28"/>
          <w:szCs w:val="28"/>
        </w:rPr>
        <w:t xml:space="preserve">et al. </w:t>
      </w:r>
      <w:hyperlink r:id="rId128" w:tooltip="Progres en urologie : journal de l'Association francaise d'urologie et de la Societe francaise d'urologie." w:history="1">
        <w:r w:rsidRPr="001C32EA">
          <w:rPr>
            <w:rStyle w:val="a4"/>
            <w:rFonts w:eastAsiaTheme="majorEastAsia"/>
            <w:b w:val="0"/>
            <w:bCs w:val="0"/>
            <w:i/>
            <w:iCs/>
            <w:color w:val="auto"/>
            <w:sz w:val="28"/>
            <w:szCs w:val="28"/>
            <w:u w:val="none"/>
            <w:shd w:val="clear" w:color="auto" w:fill="FFFFFF"/>
          </w:rPr>
          <w:t>Progres en Urologie</w:t>
        </w:r>
        <w:r w:rsidRPr="001C32EA">
          <w:rPr>
            <w:rStyle w:val="a4"/>
            <w:rFonts w:eastAsiaTheme="majorEastAsia"/>
            <w:b w:val="0"/>
            <w:bCs w:val="0"/>
            <w:color w:val="auto"/>
            <w:sz w:val="28"/>
            <w:szCs w:val="28"/>
            <w:u w:val="none"/>
            <w:shd w:val="clear" w:color="auto" w:fill="FFFFFF"/>
          </w:rPr>
          <w:t>.</w:t>
        </w:r>
      </w:hyperlink>
      <w:r w:rsidRPr="001C32EA">
        <w:rPr>
          <w:rStyle w:val="a4"/>
          <w:rFonts w:eastAsiaTheme="majorEastAsia"/>
          <w:b w:val="0"/>
          <w:bCs w:val="0"/>
          <w:color w:val="auto"/>
          <w:sz w:val="28"/>
          <w:szCs w:val="28"/>
          <w:u w:val="none"/>
          <w:shd w:val="clear" w:color="auto" w:fill="FFFFFF"/>
        </w:rPr>
        <w:t xml:space="preserve"> </w:t>
      </w:r>
      <w:r w:rsidRPr="001C32EA">
        <w:rPr>
          <w:b w:val="0"/>
          <w:bCs w:val="0"/>
          <w:sz w:val="28"/>
          <w:szCs w:val="28"/>
          <w:shd w:val="clear" w:color="auto" w:fill="FFFFFF"/>
        </w:rPr>
        <w:t xml:space="preserve">2010, Dec. </w:t>
      </w:r>
      <w:r w:rsidRPr="001C32EA">
        <w:rPr>
          <w:rFonts w:eastAsia="MS ??"/>
          <w:b w:val="0"/>
          <w:bCs w:val="0"/>
          <w:sz w:val="28"/>
          <w:szCs w:val="28"/>
        </w:rPr>
        <w:t xml:space="preserve">Vol. 20, № </w:t>
      </w:r>
      <w:r w:rsidRPr="001C32EA">
        <w:rPr>
          <w:rFonts w:eastAsia="MS ??"/>
          <w:b w:val="0"/>
          <w:bCs w:val="0"/>
          <w:sz w:val="28"/>
          <w:szCs w:val="28"/>
        </w:rPr>
        <w:lastRenderedPageBreak/>
        <w:t xml:space="preserve">13. P. </w:t>
      </w:r>
      <w:r w:rsidRPr="001C32EA">
        <w:rPr>
          <w:b w:val="0"/>
          <w:bCs w:val="0"/>
          <w:sz w:val="28"/>
          <w:szCs w:val="28"/>
          <w:shd w:val="clear" w:color="auto" w:fill="FFFFFF"/>
        </w:rPr>
        <w:t>1194-1199. doi: 10.1016/j.purol.2010.04.001.</w:t>
      </w:r>
    </w:p>
    <w:p w14:paraId="2337C1FC" w14:textId="43256CDA" w:rsidR="008722A3" w:rsidRPr="001C32EA" w:rsidRDefault="008722A3" w:rsidP="00186D23">
      <w:pPr>
        <w:pStyle w:val="afe"/>
        <w:numPr>
          <w:ilvl w:val="0"/>
          <w:numId w:val="13"/>
        </w:numPr>
        <w:shd w:val="clear" w:color="auto" w:fill="FFFFFF"/>
        <w:spacing w:after="0" w:line="360" w:lineRule="auto"/>
        <w:ind w:left="0" w:firstLine="709"/>
        <w:jc w:val="both"/>
        <w:rPr>
          <w:rFonts w:ascii="Times New Roman" w:hAnsi="Times New Roman"/>
          <w:sz w:val="28"/>
          <w:szCs w:val="28"/>
        </w:rPr>
      </w:pPr>
      <w:r w:rsidRPr="001C32EA">
        <w:rPr>
          <w:rFonts w:ascii="Times New Roman" w:hAnsi="Times New Roman"/>
          <w:sz w:val="28"/>
          <w:szCs w:val="28"/>
        </w:rPr>
        <w:t>Simultaneous bilateral percutaneous nephrolithotomy with subarachnoid spinal anesthesia</w:t>
      </w:r>
      <w:r w:rsidR="00C40F3E">
        <w:rPr>
          <w:rFonts w:ascii="Times New Roman" w:hAnsi="Times New Roman"/>
          <w:sz w:val="28"/>
          <w:szCs w:val="28"/>
        </w:rPr>
        <w:t>.</w:t>
      </w:r>
      <w:r w:rsidRPr="001C32EA">
        <w:rPr>
          <w:rFonts w:ascii="Times New Roman" w:hAnsi="Times New Roman"/>
          <w:sz w:val="28"/>
          <w:szCs w:val="28"/>
        </w:rPr>
        <w:t xml:space="preserve"> / </w:t>
      </w:r>
      <w:r w:rsidRPr="001C32EA">
        <w:rPr>
          <w:rFonts w:ascii="Times New Roman" w:hAnsi="Times New Roman"/>
          <w:sz w:val="28"/>
          <w:szCs w:val="28"/>
          <w:shd w:val="clear" w:color="auto" w:fill="FFFFFF"/>
        </w:rPr>
        <w:t>Nadler R. B</w:t>
      </w:r>
      <w:r w:rsidRPr="001C32EA">
        <w:rPr>
          <w:rFonts w:ascii="Times New Roman" w:hAnsi="Times New Roman"/>
          <w:sz w:val="28"/>
          <w:szCs w:val="28"/>
        </w:rPr>
        <w:t>.</w:t>
      </w:r>
      <w:r w:rsidRPr="001C32EA">
        <w:rPr>
          <w:rFonts w:ascii="Times New Roman" w:hAnsi="Times New Roman"/>
          <w:sz w:val="28"/>
          <w:szCs w:val="28"/>
          <w:shd w:val="clear" w:color="auto" w:fill="FFFFFF"/>
        </w:rPr>
        <w:t>, Monk T. G</w:t>
      </w:r>
      <w:r w:rsidRPr="001C32EA">
        <w:rPr>
          <w:rFonts w:ascii="Times New Roman" w:hAnsi="Times New Roman"/>
          <w:sz w:val="28"/>
          <w:szCs w:val="28"/>
        </w:rPr>
        <w:t>.</w:t>
      </w:r>
      <w:r w:rsidRPr="001C32EA">
        <w:rPr>
          <w:rFonts w:ascii="Times New Roman" w:hAnsi="Times New Roman"/>
          <w:sz w:val="28"/>
          <w:szCs w:val="28"/>
          <w:shd w:val="clear" w:color="auto" w:fill="FFFFFF"/>
        </w:rPr>
        <w:t>, Elashry O</w:t>
      </w:r>
      <w:r w:rsidRPr="001C32EA">
        <w:rPr>
          <w:rFonts w:ascii="Times New Roman" w:hAnsi="Times New Roman"/>
          <w:sz w:val="28"/>
          <w:szCs w:val="28"/>
        </w:rPr>
        <w:t xml:space="preserve">. et al. </w:t>
      </w:r>
      <w:hyperlink r:id="rId129" w:tooltip="Journal of endourology." w:history="1">
        <w:hyperlink r:id="rId130" w:history="1">
          <w:r w:rsidRPr="001C32EA">
            <w:rPr>
              <w:rStyle w:val="a4"/>
              <w:rFonts w:ascii="Times New Roman" w:hAnsi="Times New Roman"/>
              <w:i/>
              <w:iCs/>
              <w:color w:val="auto"/>
              <w:sz w:val="28"/>
              <w:szCs w:val="28"/>
              <w:u w:val="none"/>
              <w:shd w:val="clear" w:color="auto" w:fill="FFFFFF"/>
            </w:rPr>
            <w:t>Journal of Endourology</w:t>
          </w:r>
        </w:hyperlink>
        <w:r w:rsidRPr="001C32EA">
          <w:rPr>
            <w:rStyle w:val="a4"/>
            <w:rFonts w:ascii="Times New Roman" w:hAnsi="Times New Roman"/>
            <w:color w:val="auto"/>
            <w:sz w:val="28"/>
            <w:szCs w:val="28"/>
            <w:u w:val="none"/>
            <w:shd w:val="clear" w:color="auto" w:fill="FFFFFF"/>
          </w:rPr>
          <w:t>.</w:t>
        </w:r>
      </w:hyperlink>
      <w:r w:rsidRPr="001C32EA">
        <w:rPr>
          <w:rFonts w:ascii="Times New Roman" w:hAnsi="Times New Roman"/>
          <w:sz w:val="28"/>
          <w:szCs w:val="28"/>
        </w:rPr>
        <w:t xml:space="preserve"> </w:t>
      </w:r>
      <w:r w:rsidRPr="001C32EA">
        <w:rPr>
          <w:rFonts w:ascii="Times New Roman" w:hAnsi="Times New Roman"/>
          <w:sz w:val="28"/>
          <w:szCs w:val="28"/>
          <w:shd w:val="clear" w:color="auto" w:fill="FFFFFF"/>
        </w:rPr>
        <w:t xml:space="preserve">1998, Feb. </w:t>
      </w:r>
      <w:r w:rsidRPr="001C32EA">
        <w:rPr>
          <w:rFonts w:ascii="Times New Roman" w:eastAsia="MS ??" w:hAnsi="Times New Roman"/>
          <w:sz w:val="28"/>
          <w:szCs w:val="28"/>
        </w:rPr>
        <w:t xml:space="preserve">Vol. 12, № 1. P. </w:t>
      </w:r>
      <w:r w:rsidRPr="001C32EA">
        <w:rPr>
          <w:rFonts w:ascii="Times New Roman" w:hAnsi="Times New Roman"/>
          <w:sz w:val="28"/>
          <w:szCs w:val="28"/>
          <w:shd w:val="clear" w:color="auto" w:fill="FFFFFF"/>
        </w:rPr>
        <w:t>27-31.</w:t>
      </w:r>
      <w:r w:rsidRPr="001C32EA">
        <w:rPr>
          <w:rFonts w:ascii="Times New Roman" w:hAnsi="Times New Roman"/>
          <w:sz w:val="28"/>
          <w:szCs w:val="28"/>
        </w:rPr>
        <w:t xml:space="preserve"> doi:</w:t>
      </w:r>
      <w:hyperlink r:id="rId131" w:tgtFrame="_blank" w:history="1">
        <w:r w:rsidRPr="001C32EA">
          <w:rPr>
            <w:rStyle w:val="a4"/>
            <w:rFonts w:ascii="Times New Roman" w:hAnsi="Times New Roman"/>
            <w:color w:val="auto"/>
            <w:sz w:val="28"/>
            <w:szCs w:val="28"/>
            <w:u w:val="none"/>
          </w:rPr>
          <w:t>10.1089/end.1998.12.27</w:t>
        </w:r>
      </w:hyperlink>
      <w:r w:rsidRPr="001C32EA">
        <w:rPr>
          <w:rStyle w:val="a4"/>
          <w:rFonts w:ascii="Times New Roman" w:hAnsi="Times New Roman"/>
          <w:color w:val="auto"/>
          <w:sz w:val="28"/>
          <w:szCs w:val="28"/>
          <w:u w:val="none"/>
        </w:rPr>
        <w:t>.</w:t>
      </w:r>
    </w:p>
    <w:p w14:paraId="2D19B43E" w14:textId="0DCDB905" w:rsidR="008722A3" w:rsidRPr="001C32EA" w:rsidRDefault="008722A3" w:rsidP="00186D23">
      <w:pPr>
        <w:pStyle w:val="afe"/>
        <w:numPr>
          <w:ilvl w:val="0"/>
          <w:numId w:val="13"/>
        </w:numPr>
        <w:shd w:val="clear" w:color="auto" w:fill="FFFFFF"/>
        <w:spacing w:after="0" w:line="360" w:lineRule="auto"/>
        <w:ind w:left="0" w:firstLine="709"/>
        <w:jc w:val="both"/>
        <w:outlineLvl w:val="0"/>
        <w:rPr>
          <w:rFonts w:ascii="Times New Roman" w:hAnsi="Times New Roman"/>
          <w:kern w:val="36"/>
          <w:sz w:val="28"/>
          <w:szCs w:val="28"/>
          <w:lang w:eastAsia="uk-UA"/>
        </w:rPr>
      </w:pPr>
      <w:r w:rsidRPr="001C32EA">
        <w:rPr>
          <w:rFonts w:ascii="Times New Roman" w:hAnsi="Times New Roman"/>
          <w:kern w:val="36"/>
          <w:sz w:val="28"/>
          <w:szCs w:val="28"/>
          <w:lang w:eastAsia="uk-UA"/>
        </w:rPr>
        <w:t>Single-session supine bilateral percutaneous nephrolithotomy</w:t>
      </w:r>
      <w:r w:rsidR="00C40F3E">
        <w:rPr>
          <w:rFonts w:ascii="Times New Roman" w:hAnsi="Times New Roman"/>
          <w:kern w:val="36"/>
          <w:sz w:val="28"/>
          <w:szCs w:val="28"/>
          <w:lang w:eastAsia="uk-UA"/>
        </w:rPr>
        <w:t>.</w:t>
      </w:r>
      <w:r w:rsidRPr="001C32EA">
        <w:rPr>
          <w:rFonts w:ascii="Times New Roman" w:hAnsi="Times New Roman"/>
          <w:kern w:val="36"/>
          <w:sz w:val="28"/>
          <w:szCs w:val="28"/>
          <w:lang w:eastAsia="uk-UA"/>
        </w:rPr>
        <w:t xml:space="preserve"> / </w:t>
      </w:r>
      <w:hyperlink r:id="rId132" w:history="1">
        <w:r w:rsidRPr="001C32EA">
          <w:rPr>
            <w:rStyle w:val="a4"/>
            <w:rFonts w:ascii="Times New Roman" w:hAnsi="Times New Roman"/>
            <w:color w:val="auto"/>
            <w:kern w:val="36"/>
            <w:sz w:val="28"/>
            <w:szCs w:val="28"/>
            <w:u w:val="none"/>
            <w:shd w:val="clear" w:color="auto" w:fill="FFFFFF"/>
            <w:lang w:eastAsia="uk-UA"/>
          </w:rPr>
          <w:t>Proietti S</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xml:space="preserve">, </w:t>
      </w:r>
      <w:hyperlink r:id="rId133" w:history="1">
        <w:r w:rsidRPr="001C32EA">
          <w:rPr>
            <w:rStyle w:val="a4"/>
            <w:rFonts w:ascii="Times New Roman" w:hAnsi="Times New Roman"/>
            <w:color w:val="auto"/>
            <w:kern w:val="36"/>
            <w:sz w:val="28"/>
            <w:szCs w:val="28"/>
            <w:u w:val="none"/>
            <w:shd w:val="clear" w:color="auto" w:fill="FFFFFF"/>
            <w:lang w:eastAsia="uk-UA"/>
          </w:rPr>
          <w:t>Sortino G</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xml:space="preserve">, </w:t>
      </w:r>
      <w:hyperlink r:id="rId134" w:history="1">
        <w:r w:rsidRPr="001C32EA">
          <w:rPr>
            <w:rStyle w:val="a4"/>
            <w:rFonts w:ascii="Times New Roman" w:hAnsi="Times New Roman"/>
            <w:color w:val="auto"/>
            <w:kern w:val="36"/>
            <w:sz w:val="28"/>
            <w:szCs w:val="28"/>
            <w:u w:val="none"/>
            <w:shd w:val="clear" w:color="auto" w:fill="FFFFFF"/>
            <w:lang w:eastAsia="uk-UA"/>
          </w:rPr>
          <w:t>Giannantoni A</w:t>
        </w:r>
      </w:hyperlink>
      <w:r w:rsidRPr="001C32EA">
        <w:rPr>
          <w:rFonts w:ascii="Times New Roman" w:hAnsi="Times New Roman"/>
          <w:kern w:val="36"/>
          <w:sz w:val="28"/>
          <w:szCs w:val="28"/>
          <w:lang w:eastAsia="uk-UA"/>
        </w:rPr>
        <w:t xml:space="preserve">. et al. </w:t>
      </w:r>
      <w:hyperlink r:id="rId135" w:tooltip="Urology." w:history="1">
        <w:r w:rsidRPr="001C32EA">
          <w:rPr>
            <w:rStyle w:val="a4"/>
            <w:rFonts w:ascii="Times New Roman" w:hAnsi="Times New Roman"/>
            <w:i/>
            <w:iCs/>
            <w:color w:val="auto"/>
            <w:kern w:val="36"/>
            <w:sz w:val="28"/>
            <w:szCs w:val="28"/>
            <w:u w:val="none"/>
            <w:shd w:val="clear" w:color="auto" w:fill="FFFFFF"/>
            <w:lang w:eastAsia="uk-UA"/>
          </w:rPr>
          <w:t>Urology</w:t>
        </w:r>
        <w:r w:rsidRPr="001C32EA">
          <w:rPr>
            <w:rStyle w:val="a4"/>
            <w:rFonts w:ascii="Times New Roman" w:hAnsi="Times New Roman"/>
            <w:color w:val="auto"/>
            <w:kern w:val="36"/>
            <w:sz w:val="28"/>
            <w:szCs w:val="28"/>
            <w:u w:val="none"/>
            <w:shd w:val="clear" w:color="auto" w:fill="FFFFFF"/>
            <w:lang w:eastAsia="uk-UA"/>
          </w:rPr>
          <w:t>.</w:t>
        </w:r>
      </w:hyperlink>
      <w:r w:rsidRPr="001C32EA">
        <w:rPr>
          <w:rFonts w:ascii="Times New Roman" w:hAnsi="Times New Roman"/>
          <w:kern w:val="36"/>
          <w:sz w:val="28"/>
          <w:szCs w:val="28"/>
          <w:shd w:val="clear" w:color="auto" w:fill="FFFFFF"/>
          <w:lang w:eastAsia="uk-UA"/>
        </w:rPr>
        <w:t xml:space="preserve"> 2015, Feb. </w:t>
      </w:r>
      <w:r w:rsidRPr="001C32EA">
        <w:rPr>
          <w:rFonts w:ascii="Times New Roman" w:hAnsi="Times New Roman"/>
          <w:kern w:val="36"/>
          <w:sz w:val="28"/>
          <w:szCs w:val="28"/>
          <w:lang w:eastAsia="uk-UA"/>
        </w:rPr>
        <w:t xml:space="preserve">Vol. 85, № 2. </w:t>
      </w:r>
      <w:r w:rsidRPr="001C32EA">
        <w:rPr>
          <w:rFonts w:ascii="Times New Roman" w:eastAsia="TT7F0O00" w:hAnsi="Times New Roman"/>
          <w:kern w:val="36"/>
          <w:sz w:val="28"/>
          <w:szCs w:val="28"/>
          <w:lang w:eastAsia="uk-UA"/>
        </w:rPr>
        <w:t>Р.</w:t>
      </w:r>
      <w:r w:rsidRPr="001C32EA">
        <w:rPr>
          <w:rFonts w:ascii="Times New Roman" w:hAnsi="Times New Roman"/>
          <w:kern w:val="36"/>
          <w:sz w:val="28"/>
          <w:szCs w:val="28"/>
          <w:shd w:val="clear" w:color="auto" w:fill="FFFFFF"/>
          <w:lang w:eastAsia="uk-UA"/>
        </w:rPr>
        <w:t xml:space="preserve"> 304-399. doi: 10.1016/j.urology.2014.10.036.</w:t>
      </w:r>
    </w:p>
    <w:p w14:paraId="4E24843E" w14:textId="283FB5C8" w:rsidR="008722A3" w:rsidRPr="001C32EA" w:rsidRDefault="008722A3" w:rsidP="00186D23">
      <w:pPr>
        <w:pStyle w:val="afe"/>
        <w:numPr>
          <w:ilvl w:val="0"/>
          <w:numId w:val="13"/>
        </w:numPr>
        <w:shd w:val="clear" w:color="auto" w:fill="FFFFFF"/>
        <w:spacing w:after="0" w:line="360" w:lineRule="auto"/>
        <w:ind w:left="0" w:firstLine="709"/>
        <w:jc w:val="both"/>
        <w:outlineLvl w:val="0"/>
        <w:rPr>
          <w:rFonts w:ascii="Times New Roman" w:hAnsi="Times New Roman"/>
          <w:kern w:val="36"/>
          <w:sz w:val="28"/>
          <w:szCs w:val="28"/>
          <w:shd w:val="clear" w:color="auto" w:fill="FFFFFF"/>
          <w:lang w:eastAsia="uk-UA"/>
        </w:rPr>
      </w:pPr>
      <w:r w:rsidRPr="001C32EA">
        <w:rPr>
          <w:rFonts w:ascii="Times New Roman" w:hAnsi="Times New Roman"/>
          <w:kern w:val="36"/>
          <w:sz w:val="28"/>
          <w:szCs w:val="28"/>
          <w:lang w:eastAsia="uk-UA"/>
        </w:rPr>
        <w:t>Single-stage bilateral versus unilateral retrograde intrarenal surgery for management of renal stones: a matched-pair analysis</w:t>
      </w:r>
      <w:r w:rsidR="00C40F3E">
        <w:rPr>
          <w:rFonts w:ascii="Times New Roman" w:hAnsi="Times New Roman"/>
          <w:kern w:val="36"/>
          <w:sz w:val="28"/>
          <w:szCs w:val="28"/>
          <w:lang w:eastAsia="uk-UA"/>
        </w:rPr>
        <w:t>.</w:t>
      </w:r>
      <w:r w:rsidRPr="001C32EA">
        <w:rPr>
          <w:rFonts w:ascii="Times New Roman" w:hAnsi="Times New Roman"/>
          <w:kern w:val="36"/>
          <w:sz w:val="28"/>
          <w:szCs w:val="28"/>
          <w:lang w:eastAsia="uk-UA"/>
        </w:rPr>
        <w:t xml:space="preserve"> / </w:t>
      </w:r>
      <w:hyperlink r:id="rId136" w:history="1">
        <w:r w:rsidRPr="001C32EA">
          <w:rPr>
            <w:rStyle w:val="a4"/>
            <w:rFonts w:ascii="Times New Roman" w:hAnsi="Times New Roman"/>
            <w:color w:val="auto"/>
            <w:kern w:val="36"/>
            <w:sz w:val="28"/>
            <w:szCs w:val="28"/>
            <w:u w:val="none"/>
            <w:shd w:val="clear" w:color="auto" w:fill="FFFFFF"/>
            <w:lang w:eastAsia="uk-UA"/>
          </w:rPr>
          <w:t>Peng Y</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xml:space="preserve">, </w:t>
      </w:r>
      <w:hyperlink r:id="rId137" w:history="1">
        <w:r w:rsidRPr="001C32EA">
          <w:rPr>
            <w:rStyle w:val="a4"/>
            <w:rFonts w:ascii="Times New Roman" w:hAnsi="Times New Roman"/>
            <w:color w:val="auto"/>
            <w:kern w:val="36"/>
            <w:sz w:val="28"/>
            <w:szCs w:val="28"/>
            <w:u w:val="none"/>
            <w:shd w:val="clear" w:color="auto" w:fill="FFFFFF"/>
            <w:lang w:eastAsia="uk-UA"/>
          </w:rPr>
          <w:t>Li L</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xml:space="preserve">, </w:t>
      </w:r>
      <w:hyperlink r:id="rId138" w:history="1">
        <w:r w:rsidRPr="001C32EA">
          <w:rPr>
            <w:rStyle w:val="a4"/>
            <w:rFonts w:ascii="Times New Roman" w:hAnsi="Times New Roman"/>
            <w:color w:val="auto"/>
            <w:kern w:val="36"/>
            <w:sz w:val="28"/>
            <w:szCs w:val="28"/>
            <w:u w:val="none"/>
            <w:shd w:val="clear" w:color="auto" w:fill="FFFFFF"/>
            <w:lang w:eastAsia="uk-UA"/>
          </w:rPr>
          <w:t>Zhang W</w:t>
        </w:r>
      </w:hyperlink>
      <w:r w:rsidRPr="001C32EA">
        <w:rPr>
          <w:rFonts w:ascii="Times New Roman" w:hAnsi="Times New Roman"/>
          <w:kern w:val="36"/>
          <w:sz w:val="28"/>
          <w:szCs w:val="28"/>
          <w:lang w:eastAsia="uk-UA"/>
        </w:rPr>
        <w:t>.</w:t>
      </w:r>
      <w:r w:rsidRPr="001C32EA">
        <w:rPr>
          <w:rFonts w:ascii="Times New Roman" w:hAnsi="Times New Roman"/>
          <w:kern w:val="36"/>
          <w:sz w:val="28"/>
          <w:szCs w:val="28"/>
          <w:shd w:val="clear" w:color="auto" w:fill="FFFFFF"/>
          <w:lang w:eastAsia="uk-UA"/>
        </w:rPr>
        <w:t xml:space="preserve"> </w:t>
      </w:r>
      <w:r w:rsidRPr="001C32EA">
        <w:rPr>
          <w:rFonts w:ascii="Times New Roman" w:hAnsi="Times New Roman"/>
          <w:kern w:val="36"/>
          <w:sz w:val="28"/>
          <w:szCs w:val="28"/>
          <w:lang w:eastAsia="uk-UA"/>
        </w:rPr>
        <w:t xml:space="preserve">et al. </w:t>
      </w:r>
      <w:hyperlink r:id="rId139" w:tooltip="Journal of endourology." w:history="1">
        <w:hyperlink r:id="rId140" w:history="1">
          <w:r w:rsidRPr="001C32EA">
            <w:rPr>
              <w:rStyle w:val="a4"/>
              <w:rFonts w:ascii="Times New Roman" w:hAnsi="Times New Roman"/>
              <w:i/>
              <w:iCs/>
              <w:color w:val="auto"/>
              <w:kern w:val="36"/>
              <w:sz w:val="28"/>
              <w:szCs w:val="28"/>
              <w:u w:val="none"/>
              <w:shd w:val="clear" w:color="auto" w:fill="FFFFFF"/>
              <w:lang w:eastAsia="uk-UA"/>
            </w:rPr>
            <w:t>Journal of Endourology</w:t>
          </w:r>
        </w:hyperlink>
        <w:r w:rsidRPr="001C32EA">
          <w:rPr>
            <w:rStyle w:val="a4"/>
            <w:rFonts w:ascii="Times New Roman" w:hAnsi="Times New Roman"/>
            <w:color w:val="auto"/>
            <w:kern w:val="36"/>
            <w:sz w:val="28"/>
            <w:szCs w:val="28"/>
            <w:u w:val="none"/>
            <w:shd w:val="clear" w:color="auto" w:fill="FFFFFF"/>
            <w:lang w:eastAsia="uk-UA"/>
          </w:rPr>
          <w:t>.</w:t>
        </w:r>
      </w:hyperlink>
      <w:r w:rsidRPr="001C32EA">
        <w:rPr>
          <w:rStyle w:val="a4"/>
          <w:rFonts w:ascii="Times New Roman" w:hAnsi="Times New Roman"/>
          <w:color w:val="auto"/>
          <w:kern w:val="36"/>
          <w:sz w:val="28"/>
          <w:szCs w:val="28"/>
          <w:u w:val="none"/>
          <w:shd w:val="clear" w:color="auto" w:fill="FFFFFF"/>
          <w:lang w:eastAsia="uk-UA"/>
        </w:rPr>
        <w:t xml:space="preserve"> </w:t>
      </w:r>
      <w:r w:rsidRPr="001C32EA">
        <w:rPr>
          <w:rFonts w:ascii="Times New Roman" w:hAnsi="Times New Roman"/>
          <w:kern w:val="36"/>
          <w:sz w:val="28"/>
          <w:szCs w:val="28"/>
          <w:shd w:val="clear" w:color="auto" w:fill="FFFFFF"/>
          <w:lang w:eastAsia="uk-UA"/>
        </w:rPr>
        <w:t xml:space="preserve">2015, Aug. </w:t>
      </w:r>
      <w:r w:rsidRPr="001C32EA">
        <w:rPr>
          <w:rFonts w:ascii="Times New Roman" w:hAnsi="Times New Roman"/>
          <w:kern w:val="36"/>
          <w:sz w:val="28"/>
          <w:szCs w:val="28"/>
          <w:lang w:eastAsia="uk-UA"/>
        </w:rPr>
        <w:t xml:space="preserve">Vol. 29, № 8. </w:t>
      </w:r>
      <w:r w:rsidRPr="001C32EA">
        <w:rPr>
          <w:rFonts w:ascii="Times New Roman" w:eastAsia="TT7F0O00" w:hAnsi="Times New Roman"/>
          <w:kern w:val="36"/>
          <w:sz w:val="28"/>
          <w:szCs w:val="28"/>
          <w:lang w:eastAsia="uk-UA"/>
        </w:rPr>
        <w:t>Р.</w:t>
      </w:r>
      <w:r w:rsidRPr="001C32EA">
        <w:rPr>
          <w:rFonts w:ascii="Times New Roman" w:hAnsi="Times New Roman"/>
          <w:kern w:val="36"/>
          <w:sz w:val="28"/>
          <w:szCs w:val="28"/>
          <w:shd w:val="clear" w:color="auto" w:fill="FFFFFF"/>
          <w:lang w:eastAsia="uk-UA"/>
        </w:rPr>
        <w:t xml:space="preserve"> 894-898. doi: 10.1089/end.2014.0900.</w:t>
      </w:r>
    </w:p>
    <w:p w14:paraId="69F21091" w14:textId="248A8B33" w:rsidR="008722A3" w:rsidRPr="001C32EA" w:rsidRDefault="008722A3" w:rsidP="00186D23">
      <w:pPr>
        <w:pStyle w:val="afe"/>
        <w:numPr>
          <w:ilvl w:val="0"/>
          <w:numId w:val="13"/>
        </w:numPr>
        <w:spacing w:after="0" w:line="360" w:lineRule="auto"/>
        <w:ind w:left="0" w:firstLine="709"/>
        <w:jc w:val="both"/>
        <w:textAlignment w:val="baseline"/>
        <w:rPr>
          <w:rFonts w:ascii="Times New Roman" w:hAnsi="Times New Roman"/>
          <w:sz w:val="28"/>
          <w:szCs w:val="28"/>
          <w:lang w:eastAsia="ru-RU"/>
        </w:rPr>
      </w:pPr>
      <w:r w:rsidRPr="001C32EA">
        <w:rPr>
          <w:rFonts w:ascii="Times New Roman" w:hAnsi="Times New Roman"/>
          <w:sz w:val="28"/>
          <w:szCs w:val="28"/>
          <w:bdr w:val="none" w:sz="0" w:space="0" w:color="auto" w:frame="1"/>
          <w:lang w:eastAsia="uk-UA"/>
        </w:rPr>
        <w:t xml:space="preserve">Skolarikos A., Alivizatos G., de la Rosette J.J.M.C.H. Percutaneous nephrolithotomy and its legacy. </w:t>
      </w:r>
      <w:r w:rsidRPr="001C32EA">
        <w:rPr>
          <w:rFonts w:ascii="Times New Roman" w:hAnsi="Times New Roman"/>
          <w:i/>
          <w:iCs/>
          <w:sz w:val="28"/>
          <w:szCs w:val="28"/>
          <w:bdr w:val="none" w:sz="0" w:space="0" w:color="auto" w:frame="1"/>
          <w:lang w:eastAsia="uk-UA"/>
        </w:rPr>
        <w:t>European Urology.</w:t>
      </w:r>
      <w:r w:rsidRPr="001C32EA">
        <w:rPr>
          <w:rFonts w:ascii="Times New Roman" w:hAnsi="Times New Roman"/>
          <w:sz w:val="28"/>
          <w:szCs w:val="28"/>
          <w:bdr w:val="none" w:sz="0" w:space="0" w:color="auto" w:frame="1"/>
          <w:lang w:eastAsia="uk-UA"/>
        </w:rPr>
        <w:t xml:space="preserve"> 2005, Jan. Vol. 47, № 1. </w:t>
      </w:r>
      <w:r w:rsidRPr="001C32EA">
        <w:rPr>
          <w:rFonts w:ascii="Times New Roman" w:hAnsi="Times New Roman"/>
          <w:sz w:val="28"/>
          <w:szCs w:val="28"/>
          <w:lang w:eastAsia="uk-UA"/>
        </w:rPr>
        <w:t>Р</w:t>
      </w:r>
      <w:r w:rsidRPr="001C32EA">
        <w:rPr>
          <w:rFonts w:ascii="Times New Roman" w:hAnsi="Times New Roman"/>
          <w:sz w:val="28"/>
          <w:szCs w:val="28"/>
          <w:bdr w:val="none" w:sz="0" w:space="0" w:color="auto" w:frame="1"/>
          <w:lang w:eastAsia="uk-UA"/>
        </w:rPr>
        <w:t xml:space="preserve">. 22-28. </w:t>
      </w:r>
      <w:r w:rsidRPr="001C32EA">
        <w:rPr>
          <w:rFonts w:ascii="Times New Roman" w:hAnsi="Times New Roman"/>
          <w:sz w:val="28"/>
          <w:szCs w:val="28"/>
        </w:rPr>
        <w:t>doi:10.1016/j.eururo.2004.08.009</w:t>
      </w:r>
      <w:r w:rsidRPr="001C32EA">
        <w:rPr>
          <w:rStyle w:val="a4"/>
          <w:rFonts w:ascii="Times New Roman" w:hAnsi="Times New Roman"/>
          <w:color w:val="auto"/>
          <w:sz w:val="28"/>
          <w:szCs w:val="28"/>
          <w:u w:val="none"/>
        </w:rPr>
        <w:t>.</w:t>
      </w:r>
    </w:p>
    <w:p w14:paraId="067286E9" w14:textId="3C682099" w:rsidR="008722A3" w:rsidRPr="001C32EA" w:rsidRDefault="008722A3" w:rsidP="00186D23">
      <w:pPr>
        <w:pStyle w:val="afe"/>
        <w:numPr>
          <w:ilvl w:val="0"/>
          <w:numId w:val="13"/>
        </w:numPr>
        <w:shd w:val="clear" w:color="auto" w:fill="FFFFFF" w:themeFill="background1"/>
        <w:spacing w:after="0" w:line="360" w:lineRule="auto"/>
        <w:ind w:left="0" w:firstLine="709"/>
        <w:jc w:val="both"/>
        <w:rPr>
          <w:rFonts w:ascii="Times New Roman" w:hAnsi="Times New Roman"/>
          <w:sz w:val="28"/>
          <w:szCs w:val="28"/>
        </w:rPr>
      </w:pPr>
      <w:r w:rsidRPr="001C32EA">
        <w:rPr>
          <w:rFonts w:ascii="Times New Roman" w:hAnsi="Times New Roman"/>
          <w:sz w:val="28"/>
          <w:szCs w:val="28"/>
          <w:shd w:val="clear" w:color="auto" w:fill="FFFFFF"/>
        </w:rPr>
        <w:t xml:space="preserve">Snyder J. A., Smith A. D. Staghorn calculi: percutaneous extraction versus anatrophic nefrolithotomy. </w:t>
      </w:r>
      <w:hyperlink r:id="rId141" w:tooltip="Go to The Journal of Urology on ScienceDirect" w:history="1">
        <w:r w:rsidRPr="001C32EA">
          <w:rPr>
            <w:rStyle w:val="a4"/>
            <w:rFonts w:ascii="Times New Roman" w:hAnsi="Times New Roman"/>
            <w:i/>
            <w:iCs/>
            <w:color w:val="auto"/>
            <w:sz w:val="28"/>
            <w:szCs w:val="28"/>
            <w:u w:val="none"/>
          </w:rPr>
          <w:t>The Journal of Urology</w:t>
        </w:r>
      </w:hyperlink>
      <w:r w:rsidRPr="001C32EA">
        <w:rPr>
          <w:rFonts w:ascii="Times New Roman" w:hAnsi="Times New Roman"/>
          <w:sz w:val="28"/>
          <w:szCs w:val="28"/>
          <w:shd w:val="clear" w:color="auto" w:fill="FFFFFF"/>
        </w:rPr>
        <w:t xml:space="preserve">. 1986, Aug. Vol. 136, № 2. P. 351-354. </w:t>
      </w:r>
      <w:r w:rsidRPr="001C32EA">
        <w:rPr>
          <w:rFonts w:ascii="Times New Roman" w:hAnsi="Times New Roman"/>
          <w:sz w:val="28"/>
          <w:szCs w:val="28"/>
        </w:rPr>
        <w:t>doi:</w:t>
      </w:r>
      <w:hyperlink r:id="rId142" w:tgtFrame="_blank" w:history="1">
        <w:r w:rsidRPr="001C32EA">
          <w:rPr>
            <w:rStyle w:val="a4"/>
            <w:rFonts w:ascii="Times New Roman" w:hAnsi="Times New Roman"/>
            <w:color w:val="auto"/>
            <w:sz w:val="28"/>
            <w:szCs w:val="28"/>
            <w:u w:val="none"/>
          </w:rPr>
          <w:t>10.1016/s0022-5347(17)44864-6</w:t>
        </w:r>
      </w:hyperlink>
      <w:r w:rsidRPr="001C32EA">
        <w:rPr>
          <w:rStyle w:val="a4"/>
          <w:rFonts w:ascii="Times New Roman" w:hAnsi="Times New Roman"/>
          <w:color w:val="auto"/>
          <w:sz w:val="28"/>
          <w:szCs w:val="28"/>
          <w:u w:val="none"/>
        </w:rPr>
        <w:t>.</w:t>
      </w:r>
    </w:p>
    <w:p w14:paraId="72AE5243" w14:textId="2F2D7FA4" w:rsidR="008722A3" w:rsidRPr="001C32EA" w:rsidRDefault="008722A3" w:rsidP="00186D23">
      <w:pPr>
        <w:pStyle w:val="afe"/>
        <w:numPr>
          <w:ilvl w:val="0"/>
          <w:numId w:val="13"/>
        </w:numPr>
        <w:shd w:val="clear" w:color="auto" w:fill="FFFFFF"/>
        <w:spacing w:after="0" w:line="360" w:lineRule="auto"/>
        <w:ind w:left="0" w:firstLine="709"/>
        <w:jc w:val="both"/>
        <w:rPr>
          <w:rFonts w:ascii="Times New Roman" w:hAnsi="Times New Roman"/>
          <w:sz w:val="28"/>
          <w:szCs w:val="28"/>
        </w:rPr>
      </w:pPr>
      <w:r w:rsidRPr="001C32EA">
        <w:rPr>
          <w:rStyle w:val="title-text"/>
          <w:rFonts w:ascii="Times New Roman" w:hAnsi="Times New Roman"/>
          <w:sz w:val="28"/>
          <w:szCs w:val="28"/>
        </w:rPr>
        <w:t>Some criteria to attempt second side safely in planned bilateral simultaneous percutaneous nephrolithotomy</w:t>
      </w:r>
      <w:r w:rsidR="00C40F3E">
        <w:rPr>
          <w:rStyle w:val="title-text"/>
          <w:rFonts w:ascii="Times New Roman" w:hAnsi="Times New Roman"/>
          <w:sz w:val="28"/>
          <w:szCs w:val="28"/>
        </w:rPr>
        <w:t>.</w:t>
      </w:r>
      <w:r w:rsidRPr="001C32EA">
        <w:rPr>
          <w:rFonts w:ascii="Times New Roman" w:hAnsi="Times New Roman"/>
          <w:sz w:val="28"/>
          <w:szCs w:val="28"/>
        </w:rPr>
        <w:t xml:space="preserve"> / </w:t>
      </w:r>
      <w:r w:rsidRPr="001C32EA">
        <w:rPr>
          <w:rFonts w:ascii="Times New Roman" w:hAnsi="Times New Roman"/>
          <w:sz w:val="28"/>
          <w:szCs w:val="28"/>
          <w:shd w:val="clear" w:color="auto" w:fill="FFFFFF"/>
        </w:rPr>
        <w:t>Ugras M. Y</w:t>
      </w:r>
      <w:r w:rsidRPr="001C32EA">
        <w:rPr>
          <w:rFonts w:ascii="Times New Roman" w:hAnsi="Times New Roman"/>
          <w:sz w:val="28"/>
          <w:szCs w:val="28"/>
        </w:rPr>
        <w:t>.</w:t>
      </w:r>
      <w:r w:rsidRPr="001C32EA">
        <w:rPr>
          <w:rFonts w:ascii="Times New Roman" w:hAnsi="Times New Roman"/>
          <w:sz w:val="28"/>
          <w:szCs w:val="28"/>
          <w:shd w:val="clear" w:color="auto" w:fill="FFFFFF"/>
        </w:rPr>
        <w:t>, Gedik E</w:t>
      </w:r>
      <w:r w:rsidRPr="001C32EA">
        <w:rPr>
          <w:rFonts w:ascii="Times New Roman" w:hAnsi="Times New Roman"/>
          <w:sz w:val="28"/>
          <w:szCs w:val="28"/>
        </w:rPr>
        <w:t>.</w:t>
      </w:r>
      <w:r w:rsidRPr="001C32EA">
        <w:rPr>
          <w:rFonts w:ascii="Times New Roman" w:hAnsi="Times New Roman"/>
          <w:sz w:val="28"/>
          <w:szCs w:val="28"/>
          <w:shd w:val="clear" w:color="auto" w:fill="FFFFFF"/>
        </w:rPr>
        <w:t>, Gunes A</w:t>
      </w:r>
      <w:r w:rsidRPr="001C32EA">
        <w:rPr>
          <w:rFonts w:ascii="Times New Roman" w:hAnsi="Times New Roman"/>
          <w:sz w:val="28"/>
          <w:szCs w:val="28"/>
        </w:rPr>
        <w:t>.</w:t>
      </w:r>
      <w:bookmarkStart w:id="75" w:name="baep-author-id1"/>
      <w:bookmarkEnd w:id="75"/>
      <w:r w:rsidRPr="001C32EA">
        <w:rPr>
          <w:rFonts w:ascii="Times New Roman" w:hAnsi="Times New Roman"/>
          <w:sz w:val="28"/>
          <w:szCs w:val="28"/>
        </w:rPr>
        <w:t xml:space="preserve"> et al.</w:t>
      </w:r>
      <w:r w:rsidRPr="001C32EA">
        <w:rPr>
          <w:rStyle w:val="title-text"/>
          <w:rFonts w:ascii="Times New Roman" w:hAnsi="Times New Roman"/>
          <w:sz w:val="28"/>
          <w:szCs w:val="28"/>
        </w:rPr>
        <w:t xml:space="preserve"> </w:t>
      </w:r>
      <w:r w:rsidRPr="001C32EA">
        <w:rPr>
          <w:rFonts w:ascii="Times New Roman" w:hAnsi="Times New Roman"/>
          <w:i/>
          <w:iCs/>
          <w:sz w:val="28"/>
          <w:szCs w:val="28"/>
        </w:rPr>
        <w:t>Urology</w:t>
      </w:r>
      <w:r w:rsidRPr="001C32EA">
        <w:rPr>
          <w:rFonts w:ascii="Times New Roman" w:hAnsi="Times New Roman"/>
          <w:sz w:val="28"/>
          <w:szCs w:val="28"/>
        </w:rPr>
        <w:t>. 2008, Nov. Vol. 72, № 5. P. 996-1000. doi:10.1016/j.urology.2008.08.002.</w:t>
      </w:r>
    </w:p>
    <w:p w14:paraId="2496C855" w14:textId="234A7C26" w:rsidR="008722A3" w:rsidRPr="001C32EA" w:rsidRDefault="008722A3" w:rsidP="00186D23">
      <w:pPr>
        <w:pStyle w:val="afe"/>
        <w:numPr>
          <w:ilvl w:val="0"/>
          <w:numId w:val="13"/>
        </w:numPr>
        <w:shd w:val="clear" w:color="auto" w:fill="FFFFFF" w:themeFill="background1"/>
        <w:spacing w:after="0" w:line="360" w:lineRule="auto"/>
        <w:ind w:left="0" w:firstLine="709"/>
        <w:jc w:val="both"/>
        <w:rPr>
          <w:rFonts w:ascii="Times New Roman" w:hAnsi="Times New Roman"/>
          <w:i/>
          <w:iCs/>
          <w:sz w:val="28"/>
          <w:szCs w:val="28"/>
        </w:rPr>
      </w:pPr>
      <w:r w:rsidRPr="001C32EA">
        <w:rPr>
          <w:rFonts w:ascii="Times New Roman" w:hAnsi="Times New Roman"/>
          <w:sz w:val="28"/>
          <w:szCs w:val="28"/>
          <w:shd w:val="clear" w:color="auto" w:fill="FFFFFF"/>
        </w:rPr>
        <w:t xml:space="preserve">Sutherland J. W. Residual postoperative upper urinary tract stone. </w:t>
      </w:r>
      <w:r w:rsidRPr="001C32EA">
        <w:rPr>
          <w:rFonts w:ascii="Times New Roman" w:hAnsi="Times New Roman"/>
          <w:i/>
          <w:iCs/>
          <w:sz w:val="28"/>
          <w:szCs w:val="28"/>
          <w:shd w:val="clear" w:color="auto" w:fill="FFFFFF"/>
        </w:rPr>
        <w:t>The Journal of Urology</w:t>
      </w:r>
      <w:r w:rsidRPr="001C32EA">
        <w:rPr>
          <w:rFonts w:ascii="Times New Roman" w:hAnsi="Times New Roman"/>
          <w:sz w:val="28"/>
          <w:szCs w:val="28"/>
          <w:shd w:val="clear" w:color="auto" w:fill="FFFFFF"/>
        </w:rPr>
        <w:t xml:space="preserve">. </w:t>
      </w:r>
      <w:r w:rsidRPr="001C32EA">
        <w:rPr>
          <w:rFonts w:ascii="Times New Roman" w:hAnsi="Times New Roman"/>
          <w:sz w:val="28"/>
          <w:szCs w:val="28"/>
        </w:rPr>
        <w:t>1981, Nov</w:t>
      </w:r>
      <w:r w:rsidRPr="001C32EA">
        <w:rPr>
          <w:rFonts w:ascii="Times New Roman" w:hAnsi="Times New Roman"/>
          <w:i/>
          <w:iCs/>
          <w:sz w:val="28"/>
          <w:szCs w:val="28"/>
        </w:rPr>
        <w:t>.</w:t>
      </w:r>
      <w:r w:rsidRPr="001C32EA">
        <w:rPr>
          <w:rFonts w:ascii="Times New Roman" w:hAnsi="Times New Roman"/>
          <w:sz w:val="28"/>
          <w:szCs w:val="28"/>
        </w:rPr>
        <w:t xml:space="preserve"> Vol. 126</w:t>
      </w:r>
      <w:r w:rsidRPr="001C32EA">
        <w:rPr>
          <w:rStyle w:val="a4"/>
          <w:rFonts w:ascii="Times New Roman" w:hAnsi="Times New Roman"/>
          <w:color w:val="auto"/>
          <w:sz w:val="28"/>
          <w:szCs w:val="28"/>
          <w:u w:val="none"/>
        </w:rPr>
        <w:t>,</w:t>
      </w:r>
      <w:r w:rsidRPr="001C32EA">
        <w:rPr>
          <w:rFonts w:ascii="Times New Roman" w:hAnsi="Times New Roman"/>
          <w:sz w:val="28"/>
          <w:szCs w:val="28"/>
        </w:rPr>
        <w:t xml:space="preserve"> № 5. P. 573-57</w:t>
      </w:r>
      <w:r w:rsidRPr="001C32EA">
        <w:rPr>
          <w:rFonts w:ascii="Times New Roman" w:hAnsi="Times New Roman"/>
          <w:i/>
          <w:iCs/>
          <w:sz w:val="28"/>
          <w:szCs w:val="28"/>
        </w:rPr>
        <w:t xml:space="preserve">5. </w:t>
      </w:r>
      <w:r w:rsidRPr="001C32EA">
        <w:rPr>
          <w:rFonts w:ascii="Times New Roman" w:hAnsi="Times New Roman"/>
          <w:sz w:val="28"/>
          <w:szCs w:val="28"/>
        </w:rPr>
        <w:t>doi: 10.1016/s0022-5347(17)54632-7</w:t>
      </w:r>
      <w:r w:rsidRPr="001C32EA">
        <w:rPr>
          <w:rStyle w:val="a4"/>
          <w:rFonts w:ascii="Times New Roman" w:hAnsi="Times New Roman"/>
          <w:color w:val="auto"/>
          <w:sz w:val="28"/>
          <w:szCs w:val="28"/>
          <w:u w:val="none"/>
        </w:rPr>
        <w:t>.</w:t>
      </w:r>
    </w:p>
    <w:p w14:paraId="47901F3F" w14:textId="7F868314" w:rsidR="008722A3" w:rsidRPr="001C32EA" w:rsidRDefault="008722A3" w:rsidP="00186D23">
      <w:pPr>
        <w:pStyle w:val="afe"/>
        <w:widowControl w:val="0"/>
        <w:numPr>
          <w:ilvl w:val="0"/>
          <w:numId w:val="13"/>
        </w:numPr>
        <w:shd w:val="clear" w:color="auto" w:fill="FFFFFF"/>
        <w:tabs>
          <w:tab w:val="left" w:pos="514"/>
        </w:tabs>
        <w:autoSpaceDE w:val="0"/>
        <w:autoSpaceDN w:val="0"/>
        <w:adjustRightInd w:val="0"/>
        <w:spacing w:after="0" w:line="360" w:lineRule="auto"/>
        <w:ind w:left="0" w:firstLine="709"/>
        <w:jc w:val="both"/>
        <w:rPr>
          <w:rFonts w:ascii="Times New Roman" w:hAnsi="Times New Roman"/>
          <w:sz w:val="28"/>
          <w:szCs w:val="28"/>
          <w:shd w:val="clear" w:color="auto" w:fill="FFFFFF"/>
        </w:rPr>
      </w:pPr>
      <w:r w:rsidRPr="001C32EA">
        <w:rPr>
          <w:rFonts w:ascii="Times New Roman" w:hAnsi="Times New Roman"/>
          <w:sz w:val="28"/>
          <w:szCs w:val="28"/>
        </w:rPr>
        <w:t>Synchronous bilateral percutaneous nephrostolithotomy: analysis of clinical outcomes, cost and surgeon reimbursement</w:t>
      </w:r>
      <w:r w:rsidR="00C40F3E">
        <w:rPr>
          <w:rFonts w:ascii="Times New Roman" w:hAnsi="Times New Roman"/>
          <w:sz w:val="28"/>
          <w:szCs w:val="28"/>
        </w:rPr>
        <w:t>.</w:t>
      </w:r>
      <w:r w:rsidRPr="001C32EA">
        <w:rPr>
          <w:rFonts w:ascii="Times New Roman" w:hAnsi="Times New Roman"/>
          <w:sz w:val="28"/>
          <w:szCs w:val="28"/>
        </w:rPr>
        <w:t xml:space="preserve"> / Bagrodia A., Raman J. D., Bensalah K. et al. </w:t>
      </w:r>
      <w:r w:rsidRPr="001C32EA">
        <w:rPr>
          <w:rFonts w:ascii="Times New Roman" w:eastAsia="TimesNewRomanPSMT" w:hAnsi="Times New Roman"/>
          <w:i/>
          <w:iCs/>
          <w:sz w:val="28"/>
          <w:szCs w:val="28"/>
        </w:rPr>
        <w:t>Journal of Urology</w:t>
      </w:r>
      <w:r w:rsidRPr="001C32EA">
        <w:rPr>
          <w:rFonts w:ascii="Times New Roman" w:hAnsi="Times New Roman"/>
          <w:sz w:val="28"/>
          <w:szCs w:val="28"/>
          <w:shd w:val="clear" w:color="auto" w:fill="FFFFFF"/>
        </w:rPr>
        <w:t>.</w:t>
      </w:r>
      <w:r w:rsidRPr="001C32EA">
        <w:rPr>
          <w:rFonts w:ascii="Times New Roman" w:hAnsi="Times New Roman"/>
          <w:sz w:val="28"/>
          <w:szCs w:val="28"/>
        </w:rPr>
        <w:t xml:space="preserve"> 2009, Jan. Vol. 181, № 1. Р.149-153.</w:t>
      </w:r>
      <w:r w:rsidRPr="001C32EA">
        <w:rPr>
          <w:rFonts w:ascii="Times New Roman" w:hAnsi="Times New Roman"/>
          <w:sz w:val="28"/>
          <w:szCs w:val="28"/>
          <w:shd w:val="clear" w:color="auto" w:fill="FFFFFF"/>
        </w:rPr>
        <w:t xml:space="preserve"> doi: 10.1016/j.juro.2008.09.011.</w:t>
      </w:r>
    </w:p>
    <w:p w14:paraId="7F0BA0D4" w14:textId="665F8190" w:rsidR="008722A3" w:rsidRPr="001C32EA" w:rsidRDefault="008722A3" w:rsidP="00186D23">
      <w:pPr>
        <w:pStyle w:val="afe"/>
        <w:numPr>
          <w:ilvl w:val="0"/>
          <w:numId w:val="13"/>
        </w:numPr>
        <w:spacing w:after="0" w:line="360" w:lineRule="auto"/>
        <w:ind w:left="0" w:firstLine="709"/>
        <w:jc w:val="both"/>
        <w:rPr>
          <w:rFonts w:ascii="Times New Roman" w:eastAsia="MS ??" w:hAnsi="Times New Roman"/>
          <w:sz w:val="28"/>
          <w:szCs w:val="28"/>
        </w:rPr>
      </w:pPr>
      <w:r w:rsidRPr="001C32EA">
        <w:rPr>
          <w:rFonts w:ascii="Times New Roman" w:eastAsia="MS ??" w:hAnsi="Times New Roman"/>
          <w:sz w:val="28"/>
          <w:szCs w:val="28"/>
        </w:rPr>
        <w:t>Systemic inflammatory response syndrome after flexible ureteroscopic lithotripsy: a study of risk factors</w:t>
      </w:r>
      <w:r w:rsidR="00C40F3E">
        <w:rPr>
          <w:rFonts w:ascii="Times New Roman" w:eastAsia="MS ??" w:hAnsi="Times New Roman"/>
          <w:sz w:val="28"/>
          <w:szCs w:val="28"/>
        </w:rPr>
        <w:t>.</w:t>
      </w:r>
      <w:r w:rsidRPr="001C32EA">
        <w:rPr>
          <w:rFonts w:ascii="Times New Roman" w:eastAsia="MS ??" w:hAnsi="Times New Roman"/>
          <w:sz w:val="28"/>
          <w:szCs w:val="28"/>
        </w:rPr>
        <w:t xml:space="preserve"> / Zhong W., Leto G., Wang L., Zeng G. </w:t>
      </w:r>
      <w:r w:rsidRPr="001C32EA">
        <w:rPr>
          <w:rFonts w:ascii="Times New Roman" w:hAnsi="Times New Roman"/>
          <w:i/>
          <w:iCs/>
          <w:sz w:val="28"/>
          <w:szCs w:val="28"/>
          <w:shd w:val="clear" w:color="auto" w:fill="FFFFFF"/>
        </w:rPr>
        <w:t>Journal of Endourology</w:t>
      </w:r>
      <w:r w:rsidRPr="001C32EA">
        <w:rPr>
          <w:rFonts w:ascii="Times New Roman" w:eastAsia="MS ??" w:hAnsi="Times New Roman"/>
          <w:sz w:val="28"/>
          <w:szCs w:val="28"/>
        </w:rPr>
        <w:t xml:space="preserve">. 2015. </w:t>
      </w:r>
      <w:r w:rsidRPr="001C32EA">
        <w:rPr>
          <w:rFonts w:ascii="Times New Roman" w:hAnsi="Times New Roman"/>
          <w:sz w:val="28"/>
          <w:szCs w:val="28"/>
        </w:rPr>
        <w:t>Vol. 29, № 1.</w:t>
      </w:r>
      <w:r w:rsidRPr="001C32EA">
        <w:rPr>
          <w:rFonts w:ascii="Times New Roman" w:eastAsia="MS ??" w:hAnsi="Times New Roman"/>
          <w:sz w:val="28"/>
          <w:szCs w:val="28"/>
        </w:rPr>
        <w:t xml:space="preserve"> Р. 25-28. </w:t>
      </w:r>
      <w:r w:rsidRPr="001C32EA">
        <w:rPr>
          <w:rFonts w:ascii="Times New Roman" w:hAnsi="Times New Roman"/>
          <w:sz w:val="28"/>
          <w:szCs w:val="28"/>
          <w:shd w:val="clear" w:color="auto" w:fill="FFFFFF"/>
        </w:rPr>
        <w:t>doi: 10.1089/end.2014.0409.</w:t>
      </w:r>
    </w:p>
    <w:p w14:paraId="7C25E943" w14:textId="78FA4F58" w:rsidR="008722A3" w:rsidRPr="001C32EA" w:rsidRDefault="008722A3" w:rsidP="00186D23">
      <w:pPr>
        <w:pStyle w:val="1"/>
        <w:numPr>
          <w:ilvl w:val="0"/>
          <w:numId w:val="13"/>
        </w:numPr>
        <w:shd w:val="clear" w:color="auto" w:fill="FFFFFF" w:themeFill="background1"/>
        <w:spacing w:line="360" w:lineRule="auto"/>
        <w:ind w:left="0" w:firstLine="709"/>
        <w:jc w:val="both"/>
        <w:rPr>
          <w:b w:val="0"/>
          <w:bCs w:val="0"/>
          <w:sz w:val="28"/>
          <w:szCs w:val="28"/>
          <w:shd w:val="clear" w:color="auto" w:fill="FFFFFF"/>
        </w:rPr>
      </w:pPr>
      <w:r w:rsidRPr="001C32EA">
        <w:rPr>
          <w:b w:val="0"/>
          <w:bCs w:val="0"/>
          <w:sz w:val="28"/>
          <w:szCs w:val="28"/>
        </w:rPr>
        <w:lastRenderedPageBreak/>
        <w:t>The clinical research office of the endourological society percutaneous nephrolithotomy global study: indications, complications, and outcomes in 5803 patients</w:t>
      </w:r>
      <w:r w:rsidR="00C40F3E">
        <w:rPr>
          <w:b w:val="0"/>
          <w:bCs w:val="0"/>
          <w:sz w:val="28"/>
          <w:szCs w:val="28"/>
        </w:rPr>
        <w:t>.</w:t>
      </w:r>
      <w:r w:rsidRPr="001C32EA">
        <w:rPr>
          <w:b w:val="0"/>
          <w:bCs w:val="0"/>
          <w:sz w:val="28"/>
          <w:szCs w:val="28"/>
        </w:rPr>
        <w:t xml:space="preserve"> / </w:t>
      </w:r>
      <w:r w:rsidRPr="001C32EA">
        <w:rPr>
          <w:rFonts w:eastAsiaTheme="majorEastAsia"/>
          <w:b w:val="0"/>
          <w:bCs w:val="0"/>
          <w:sz w:val="28"/>
          <w:szCs w:val="28"/>
          <w:shd w:val="clear" w:color="auto" w:fill="FFFFFF"/>
        </w:rPr>
        <w:t>de la Rosette J</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Assimos D</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Desai M</w:t>
      </w:r>
      <w:r w:rsidRPr="001C32EA">
        <w:rPr>
          <w:b w:val="0"/>
          <w:bCs w:val="0"/>
          <w:sz w:val="28"/>
          <w:szCs w:val="28"/>
        </w:rPr>
        <w:t xml:space="preserve">. </w:t>
      </w:r>
      <w:r w:rsidRPr="001C32EA">
        <w:rPr>
          <w:rFonts w:eastAsia="Calibri"/>
          <w:b w:val="0"/>
          <w:bCs w:val="0"/>
          <w:sz w:val="28"/>
          <w:szCs w:val="28"/>
        </w:rPr>
        <w:t>et al.</w:t>
      </w:r>
      <w:r w:rsidRPr="001C32EA">
        <w:rPr>
          <w:b w:val="0"/>
          <w:bCs w:val="0"/>
          <w:sz w:val="28"/>
          <w:szCs w:val="28"/>
        </w:rPr>
        <w:t xml:space="preserve"> </w:t>
      </w:r>
      <w:r w:rsidRPr="001C32EA">
        <w:rPr>
          <w:rFonts w:eastAsiaTheme="majorEastAsia"/>
          <w:b w:val="0"/>
          <w:bCs w:val="0"/>
          <w:i/>
          <w:iCs/>
          <w:sz w:val="28"/>
          <w:szCs w:val="28"/>
          <w:shd w:val="clear" w:color="auto" w:fill="FFFFFF"/>
        </w:rPr>
        <w:t>Journal of Endourology</w:t>
      </w:r>
      <w:r w:rsidRPr="001C32EA">
        <w:rPr>
          <w:b w:val="0"/>
          <w:bCs w:val="0"/>
          <w:sz w:val="28"/>
          <w:szCs w:val="28"/>
        </w:rPr>
        <w:t>.</w:t>
      </w:r>
      <w:r w:rsidRPr="001C32EA">
        <w:rPr>
          <w:b w:val="0"/>
          <w:bCs w:val="0"/>
          <w:sz w:val="28"/>
          <w:szCs w:val="28"/>
          <w:shd w:val="clear" w:color="auto" w:fill="FFFFFF"/>
        </w:rPr>
        <w:t xml:space="preserve"> </w:t>
      </w:r>
      <w:r w:rsidRPr="001C32EA">
        <w:rPr>
          <w:b w:val="0"/>
          <w:bCs w:val="0"/>
          <w:sz w:val="28"/>
          <w:szCs w:val="28"/>
        </w:rPr>
        <w:t xml:space="preserve">2011, Jan. </w:t>
      </w:r>
      <w:r w:rsidRPr="001C32EA">
        <w:rPr>
          <w:b w:val="0"/>
          <w:bCs w:val="0"/>
          <w:sz w:val="28"/>
          <w:szCs w:val="28"/>
          <w:shd w:val="clear" w:color="auto" w:fill="FFFFFF"/>
        </w:rPr>
        <w:t>Vol. 25, № 1.</w:t>
      </w:r>
      <w:r w:rsidRPr="001C32EA">
        <w:rPr>
          <w:b w:val="0"/>
          <w:bCs w:val="0"/>
          <w:sz w:val="28"/>
          <w:szCs w:val="28"/>
        </w:rPr>
        <w:t xml:space="preserve"> P.</w:t>
      </w:r>
      <w:r w:rsidRPr="001C32EA">
        <w:rPr>
          <w:b w:val="0"/>
          <w:bCs w:val="0"/>
          <w:sz w:val="28"/>
          <w:szCs w:val="28"/>
          <w:shd w:val="clear" w:color="auto" w:fill="FFFFFF"/>
        </w:rPr>
        <w:t xml:space="preserve"> 11-17.</w:t>
      </w:r>
      <w:r w:rsidRPr="001C32EA">
        <w:rPr>
          <w:b w:val="0"/>
          <w:bCs w:val="0"/>
          <w:sz w:val="28"/>
          <w:szCs w:val="28"/>
        </w:rPr>
        <w:t xml:space="preserve"> </w:t>
      </w:r>
      <w:r w:rsidRPr="001C32EA">
        <w:rPr>
          <w:rFonts w:eastAsiaTheme="majorEastAsia"/>
          <w:b w:val="0"/>
          <w:bCs w:val="0"/>
          <w:sz w:val="28"/>
          <w:szCs w:val="28"/>
          <w:shd w:val="clear" w:color="auto" w:fill="FFFFFF"/>
        </w:rPr>
        <w:t>doi:10.1089/end.2010.0424</w:t>
      </w:r>
      <w:r w:rsidRPr="001C32EA">
        <w:rPr>
          <w:rStyle w:val="a4"/>
          <w:rFonts w:eastAsiaTheme="majorEastAsia"/>
          <w:b w:val="0"/>
          <w:bCs w:val="0"/>
          <w:color w:val="auto"/>
          <w:sz w:val="28"/>
          <w:szCs w:val="28"/>
          <w:u w:val="none"/>
          <w:shd w:val="clear" w:color="auto" w:fill="FFFFFF"/>
        </w:rPr>
        <w:t>.</w:t>
      </w:r>
    </w:p>
    <w:p w14:paraId="5572A01B" w14:textId="35C2E199" w:rsidR="008722A3" w:rsidRPr="001C32EA" w:rsidRDefault="008722A3" w:rsidP="00186D23">
      <w:pPr>
        <w:pStyle w:val="afe"/>
        <w:numPr>
          <w:ilvl w:val="0"/>
          <w:numId w:val="13"/>
        </w:numPr>
        <w:spacing w:after="0" w:line="360" w:lineRule="auto"/>
        <w:ind w:left="0" w:firstLine="709"/>
        <w:jc w:val="both"/>
        <w:rPr>
          <w:rFonts w:ascii="Times New Roman" w:hAnsi="Times New Roman"/>
          <w:sz w:val="28"/>
          <w:szCs w:val="28"/>
        </w:rPr>
      </w:pPr>
      <w:r w:rsidRPr="001C32EA">
        <w:rPr>
          <w:rFonts w:ascii="Times New Roman" w:hAnsi="Times New Roman"/>
          <w:sz w:val="28"/>
          <w:szCs w:val="28"/>
        </w:rPr>
        <w:t>The lipid peroxidation in patients with nephrolithiasis before and after extracorporeal shock wave lithotripsy</w:t>
      </w:r>
      <w:r w:rsidR="00C40F3E">
        <w:rPr>
          <w:rFonts w:ascii="Times New Roman" w:hAnsi="Times New Roman"/>
          <w:sz w:val="28"/>
          <w:szCs w:val="28"/>
        </w:rPr>
        <w:t>.</w:t>
      </w:r>
      <w:r w:rsidRPr="001C32EA">
        <w:rPr>
          <w:rFonts w:ascii="Times New Roman" w:hAnsi="Times New Roman"/>
          <w:sz w:val="28"/>
          <w:szCs w:val="28"/>
        </w:rPr>
        <w:t xml:space="preserve"> / Wozniak P., Kontek B., Rozanski W., Olas B. </w:t>
      </w:r>
      <w:r w:rsidRPr="001C32EA">
        <w:rPr>
          <w:rFonts w:ascii="Times New Roman" w:hAnsi="Times New Roman"/>
          <w:i/>
          <w:iCs/>
          <w:sz w:val="28"/>
          <w:szCs w:val="28"/>
        </w:rPr>
        <w:t>Future Medicinal Chemistry</w:t>
      </w:r>
      <w:r w:rsidRPr="001C32EA">
        <w:rPr>
          <w:rFonts w:ascii="Times New Roman" w:hAnsi="Times New Roman"/>
          <w:sz w:val="28"/>
          <w:szCs w:val="28"/>
        </w:rPr>
        <w:t>. 2018. Vol. 10, № 23. P.</w:t>
      </w:r>
      <w:r w:rsidRPr="001C32EA">
        <w:rPr>
          <w:rFonts w:ascii="Times New Roman" w:hAnsi="Times New Roman"/>
          <w:sz w:val="28"/>
          <w:szCs w:val="28"/>
          <w:shd w:val="clear" w:color="auto" w:fill="FFFFFF"/>
        </w:rPr>
        <w:t xml:space="preserve"> </w:t>
      </w:r>
      <w:r w:rsidRPr="001C32EA">
        <w:rPr>
          <w:rFonts w:ascii="Times New Roman" w:hAnsi="Times New Roman"/>
          <w:sz w:val="28"/>
          <w:szCs w:val="28"/>
        </w:rPr>
        <w:t>2685-2693.</w:t>
      </w:r>
      <w:r w:rsidRPr="001C32EA">
        <w:rPr>
          <w:rFonts w:ascii="Times New Roman" w:hAnsi="Times New Roman"/>
          <w:sz w:val="28"/>
          <w:szCs w:val="28"/>
          <w:shd w:val="clear" w:color="auto" w:fill="FFFFFF"/>
        </w:rPr>
        <w:t xml:space="preserve"> doi: 10.4155/fmc-2018-0149.</w:t>
      </w:r>
    </w:p>
    <w:p w14:paraId="297513E3" w14:textId="3DD22057" w:rsidR="008722A3" w:rsidRPr="001C32EA" w:rsidRDefault="008722A3" w:rsidP="00186D23">
      <w:pPr>
        <w:pStyle w:val="afe"/>
        <w:widowControl w:val="0"/>
        <w:numPr>
          <w:ilvl w:val="0"/>
          <w:numId w:val="13"/>
        </w:numPr>
        <w:autoSpaceDE w:val="0"/>
        <w:autoSpaceDN w:val="0"/>
        <w:adjustRightInd w:val="0"/>
        <w:spacing w:after="0" w:line="360" w:lineRule="auto"/>
        <w:ind w:left="0" w:firstLine="709"/>
        <w:jc w:val="both"/>
        <w:rPr>
          <w:rFonts w:ascii="Times New Roman" w:eastAsia="MS ??" w:hAnsi="Times New Roman"/>
          <w:sz w:val="28"/>
          <w:szCs w:val="28"/>
        </w:rPr>
      </w:pPr>
      <w:r w:rsidRPr="001C32EA">
        <w:rPr>
          <w:rFonts w:ascii="Times New Roman" w:eastAsia="MS ??" w:hAnsi="Times New Roman"/>
          <w:sz w:val="28"/>
          <w:szCs w:val="28"/>
        </w:rPr>
        <w:t xml:space="preserve">The management of ureteric stones / Phipps S., Tolley D.A., Young J.G. et al. </w:t>
      </w:r>
      <w:r w:rsidRPr="001C32EA">
        <w:rPr>
          <w:rFonts w:ascii="Times New Roman" w:eastAsia="MS ??" w:hAnsi="Times New Roman"/>
          <w:i/>
          <w:iCs/>
          <w:sz w:val="28"/>
          <w:szCs w:val="28"/>
        </w:rPr>
        <w:t>Ann. R. Coll. Surg. Engl</w:t>
      </w:r>
      <w:r w:rsidRPr="001C32EA">
        <w:rPr>
          <w:rFonts w:ascii="Times New Roman" w:eastAsia="MS ??" w:hAnsi="Times New Roman"/>
          <w:sz w:val="28"/>
          <w:szCs w:val="28"/>
        </w:rPr>
        <w:t>. 2010. Vol. 92, №5. P. 368-370.</w:t>
      </w:r>
      <w:r w:rsidRPr="001C32EA">
        <w:rPr>
          <w:rFonts w:ascii="Times New Roman" w:hAnsi="Times New Roman"/>
          <w:sz w:val="28"/>
          <w:szCs w:val="28"/>
          <w:shd w:val="clear" w:color="auto" w:fill="FFFFFF"/>
        </w:rPr>
        <w:t xml:space="preserve"> doi:10.1308/003588410X12664192075693.</w:t>
      </w:r>
    </w:p>
    <w:p w14:paraId="0B88AA68" w14:textId="10558386" w:rsidR="008722A3" w:rsidRPr="001C32EA" w:rsidRDefault="008722A3" w:rsidP="00186D23">
      <w:pPr>
        <w:pStyle w:val="1"/>
        <w:numPr>
          <w:ilvl w:val="0"/>
          <w:numId w:val="13"/>
        </w:numPr>
        <w:shd w:val="clear" w:color="auto" w:fill="FFFFFF" w:themeFill="background1"/>
        <w:spacing w:line="360" w:lineRule="auto"/>
        <w:ind w:left="0" w:firstLine="709"/>
        <w:jc w:val="both"/>
        <w:rPr>
          <w:b w:val="0"/>
          <w:bCs w:val="0"/>
          <w:sz w:val="28"/>
          <w:szCs w:val="28"/>
        </w:rPr>
      </w:pPr>
      <w:r w:rsidRPr="001C32EA">
        <w:rPr>
          <w:rStyle w:val="title-text"/>
          <w:b w:val="0"/>
          <w:bCs w:val="0"/>
          <w:sz w:val="28"/>
          <w:szCs w:val="28"/>
        </w:rPr>
        <w:t>The role of open stone surgery since extracorporeal shock wave lithotripsy</w:t>
      </w:r>
      <w:r w:rsidR="00C40F3E">
        <w:rPr>
          <w:rStyle w:val="title-text"/>
          <w:b w:val="0"/>
          <w:bCs w:val="0"/>
          <w:sz w:val="28"/>
          <w:szCs w:val="28"/>
        </w:rPr>
        <w:t>.</w:t>
      </w:r>
      <w:r w:rsidRPr="001C32EA">
        <w:rPr>
          <w:rStyle w:val="title-text"/>
          <w:b w:val="0"/>
          <w:bCs w:val="0"/>
          <w:sz w:val="28"/>
          <w:szCs w:val="28"/>
        </w:rPr>
        <w:t xml:space="preserve"> /</w:t>
      </w:r>
      <w:r w:rsidRPr="001C32EA">
        <w:rPr>
          <w:b w:val="0"/>
          <w:bCs w:val="0"/>
          <w:sz w:val="28"/>
          <w:szCs w:val="28"/>
        </w:rPr>
        <w:t xml:space="preserve"> </w:t>
      </w:r>
      <w:r w:rsidRPr="001C32EA">
        <w:rPr>
          <w:rFonts w:eastAsiaTheme="majorEastAsia"/>
          <w:b w:val="0"/>
          <w:bCs w:val="0"/>
          <w:sz w:val="28"/>
          <w:szCs w:val="28"/>
          <w:shd w:val="clear" w:color="auto" w:fill="FFFFFF"/>
        </w:rPr>
        <w:t>Assimos D. G</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Boyce W. H</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Harrison L. H</w:t>
      </w:r>
      <w:r w:rsidRPr="001C32EA">
        <w:rPr>
          <w:b w:val="0"/>
          <w:bCs w:val="0"/>
          <w:sz w:val="28"/>
          <w:szCs w:val="28"/>
        </w:rPr>
        <w:t>.</w:t>
      </w:r>
      <w:r w:rsidRPr="001C32EA">
        <w:rPr>
          <w:b w:val="0"/>
          <w:bCs w:val="0"/>
          <w:sz w:val="28"/>
          <w:szCs w:val="28"/>
          <w:shd w:val="clear" w:color="auto" w:fill="FFFFFF"/>
        </w:rPr>
        <w:t xml:space="preserve"> </w:t>
      </w:r>
      <w:r w:rsidRPr="001C32EA">
        <w:rPr>
          <w:rFonts w:eastAsia="Calibri"/>
          <w:b w:val="0"/>
          <w:bCs w:val="0"/>
          <w:sz w:val="28"/>
          <w:szCs w:val="28"/>
        </w:rPr>
        <w:t>et al.</w:t>
      </w:r>
      <w:r w:rsidRPr="001C32EA">
        <w:rPr>
          <w:rStyle w:val="title-text"/>
          <w:b w:val="0"/>
          <w:bCs w:val="0"/>
          <w:sz w:val="28"/>
          <w:szCs w:val="28"/>
        </w:rPr>
        <w:t xml:space="preserve"> </w:t>
      </w:r>
      <w:r w:rsidRPr="001C32EA">
        <w:rPr>
          <w:rFonts w:eastAsiaTheme="majorEastAsia"/>
          <w:b w:val="0"/>
          <w:bCs w:val="0"/>
          <w:i/>
          <w:iCs/>
          <w:sz w:val="28"/>
          <w:szCs w:val="28"/>
        </w:rPr>
        <w:t>The Journal of Urology</w:t>
      </w:r>
      <w:r w:rsidRPr="001C32EA">
        <w:rPr>
          <w:b w:val="0"/>
          <w:bCs w:val="0"/>
          <w:sz w:val="28"/>
          <w:szCs w:val="28"/>
        </w:rPr>
        <w:t xml:space="preserve">. 1989, Aug. </w:t>
      </w:r>
      <w:r w:rsidRPr="001C32EA">
        <w:rPr>
          <w:rFonts w:eastAsiaTheme="majorEastAsia"/>
          <w:b w:val="0"/>
          <w:bCs w:val="0"/>
          <w:sz w:val="28"/>
          <w:szCs w:val="28"/>
        </w:rPr>
        <w:t>Vol. 142, № 2, Part 1</w:t>
      </w:r>
      <w:r w:rsidRPr="001C32EA">
        <w:rPr>
          <w:b w:val="0"/>
          <w:bCs w:val="0"/>
          <w:sz w:val="28"/>
          <w:szCs w:val="28"/>
        </w:rPr>
        <w:t xml:space="preserve">. P. 263-267. </w:t>
      </w:r>
      <w:r w:rsidRPr="001C32EA">
        <w:rPr>
          <w:rFonts w:eastAsiaTheme="majorEastAsia"/>
          <w:b w:val="0"/>
          <w:bCs w:val="0"/>
          <w:sz w:val="28"/>
          <w:szCs w:val="28"/>
        </w:rPr>
        <w:t>doi:10.1016/S0022-5347(17)38725-6</w:t>
      </w:r>
      <w:r w:rsidRPr="001C32EA">
        <w:rPr>
          <w:rStyle w:val="a4"/>
          <w:rFonts w:eastAsiaTheme="majorEastAsia"/>
          <w:b w:val="0"/>
          <w:bCs w:val="0"/>
          <w:color w:val="auto"/>
          <w:sz w:val="28"/>
          <w:szCs w:val="28"/>
          <w:u w:val="none"/>
        </w:rPr>
        <w:t>.</w:t>
      </w:r>
    </w:p>
    <w:p w14:paraId="14FE2170" w14:textId="3BA37675"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rPr>
      </w:pPr>
      <w:r w:rsidRPr="001C32EA">
        <w:rPr>
          <w:b w:val="0"/>
          <w:bCs w:val="0"/>
          <w:sz w:val="28"/>
          <w:szCs w:val="28"/>
        </w:rPr>
        <w:t xml:space="preserve">Transurethral ureteropyeloscopy with lithotripsy and </w:t>
      </w:r>
      <w:r w:rsidRPr="001C32EA">
        <w:rPr>
          <w:rStyle w:val="highlight"/>
          <w:b w:val="0"/>
          <w:bCs w:val="0"/>
          <w:sz w:val="28"/>
          <w:szCs w:val="28"/>
        </w:rPr>
        <w:t xml:space="preserve">lithoextraction </w:t>
      </w:r>
      <w:r w:rsidRPr="001C32EA">
        <w:rPr>
          <w:b w:val="0"/>
          <w:bCs w:val="0"/>
          <w:sz w:val="28"/>
          <w:szCs w:val="28"/>
        </w:rPr>
        <w:t>in children</w:t>
      </w:r>
      <w:r w:rsidR="00C40F3E">
        <w:rPr>
          <w:b w:val="0"/>
          <w:bCs w:val="0"/>
          <w:sz w:val="28"/>
          <w:szCs w:val="28"/>
        </w:rPr>
        <w:t>.</w:t>
      </w:r>
      <w:r w:rsidRPr="001C32EA">
        <w:rPr>
          <w:b w:val="0"/>
          <w:bCs w:val="0"/>
          <w:sz w:val="28"/>
          <w:szCs w:val="28"/>
        </w:rPr>
        <w:t xml:space="preserve"> / </w:t>
      </w:r>
      <w:r w:rsidRPr="001C32EA">
        <w:rPr>
          <w:rFonts w:eastAsiaTheme="majorEastAsia"/>
          <w:b w:val="0"/>
          <w:bCs w:val="0"/>
          <w:sz w:val="28"/>
          <w:szCs w:val="28"/>
          <w:shd w:val="clear" w:color="auto" w:fill="FFFFFF"/>
        </w:rPr>
        <w:t>Martov A. G</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Lisenok A. A</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Pavlov A. Iu</w:t>
      </w:r>
      <w:r w:rsidRPr="001C32EA">
        <w:rPr>
          <w:b w:val="0"/>
          <w:bCs w:val="0"/>
          <w:sz w:val="28"/>
          <w:szCs w:val="28"/>
        </w:rPr>
        <w:t xml:space="preserve">. </w:t>
      </w:r>
      <w:r w:rsidRPr="001C32EA">
        <w:rPr>
          <w:rFonts w:eastAsia="Calibri"/>
          <w:b w:val="0"/>
          <w:bCs w:val="0"/>
          <w:sz w:val="28"/>
          <w:szCs w:val="28"/>
        </w:rPr>
        <w:t>et al.</w:t>
      </w:r>
      <w:r w:rsidRPr="001C32EA">
        <w:rPr>
          <w:b w:val="0"/>
          <w:bCs w:val="0"/>
          <w:sz w:val="28"/>
          <w:szCs w:val="28"/>
        </w:rPr>
        <w:t xml:space="preserve"> </w:t>
      </w:r>
      <w:r w:rsidRPr="001C32EA">
        <w:rPr>
          <w:rFonts w:eastAsiaTheme="majorEastAsia"/>
          <w:b w:val="0"/>
          <w:bCs w:val="0"/>
          <w:i/>
          <w:iCs/>
          <w:sz w:val="28"/>
          <w:szCs w:val="28"/>
          <w:shd w:val="clear" w:color="auto" w:fill="FFFFFF"/>
        </w:rPr>
        <w:t>Urologia</w:t>
      </w:r>
      <w:r w:rsidRPr="001C32EA">
        <w:rPr>
          <w:rFonts w:eastAsiaTheme="majorEastAsia"/>
          <w:b w:val="0"/>
          <w:bCs w:val="0"/>
          <w:sz w:val="28"/>
          <w:szCs w:val="28"/>
          <w:shd w:val="clear" w:color="auto" w:fill="FFFFFF"/>
        </w:rPr>
        <w:t>.</w:t>
      </w:r>
      <w:r w:rsidRPr="001C32EA">
        <w:rPr>
          <w:b w:val="0"/>
          <w:bCs w:val="0"/>
          <w:sz w:val="28"/>
          <w:szCs w:val="28"/>
          <w:shd w:val="clear" w:color="auto" w:fill="FFFFFF"/>
        </w:rPr>
        <w:t xml:space="preserve"> 2007, May-Jun. №3. Р.71-75.</w:t>
      </w:r>
    </w:p>
    <w:p w14:paraId="74558E5D" w14:textId="09044AFD" w:rsidR="008722A3" w:rsidRPr="001C32EA" w:rsidRDefault="008722A3" w:rsidP="00186D23">
      <w:pPr>
        <w:pStyle w:val="1"/>
        <w:numPr>
          <w:ilvl w:val="0"/>
          <w:numId w:val="13"/>
        </w:numPr>
        <w:shd w:val="clear" w:color="auto" w:fill="FFFFFF" w:themeFill="background1"/>
        <w:spacing w:line="360" w:lineRule="auto"/>
        <w:ind w:left="0" w:firstLine="709"/>
        <w:jc w:val="both"/>
        <w:textAlignment w:val="baseline"/>
        <w:rPr>
          <w:b w:val="0"/>
          <w:bCs w:val="0"/>
          <w:sz w:val="28"/>
          <w:szCs w:val="28"/>
        </w:rPr>
      </w:pPr>
      <w:r w:rsidRPr="001C32EA">
        <w:rPr>
          <w:b w:val="0"/>
          <w:bCs w:val="0"/>
          <w:sz w:val="28"/>
          <w:szCs w:val="28"/>
          <w:bdr w:val="none" w:sz="0" w:space="0" w:color="auto" w:frame="1"/>
        </w:rPr>
        <w:t>Treatment of staghorn calculi. Strategies and results of the combined use of new technics</w:t>
      </w:r>
      <w:r w:rsidR="00C40F3E">
        <w:rPr>
          <w:b w:val="0"/>
          <w:bCs w:val="0"/>
          <w:sz w:val="28"/>
          <w:szCs w:val="28"/>
          <w:bdr w:val="none" w:sz="0" w:space="0" w:color="auto" w:frame="1"/>
        </w:rPr>
        <w:t>.</w:t>
      </w:r>
      <w:r w:rsidRPr="001C32EA">
        <w:rPr>
          <w:b w:val="0"/>
          <w:bCs w:val="0"/>
          <w:sz w:val="28"/>
          <w:szCs w:val="28"/>
        </w:rPr>
        <w:t xml:space="preserve"> / </w:t>
      </w:r>
      <w:r w:rsidRPr="001C32EA">
        <w:rPr>
          <w:b w:val="0"/>
          <w:bCs w:val="0"/>
          <w:sz w:val="28"/>
          <w:szCs w:val="28"/>
          <w:bdr w:val="none" w:sz="0" w:space="0" w:color="auto" w:frame="1"/>
          <w:shd w:val="clear" w:color="auto" w:fill="FFFFFF"/>
        </w:rPr>
        <w:t>Eisenberger F., Rassweiler J., Kallert B., Bub P.</w:t>
      </w:r>
      <w:r w:rsidRPr="001C32EA">
        <w:rPr>
          <w:b w:val="0"/>
          <w:bCs w:val="0"/>
          <w:sz w:val="28"/>
          <w:szCs w:val="28"/>
          <w:bdr w:val="none" w:sz="0" w:space="0" w:color="auto" w:frame="1"/>
        </w:rPr>
        <w:t xml:space="preserve"> </w:t>
      </w:r>
      <w:r w:rsidRPr="001C32EA">
        <w:rPr>
          <w:rStyle w:val="metadata--source-title"/>
          <w:b w:val="0"/>
          <w:bCs w:val="0"/>
          <w:i/>
          <w:iCs/>
          <w:sz w:val="28"/>
          <w:szCs w:val="28"/>
          <w:bdr w:val="none" w:sz="0" w:space="0" w:color="auto" w:frame="1"/>
          <w:shd w:val="clear" w:color="auto" w:fill="FFFFFF"/>
        </w:rPr>
        <w:t>Der Urologe. Ausg. A</w:t>
      </w:r>
      <w:r w:rsidRPr="001C32EA">
        <w:rPr>
          <w:b w:val="0"/>
          <w:bCs w:val="0"/>
          <w:i/>
          <w:iCs/>
          <w:sz w:val="28"/>
          <w:szCs w:val="28"/>
          <w:shd w:val="clear" w:color="auto" w:fill="FFFFFF"/>
        </w:rPr>
        <w:t>.</w:t>
      </w:r>
      <w:r w:rsidRPr="001C32EA">
        <w:rPr>
          <w:b w:val="0"/>
          <w:bCs w:val="0"/>
          <w:sz w:val="28"/>
          <w:szCs w:val="28"/>
          <w:bdr w:val="none" w:sz="0" w:space="0" w:color="auto" w:frame="1"/>
          <w:shd w:val="clear" w:color="auto" w:fill="FFFFFF"/>
        </w:rPr>
        <w:t xml:space="preserve"> 1989, May</w:t>
      </w:r>
      <w:r w:rsidRPr="001C32EA">
        <w:rPr>
          <w:b w:val="0"/>
          <w:bCs w:val="0"/>
          <w:sz w:val="28"/>
          <w:szCs w:val="28"/>
          <w:shd w:val="clear" w:color="auto" w:fill="FFFFFF"/>
        </w:rPr>
        <w:t xml:space="preserve">. </w:t>
      </w:r>
      <w:r w:rsidRPr="001C32EA">
        <w:rPr>
          <w:b w:val="0"/>
          <w:bCs w:val="0"/>
          <w:sz w:val="28"/>
          <w:szCs w:val="28"/>
        </w:rPr>
        <w:t xml:space="preserve">Vol. </w:t>
      </w:r>
      <w:r w:rsidRPr="001C32EA">
        <w:rPr>
          <w:b w:val="0"/>
          <w:bCs w:val="0"/>
          <w:sz w:val="28"/>
          <w:szCs w:val="28"/>
          <w:shd w:val="clear" w:color="auto" w:fill="FFFFFF"/>
        </w:rPr>
        <w:t>28, №3. P.</w:t>
      </w:r>
      <w:r w:rsidRPr="001C32EA">
        <w:rPr>
          <w:b w:val="0"/>
          <w:bCs w:val="0"/>
          <w:sz w:val="28"/>
          <w:szCs w:val="28"/>
          <w:bdr w:val="none" w:sz="0" w:space="0" w:color="auto" w:frame="1"/>
          <w:shd w:val="clear" w:color="auto" w:fill="FFFFFF"/>
        </w:rPr>
        <w:t xml:space="preserve">138-144. </w:t>
      </w:r>
    </w:p>
    <w:p w14:paraId="11438D55" w14:textId="04BD6F48" w:rsidR="008722A3" w:rsidRPr="001C32EA" w:rsidRDefault="008722A3" w:rsidP="00186D23">
      <w:pPr>
        <w:pStyle w:val="afe"/>
        <w:numPr>
          <w:ilvl w:val="0"/>
          <w:numId w:val="13"/>
        </w:numPr>
        <w:autoSpaceDE w:val="0"/>
        <w:autoSpaceDN w:val="0"/>
        <w:adjustRightInd w:val="0"/>
        <w:spacing w:after="0" w:line="360" w:lineRule="auto"/>
        <w:ind w:left="0" w:firstLine="709"/>
        <w:jc w:val="both"/>
        <w:rPr>
          <w:rFonts w:ascii="Times New Roman" w:hAnsi="Times New Roman"/>
          <w:sz w:val="28"/>
          <w:szCs w:val="28"/>
        </w:rPr>
      </w:pPr>
      <w:r w:rsidRPr="001C32EA">
        <w:rPr>
          <w:rFonts w:ascii="Times New Roman" w:hAnsi="Times New Roman"/>
          <w:sz w:val="28"/>
          <w:szCs w:val="28"/>
        </w:rPr>
        <w:t>Trends in urological stone disease</w:t>
      </w:r>
      <w:r w:rsidR="00C40F3E">
        <w:rPr>
          <w:rFonts w:ascii="Times New Roman" w:hAnsi="Times New Roman"/>
          <w:sz w:val="28"/>
          <w:szCs w:val="28"/>
        </w:rPr>
        <w:t>.</w:t>
      </w:r>
      <w:r w:rsidRPr="001C32EA">
        <w:rPr>
          <w:rFonts w:ascii="Times New Roman" w:hAnsi="Times New Roman"/>
          <w:sz w:val="28"/>
          <w:szCs w:val="28"/>
        </w:rPr>
        <w:t xml:space="preserve"> / Turney B. W., Reynard J. M., Noble J. G., Keoghane S. R. </w:t>
      </w:r>
      <w:r w:rsidRPr="001C32EA">
        <w:rPr>
          <w:rFonts w:ascii="Times New Roman" w:hAnsi="Times New Roman"/>
          <w:i/>
          <w:iCs/>
          <w:sz w:val="28"/>
          <w:szCs w:val="28"/>
        </w:rPr>
        <w:t>BJU International</w:t>
      </w:r>
      <w:r w:rsidRPr="001C32EA">
        <w:rPr>
          <w:rFonts w:ascii="Times New Roman" w:hAnsi="Times New Roman"/>
          <w:sz w:val="28"/>
          <w:szCs w:val="28"/>
        </w:rPr>
        <w:t xml:space="preserve">. 2011. Vol. 109, № 7. P. 1082–1087. </w:t>
      </w:r>
      <w:r w:rsidRPr="001C32EA">
        <w:rPr>
          <w:rFonts w:ascii="Times New Roman" w:hAnsi="Times New Roman"/>
          <w:sz w:val="28"/>
          <w:szCs w:val="28"/>
          <w:shd w:val="clear" w:color="auto" w:fill="FFFFFF"/>
        </w:rPr>
        <w:t>doi: 10.1111/j.1464-410X.2011.10495.x.</w:t>
      </w:r>
    </w:p>
    <w:p w14:paraId="6791BFFB" w14:textId="7262C670" w:rsidR="008722A3" w:rsidRPr="001C32EA" w:rsidRDefault="008722A3" w:rsidP="00186D23">
      <w:pPr>
        <w:pStyle w:val="1"/>
        <w:numPr>
          <w:ilvl w:val="0"/>
          <w:numId w:val="13"/>
        </w:numPr>
        <w:shd w:val="clear" w:color="auto" w:fill="FFFFFF" w:themeFill="background1"/>
        <w:spacing w:line="360" w:lineRule="auto"/>
        <w:ind w:left="0" w:firstLine="709"/>
        <w:jc w:val="both"/>
        <w:rPr>
          <w:b w:val="0"/>
          <w:bCs w:val="0"/>
          <w:sz w:val="28"/>
          <w:szCs w:val="28"/>
        </w:rPr>
      </w:pPr>
      <w:r w:rsidRPr="001C32EA">
        <w:rPr>
          <w:b w:val="0"/>
          <w:bCs w:val="0"/>
          <w:sz w:val="28"/>
          <w:szCs w:val="28"/>
        </w:rPr>
        <w:t>Ultrasonography-guided percutaneous nephrolithotomy</w:t>
      </w:r>
      <w:r w:rsidR="00C40F3E">
        <w:rPr>
          <w:b w:val="0"/>
          <w:bCs w:val="0"/>
          <w:sz w:val="28"/>
          <w:szCs w:val="28"/>
        </w:rPr>
        <w:t>.</w:t>
      </w:r>
      <w:r w:rsidRPr="001C32EA">
        <w:rPr>
          <w:b w:val="0"/>
          <w:bCs w:val="0"/>
          <w:sz w:val="28"/>
          <w:szCs w:val="28"/>
        </w:rPr>
        <w:t xml:space="preserve"> / </w:t>
      </w:r>
      <w:r w:rsidRPr="001C32EA">
        <w:rPr>
          <w:rFonts w:eastAsiaTheme="majorEastAsia"/>
          <w:b w:val="0"/>
          <w:bCs w:val="0"/>
          <w:sz w:val="28"/>
          <w:szCs w:val="28"/>
          <w:shd w:val="clear" w:color="auto" w:fill="FFFFFF"/>
        </w:rPr>
        <w:t>Hosseini M. M</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Hassanpour A</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Farzan R</w:t>
      </w:r>
      <w:r w:rsidRPr="001C32EA">
        <w:rPr>
          <w:b w:val="0"/>
          <w:bCs w:val="0"/>
          <w:sz w:val="28"/>
          <w:szCs w:val="28"/>
        </w:rPr>
        <w:t>.</w:t>
      </w:r>
      <w:r w:rsidRPr="001C32EA">
        <w:rPr>
          <w:b w:val="0"/>
          <w:bCs w:val="0"/>
          <w:sz w:val="28"/>
          <w:szCs w:val="28"/>
          <w:shd w:val="clear" w:color="auto" w:fill="FFFFFF"/>
        </w:rPr>
        <w:t xml:space="preserve"> </w:t>
      </w:r>
      <w:r w:rsidRPr="001C32EA">
        <w:rPr>
          <w:rFonts w:eastAsia="Calibri"/>
          <w:b w:val="0"/>
          <w:bCs w:val="0"/>
          <w:sz w:val="28"/>
          <w:szCs w:val="28"/>
        </w:rPr>
        <w:t>et al.</w:t>
      </w:r>
      <w:r w:rsidRPr="001C32EA">
        <w:rPr>
          <w:b w:val="0"/>
          <w:bCs w:val="0"/>
          <w:sz w:val="28"/>
          <w:szCs w:val="28"/>
        </w:rPr>
        <w:t xml:space="preserve">. </w:t>
      </w:r>
      <w:r w:rsidRPr="001C32EA">
        <w:rPr>
          <w:rFonts w:eastAsiaTheme="majorEastAsia"/>
          <w:b w:val="0"/>
          <w:bCs w:val="0"/>
          <w:i/>
          <w:iCs/>
          <w:sz w:val="28"/>
          <w:szCs w:val="28"/>
        </w:rPr>
        <w:t>Journal of Endourology</w:t>
      </w:r>
      <w:r w:rsidRPr="001C32EA">
        <w:rPr>
          <w:b w:val="0"/>
          <w:bCs w:val="0"/>
          <w:sz w:val="28"/>
          <w:szCs w:val="28"/>
        </w:rPr>
        <w:t>.</w:t>
      </w:r>
      <w:r w:rsidRPr="001C32EA">
        <w:rPr>
          <w:b w:val="0"/>
          <w:bCs w:val="0"/>
          <w:sz w:val="28"/>
          <w:szCs w:val="28"/>
          <w:shd w:val="clear" w:color="auto" w:fill="FFFFFF"/>
        </w:rPr>
        <w:t xml:space="preserve"> 2009, Apr</w:t>
      </w:r>
      <w:r w:rsidRPr="001C32EA">
        <w:rPr>
          <w:b w:val="0"/>
          <w:bCs w:val="0"/>
          <w:sz w:val="28"/>
          <w:szCs w:val="28"/>
        </w:rPr>
        <w:t xml:space="preserve">. Vol. 23, № 4. P. </w:t>
      </w:r>
      <w:r w:rsidRPr="001C32EA">
        <w:rPr>
          <w:b w:val="0"/>
          <w:bCs w:val="0"/>
          <w:sz w:val="28"/>
          <w:szCs w:val="28"/>
          <w:shd w:val="clear" w:color="auto" w:fill="FFFFFF"/>
        </w:rPr>
        <w:t xml:space="preserve">603-607. </w:t>
      </w:r>
      <w:r w:rsidRPr="001C32EA">
        <w:rPr>
          <w:rStyle w:val="epub-sectionitem"/>
          <w:b w:val="0"/>
          <w:bCs w:val="0"/>
          <w:sz w:val="28"/>
          <w:szCs w:val="28"/>
        </w:rPr>
        <w:t>doi:10.1089/end.2007.0213.</w:t>
      </w:r>
    </w:p>
    <w:p w14:paraId="5D7EF2AC" w14:textId="5263BA1C" w:rsidR="008722A3" w:rsidRPr="001C32EA" w:rsidRDefault="008722A3" w:rsidP="00186D23">
      <w:pPr>
        <w:pStyle w:val="Default"/>
        <w:numPr>
          <w:ilvl w:val="0"/>
          <w:numId w:val="13"/>
        </w:numPr>
        <w:shd w:val="clear" w:color="auto" w:fill="FFFFFF" w:themeFill="background1"/>
        <w:spacing w:line="360" w:lineRule="auto"/>
        <w:ind w:left="0" w:firstLine="709"/>
        <w:jc w:val="both"/>
        <w:rPr>
          <w:color w:val="auto"/>
          <w:sz w:val="28"/>
          <w:szCs w:val="28"/>
          <w:lang w:val="uk-UA"/>
        </w:rPr>
      </w:pPr>
      <w:r w:rsidRPr="001C32EA">
        <w:rPr>
          <w:color w:val="auto"/>
          <w:sz w:val="28"/>
          <w:szCs w:val="28"/>
          <w:lang w:val="uk-UA"/>
        </w:rPr>
        <w:t>Urinary Stones. Diagnosis, treatment, and Prevention of Recurrence: 3rd revised and enlarged edition</w:t>
      </w:r>
      <w:r w:rsidR="00C40F3E">
        <w:rPr>
          <w:color w:val="auto"/>
          <w:sz w:val="28"/>
          <w:szCs w:val="28"/>
          <w:lang w:val="uk-UA"/>
        </w:rPr>
        <w:t>.</w:t>
      </w:r>
      <w:r w:rsidRPr="001C32EA">
        <w:rPr>
          <w:color w:val="auto"/>
          <w:sz w:val="28"/>
          <w:szCs w:val="28"/>
          <w:lang w:val="uk-UA"/>
        </w:rPr>
        <w:t xml:space="preserve"> / Hesse A., Tiselius H. G., Siener R., Hoppe B. California: Karger, 2009. 232 p.</w:t>
      </w:r>
    </w:p>
    <w:p w14:paraId="6A309F4D" w14:textId="43C2B1A4" w:rsidR="008722A3" w:rsidRPr="001C32EA" w:rsidRDefault="008722A3" w:rsidP="00186D23">
      <w:pPr>
        <w:pStyle w:val="1"/>
        <w:numPr>
          <w:ilvl w:val="0"/>
          <w:numId w:val="13"/>
        </w:numPr>
        <w:shd w:val="clear" w:color="auto" w:fill="FFFFFF"/>
        <w:spacing w:line="360" w:lineRule="auto"/>
        <w:ind w:left="0" w:firstLine="709"/>
        <w:jc w:val="both"/>
        <w:rPr>
          <w:b w:val="0"/>
          <w:bCs w:val="0"/>
          <w:sz w:val="28"/>
          <w:szCs w:val="28"/>
        </w:rPr>
      </w:pPr>
      <w:bookmarkStart w:id="76" w:name="_Hlk29283891"/>
      <w:r w:rsidRPr="001C32EA">
        <w:rPr>
          <w:rFonts w:eastAsiaTheme="majorEastAsia"/>
          <w:b w:val="0"/>
          <w:bCs w:val="0"/>
          <w:sz w:val="28"/>
          <w:szCs w:val="28"/>
          <w:shd w:val="clear" w:color="auto" w:fill="FFFFFF"/>
        </w:rPr>
        <w:lastRenderedPageBreak/>
        <w:t>Wang</w:t>
      </w:r>
      <w:bookmarkEnd w:id="76"/>
      <w:r w:rsidRPr="001C32EA">
        <w:rPr>
          <w:rFonts w:eastAsiaTheme="majorEastAsia"/>
          <w:b w:val="0"/>
          <w:bCs w:val="0"/>
          <w:sz w:val="28"/>
          <w:szCs w:val="28"/>
          <w:shd w:val="clear" w:color="auto" w:fill="FFFFFF"/>
        </w:rPr>
        <w:t xml:space="preserve"> C. J</w:t>
      </w:r>
      <w:r w:rsidRPr="001C32EA">
        <w:rPr>
          <w:rStyle w:val="a4"/>
          <w:rFonts w:eastAsiaTheme="majorEastAsia"/>
          <w:b w:val="0"/>
          <w:bCs w:val="0"/>
          <w:color w:val="auto"/>
          <w:sz w:val="28"/>
          <w:szCs w:val="28"/>
          <w:u w:val="none"/>
          <w:shd w:val="clear" w:color="auto" w:fill="FFFFFF"/>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Chang C. H</w:t>
      </w:r>
      <w:r w:rsidRPr="001C32EA">
        <w:rPr>
          <w:b w:val="0"/>
          <w:bCs w:val="0"/>
          <w:sz w:val="28"/>
          <w:szCs w:val="28"/>
        </w:rPr>
        <w:t>.</w:t>
      </w:r>
      <w:r w:rsidRPr="001C32EA">
        <w:rPr>
          <w:b w:val="0"/>
          <w:bCs w:val="0"/>
          <w:sz w:val="28"/>
          <w:szCs w:val="28"/>
          <w:shd w:val="clear" w:color="auto" w:fill="FFFFFF"/>
        </w:rPr>
        <w:t xml:space="preserve">, </w:t>
      </w:r>
      <w:r w:rsidRPr="001C32EA">
        <w:rPr>
          <w:rFonts w:eastAsiaTheme="majorEastAsia"/>
          <w:b w:val="0"/>
          <w:bCs w:val="0"/>
          <w:sz w:val="28"/>
          <w:szCs w:val="28"/>
          <w:shd w:val="clear" w:color="auto" w:fill="FFFFFF"/>
        </w:rPr>
        <w:t>Huang S. W</w:t>
      </w:r>
      <w:r w:rsidRPr="001C32EA">
        <w:rPr>
          <w:b w:val="0"/>
          <w:bCs w:val="0"/>
          <w:sz w:val="28"/>
          <w:szCs w:val="28"/>
          <w:shd w:val="clear" w:color="auto" w:fill="FFFFFF"/>
        </w:rPr>
        <w:t>.</w:t>
      </w:r>
      <w:r w:rsidRPr="001C32EA">
        <w:rPr>
          <w:rStyle w:val="a4"/>
          <w:rFonts w:eastAsiaTheme="majorEastAsia"/>
          <w:b w:val="0"/>
          <w:bCs w:val="0"/>
          <w:color w:val="auto"/>
          <w:sz w:val="28"/>
          <w:szCs w:val="28"/>
          <w:u w:val="none"/>
        </w:rPr>
        <w:t xml:space="preserve"> </w:t>
      </w:r>
      <w:r w:rsidRPr="001C32EA">
        <w:rPr>
          <w:rStyle w:val="highlight"/>
          <w:b w:val="0"/>
          <w:bCs w:val="0"/>
          <w:sz w:val="28"/>
          <w:szCs w:val="28"/>
        </w:rPr>
        <w:t>Simultaneous</w:t>
      </w:r>
      <w:r w:rsidRPr="001C32EA">
        <w:rPr>
          <w:b w:val="0"/>
          <w:bCs w:val="0"/>
          <w:sz w:val="28"/>
          <w:szCs w:val="28"/>
        </w:rPr>
        <w:t xml:space="preserve"> </w:t>
      </w:r>
      <w:r w:rsidRPr="001C32EA">
        <w:rPr>
          <w:rStyle w:val="highlight"/>
          <w:b w:val="0"/>
          <w:bCs w:val="0"/>
          <w:sz w:val="28"/>
          <w:szCs w:val="28"/>
        </w:rPr>
        <w:t>bilateral</w:t>
      </w:r>
      <w:r w:rsidRPr="001C32EA">
        <w:rPr>
          <w:b w:val="0"/>
          <w:bCs w:val="0"/>
          <w:sz w:val="28"/>
          <w:szCs w:val="28"/>
        </w:rPr>
        <w:t xml:space="preserve"> tubeless </w:t>
      </w:r>
      <w:r w:rsidRPr="001C32EA">
        <w:rPr>
          <w:rStyle w:val="highlight"/>
          <w:b w:val="0"/>
          <w:bCs w:val="0"/>
          <w:sz w:val="28"/>
          <w:szCs w:val="28"/>
        </w:rPr>
        <w:t>percutaneous nephrolithotomy</w:t>
      </w:r>
      <w:r w:rsidRPr="001C32EA">
        <w:rPr>
          <w:b w:val="0"/>
          <w:bCs w:val="0"/>
          <w:sz w:val="28"/>
          <w:szCs w:val="28"/>
        </w:rPr>
        <w:t xml:space="preserve"> of staghorn stones: a prospective randomized controlled study.</w:t>
      </w:r>
      <w:r w:rsidRPr="001C32EA">
        <w:rPr>
          <w:b w:val="0"/>
          <w:bCs w:val="0"/>
          <w:sz w:val="28"/>
          <w:szCs w:val="28"/>
          <w:shd w:val="clear" w:color="auto" w:fill="FFFFFF"/>
        </w:rPr>
        <w:t xml:space="preserve"> </w:t>
      </w:r>
      <w:r w:rsidRPr="001C32EA">
        <w:rPr>
          <w:rFonts w:eastAsiaTheme="majorEastAsia"/>
          <w:b w:val="0"/>
          <w:bCs w:val="0"/>
          <w:i/>
          <w:iCs/>
          <w:sz w:val="28"/>
          <w:szCs w:val="28"/>
          <w:shd w:val="clear" w:color="auto" w:fill="FFFFFF"/>
        </w:rPr>
        <w:t>Urological Research</w:t>
      </w:r>
      <w:r w:rsidRPr="001C32EA">
        <w:rPr>
          <w:rFonts w:eastAsiaTheme="majorEastAsia"/>
          <w:b w:val="0"/>
          <w:bCs w:val="0"/>
          <w:sz w:val="28"/>
          <w:szCs w:val="28"/>
          <w:shd w:val="clear" w:color="auto" w:fill="FFFFFF"/>
        </w:rPr>
        <w:t>.</w:t>
      </w:r>
      <w:r w:rsidRPr="001C32EA">
        <w:rPr>
          <w:rStyle w:val="a4"/>
          <w:rFonts w:eastAsiaTheme="majorEastAsia"/>
          <w:b w:val="0"/>
          <w:bCs w:val="0"/>
          <w:color w:val="auto"/>
          <w:sz w:val="28"/>
          <w:szCs w:val="28"/>
          <w:u w:val="none"/>
          <w:shd w:val="clear" w:color="auto" w:fill="FFFFFF"/>
        </w:rPr>
        <w:t xml:space="preserve"> </w:t>
      </w:r>
      <w:r w:rsidRPr="001C32EA">
        <w:rPr>
          <w:b w:val="0"/>
          <w:bCs w:val="0"/>
          <w:sz w:val="28"/>
          <w:szCs w:val="28"/>
          <w:shd w:val="clear" w:color="auto" w:fill="FFFFFF"/>
        </w:rPr>
        <w:t xml:space="preserve">2011, Aug. </w:t>
      </w:r>
      <w:r w:rsidRPr="001C32EA">
        <w:rPr>
          <w:rFonts w:eastAsia="MS ??"/>
          <w:b w:val="0"/>
          <w:bCs w:val="0"/>
          <w:sz w:val="28"/>
          <w:szCs w:val="28"/>
        </w:rPr>
        <w:t xml:space="preserve">Vol. 39, № 4. P. </w:t>
      </w:r>
      <w:r w:rsidRPr="001C32EA">
        <w:rPr>
          <w:b w:val="0"/>
          <w:bCs w:val="0"/>
          <w:sz w:val="28"/>
          <w:szCs w:val="28"/>
          <w:shd w:val="clear" w:color="auto" w:fill="FFFFFF"/>
        </w:rPr>
        <w:t>289-294. doi: 10.1007/s00240-010-0342-x.</w:t>
      </w:r>
    </w:p>
    <w:p w14:paraId="665C3F9C" w14:textId="4A62A634" w:rsidR="008722A3" w:rsidRPr="001C32EA" w:rsidRDefault="008722A3" w:rsidP="00186D23">
      <w:pPr>
        <w:pStyle w:val="afe"/>
        <w:numPr>
          <w:ilvl w:val="0"/>
          <w:numId w:val="13"/>
        </w:numPr>
        <w:shd w:val="clear" w:color="auto" w:fill="FFFFFF" w:themeFill="background1"/>
        <w:spacing w:after="0" w:line="360" w:lineRule="auto"/>
        <w:ind w:left="0" w:firstLine="709"/>
        <w:jc w:val="both"/>
        <w:rPr>
          <w:rFonts w:ascii="Times New Roman" w:hAnsi="Times New Roman"/>
          <w:sz w:val="28"/>
          <w:szCs w:val="28"/>
        </w:rPr>
      </w:pPr>
      <w:r w:rsidRPr="001C32EA">
        <w:rPr>
          <w:rFonts w:ascii="Times New Roman" w:hAnsi="Times New Roman"/>
          <w:sz w:val="28"/>
          <w:szCs w:val="28"/>
          <w:shd w:val="clear" w:color="auto" w:fill="FFFFFF"/>
        </w:rPr>
        <w:t xml:space="preserve">Whitfield H. N., Claman R. W., Chaussy C. G. Monotherapy of staghorn renal calculi: a comparative study between percutaneous nephrolithotomy and extracorporeal shock wave lithotripsy. </w:t>
      </w:r>
      <w:r w:rsidRPr="001C32EA">
        <w:rPr>
          <w:rFonts w:ascii="Times New Roman" w:hAnsi="Times New Roman"/>
          <w:i/>
          <w:iCs/>
          <w:sz w:val="28"/>
          <w:szCs w:val="28"/>
        </w:rPr>
        <w:t>The Journal of Urology</w:t>
      </w:r>
      <w:r w:rsidRPr="001C32EA">
        <w:rPr>
          <w:rStyle w:val="a4"/>
          <w:rFonts w:ascii="Times New Roman" w:hAnsi="Times New Roman"/>
          <w:i/>
          <w:iCs/>
          <w:color w:val="auto"/>
          <w:sz w:val="28"/>
          <w:szCs w:val="28"/>
          <w:u w:val="none"/>
        </w:rPr>
        <w:t>.</w:t>
      </w:r>
      <w:r w:rsidRPr="001C32EA">
        <w:rPr>
          <w:rFonts w:ascii="Times New Roman" w:hAnsi="Times New Roman"/>
          <w:sz w:val="28"/>
          <w:szCs w:val="28"/>
          <w:shd w:val="clear" w:color="auto" w:fill="FFFFFF"/>
        </w:rPr>
        <w:t xml:space="preserve"> 1988, May. Vol. 139, №5. P. 895-899. </w:t>
      </w:r>
      <w:r w:rsidRPr="001C32EA">
        <w:rPr>
          <w:rFonts w:ascii="Times New Roman" w:hAnsi="Times New Roman"/>
          <w:sz w:val="28"/>
          <w:szCs w:val="28"/>
        </w:rPr>
        <w:t>doi: 10.1016/s0022-5347(17)42709-1</w:t>
      </w:r>
      <w:r w:rsidRPr="001C32EA">
        <w:rPr>
          <w:rStyle w:val="a4"/>
          <w:rFonts w:ascii="Times New Roman" w:hAnsi="Times New Roman"/>
          <w:color w:val="auto"/>
          <w:sz w:val="28"/>
          <w:szCs w:val="28"/>
          <w:u w:val="none"/>
        </w:rPr>
        <w:t>.</w:t>
      </w:r>
    </w:p>
    <w:p w14:paraId="7C01406D" w14:textId="61AD0345" w:rsidR="008722A3" w:rsidRPr="001C32EA" w:rsidRDefault="008722A3" w:rsidP="00186D23">
      <w:pPr>
        <w:pStyle w:val="1"/>
        <w:numPr>
          <w:ilvl w:val="0"/>
          <w:numId w:val="13"/>
        </w:numPr>
        <w:shd w:val="clear" w:color="auto" w:fill="FFFFFF" w:themeFill="background1"/>
        <w:spacing w:line="360" w:lineRule="auto"/>
        <w:ind w:left="0" w:firstLine="709"/>
        <w:jc w:val="both"/>
        <w:rPr>
          <w:b w:val="0"/>
          <w:bCs w:val="0"/>
          <w:sz w:val="28"/>
          <w:szCs w:val="28"/>
        </w:rPr>
      </w:pPr>
      <w:r w:rsidRPr="001C32EA">
        <w:rPr>
          <w:b w:val="0"/>
          <w:bCs w:val="0"/>
          <w:sz w:val="28"/>
          <w:szCs w:val="28"/>
        </w:rPr>
        <w:t xml:space="preserve">Williams S. K., Hoenig D. M. Synchronous bilateral percutaneous nephrolithotomy. </w:t>
      </w:r>
      <w:hyperlink r:id="rId143" w:tooltip="Journal of endourology." w:history="1">
        <w:r w:rsidRPr="001C32EA">
          <w:rPr>
            <w:rFonts w:eastAsiaTheme="majorEastAsia"/>
            <w:b w:val="0"/>
            <w:bCs w:val="0"/>
            <w:i/>
            <w:iCs/>
            <w:sz w:val="28"/>
            <w:szCs w:val="28"/>
            <w:shd w:val="clear" w:color="auto" w:fill="FFFFFF"/>
          </w:rPr>
          <w:t>Journal of Endourology</w:t>
        </w:r>
        <w:r w:rsidRPr="001C32EA">
          <w:rPr>
            <w:rStyle w:val="a4"/>
            <w:rFonts w:eastAsiaTheme="majorEastAsia"/>
            <w:b w:val="0"/>
            <w:bCs w:val="0"/>
            <w:color w:val="auto"/>
            <w:sz w:val="28"/>
            <w:szCs w:val="28"/>
            <w:u w:val="none"/>
            <w:shd w:val="clear" w:color="auto" w:fill="FFFFFF"/>
          </w:rPr>
          <w:t>.</w:t>
        </w:r>
      </w:hyperlink>
      <w:r w:rsidRPr="001C32EA">
        <w:rPr>
          <w:b w:val="0"/>
          <w:bCs w:val="0"/>
          <w:sz w:val="28"/>
          <w:szCs w:val="28"/>
          <w:shd w:val="clear" w:color="auto" w:fill="FFFFFF"/>
        </w:rPr>
        <w:t xml:space="preserve"> </w:t>
      </w:r>
      <w:r w:rsidRPr="001C32EA">
        <w:rPr>
          <w:b w:val="0"/>
          <w:bCs w:val="0"/>
          <w:sz w:val="28"/>
          <w:szCs w:val="28"/>
        </w:rPr>
        <w:t xml:space="preserve">2009, Oct. </w:t>
      </w:r>
      <w:r w:rsidRPr="001C32EA">
        <w:rPr>
          <w:rFonts w:eastAsiaTheme="majorEastAsia"/>
          <w:b w:val="0"/>
          <w:bCs w:val="0"/>
          <w:sz w:val="28"/>
          <w:szCs w:val="28"/>
          <w:shd w:val="clear" w:color="auto" w:fill="FFFFFF"/>
        </w:rPr>
        <w:t>Vol. 23, № 10</w:t>
      </w:r>
      <w:r w:rsidRPr="001C32EA">
        <w:rPr>
          <w:b w:val="0"/>
          <w:bCs w:val="0"/>
          <w:sz w:val="28"/>
          <w:szCs w:val="28"/>
        </w:rPr>
        <w:t xml:space="preserve">. P. 1707-1712. </w:t>
      </w:r>
      <w:r w:rsidRPr="001C32EA">
        <w:rPr>
          <w:rFonts w:eastAsiaTheme="majorEastAsia"/>
          <w:b w:val="0"/>
          <w:bCs w:val="0"/>
          <w:sz w:val="28"/>
          <w:szCs w:val="28"/>
          <w:shd w:val="clear" w:color="auto" w:fill="FFFFFF"/>
        </w:rPr>
        <w:t>doi:10.1089/end.2009.1538</w:t>
      </w:r>
      <w:r w:rsidRPr="001C32EA">
        <w:rPr>
          <w:rStyle w:val="a4"/>
          <w:rFonts w:eastAsiaTheme="majorEastAsia"/>
          <w:b w:val="0"/>
          <w:bCs w:val="0"/>
          <w:color w:val="auto"/>
          <w:sz w:val="28"/>
          <w:szCs w:val="28"/>
          <w:u w:val="none"/>
          <w:shd w:val="clear" w:color="auto" w:fill="FFFFFF"/>
        </w:rPr>
        <w:t>.</w:t>
      </w:r>
    </w:p>
    <w:p w14:paraId="57117FFF" w14:textId="37AA0BC8" w:rsidR="008722A3" w:rsidRPr="001C32EA" w:rsidRDefault="008722A3" w:rsidP="00186D23">
      <w:pPr>
        <w:pStyle w:val="3"/>
        <w:numPr>
          <w:ilvl w:val="0"/>
          <w:numId w:val="13"/>
        </w:numPr>
        <w:shd w:val="clear" w:color="auto" w:fill="FFFFFF" w:themeFill="background1"/>
        <w:spacing w:before="0" w:after="0" w:line="360" w:lineRule="auto"/>
        <w:ind w:left="0" w:firstLine="709"/>
        <w:contextualSpacing/>
        <w:jc w:val="both"/>
        <w:rPr>
          <w:rFonts w:ascii="Times New Roman" w:hAnsi="Times New Roman" w:cs="Times New Roman"/>
          <w:b w:val="0"/>
          <w:bCs w:val="0"/>
          <w:sz w:val="28"/>
          <w:szCs w:val="28"/>
        </w:rPr>
      </w:pPr>
      <w:r w:rsidRPr="001C32EA">
        <w:rPr>
          <w:rFonts w:ascii="Times New Roman" w:hAnsi="Times New Roman" w:cs="Times New Roman"/>
          <w:b w:val="0"/>
          <w:bCs w:val="0"/>
          <w:sz w:val="28"/>
          <w:szCs w:val="28"/>
        </w:rPr>
        <w:t xml:space="preserve">Xavie F., Riss H., Coleman D. Biochemical evaluation of urine of patients with bilateral nephrolithiasis. </w:t>
      </w:r>
      <w:bookmarkStart w:id="77" w:name="_Hlk29472996"/>
      <w:r w:rsidRPr="001C32EA">
        <w:rPr>
          <w:rFonts w:ascii="Times New Roman" w:hAnsi="Times New Roman" w:cs="Times New Roman"/>
          <w:b w:val="0"/>
          <w:bCs w:val="0"/>
          <w:i/>
          <w:iCs/>
          <w:sz w:val="28"/>
          <w:szCs w:val="28"/>
        </w:rPr>
        <w:t>Scandinavian Journal of Urology and Nephrology</w:t>
      </w:r>
      <w:bookmarkEnd w:id="77"/>
      <w:r w:rsidRPr="001C32EA">
        <w:rPr>
          <w:rFonts w:ascii="Times New Roman" w:hAnsi="Times New Roman" w:cs="Times New Roman"/>
          <w:b w:val="0"/>
          <w:bCs w:val="0"/>
          <w:sz w:val="28"/>
          <w:szCs w:val="28"/>
        </w:rPr>
        <w:t>. 2000. Vol. 29, № 3. P. 279-283.</w:t>
      </w:r>
    </w:p>
    <w:p w14:paraId="65925407" w14:textId="77777777" w:rsidR="00A66B0E" w:rsidRPr="001C32EA" w:rsidRDefault="00A66B0E" w:rsidP="002D6DF7">
      <w:pPr>
        <w:tabs>
          <w:tab w:val="left" w:pos="993"/>
        </w:tabs>
        <w:autoSpaceDE w:val="0"/>
        <w:autoSpaceDN w:val="0"/>
        <w:spacing w:line="360" w:lineRule="auto"/>
        <w:ind w:left="284" w:firstLine="709"/>
        <w:jc w:val="both"/>
        <w:rPr>
          <w:sz w:val="28"/>
          <w:szCs w:val="28"/>
          <w:lang w:val="uk-UA"/>
        </w:rPr>
      </w:pPr>
    </w:p>
    <w:p w14:paraId="39AE88A7" w14:textId="77777777" w:rsidR="00A66B0E" w:rsidRPr="001C32EA" w:rsidRDefault="00443058" w:rsidP="00CA5E3D">
      <w:pPr>
        <w:tabs>
          <w:tab w:val="left" w:pos="993"/>
        </w:tabs>
        <w:autoSpaceDE w:val="0"/>
        <w:autoSpaceDN w:val="0"/>
        <w:spacing w:line="360" w:lineRule="auto"/>
        <w:jc w:val="center"/>
        <w:rPr>
          <w:b/>
          <w:sz w:val="28"/>
          <w:szCs w:val="28"/>
          <w:lang w:val="uk-UA"/>
        </w:rPr>
      </w:pPr>
      <w:r w:rsidRPr="001C32EA">
        <w:rPr>
          <w:sz w:val="28"/>
          <w:szCs w:val="28"/>
          <w:lang w:val="uk-UA"/>
        </w:rPr>
        <w:br w:type="page"/>
      </w:r>
      <w:r w:rsidRPr="001C32EA">
        <w:rPr>
          <w:b/>
          <w:sz w:val="28"/>
          <w:szCs w:val="28"/>
          <w:lang w:val="uk-UA"/>
        </w:rPr>
        <w:lastRenderedPageBreak/>
        <w:t>ДОДАТОК А</w:t>
      </w:r>
    </w:p>
    <w:p w14:paraId="77BD4F06" w14:textId="77777777" w:rsidR="00A66B0E" w:rsidRPr="001C32EA" w:rsidRDefault="00443058" w:rsidP="00CA5E3D">
      <w:pPr>
        <w:spacing w:line="360" w:lineRule="auto"/>
        <w:jc w:val="center"/>
        <w:outlineLvl w:val="0"/>
        <w:rPr>
          <w:b/>
          <w:sz w:val="28"/>
          <w:szCs w:val="28"/>
          <w:lang w:val="uk-UA"/>
        </w:rPr>
      </w:pPr>
      <w:r w:rsidRPr="001C32EA">
        <w:rPr>
          <w:b/>
          <w:sz w:val="28"/>
          <w:szCs w:val="28"/>
          <w:lang w:val="uk-UA"/>
        </w:rPr>
        <w:t>Список публікацій здобувача за темою дисертації</w:t>
      </w:r>
    </w:p>
    <w:p w14:paraId="1B657CBE" w14:textId="77777777" w:rsidR="00D228C9" w:rsidRDefault="00D228C9" w:rsidP="00C40F3E">
      <w:pPr>
        <w:pStyle w:val="afe"/>
        <w:spacing w:after="0" w:line="360" w:lineRule="auto"/>
        <w:ind w:left="0"/>
        <w:jc w:val="center"/>
        <w:rPr>
          <w:rFonts w:ascii="Times New Roman" w:hAnsi="Times New Roman"/>
          <w:b/>
          <w:sz w:val="28"/>
          <w:szCs w:val="28"/>
        </w:rPr>
      </w:pPr>
    </w:p>
    <w:p w14:paraId="5BADD3D3" w14:textId="77777777" w:rsidR="00D53C13" w:rsidRPr="00D53C13" w:rsidRDefault="00D53C13" w:rsidP="00D53C13">
      <w:pPr>
        <w:pStyle w:val="afe"/>
        <w:spacing w:line="360" w:lineRule="auto"/>
        <w:ind w:left="0"/>
        <w:jc w:val="center"/>
        <w:rPr>
          <w:rFonts w:ascii="Times New Roman" w:hAnsi="Times New Roman"/>
          <w:b/>
          <w:sz w:val="28"/>
          <w:szCs w:val="28"/>
        </w:rPr>
      </w:pPr>
      <w:r w:rsidRPr="00D53C13">
        <w:rPr>
          <w:rFonts w:ascii="Times New Roman" w:hAnsi="Times New Roman"/>
          <w:b/>
          <w:sz w:val="28"/>
          <w:szCs w:val="28"/>
        </w:rPr>
        <w:t>Праці, у яких опубліковані основні результати дисертації</w:t>
      </w:r>
    </w:p>
    <w:p w14:paraId="36A42BC8" w14:textId="77777777" w:rsidR="00D53C13" w:rsidRPr="00D53C13" w:rsidRDefault="00D53C13" w:rsidP="00D53C13">
      <w:pPr>
        <w:numPr>
          <w:ilvl w:val="0"/>
          <w:numId w:val="19"/>
        </w:numPr>
        <w:spacing w:line="360" w:lineRule="auto"/>
        <w:contextualSpacing/>
        <w:jc w:val="both"/>
        <w:rPr>
          <w:bCs/>
          <w:sz w:val="28"/>
          <w:szCs w:val="28"/>
        </w:rPr>
      </w:pPr>
      <w:r w:rsidRPr="00D53C13">
        <w:rPr>
          <w:sz w:val="28"/>
          <w:szCs w:val="28"/>
          <w:lang w:val="uk-UA"/>
        </w:rPr>
        <w:t>Критерії відбору пацієнтів на черезшкірну білатеральну нефролітотрипсію при двобічному нефролітіазі. / О.</w:t>
      </w:r>
      <w:r w:rsidRPr="00D53C13">
        <w:rPr>
          <w:sz w:val="28"/>
          <w:szCs w:val="28"/>
        </w:rPr>
        <w:t> </w:t>
      </w:r>
      <w:r w:rsidRPr="00D53C13">
        <w:rPr>
          <w:sz w:val="28"/>
          <w:szCs w:val="28"/>
          <w:lang w:val="uk-UA"/>
        </w:rPr>
        <w:t>І.</w:t>
      </w:r>
      <w:r w:rsidRPr="00D53C13">
        <w:rPr>
          <w:sz w:val="28"/>
          <w:szCs w:val="28"/>
        </w:rPr>
        <w:t> </w:t>
      </w:r>
      <w:r w:rsidRPr="00D53C13">
        <w:rPr>
          <w:sz w:val="28"/>
          <w:szCs w:val="28"/>
          <w:lang w:val="uk-UA"/>
        </w:rPr>
        <w:t>Слабий, А.</w:t>
      </w:r>
      <w:r w:rsidRPr="00D53C13">
        <w:rPr>
          <w:sz w:val="28"/>
          <w:szCs w:val="28"/>
        </w:rPr>
        <w:t> </w:t>
      </w:r>
      <w:r w:rsidRPr="00D53C13">
        <w:rPr>
          <w:sz w:val="28"/>
          <w:szCs w:val="28"/>
          <w:lang w:val="uk-UA"/>
        </w:rPr>
        <w:t>Ц.</w:t>
      </w:r>
      <w:r w:rsidRPr="00D53C13">
        <w:rPr>
          <w:sz w:val="28"/>
          <w:szCs w:val="28"/>
        </w:rPr>
        <w:t> </w:t>
      </w:r>
      <w:r w:rsidRPr="00D53C13">
        <w:rPr>
          <w:sz w:val="28"/>
          <w:szCs w:val="28"/>
          <w:lang w:val="uk-UA"/>
        </w:rPr>
        <w:t>Боржієвський, Т.</w:t>
      </w:r>
      <w:r w:rsidRPr="00D53C13">
        <w:rPr>
          <w:sz w:val="28"/>
          <w:szCs w:val="28"/>
        </w:rPr>
        <w:t> </w:t>
      </w:r>
      <w:r w:rsidRPr="00D53C13">
        <w:rPr>
          <w:sz w:val="28"/>
          <w:szCs w:val="28"/>
          <w:lang w:val="uk-UA"/>
        </w:rPr>
        <w:t>Г.</w:t>
      </w:r>
      <w:r w:rsidRPr="00D53C13">
        <w:rPr>
          <w:sz w:val="28"/>
          <w:szCs w:val="28"/>
        </w:rPr>
        <w:t> </w:t>
      </w:r>
      <w:r w:rsidRPr="00D53C13">
        <w:rPr>
          <w:sz w:val="28"/>
          <w:szCs w:val="28"/>
          <w:lang w:val="uk-UA"/>
        </w:rPr>
        <w:t>Гутор, Р.</w:t>
      </w:r>
      <w:r w:rsidRPr="00D53C13">
        <w:rPr>
          <w:sz w:val="28"/>
          <w:szCs w:val="28"/>
        </w:rPr>
        <w:t> </w:t>
      </w:r>
      <w:r w:rsidRPr="00D53C13">
        <w:rPr>
          <w:sz w:val="28"/>
          <w:szCs w:val="28"/>
          <w:lang w:val="uk-UA"/>
        </w:rPr>
        <w:t>І. Паюк, М.</w:t>
      </w:r>
      <w:r w:rsidRPr="00D53C13">
        <w:rPr>
          <w:sz w:val="28"/>
          <w:szCs w:val="28"/>
        </w:rPr>
        <w:t> </w:t>
      </w:r>
      <w:r w:rsidRPr="00D53C13">
        <w:rPr>
          <w:sz w:val="28"/>
          <w:szCs w:val="28"/>
          <w:lang w:val="uk-UA"/>
        </w:rPr>
        <w:t xml:space="preserve">М. Чапля </w:t>
      </w:r>
      <w:r w:rsidRPr="00D53C13">
        <w:rPr>
          <w:i/>
          <w:iCs/>
          <w:sz w:val="28"/>
          <w:szCs w:val="28"/>
          <w:lang w:val="uk-UA"/>
        </w:rPr>
        <w:t>Експериментальна та клінічна фізіологія і біохімія</w:t>
      </w:r>
      <w:r w:rsidRPr="00D53C13">
        <w:rPr>
          <w:sz w:val="28"/>
          <w:szCs w:val="28"/>
          <w:lang w:val="uk-UA"/>
        </w:rPr>
        <w:t xml:space="preserve">. </w:t>
      </w:r>
      <w:r w:rsidRPr="00D53C13">
        <w:rPr>
          <w:sz w:val="28"/>
          <w:szCs w:val="28"/>
        </w:rPr>
        <w:t>2019. № 1/1. С. 35-38. (</w:t>
      </w:r>
      <w:r w:rsidRPr="00D53C13">
        <w:rPr>
          <w:i/>
          <w:sz w:val="28"/>
          <w:szCs w:val="28"/>
        </w:rPr>
        <w:t>Особистий внесок: аналіз літератури, участь в зборі матеріалу та написанні статті, аналіз й узагальнення одержаних результатів</w:t>
      </w:r>
      <w:r w:rsidRPr="00D53C13">
        <w:rPr>
          <w:sz w:val="28"/>
          <w:szCs w:val="28"/>
        </w:rPr>
        <w:t>).</w:t>
      </w:r>
    </w:p>
    <w:p w14:paraId="5330613C" w14:textId="77777777" w:rsidR="00D53C13" w:rsidRPr="00D53C13" w:rsidRDefault="00D53C13" w:rsidP="00D53C13">
      <w:pPr>
        <w:numPr>
          <w:ilvl w:val="0"/>
          <w:numId w:val="19"/>
        </w:numPr>
        <w:spacing w:line="360" w:lineRule="auto"/>
        <w:ind w:left="0" w:firstLine="709"/>
        <w:contextualSpacing/>
        <w:jc w:val="both"/>
        <w:rPr>
          <w:bCs/>
          <w:sz w:val="28"/>
          <w:szCs w:val="28"/>
        </w:rPr>
      </w:pPr>
      <w:r w:rsidRPr="00D53C13">
        <w:rPr>
          <w:sz w:val="28"/>
          <w:szCs w:val="28"/>
        </w:rPr>
        <w:t xml:space="preserve">Слабый А. И., </w:t>
      </w:r>
      <w:r w:rsidRPr="00D53C13">
        <w:rPr>
          <w:bCs/>
          <w:iCs/>
          <w:sz w:val="28"/>
          <w:szCs w:val="28"/>
        </w:rPr>
        <w:t xml:space="preserve">Боржиевский А. Ц., </w:t>
      </w:r>
      <w:r w:rsidRPr="00D53C13">
        <w:rPr>
          <w:sz w:val="28"/>
          <w:szCs w:val="28"/>
        </w:rPr>
        <w:t xml:space="preserve">Гутор Т. Г. Особенности билатеральной и двухэтапной перкутанной нефролитотрипсии у пациентов с двусторонним нефролитиазом. </w:t>
      </w:r>
      <w:r w:rsidRPr="00D53C13">
        <w:rPr>
          <w:i/>
          <w:iCs/>
          <w:sz w:val="28"/>
          <w:szCs w:val="28"/>
        </w:rPr>
        <w:t>Хирургия. Восточная Европа</w:t>
      </w:r>
      <w:r w:rsidRPr="00D53C13">
        <w:rPr>
          <w:sz w:val="28"/>
          <w:szCs w:val="28"/>
        </w:rPr>
        <w:t>. 2017. Том 6, № 3. С. 448-455. (</w:t>
      </w:r>
      <w:r w:rsidRPr="00D53C13">
        <w:rPr>
          <w:i/>
          <w:sz w:val="28"/>
          <w:szCs w:val="28"/>
        </w:rPr>
        <w:t>Особистий внесок: аналіз літератури, участь в зборі матеріалу та написанні статті, аналіз й узагальнення одержаних результатів</w:t>
      </w:r>
      <w:r w:rsidRPr="00D53C13">
        <w:rPr>
          <w:sz w:val="28"/>
          <w:szCs w:val="28"/>
        </w:rPr>
        <w:t>).</w:t>
      </w:r>
    </w:p>
    <w:p w14:paraId="020F22E0" w14:textId="77777777" w:rsidR="00D53C13" w:rsidRPr="00D53C13" w:rsidRDefault="00D53C13" w:rsidP="00D53C13">
      <w:pPr>
        <w:numPr>
          <w:ilvl w:val="0"/>
          <w:numId w:val="19"/>
        </w:numPr>
        <w:spacing w:line="360" w:lineRule="auto"/>
        <w:ind w:left="0" w:firstLine="709"/>
        <w:contextualSpacing/>
        <w:jc w:val="both"/>
        <w:rPr>
          <w:bCs/>
          <w:sz w:val="28"/>
          <w:szCs w:val="28"/>
        </w:rPr>
      </w:pPr>
      <w:r w:rsidRPr="00D53C13">
        <w:rPr>
          <w:sz w:val="28"/>
          <w:szCs w:val="28"/>
        </w:rPr>
        <w:t xml:space="preserve">Слабий О. І., Боржієвський А. Ц., Гутор Т. Г. Вартість медичної послуги при проведенні одноетапної та білатеральної черезшкірної нефролітотрипсії у відділенні урології. </w:t>
      </w:r>
      <w:r w:rsidRPr="00D53C13">
        <w:rPr>
          <w:rFonts w:eastAsia="CIDFont+F7"/>
          <w:i/>
          <w:iCs/>
          <w:sz w:val="28"/>
          <w:szCs w:val="28"/>
        </w:rPr>
        <w:t>Вісник соціальної гігієни та організації охорони здоров’я України</w:t>
      </w:r>
      <w:r w:rsidRPr="00D53C13">
        <w:rPr>
          <w:rFonts w:eastAsia="CIDFont+F7"/>
          <w:sz w:val="28"/>
          <w:szCs w:val="28"/>
        </w:rPr>
        <w:t xml:space="preserve">. 2017. № 4. С. 57-61. </w:t>
      </w:r>
      <w:r w:rsidRPr="00D53C13">
        <w:rPr>
          <w:sz w:val="28"/>
          <w:szCs w:val="28"/>
        </w:rPr>
        <w:t>(</w:t>
      </w:r>
      <w:r w:rsidRPr="00D53C13">
        <w:rPr>
          <w:i/>
          <w:sz w:val="28"/>
          <w:szCs w:val="28"/>
        </w:rPr>
        <w:t>Особистий внесок: участь в обрахунках та написанні статті, узагальнення одержаних результатів</w:t>
      </w:r>
      <w:r w:rsidRPr="00D53C13">
        <w:rPr>
          <w:sz w:val="28"/>
          <w:szCs w:val="28"/>
        </w:rPr>
        <w:t>).</w:t>
      </w:r>
    </w:p>
    <w:p w14:paraId="19B9AA51" w14:textId="77777777" w:rsidR="00D53C13" w:rsidRPr="00D53C13" w:rsidRDefault="00D53C13" w:rsidP="00D53C13">
      <w:pPr>
        <w:numPr>
          <w:ilvl w:val="0"/>
          <w:numId w:val="19"/>
        </w:numPr>
        <w:spacing w:line="360" w:lineRule="auto"/>
        <w:ind w:left="0" w:firstLine="709"/>
        <w:contextualSpacing/>
        <w:jc w:val="both"/>
        <w:rPr>
          <w:bCs/>
          <w:sz w:val="28"/>
          <w:szCs w:val="28"/>
        </w:rPr>
      </w:pPr>
      <w:r w:rsidRPr="00D53C13">
        <w:rPr>
          <w:sz w:val="28"/>
          <w:szCs w:val="28"/>
        </w:rPr>
        <w:t xml:space="preserve">Наш досвід та особливості черезшкірної нефролітотрипсії в лікуванні нефролітіазу підковоподібних нирок. / О. І. Слабий, А. Ц. Боржієвський , Р. З. Шеремета, Й. А. Наконечний, О. Б. Волошинський, Р. І. Паюк , М. М. Чапля. </w:t>
      </w:r>
      <w:r w:rsidRPr="00D53C13">
        <w:rPr>
          <w:i/>
          <w:iCs/>
          <w:sz w:val="28"/>
          <w:szCs w:val="28"/>
        </w:rPr>
        <w:t>Експериментальна та клінічна фізіологія і біохімія</w:t>
      </w:r>
      <w:r w:rsidRPr="00D53C13">
        <w:rPr>
          <w:sz w:val="28"/>
          <w:szCs w:val="28"/>
        </w:rPr>
        <w:t>. 2017. № 2/1. С. 88-92. (</w:t>
      </w:r>
      <w:r w:rsidRPr="00D53C13">
        <w:rPr>
          <w:i/>
          <w:sz w:val="28"/>
          <w:szCs w:val="28"/>
        </w:rPr>
        <w:t>Особистий внесок: аналіз літератури, участь в зборі матеріалу й узагальненні одержаних результатів</w:t>
      </w:r>
      <w:r w:rsidRPr="00D53C13">
        <w:rPr>
          <w:sz w:val="28"/>
          <w:szCs w:val="28"/>
        </w:rPr>
        <w:t>).</w:t>
      </w:r>
    </w:p>
    <w:p w14:paraId="02C7AF16" w14:textId="77777777" w:rsidR="00D53C13" w:rsidRPr="00D53C13" w:rsidRDefault="00D53C13" w:rsidP="00D53C13">
      <w:pPr>
        <w:numPr>
          <w:ilvl w:val="0"/>
          <w:numId w:val="19"/>
        </w:numPr>
        <w:spacing w:line="360" w:lineRule="auto"/>
        <w:ind w:left="0" w:firstLine="709"/>
        <w:contextualSpacing/>
        <w:jc w:val="both"/>
        <w:rPr>
          <w:bCs/>
          <w:sz w:val="28"/>
          <w:szCs w:val="28"/>
        </w:rPr>
      </w:pPr>
      <w:r w:rsidRPr="00D53C13">
        <w:rPr>
          <w:sz w:val="28"/>
          <w:szCs w:val="28"/>
        </w:rPr>
        <w:t xml:space="preserve">Одночасна білатеральна черезшкірна нефролітотрипсія як метод лікування великих та складних конкрементів нирок при двобічному нефролітіазі. / О. І. Слабий, А. Ц. Боржієвський, В. М. Артищук, Й. А. Наконечний, </w:t>
      </w:r>
      <w:r w:rsidRPr="00D53C13">
        <w:rPr>
          <w:sz w:val="28"/>
          <w:szCs w:val="28"/>
        </w:rPr>
        <w:lastRenderedPageBreak/>
        <w:t xml:space="preserve">М. М. Чапля . </w:t>
      </w:r>
      <w:r w:rsidRPr="00D53C13">
        <w:rPr>
          <w:i/>
          <w:iCs/>
          <w:sz w:val="28"/>
          <w:szCs w:val="28"/>
        </w:rPr>
        <w:t>Здоровье мужчины</w:t>
      </w:r>
      <w:r w:rsidRPr="00D53C13">
        <w:rPr>
          <w:sz w:val="28"/>
          <w:szCs w:val="28"/>
        </w:rPr>
        <w:t>. 2015. № 2 (53). С. 158-161. (</w:t>
      </w:r>
      <w:r w:rsidRPr="00D53C13">
        <w:rPr>
          <w:i/>
          <w:sz w:val="28"/>
          <w:szCs w:val="28"/>
        </w:rPr>
        <w:t>Особистий внесок: участь в зборі матеріалу та написанні статті, аналіз результатів</w:t>
      </w:r>
      <w:r w:rsidRPr="00D53C13">
        <w:rPr>
          <w:sz w:val="28"/>
          <w:szCs w:val="28"/>
        </w:rPr>
        <w:t>).</w:t>
      </w:r>
    </w:p>
    <w:p w14:paraId="41949850" w14:textId="77777777" w:rsidR="00D53C13" w:rsidRPr="00D53C13" w:rsidRDefault="00D53C13" w:rsidP="00D53C13">
      <w:pPr>
        <w:pStyle w:val="afe"/>
        <w:numPr>
          <w:ilvl w:val="0"/>
          <w:numId w:val="19"/>
        </w:numPr>
        <w:spacing w:after="0" w:line="360" w:lineRule="auto"/>
        <w:ind w:left="0" w:firstLine="709"/>
        <w:jc w:val="both"/>
        <w:rPr>
          <w:rFonts w:ascii="Times New Roman" w:hAnsi="Times New Roman"/>
          <w:sz w:val="28"/>
          <w:szCs w:val="28"/>
        </w:rPr>
      </w:pPr>
      <w:r w:rsidRPr="00D53C13">
        <w:rPr>
          <w:rFonts w:ascii="Times New Roman" w:hAnsi="Times New Roman"/>
          <w:sz w:val="28"/>
          <w:szCs w:val="28"/>
        </w:rPr>
        <w:t xml:space="preserve">Геморагічні ускладнення черезшкірної нефролітотрипсії та методи їх лікування. / О. І. Слабий, А. Ц. Боржієвський, В. М. Артищук, А. П. Рум’янцева, М. М. Чапля. </w:t>
      </w:r>
      <w:r w:rsidRPr="00D53C13">
        <w:rPr>
          <w:rFonts w:ascii="Times New Roman" w:hAnsi="Times New Roman"/>
          <w:i/>
          <w:iCs/>
          <w:sz w:val="28"/>
          <w:szCs w:val="28"/>
        </w:rPr>
        <w:t>Урологія</w:t>
      </w:r>
      <w:r w:rsidRPr="00D53C13">
        <w:rPr>
          <w:rFonts w:ascii="Times New Roman" w:hAnsi="Times New Roman"/>
          <w:sz w:val="28"/>
          <w:szCs w:val="28"/>
        </w:rPr>
        <w:t xml:space="preserve">. 2015. № 2(73). С. 40-43. </w:t>
      </w:r>
      <w:r w:rsidRPr="00D53C13">
        <w:rPr>
          <w:rFonts w:ascii="Times New Roman" w:eastAsia="TimesNewRomanPSMT" w:hAnsi="Times New Roman"/>
          <w:sz w:val="28"/>
          <w:szCs w:val="28"/>
        </w:rPr>
        <w:t>(</w:t>
      </w:r>
      <w:r w:rsidRPr="00D53C13">
        <w:rPr>
          <w:rFonts w:ascii="Times New Roman" w:hAnsi="Times New Roman"/>
          <w:i/>
          <w:sz w:val="28"/>
          <w:szCs w:val="28"/>
        </w:rPr>
        <w:t xml:space="preserve">Особистий внесок: </w:t>
      </w:r>
      <w:r w:rsidRPr="00D53C13">
        <w:rPr>
          <w:rFonts w:ascii="Times New Roman" w:eastAsia="TimesNewRomanPSMT" w:hAnsi="Times New Roman"/>
          <w:i/>
          <w:sz w:val="28"/>
          <w:szCs w:val="28"/>
        </w:rPr>
        <w:t>ідея публікації, узагальнення результатів та формування висновків</w:t>
      </w:r>
      <w:r w:rsidRPr="00D53C13">
        <w:rPr>
          <w:rFonts w:ascii="Times New Roman" w:eastAsia="TimesNewRomanPSMT" w:hAnsi="Times New Roman"/>
          <w:sz w:val="28"/>
          <w:szCs w:val="28"/>
        </w:rPr>
        <w:t>).</w:t>
      </w:r>
    </w:p>
    <w:p w14:paraId="7CA40D2D" w14:textId="77777777" w:rsidR="00D53C13" w:rsidRPr="00D53C13" w:rsidRDefault="00D53C13" w:rsidP="00D53C13">
      <w:pPr>
        <w:pStyle w:val="afe"/>
        <w:numPr>
          <w:ilvl w:val="0"/>
          <w:numId w:val="19"/>
        </w:numPr>
        <w:spacing w:after="0" w:line="360" w:lineRule="auto"/>
        <w:ind w:left="0" w:firstLine="709"/>
        <w:jc w:val="both"/>
        <w:rPr>
          <w:rFonts w:ascii="Times New Roman" w:hAnsi="Times New Roman"/>
          <w:sz w:val="28"/>
          <w:szCs w:val="28"/>
        </w:rPr>
      </w:pPr>
      <w:r w:rsidRPr="00D53C13">
        <w:rPr>
          <w:rFonts w:ascii="Times New Roman" w:hAnsi="Times New Roman"/>
          <w:sz w:val="28"/>
          <w:szCs w:val="28"/>
        </w:rPr>
        <w:t xml:space="preserve">Черезшкірна нефролітотрипсія у хворих на сечокам’яну хворобу з аномаліями нирок. / О. І. Слабий, А. Ц. Боржієвський, Р. З. Шеремета, Р. І. Паюк, Й. А. Наконечний, М. М. Чапля. </w:t>
      </w:r>
      <w:r w:rsidRPr="00D53C13">
        <w:rPr>
          <w:rFonts w:ascii="Times New Roman" w:hAnsi="Times New Roman"/>
          <w:i/>
          <w:iCs/>
          <w:sz w:val="28"/>
          <w:szCs w:val="28"/>
        </w:rPr>
        <w:t>Експериментальна та клінічна фізіологія і біохімія</w:t>
      </w:r>
      <w:r w:rsidRPr="00D53C13">
        <w:rPr>
          <w:rFonts w:ascii="Times New Roman" w:hAnsi="Times New Roman"/>
          <w:sz w:val="28"/>
          <w:szCs w:val="28"/>
        </w:rPr>
        <w:t>. 2014. № 3/1. С. 72-75.</w:t>
      </w:r>
      <w:r w:rsidRPr="00D53C13">
        <w:rPr>
          <w:rFonts w:ascii="Times New Roman" w:eastAsia="TimesNewRomanPSMT" w:hAnsi="Times New Roman"/>
          <w:sz w:val="28"/>
          <w:szCs w:val="28"/>
        </w:rPr>
        <w:t xml:space="preserve"> (</w:t>
      </w:r>
      <w:r w:rsidRPr="00D53C13">
        <w:rPr>
          <w:rFonts w:ascii="Times New Roman" w:hAnsi="Times New Roman"/>
          <w:i/>
          <w:sz w:val="28"/>
          <w:szCs w:val="28"/>
        </w:rPr>
        <w:t xml:space="preserve">Особистий внесок: </w:t>
      </w:r>
      <w:r w:rsidRPr="00D53C13">
        <w:rPr>
          <w:rFonts w:ascii="Times New Roman" w:eastAsia="TimesNewRomanPSMT" w:hAnsi="Times New Roman"/>
          <w:i/>
          <w:sz w:val="28"/>
          <w:szCs w:val="28"/>
        </w:rPr>
        <w:t>ідея публікації, участь в зборі матеріалу, узагальнення результатів та формування висновків</w:t>
      </w:r>
      <w:r w:rsidRPr="00D53C13">
        <w:rPr>
          <w:rFonts w:ascii="Times New Roman" w:eastAsia="TimesNewRomanPSMT" w:hAnsi="Times New Roman"/>
          <w:sz w:val="28"/>
          <w:szCs w:val="28"/>
        </w:rPr>
        <w:t>).</w:t>
      </w:r>
    </w:p>
    <w:p w14:paraId="3C9A7F91" w14:textId="77777777" w:rsidR="00D53C13" w:rsidRPr="00D53C13" w:rsidRDefault="00D53C13" w:rsidP="00D53C13">
      <w:pPr>
        <w:pStyle w:val="afe"/>
        <w:numPr>
          <w:ilvl w:val="0"/>
          <w:numId w:val="19"/>
        </w:numPr>
        <w:spacing w:after="0" w:line="360" w:lineRule="auto"/>
        <w:ind w:left="0" w:firstLine="709"/>
        <w:jc w:val="both"/>
        <w:rPr>
          <w:rFonts w:ascii="Times New Roman" w:hAnsi="Times New Roman"/>
          <w:sz w:val="28"/>
          <w:szCs w:val="28"/>
          <w:lang w:eastAsia="ru-RU"/>
        </w:rPr>
      </w:pPr>
      <w:r w:rsidRPr="00D53C13">
        <w:rPr>
          <w:rFonts w:ascii="Times New Roman" w:hAnsi="Times New Roman"/>
          <w:sz w:val="28"/>
          <w:szCs w:val="28"/>
          <w:lang w:eastAsia="ru-RU"/>
        </w:rPr>
        <w:t xml:space="preserve">Черезшкірна нефролітотрипсія (ЧШНЛ) в лікуванні хворих коралоподібним і великим нефролітіазом. / </w:t>
      </w:r>
      <w:r w:rsidRPr="00D53C13">
        <w:rPr>
          <w:rFonts w:ascii="Times New Roman" w:hAnsi="Times New Roman"/>
          <w:color w:val="000000"/>
          <w:sz w:val="28"/>
          <w:szCs w:val="28"/>
        </w:rPr>
        <w:t xml:space="preserve">Ц. К. Боржієвський, </w:t>
      </w:r>
      <w:r w:rsidRPr="00D53C13">
        <w:rPr>
          <w:rFonts w:ascii="Times New Roman" w:hAnsi="Times New Roman"/>
          <w:sz w:val="28"/>
          <w:szCs w:val="28"/>
        </w:rPr>
        <w:t xml:space="preserve">О. І. Слабий, А. Ц. Боржієвський, </w:t>
      </w:r>
      <w:r w:rsidRPr="00D53C13">
        <w:rPr>
          <w:rFonts w:ascii="Times New Roman" w:hAnsi="Times New Roman"/>
          <w:color w:val="000000"/>
          <w:sz w:val="28"/>
          <w:szCs w:val="28"/>
        </w:rPr>
        <w:t xml:space="preserve">Ю. Б. Борис, </w:t>
      </w:r>
      <w:r w:rsidRPr="00D53C13">
        <w:rPr>
          <w:rFonts w:ascii="Times New Roman" w:hAnsi="Times New Roman"/>
          <w:sz w:val="28"/>
          <w:szCs w:val="28"/>
        </w:rPr>
        <w:t xml:space="preserve">Р. З. Шеремета, </w:t>
      </w:r>
      <w:r w:rsidRPr="00D53C13">
        <w:rPr>
          <w:rFonts w:ascii="Times New Roman" w:hAnsi="Times New Roman"/>
          <w:color w:val="000000"/>
          <w:sz w:val="28"/>
          <w:szCs w:val="28"/>
        </w:rPr>
        <w:t xml:space="preserve">А. З. Журавчак, </w:t>
      </w:r>
      <w:r w:rsidRPr="00D53C13">
        <w:rPr>
          <w:rFonts w:ascii="Times New Roman" w:hAnsi="Times New Roman"/>
          <w:sz w:val="28"/>
          <w:szCs w:val="28"/>
        </w:rPr>
        <w:t xml:space="preserve">В. В. Дмитрієнко, О. Е. Личковський, В. Ф. Вітковський, Р. І. Паюк, О. Б. Волошинський. </w:t>
      </w:r>
      <w:r w:rsidRPr="00D53C13">
        <w:rPr>
          <w:rFonts w:ascii="Times New Roman" w:hAnsi="Times New Roman"/>
          <w:i/>
          <w:iCs/>
          <w:color w:val="000000"/>
          <w:sz w:val="28"/>
          <w:szCs w:val="28"/>
        </w:rPr>
        <w:t>Урологія</w:t>
      </w:r>
      <w:r w:rsidRPr="00D53C13">
        <w:rPr>
          <w:rFonts w:ascii="Times New Roman" w:hAnsi="Times New Roman"/>
          <w:color w:val="000000"/>
          <w:sz w:val="28"/>
          <w:szCs w:val="28"/>
        </w:rPr>
        <w:t xml:space="preserve">. 2010. Том 14, № 3"10. С. </w:t>
      </w:r>
      <w:r w:rsidRPr="00D53C13">
        <w:rPr>
          <w:rFonts w:ascii="Times New Roman" w:hAnsi="Times New Roman"/>
          <w:sz w:val="28"/>
          <w:szCs w:val="28"/>
          <w:lang w:eastAsia="ru-RU"/>
        </w:rPr>
        <w:t xml:space="preserve">46-52. </w:t>
      </w:r>
      <w:r w:rsidRPr="00D53C13">
        <w:rPr>
          <w:rFonts w:ascii="Times New Roman" w:eastAsia="TimesNewRomanPSMT" w:hAnsi="Times New Roman"/>
          <w:sz w:val="28"/>
          <w:szCs w:val="28"/>
        </w:rPr>
        <w:t>(</w:t>
      </w:r>
      <w:r w:rsidRPr="00D53C13">
        <w:rPr>
          <w:rFonts w:ascii="Times New Roman" w:hAnsi="Times New Roman"/>
          <w:i/>
          <w:sz w:val="28"/>
          <w:szCs w:val="28"/>
        </w:rPr>
        <w:t xml:space="preserve">Особистий внесок: </w:t>
      </w:r>
      <w:r w:rsidRPr="00D53C13">
        <w:rPr>
          <w:rFonts w:ascii="Times New Roman" w:eastAsia="TimesNewRomanPSMT" w:hAnsi="Times New Roman"/>
          <w:i/>
          <w:sz w:val="28"/>
          <w:szCs w:val="28"/>
        </w:rPr>
        <w:t>ідея публікації, участь в зборі матеріалу, аналіз результатів та формування висновків</w:t>
      </w:r>
      <w:r w:rsidRPr="00D53C13">
        <w:rPr>
          <w:rFonts w:ascii="Times New Roman" w:eastAsia="TimesNewRomanPSMT" w:hAnsi="Times New Roman"/>
          <w:sz w:val="28"/>
          <w:szCs w:val="28"/>
        </w:rPr>
        <w:t>).</w:t>
      </w:r>
    </w:p>
    <w:p w14:paraId="0E1CC036" w14:textId="77777777" w:rsidR="00D53C13" w:rsidRPr="00D53C13" w:rsidRDefault="00D53C13" w:rsidP="00D53C13">
      <w:pPr>
        <w:pStyle w:val="afe"/>
        <w:numPr>
          <w:ilvl w:val="0"/>
          <w:numId w:val="19"/>
        </w:numPr>
        <w:spacing w:after="0" w:line="360" w:lineRule="auto"/>
        <w:ind w:left="0" w:firstLine="709"/>
        <w:jc w:val="both"/>
        <w:rPr>
          <w:rFonts w:ascii="Times New Roman" w:hAnsi="Times New Roman"/>
          <w:sz w:val="28"/>
          <w:szCs w:val="28"/>
        </w:rPr>
      </w:pPr>
      <w:r w:rsidRPr="00D53C13">
        <w:rPr>
          <w:rFonts w:ascii="Times New Roman" w:hAnsi="Times New Roman"/>
          <w:sz w:val="28"/>
          <w:szCs w:val="28"/>
        </w:rPr>
        <w:t xml:space="preserve">Ефективність ендоскопічного лікування хворих коралоподібним і великим нефролітіазом. / А. Ц. Боржієвський, </w:t>
      </w:r>
      <w:r w:rsidRPr="00D53C13">
        <w:rPr>
          <w:rFonts w:ascii="Times New Roman" w:hAnsi="Times New Roman"/>
          <w:color w:val="000000"/>
          <w:sz w:val="28"/>
          <w:szCs w:val="28"/>
        </w:rPr>
        <w:t xml:space="preserve">Ц. К. Боржієвський, </w:t>
      </w:r>
      <w:r w:rsidRPr="00D53C13">
        <w:rPr>
          <w:rFonts w:ascii="Times New Roman" w:hAnsi="Times New Roman"/>
          <w:sz w:val="28"/>
          <w:szCs w:val="28"/>
        </w:rPr>
        <w:t xml:space="preserve">О. І. Слабий, Р. З. Шеремета, Р. І. Паюк, Я. В. Фецяк, О. Б. Волошинський, В. Я. Дмитрів, А. Й. Коваль. </w:t>
      </w:r>
      <w:r w:rsidRPr="00D53C13">
        <w:rPr>
          <w:rFonts w:ascii="Times New Roman" w:hAnsi="Times New Roman"/>
          <w:i/>
          <w:iCs/>
          <w:sz w:val="28"/>
          <w:szCs w:val="28"/>
        </w:rPr>
        <w:t>ACTA MEDICA LEOPOLIENSIA</w:t>
      </w:r>
      <w:r w:rsidRPr="00D53C13">
        <w:rPr>
          <w:rFonts w:ascii="Times New Roman" w:hAnsi="Times New Roman"/>
          <w:sz w:val="28"/>
          <w:szCs w:val="28"/>
        </w:rPr>
        <w:t xml:space="preserve">. 2009. Vol. 15, № 1. С. 45-51. </w:t>
      </w:r>
      <w:r w:rsidRPr="00D53C13">
        <w:rPr>
          <w:rFonts w:ascii="Times New Roman" w:eastAsia="TimesNewRomanPSMT" w:hAnsi="Times New Roman"/>
          <w:sz w:val="28"/>
          <w:szCs w:val="28"/>
        </w:rPr>
        <w:t>(</w:t>
      </w:r>
      <w:r w:rsidRPr="00D53C13">
        <w:rPr>
          <w:rFonts w:ascii="Times New Roman" w:hAnsi="Times New Roman"/>
          <w:i/>
          <w:sz w:val="28"/>
          <w:szCs w:val="28"/>
        </w:rPr>
        <w:t xml:space="preserve">Особистий внесок: </w:t>
      </w:r>
      <w:r w:rsidRPr="00D53C13">
        <w:rPr>
          <w:rFonts w:ascii="Times New Roman" w:eastAsia="TimesNewRomanPSMT" w:hAnsi="Times New Roman"/>
          <w:i/>
          <w:sz w:val="28"/>
          <w:szCs w:val="28"/>
        </w:rPr>
        <w:t>ідея публікації, участь в зборі матеріалу, узагальнення результатів та висновків</w:t>
      </w:r>
      <w:r w:rsidRPr="00D53C13">
        <w:rPr>
          <w:rFonts w:ascii="Times New Roman" w:eastAsia="TimesNewRomanPSMT" w:hAnsi="Times New Roman"/>
          <w:sz w:val="28"/>
          <w:szCs w:val="28"/>
        </w:rPr>
        <w:t>).</w:t>
      </w:r>
    </w:p>
    <w:p w14:paraId="000685A1" w14:textId="77777777" w:rsidR="00D53C13" w:rsidRPr="00D53C13" w:rsidRDefault="00D53C13" w:rsidP="00D53C13">
      <w:pPr>
        <w:pStyle w:val="afe"/>
        <w:numPr>
          <w:ilvl w:val="0"/>
          <w:numId w:val="19"/>
        </w:numPr>
        <w:spacing w:after="0" w:line="360" w:lineRule="auto"/>
        <w:ind w:left="0" w:firstLine="709"/>
        <w:jc w:val="both"/>
        <w:rPr>
          <w:rFonts w:ascii="Times New Roman" w:hAnsi="Times New Roman"/>
          <w:sz w:val="28"/>
          <w:szCs w:val="28"/>
        </w:rPr>
      </w:pPr>
      <w:r w:rsidRPr="00D53C13">
        <w:rPr>
          <w:rFonts w:ascii="Times New Roman" w:hAnsi="Times New Roman"/>
          <w:sz w:val="28"/>
          <w:szCs w:val="28"/>
        </w:rPr>
        <w:t xml:space="preserve">Черезшкірна нефролітотрипсія в лікуванні хворих на рецидивний нефролітіаз. / А. Ц. Боржієвський, </w:t>
      </w:r>
      <w:r w:rsidRPr="00D53C13">
        <w:rPr>
          <w:rFonts w:ascii="Times New Roman" w:hAnsi="Times New Roman"/>
          <w:color w:val="000000"/>
          <w:sz w:val="28"/>
          <w:szCs w:val="28"/>
        </w:rPr>
        <w:t xml:space="preserve">Ц. К. Боржієвський, </w:t>
      </w:r>
      <w:r w:rsidRPr="00D53C13">
        <w:rPr>
          <w:rFonts w:ascii="Times New Roman" w:hAnsi="Times New Roman"/>
          <w:sz w:val="28"/>
          <w:szCs w:val="28"/>
        </w:rPr>
        <w:t>О. І. Слабий, А. Й. Коваль</w:t>
      </w:r>
      <w:r w:rsidRPr="00D53C13">
        <w:rPr>
          <w:rFonts w:ascii="Times New Roman" w:hAnsi="Times New Roman"/>
          <w:sz w:val="28"/>
          <w:szCs w:val="28"/>
          <w:lang w:eastAsia="ru-RU"/>
        </w:rPr>
        <w:t xml:space="preserve">, </w:t>
      </w:r>
      <w:r w:rsidRPr="00D53C13">
        <w:rPr>
          <w:rFonts w:ascii="Times New Roman" w:hAnsi="Times New Roman"/>
          <w:sz w:val="28"/>
          <w:szCs w:val="28"/>
        </w:rPr>
        <w:t xml:space="preserve">Р. З. Шеремета, Р. І. Паюк, О. Б. Волошинський, В. В. Дмитрієнко, М. І. Колачинський. </w:t>
      </w:r>
      <w:r w:rsidRPr="00D53C13">
        <w:rPr>
          <w:rFonts w:ascii="Times New Roman" w:hAnsi="Times New Roman"/>
          <w:i/>
          <w:iCs/>
          <w:sz w:val="28"/>
          <w:szCs w:val="28"/>
        </w:rPr>
        <w:t>ACTA MEDICA LEOPOLIENSIA</w:t>
      </w:r>
      <w:r w:rsidRPr="00D53C13">
        <w:rPr>
          <w:rFonts w:ascii="Times New Roman" w:hAnsi="Times New Roman"/>
          <w:sz w:val="28"/>
          <w:szCs w:val="28"/>
        </w:rPr>
        <w:t>. 2009. Vol. 15, № 4. С. 67-73.</w:t>
      </w:r>
      <w:r w:rsidRPr="00D53C13">
        <w:rPr>
          <w:rFonts w:ascii="Times New Roman" w:eastAsia="TimesNewRomanPSMT" w:hAnsi="Times New Roman"/>
          <w:sz w:val="28"/>
          <w:szCs w:val="28"/>
        </w:rPr>
        <w:t xml:space="preserve"> (</w:t>
      </w:r>
      <w:r w:rsidRPr="00D53C13">
        <w:rPr>
          <w:rFonts w:ascii="Times New Roman" w:hAnsi="Times New Roman"/>
          <w:i/>
          <w:sz w:val="28"/>
          <w:szCs w:val="28"/>
        </w:rPr>
        <w:t xml:space="preserve">Особистий внесок: </w:t>
      </w:r>
      <w:r w:rsidRPr="00D53C13">
        <w:rPr>
          <w:rFonts w:ascii="Times New Roman" w:eastAsia="TimesNewRomanPSMT" w:hAnsi="Times New Roman"/>
          <w:i/>
          <w:sz w:val="28"/>
          <w:szCs w:val="28"/>
        </w:rPr>
        <w:t>ідея публікації, участь в зборі матеріалу, аналіз результатів, написання висновків</w:t>
      </w:r>
      <w:r w:rsidRPr="00D53C13">
        <w:rPr>
          <w:rFonts w:ascii="Times New Roman" w:eastAsia="TimesNewRomanPSMT" w:hAnsi="Times New Roman"/>
          <w:sz w:val="28"/>
          <w:szCs w:val="28"/>
        </w:rPr>
        <w:t>).</w:t>
      </w:r>
    </w:p>
    <w:p w14:paraId="154112D6" w14:textId="77777777" w:rsidR="00D53C13" w:rsidRPr="00D53C13" w:rsidRDefault="00D53C13" w:rsidP="00D53C13">
      <w:pPr>
        <w:pStyle w:val="afe"/>
        <w:numPr>
          <w:ilvl w:val="0"/>
          <w:numId w:val="19"/>
        </w:numPr>
        <w:spacing w:after="0" w:line="360" w:lineRule="auto"/>
        <w:ind w:left="0" w:firstLine="709"/>
        <w:jc w:val="both"/>
        <w:rPr>
          <w:rFonts w:ascii="Times New Roman" w:hAnsi="Times New Roman"/>
          <w:sz w:val="28"/>
          <w:szCs w:val="28"/>
        </w:rPr>
      </w:pPr>
      <w:r w:rsidRPr="00D53C13">
        <w:rPr>
          <w:rFonts w:ascii="Times New Roman" w:hAnsi="Times New Roman"/>
          <w:sz w:val="28"/>
          <w:szCs w:val="28"/>
        </w:rPr>
        <w:lastRenderedPageBreak/>
        <w:t xml:space="preserve">Черезшкірна нефролітотрипсія в лікуванні двобічного нефролітіазу. / А. Ц. Боржієвський, О. І. Слабий, Р. З. Шеремета, А. З. Журавчак, В. В. Дмитрієнко, Р. І. Паюк, А. Й. Коваль, В. Я. Дмитрів, </w:t>
      </w:r>
      <w:r w:rsidRPr="00D53C13">
        <w:rPr>
          <w:rFonts w:ascii="Times New Roman" w:hAnsi="Times New Roman"/>
          <w:color w:val="000000"/>
          <w:sz w:val="28"/>
          <w:szCs w:val="28"/>
        </w:rPr>
        <w:t>Ц. К. Боржієвський.</w:t>
      </w:r>
      <w:r w:rsidRPr="00D53C13">
        <w:rPr>
          <w:rFonts w:ascii="Times New Roman" w:hAnsi="Times New Roman"/>
          <w:sz w:val="28"/>
          <w:szCs w:val="28"/>
        </w:rPr>
        <w:t xml:space="preserve"> </w:t>
      </w:r>
      <w:r w:rsidRPr="00D53C13">
        <w:rPr>
          <w:rFonts w:ascii="Times New Roman" w:hAnsi="Times New Roman"/>
          <w:i/>
          <w:iCs/>
          <w:sz w:val="28"/>
          <w:szCs w:val="28"/>
        </w:rPr>
        <w:t>Матеріали Всеукраїнської науково-практичної конференції «Актуальні питання урології»</w:t>
      </w:r>
      <w:r w:rsidRPr="00D53C13">
        <w:rPr>
          <w:rFonts w:ascii="Times New Roman" w:hAnsi="Times New Roman"/>
          <w:sz w:val="28"/>
          <w:szCs w:val="28"/>
        </w:rPr>
        <w:t xml:space="preserve">, Чернівці, 2008. С. 29-31. </w:t>
      </w:r>
      <w:r w:rsidRPr="00D53C13">
        <w:rPr>
          <w:rFonts w:ascii="Times New Roman" w:eastAsia="TimesNewRomanPSMT" w:hAnsi="Times New Roman"/>
          <w:sz w:val="28"/>
          <w:szCs w:val="28"/>
        </w:rPr>
        <w:t>(</w:t>
      </w:r>
      <w:r w:rsidRPr="00D53C13">
        <w:rPr>
          <w:rFonts w:ascii="Times New Roman" w:hAnsi="Times New Roman"/>
          <w:i/>
          <w:sz w:val="28"/>
          <w:szCs w:val="28"/>
        </w:rPr>
        <w:t xml:space="preserve">Особистий внесок: </w:t>
      </w:r>
      <w:r w:rsidRPr="00D53C13">
        <w:rPr>
          <w:rFonts w:ascii="Times New Roman" w:eastAsia="TimesNewRomanPSMT" w:hAnsi="Times New Roman"/>
          <w:i/>
          <w:sz w:val="28"/>
          <w:szCs w:val="28"/>
        </w:rPr>
        <w:t>ідея публікації, участь в зборі матеріалу, формування висновків</w:t>
      </w:r>
      <w:r w:rsidRPr="00D53C13">
        <w:rPr>
          <w:rFonts w:ascii="Times New Roman" w:eastAsia="TimesNewRomanPSMT" w:hAnsi="Times New Roman"/>
          <w:sz w:val="28"/>
          <w:szCs w:val="28"/>
        </w:rPr>
        <w:t>).</w:t>
      </w:r>
    </w:p>
    <w:p w14:paraId="7C7C48B2" w14:textId="77777777" w:rsidR="00D53C13" w:rsidRPr="00D53C13" w:rsidRDefault="00D53C13" w:rsidP="00D53C13">
      <w:pPr>
        <w:pStyle w:val="afe"/>
        <w:numPr>
          <w:ilvl w:val="0"/>
          <w:numId w:val="19"/>
        </w:numPr>
        <w:spacing w:after="0" w:line="360" w:lineRule="auto"/>
        <w:ind w:left="0" w:firstLine="709"/>
        <w:jc w:val="both"/>
        <w:rPr>
          <w:rFonts w:ascii="Times New Roman" w:hAnsi="Times New Roman"/>
          <w:sz w:val="28"/>
          <w:szCs w:val="28"/>
        </w:rPr>
      </w:pPr>
      <w:r w:rsidRPr="00D53C13">
        <w:rPr>
          <w:rFonts w:ascii="Times New Roman" w:hAnsi="Times New Roman"/>
          <w:sz w:val="28"/>
          <w:szCs w:val="28"/>
        </w:rPr>
        <w:t xml:space="preserve">Лікування хворих на двобічний нефролітіаз методом черезшкірної нефролітотрипсії. / А. Ц. Боржієвський, О. І. Слабий, </w:t>
      </w:r>
      <w:r w:rsidRPr="00D53C13">
        <w:rPr>
          <w:rFonts w:ascii="Times New Roman" w:hAnsi="Times New Roman"/>
          <w:color w:val="000000"/>
          <w:sz w:val="28"/>
          <w:szCs w:val="28"/>
        </w:rPr>
        <w:t xml:space="preserve">Ц. К. Боржієвський, </w:t>
      </w:r>
      <w:r w:rsidRPr="00D53C13">
        <w:rPr>
          <w:rFonts w:ascii="Times New Roman" w:hAnsi="Times New Roman"/>
          <w:sz w:val="28"/>
          <w:szCs w:val="28"/>
        </w:rPr>
        <w:t xml:space="preserve">Р. З. Шеремета, </w:t>
      </w:r>
      <w:r w:rsidRPr="00D53C13">
        <w:rPr>
          <w:rFonts w:ascii="Times New Roman" w:hAnsi="Times New Roman"/>
          <w:sz w:val="28"/>
          <w:szCs w:val="28"/>
          <w:lang w:eastAsia="ru-RU"/>
        </w:rPr>
        <w:t xml:space="preserve">А. З. Журавчак, </w:t>
      </w:r>
      <w:r w:rsidRPr="00D53C13">
        <w:rPr>
          <w:rFonts w:ascii="Times New Roman" w:hAnsi="Times New Roman"/>
          <w:sz w:val="28"/>
          <w:szCs w:val="28"/>
        </w:rPr>
        <w:t xml:space="preserve">Р. І. Паюк, В. Я. Дмитрів, В. Ф. Вітковський. </w:t>
      </w:r>
      <w:r w:rsidRPr="00D53C13">
        <w:rPr>
          <w:rFonts w:ascii="Times New Roman" w:hAnsi="Times New Roman"/>
          <w:i/>
          <w:iCs/>
          <w:sz w:val="28"/>
          <w:szCs w:val="28"/>
        </w:rPr>
        <w:t>Матеріали Українсько-Польського симпозіуму урологів</w:t>
      </w:r>
      <w:r w:rsidRPr="00D53C13">
        <w:rPr>
          <w:rFonts w:ascii="Times New Roman" w:hAnsi="Times New Roman"/>
          <w:sz w:val="28"/>
          <w:szCs w:val="28"/>
        </w:rPr>
        <w:t>, Львів, 4-6 травня 2007. С. 21-22. (</w:t>
      </w:r>
      <w:r w:rsidRPr="00D53C13">
        <w:rPr>
          <w:rFonts w:ascii="Times New Roman" w:hAnsi="Times New Roman"/>
          <w:i/>
          <w:sz w:val="28"/>
          <w:szCs w:val="28"/>
        </w:rPr>
        <w:t>Особистий внесок: участь в зборі матеріалу та написанні тез,  узагальнення одержаних результатів</w:t>
      </w:r>
      <w:r w:rsidRPr="00D53C13">
        <w:rPr>
          <w:rFonts w:ascii="Times New Roman" w:hAnsi="Times New Roman"/>
          <w:sz w:val="28"/>
          <w:szCs w:val="28"/>
        </w:rPr>
        <w:t>).</w:t>
      </w:r>
    </w:p>
    <w:p w14:paraId="46FDE1EC" w14:textId="77777777" w:rsidR="00D53C13" w:rsidRPr="00D53C13" w:rsidRDefault="00D53C13" w:rsidP="00D53C13">
      <w:pPr>
        <w:pStyle w:val="19"/>
        <w:spacing w:line="360" w:lineRule="auto"/>
        <w:ind w:left="0" w:firstLine="709"/>
        <w:jc w:val="both"/>
        <w:rPr>
          <w:b/>
          <w:sz w:val="28"/>
          <w:szCs w:val="28"/>
          <w:lang w:val="uk-UA"/>
        </w:rPr>
      </w:pPr>
    </w:p>
    <w:p w14:paraId="14D0FBEB" w14:textId="77777777" w:rsidR="00D53C13" w:rsidRPr="00D53C13" w:rsidRDefault="00D53C13" w:rsidP="00D53C13">
      <w:pPr>
        <w:pStyle w:val="19"/>
        <w:spacing w:line="360" w:lineRule="auto"/>
        <w:ind w:left="0"/>
        <w:jc w:val="center"/>
        <w:rPr>
          <w:b/>
          <w:sz w:val="28"/>
          <w:szCs w:val="28"/>
          <w:lang w:val="uk-UA"/>
        </w:rPr>
      </w:pPr>
      <w:r w:rsidRPr="00D53C13">
        <w:rPr>
          <w:b/>
          <w:sz w:val="28"/>
          <w:szCs w:val="28"/>
          <w:lang w:val="uk-UA"/>
        </w:rPr>
        <w:t>Праці, які засвідчують апробацію матеріалів дисертації</w:t>
      </w:r>
    </w:p>
    <w:p w14:paraId="305D3067" w14:textId="77777777" w:rsidR="00D53C13" w:rsidRPr="00D53C13" w:rsidRDefault="00D53C13" w:rsidP="00D53C13">
      <w:pPr>
        <w:pStyle w:val="afe"/>
        <w:numPr>
          <w:ilvl w:val="0"/>
          <w:numId w:val="19"/>
        </w:numPr>
        <w:spacing w:after="0" w:line="360" w:lineRule="auto"/>
        <w:ind w:left="0" w:firstLine="709"/>
        <w:jc w:val="both"/>
        <w:rPr>
          <w:rFonts w:ascii="Times New Roman" w:hAnsi="Times New Roman"/>
          <w:sz w:val="28"/>
          <w:szCs w:val="28"/>
        </w:rPr>
      </w:pPr>
      <w:r w:rsidRPr="00D53C13">
        <w:rPr>
          <w:rFonts w:ascii="Times New Roman" w:hAnsi="Times New Roman"/>
          <w:sz w:val="28"/>
          <w:szCs w:val="28"/>
        </w:rPr>
        <w:t xml:space="preserve">Структуризація ускладнень черезшкірної нефролітотрипсії за допомогою модифікованої шкали Clavien-Dindo. / О. І. Слабий, А. Ц. Боржієвський, Р. І. Паюк, М. М. Чапля. </w:t>
      </w:r>
      <w:r w:rsidRPr="00D53C13">
        <w:rPr>
          <w:rFonts w:ascii="Times New Roman" w:hAnsi="Times New Roman"/>
          <w:i/>
          <w:iCs/>
          <w:sz w:val="28"/>
          <w:szCs w:val="28"/>
        </w:rPr>
        <w:t>Урологія</w:t>
      </w:r>
      <w:r w:rsidRPr="00D53C13">
        <w:rPr>
          <w:rFonts w:ascii="Times New Roman" w:hAnsi="Times New Roman"/>
          <w:sz w:val="28"/>
          <w:szCs w:val="28"/>
        </w:rPr>
        <w:t>. 2016. № 2 (77). С. 81. (</w:t>
      </w:r>
      <w:r w:rsidRPr="00D53C13">
        <w:rPr>
          <w:rFonts w:ascii="Times New Roman" w:hAnsi="Times New Roman"/>
          <w:i/>
          <w:sz w:val="28"/>
          <w:szCs w:val="28"/>
        </w:rPr>
        <w:t>Особистий внесок: аналіз літератури, участь в зборі матеріалу та написанні роботи, узагальнення одержаних результатів</w:t>
      </w:r>
      <w:r w:rsidRPr="00D53C13">
        <w:rPr>
          <w:rFonts w:ascii="Times New Roman" w:hAnsi="Times New Roman"/>
          <w:sz w:val="28"/>
          <w:szCs w:val="28"/>
        </w:rPr>
        <w:t>).</w:t>
      </w:r>
    </w:p>
    <w:p w14:paraId="0216A495" w14:textId="77777777" w:rsidR="00D53C13" w:rsidRPr="00D53C13" w:rsidRDefault="00D53C13" w:rsidP="00D53C13">
      <w:pPr>
        <w:pStyle w:val="afe"/>
        <w:numPr>
          <w:ilvl w:val="0"/>
          <w:numId w:val="19"/>
        </w:numPr>
        <w:spacing w:after="0" w:line="360" w:lineRule="auto"/>
        <w:ind w:left="0" w:firstLine="709"/>
        <w:jc w:val="both"/>
        <w:rPr>
          <w:rFonts w:ascii="Times New Roman" w:hAnsi="Times New Roman"/>
          <w:i/>
          <w:iCs/>
          <w:sz w:val="28"/>
          <w:szCs w:val="28"/>
        </w:rPr>
      </w:pPr>
      <w:r w:rsidRPr="00D53C13">
        <w:rPr>
          <w:rFonts w:ascii="Times New Roman" w:hAnsi="Times New Roman"/>
          <w:bCs/>
          <w:sz w:val="28"/>
          <w:szCs w:val="28"/>
        </w:rPr>
        <w:t xml:space="preserve">Одночасна двобічна черезшкірна нефролітотрипсія (ЧШНЛ) у лікуванні хворих сечокам’яною хворобою (СКХ). / </w:t>
      </w:r>
      <w:r w:rsidRPr="00D53C13">
        <w:rPr>
          <w:rFonts w:ascii="Times New Roman" w:hAnsi="Times New Roman"/>
          <w:sz w:val="28"/>
          <w:szCs w:val="28"/>
        </w:rPr>
        <w:t xml:space="preserve">О. І. Слабий, А. Ц. Боржієвський, Р. З. Шеремета, А. З. Журавчак, Р. І. Паюк, М. М. Чапля. </w:t>
      </w:r>
      <w:r w:rsidRPr="00D53C13">
        <w:rPr>
          <w:rFonts w:ascii="Times New Roman" w:hAnsi="Times New Roman"/>
          <w:i/>
          <w:iCs/>
          <w:sz w:val="28"/>
          <w:szCs w:val="28"/>
        </w:rPr>
        <w:t>Матеріали всеукр.</w:t>
      </w:r>
      <w:r w:rsidRPr="00D53C13">
        <w:rPr>
          <w:rFonts w:ascii="Times New Roman" w:hAnsi="Times New Roman"/>
          <w:sz w:val="28"/>
          <w:szCs w:val="28"/>
        </w:rPr>
        <w:t xml:space="preserve"> </w:t>
      </w:r>
      <w:r w:rsidRPr="00D53C13">
        <w:rPr>
          <w:rFonts w:ascii="Times New Roman" w:hAnsi="Times New Roman"/>
          <w:i/>
          <w:iCs/>
          <w:sz w:val="28"/>
          <w:szCs w:val="28"/>
        </w:rPr>
        <w:t>науково-практичної конф. з міжнародною участю</w:t>
      </w:r>
      <w:r w:rsidRPr="00D53C13">
        <w:rPr>
          <w:rFonts w:ascii="Times New Roman" w:hAnsi="Times New Roman"/>
          <w:sz w:val="28"/>
          <w:szCs w:val="28"/>
        </w:rPr>
        <w:t xml:space="preserve">. Київ, 26-27 травня 2011 р. </w:t>
      </w:r>
      <w:r w:rsidRPr="00D53C13">
        <w:rPr>
          <w:rFonts w:ascii="Times New Roman" w:hAnsi="Times New Roman"/>
          <w:i/>
          <w:iCs/>
          <w:sz w:val="28"/>
          <w:szCs w:val="28"/>
        </w:rPr>
        <w:t>Андрологія та сексуальна медицина</w:t>
      </w:r>
      <w:r w:rsidRPr="00D53C13">
        <w:rPr>
          <w:rFonts w:ascii="Times New Roman" w:hAnsi="Times New Roman"/>
          <w:sz w:val="28"/>
          <w:szCs w:val="28"/>
        </w:rPr>
        <w:t xml:space="preserve">. 2011. № 1, 2. С. 11. </w:t>
      </w:r>
      <w:r w:rsidRPr="00D53C13">
        <w:rPr>
          <w:rFonts w:ascii="Times New Roman" w:hAnsi="Times New Roman"/>
          <w:i/>
          <w:iCs/>
          <w:sz w:val="28"/>
          <w:szCs w:val="28"/>
        </w:rPr>
        <w:t>(Особистий внесок: аналіз літератури, участь в зборі матеріалу та написанні тез, аналіз одержаних результатів).</w:t>
      </w:r>
    </w:p>
    <w:p w14:paraId="39B48E58" w14:textId="77777777" w:rsidR="00D53C13" w:rsidRPr="00D53C13" w:rsidRDefault="00D53C13" w:rsidP="00D53C13">
      <w:pPr>
        <w:pStyle w:val="afe"/>
        <w:numPr>
          <w:ilvl w:val="0"/>
          <w:numId w:val="19"/>
        </w:numPr>
        <w:spacing w:after="0" w:line="360" w:lineRule="auto"/>
        <w:ind w:left="0" w:firstLine="709"/>
        <w:jc w:val="both"/>
        <w:rPr>
          <w:rFonts w:ascii="Times New Roman" w:hAnsi="Times New Roman"/>
          <w:sz w:val="28"/>
          <w:szCs w:val="28"/>
        </w:rPr>
      </w:pPr>
      <w:r w:rsidRPr="00D53C13">
        <w:rPr>
          <w:rFonts w:ascii="Times New Roman" w:hAnsi="Times New Roman"/>
          <w:bCs/>
          <w:sz w:val="28"/>
          <w:szCs w:val="28"/>
        </w:rPr>
        <w:t xml:space="preserve">Лікування хворих на двобічний нефролітіаз методом черезшкірної нефролітотрипсії (ЧШНЛ). / </w:t>
      </w:r>
      <w:r w:rsidRPr="00D53C13">
        <w:rPr>
          <w:rFonts w:ascii="Times New Roman" w:hAnsi="Times New Roman"/>
          <w:sz w:val="28"/>
          <w:szCs w:val="28"/>
        </w:rPr>
        <w:t xml:space="preserve">А. Ц. Боржієвський, </w:t>
      </w:r>
      <w:r w:rsidRPr="00D53C13">
        <w:rPr>
          <w:rFonts w:ascii="Times New Roman" w:hAnsi="Times New Roman"/>
          <w:color w:val="000000"/>
          <w:sz w:val="28"/>
          <w:szCs w:val="28"/>
        </w:rPr>
        <w:t xml:space="preserve">Ц. К. Боржієвський, </w:t>
      </w:r>
      <w:r w:rsidRPr="00D53C13">
        <w:rPr>
          <w:rFonts w:ascii="Times New Roman" w:hAnsi="Times New Roman"/>
          <w:sz w:val="28"/>
          <w:szCs w:val="28"/>
        </w:rPr>
        <w:t xml:space="preserve">О. І. Слабий, Р. З. Шеремета, А. З. Журавчак, Р. І. Паюк, В. Я. Дмитрів, Р. Р. Загоруйко, М. М. Чапля. </w:t>
      </w:r>
      <w:r w:rsidRPr="00D53C13">
        <w:rPr>
          <w:rFonts w:ascii="Times New Roman" w:hAnsi="Times New Roman"/>
          <w:i/>
          <w:iCs/>
          <w:sz w:val="28"/>
          <w:szCs w:val="28"/>
        </w:rPr>
        <w:t>Матеріали з’їзду асоціації урологів України</w:t>
      </w:r>
      <w:r w:rsidRPr="00D53C13">
        <w:rPr>
          <w:rFonts w:ascii="Times New Roman" w:hAnsi="Times New Roman"/>
          <w:sz w:val="28"/>
          <w:szCs w:val="28"/>
        </w:rPr>
        <w:t xml:space="preserve">. </w:t>
      </w:r>
      <w:r w:rsidRPr="00D53C13">
        <w:rPr>
          <w:rFonts w:ascii="Times New Roman" w:hAnsi="Times New Roman"/>
          <w:sz w:val="28"/>
          <w:szCs w:val="28"/>
        </w:rPr>
        <w:lastRenderedPageBreak/>
        <w:t xml:space="preserve">Одеса, 16-18 вересня 2010 р. </w:t>
      </w:r>
      <w:r w:rsidRPr="00D53C13">
        <w:rPr>
          <w:rFonts w:ascii="Times New Roman" w:hAnsi="Times New Roman"/>
          <w:i/>
          <w:iCs/>
          <w:sz w:val="28"/>
          <w:szCs w:val="28"/>
        </w:rPr>
        <w:t>Урологія</w:t>
      </w:r>
      <w:r w:rsidRPr="00D53C13">
        <w:rPr>
          <w:rFonts w:ascii="Times New Roman" w:hAnsi="Times New Roman"/>
          <w:sz w:val="28"/>
          <w:szCs w:val="28"/>
        </w:rPr>
        <w:t xml:space="preserve">. 2010. Том 14. С. 256. </w:t>
      </w:r>
      <w:r w:rsidRPr="00D53C13">
        <w:rPr>
          <w:rFonts w:ascii="Times New Roman" w:eastAsia="TimesNewRomanPSMT" w:hAnsi="Times New Roman"/>
          <w:sz w:val="28"/>
          <w:szCs w:val="28"/>
        </w:rPr>
        <w:t>(</w:t>
      </w:r>
      <w:r w:rsidRPr="00D53C13">
        <w:rPr>
          <w:rFonts w:ascii="Times New Roman" w:hAnsi="Times New Roman"/>
          <w:i/>
          <w:sz w:val="28"/>
          <w:szCs w:val="28"/>
        </w:rPr>
        <w:t xml:space="preserve">Особистий внесок: </w:t>
      </w:r>
      <w:r w:rsidRPr="00D53C13">
        <w:rPr>
          <w:rFonts w:ascii="Times New Roman" w:eastAsia="TimesNewRomanPSMT" w:hAnsi="Times New Roman"/>
          <w:i/>
          <w:sz w:val="28"/>
          <w:szCs w:val="28"/>
        </w:rPr>
        <w:t>ідея публікації, участь в зборі матеріалу, узагальнення результатів та формування висновків</w:t>
      </w:r>
      <w:r w:rsidRPr="00D53C13">
        <w:rPr>
          <w:rFonts w:ascii="Times New Roman" w:eastAsia="TimesNewRomanPSMT" w:hAnsi="Times New Roman"/>
          <w:sz w:val="28"/>
          <w:szCs w:val="28"/>
        </w:rPr>
        <w:t>).</w:t>
      </w:r>
    </w:p>
    <w:p w14:paraId="5EC591DF" w14:textId="77777777" w:rsidR="00D53C13" w:rsidRPr="00D53C13" w:rsidRDefault="00D53C13" w:rsidP="00D53C13">
      <w:pPr>
        <w:pStyle w:val="afe"/>
        <w:numPr>
          <w:ilvl w:val="0"/>
          <w:numId w:val="19"/>
        </w:numPr>
        <w:spacing w:after="0" w:line="360" w:lineRule="auto"/>
        <w:ind w:left="0" w:firstLine="709"/>
        <w:jc w:val="both"/>
        <w:rPr>
          <w:rFonts w:ascii="Times New Roman" w:hAnsi="Times New Roman"/>
          <w:sz w:val="28"/>
          <w:szCs w:val="28"/>
        </w:rPr>
      </w:pPr>
      <w:r w:rsidRPr="00D53C13">
        <w:rPr>
          <w:rFonts w:ascii="Times New Roman" w:hAnsi="Times New Roman"/>
          <w:bCs/>
          <w:sz w:val="28"/>
          <w:szCs w:val="28"/>
        </w:rPr>
        <w:t xml:space="preserve">Percutaneous nephrolithotripsy (PCNL) in the treatment of patients with nephrolithiasis. / </w:t>
      </w:r>
      <w:r w:rsidRPr="00D53C13">
        <w:rPr>
          <w:rFonts w:ascii="Times New Roman" w:hAnsi="Times New Roman"/>
          <w:sz w:val="28"/>
          <w:szCs w:val="28"/>
        </w:rPr>
        <w:t xml:space="preserve">A. C. Borzhyevsky, О. І. Slabyy, R. Z. Sheremeta, A. Z. Zhuravchak, Y. B. Borys, V. V. Dmytrienko, V. F. Vitkovsky, O. E. Lychkovsky, R. I. Pajuk, O. B. Voloshynsky. </w:t>
      </w:r>
      <w:r w:rsidRPr="00D53C13">
        <w:rPr>
          <w:rFonts w:ascii="Times New Roman" w:hAnsi="Times New Roman"/>
          <w:i/>
          <w:iCs/>
          <w:sz w:val="28"/>
          <w:szCs w:val="28"/>
        </w:rPr>
        <w:t>Polsko-Ukraińska Konferencja Urologów UROSILESIANA</w:t>
      </w:r>
      <w:r w:rsidRPr="00D53C13">
        <w:rPr>
          <w:rFonts w:ascii="Times New Roman" w:hAnsi="Times New Roman"/>
          <w:sz w:val="28"/>
          <w:szCs w:val="28"/>
        </w:rPr>
        <w:t xml:space="preserve"> XI. Kudowa Zdrój, 10-12.09.2010. Р. 4. (</w:t>
      </w:r>
      <w:r w:rsidRPr="00D53C13">
        <w:rPr>
          <w:rFonts w:ascii="Times New Roman" w:hAnsi="Times New Roman"/>
          <w:i/>
          <w:sz w:val="28"/>
          <w:szCs w:val="28"/>
        </w:rPr>
        <w:t>Особистий внесок: аналіз літератури, участь в написанні тез, аналіз й узагальнення одержаних результатів</w:t>
      </w:r>
      <w:r w:rsidRPr="00D53C13">
        <w:rPr>
          <w:rFonts w:ascii="Times New Roman" w:hAnsi="Times New Roman"/>
          <w:sz w:val="28"/>
          <w:szCs w:val="28"/>
        </w:rPr>
        <w:t>).</w:t>
      </w:r>
    </w:p>
    <w:p w14:paraId="5C7A08ED" w14:textId="77777777" w:rsidR="00D53C13" w:rsidRPr="00D53C13" w:rsidRDefault="00D53C13" w:rsidP="00D53C13">
      <w:pPr>
        <w:pStyle w:val="23"/>
        <w:spacing w:line="360" w:lineRule="auto"/>
        <w:rPr>
          <w:b/>
          <w:sz w:val="28"/>
          <w:szCs w:val="28"/>
        </w:rPr>
      </w:pPr>
    </w:p>
    <w:p w14:paraId="50B56209" w14:textId="77777777" w:rsidR="00D53C13" w:rsidRPr="00D53C13" w:rsidRDefault="00D53C13" w:rsidP="00D53C13">
      <w:pPr>
        <w:pStyle w:val="23"/>
        <w:spacing w:line="360" w:lineRule="auto"/>
        <w:jc w:val="center"/>
        <w:rPr>
          <w:b/>
          <w:sz w:val="28"/>
          <w:szCs w:val="28"/>
        </w:rPr>
      </w:pPr>
      <w:r w:rsidRPr="00D53C13">
        <w:rPr>
          <w:b/>
          <w:sz w:val="28"/>
          <w:szCs w:val="28"/>
        </w:rPr>
        <w:t>Праці, які додатково відображають  наукові результати дослідження</w:t>
      </w:r>
    </w:p>
    <w:p w14:paraId="597EC95C" w14:textId="77777777" w:rsidR="00D53C13" w:rsidRPr="00D53C13" w:rsidRDefault="00D53C13" w:rsidP="00D53C13">
      <w:pPr>
        <w:pStyle w:val="afe"/>
        <w:numPr>
          <w:ilvl w:val="0"/>
          <w:numId w:val="19"/>
        </w:numPr>
        <w:spacing w:after="0" w:line="360" w:lineRule="auto"/>
        <w:ind w:left="0" w:firstLine="709"/>
        <w:jc w:val="both"/>
        <w:rPr>
          <w:rFonts w:ascii="Times New Roman" w:hAnsi="Times New Roman"/>
          <w:sz w:val="28"/>
          <w:szCs w:val="28"/>
        </w:rPr>
      </w:pPr>
      <w:r w:rsidRPr="00D53C13">
        <w:rPr>
          <w:rFonts w:ascii="Times New Roman" w:hAnsi="Times New Roman"/>
          <w:sz w:val="28"/>
          <w:szCs w:val="28"/>
        </w:rPr>
        <w:t xml:space="preserve">Слабий О. І. Вартість медичної послуги при проведенні одноетапної та білатеральної черезшкірної нефролітотрипсії у відділенні урології. </w:t>
      </w:r>
      <w:r w:rsidRPr="00D53C13">
        <w:rPr>
          <w:rFonts w:ascii="Times New Roman" w:hAnsi="Times New Roman"/>
          <w:i/>
          <w:iCs/>
          <w:sz w:val="28"/>
          <w:szCs w:val="28"/>
        </w:rPr>
        <w:t>Свідоцтво на раціоналізаторську пропозицію</w:t>
      </w:r>
      <w:r w:rsidRPr="00D53C13">
        <w:rPr>
          <w:rFonts w:ascii="Times New Roman" w:hAnsi="Times New Roman"/>
          <w:sz w:val="28"/>
          <w:szCs w:val="28"/>
        </w:rPr>
        <w:t xml:space="preserve"> № 1929 від 17.02.2021.</w:t>
      </w:r>
    </w:p>
    <w:p w14:paraId="3B7F249E" w14:textId="77777777" w:rsidR="00C40F3E" w:rsidRPr="001C32EA" w:rsidRDefault="00C40F3E" w:rsidP="009E0C66">
      <w:pPr>
        <w:pStyle w:val="23"/>
        <w:spacing w:line="360" w:lineRule="auto"/>
        <w:ind w:left="0" w:firstLine="709"/>
        <w:jc w:val="both"/>
        <w:rPr>
          <w:b/>
          <w:sz w:val="28"/>
          <w:szCs w:val="28"/>
        </w:rPr>
      </w:pPr>
    </w:p>
    <w:p w14:paraId="1EC7C922" w14:textId="77777777" w:rsidR="00B81A75" w:rsidRDefault="00B81A75" w:rsidP="00B81A75">
      <w:pPr>
        <w:pStyle w:val="af5"/>
        <w:tabs>
          <w:tab w:val="left" w:pos="1134"/>
        </w:tabs>
        <w:spacing w:line="360" w:lineRule="auto"/>
        <w:jc w:val="center"/>
        <w:rPr>
          <w:b/>
          <w:sz w:val="28"/>
          <w:szCs w:val="28"/>
          <w:lang w:val="uk-UA" w:eastAsia="uk-UA"/>
        </w:rPr>
      </w:pPr>
      <w:r>
        <w:rPr>
          <w:b/>
          <w:sz w:val="28"/>
          <w:szCs w:val="28"/>
        </w:rPr>
        <w:t>Апробація результатів дисертації</w:t>
      </w:r>
    </w:p>
    <w:p w14:paraId="717BCE94" w14:textId="77777777" w:rsidR="00B81A75" w:rsidRDefault="00B81A75" w:rsidP="00B81A75">
      <w:pPr>
        <w:pStyle w:val="af5"/>
        <w:tabs>
          <w:tab w:val="left" w:pos="993"/>
        </w:tabs>
        <w:spacing w:line="360" w:lineRule="auto"/>
        <w:ind w:firstLine="709"/>
        <w:jc w:val="both"/>
        <w:rPr>
          <w:sz w:val="28"/>
          <w:szCs w:val="28"/>
        </w:rPr>
      </w:pPr>
      <w:r>
        <w:rPr>
          <w:sz w:val="28"/>
          <w:szCs w:val="28"/>
        </w:rPr>
        <w:t>Основні положення дисертації викладені та обговорені на:</w:t>
      </w:r>
    </w:p>
    <w:p w14:paraId="75FF1760" w14:textId="73A8078E" w:rsidR="004F6401" w:rsidRDefault="004F6401" w:rsidP="00186D23">
      <w:pPr>
        <w:pStyle w:val="Style8"/>
        <w:widowControl/>
        <w:numPr>
          <w:ilvl w:val="0"/>
          <w:numId w:val="16"/>
        </w:numPr>
        <w:tabs>
          <w:tab w:val="left" w:pos="993"/>
        </w:tabs>
        <w:spacing w:line="360" w:lineRule="auto"/>
        <w:ind w:left="0" w:firstLine="709"/>
        <w:rPr>
          <w:sz w:val="28"/>
          <w:szCs w:val="28"/>
        </w:rPr>
      </w:pPr>
      <w:r w:rsidRPr="00B76D4B">
        <w:rPr>
          <w:sz w:val="28"/>
          <w:szCs w:val="28"/>
        </w:rPr>
        <w:t>Українсько-Польськ</w:t>
      </w:r>
      <w:r w:rsidR="00F10949">
        <w:rPr>
          <w:sz w:val="28"/>
          <w:szCs w:val="28"/>
        </w:rPr>
        <w:t>ому</w:t>
      </w:r>
      <w:r w:rsidRPr="00B76D4B">
        <w:rPr>
          <w:sz w:val="28"/>
          <w:szCs w:val="28"/>
        </w:rPr>
        <w:t xml:space="preserve"> симпозіум</w:t>
      </w:r>
      <w:r w:rsidR="00F10949">
        <w:rPr>
          <w:sz w:val="28"/>
          <w:szCs w:val="28"/>
        </w:rPr>
        <w:t>і</w:t>
      </w:r>
      <w:r w:rsidRPr="00B76D4B">
        <w:rPr>
          <w:sz w:val="28"/>
          <w:szCs w:val="28"/>
        </w:rPr>
        <w:t xml:space="preserve"> урологів</w:t>
      </w:r>
      <w:r w:rsidR="00F10949">
        <w:rPr>
          <w:sz w:val="28"/>
          <w:szCs w:val="28"/>
        </w:rPr>
        <w:t xml:space="preserve"> (</w:t>
      </w:r>
      <w:r w:rsidRPr="00B76D4B">
        <w:rPr>
          <w:sz w:val="28"/>
          <w:szCs w:val="28"/>
        </w:rPr>
        <w:t>Львів, 4-6 травня 2007</w:t>
      </w:r>
      <w:r>
        <w:rPr>
          <w:sz w:val="28"/>
          <w:szCs w:val="28"/>
        </w:rPr>
        <w:t xml:space="preserve"> р</w:t>
      </w:r>
      <w:r w:rsidRPr="00B76D4B">
        <w:rPr>
          <w:sz w:val="28"/>
          <w:szCs w:val="28"/>
        </w:rPr>
        <w:t>.</w:t>
      </w:r>
      <w:r w:rsidR="00F10949">
        <w:rPr>
          <w:sz w:val="28"/>
          <w:szCs w:val="28"/>
        </w:rPr>
        <w:t>,</w:t>
      </w:r>
      <w:r>
        <w:rPr>
          <w:sz w:val="28"/>
          <w:szCs w:val="28"/>
        </w:rPr>
        <w:t xml:space="preserve"> форма участі – публікація тез)</w:t>
      </w:r>
    </w:p>
    <w:p w14:paraId="48E18729" w14:textId="1036D1AB" w:rsidR="004F6401" w:rsidRDefault="004F6401" w:rsidP="00186D23">
      <w:pPr>
        <w:pStyle w:val="Style8"/>
        <w:widowControl/>
        <w:numPr>
          <w:ilvl w:val="0"/>
          <w:numId w:val="16"/>
        </w:numPr>
        <w:tabs>
          <w:tab w:val="left" w:pos="993"/>
        </w:tabs>
        <w:spacing w:line="360" w:lineRule="auto"/>
        <w:ind w:left="0" w:firstLine="709"/>
        <w:rPr>
          <w:sz w:val="28"/>
          <w:szCs w:val="28"/>
        </w:rPr>
      </w:pPr>
      <w:r>
        <w:rPr>
          <w:sz w:val="28"/>
          <w:szCs w:val="28"/>
        </w:rPr>
        <w:t>В</w:t>
      </w:r>
      <w:r w:rsidRPr="00B76D4B">
        <w:rPr>
          <w:sz w:val="28"/>
          <w:szCs w:val="28"/>
        </w:rPr>
        <w:t>сеукраїнськ</w:t>
      </w:r>
      <w:r w:rsidR="00F10949">
        <w:rPr>
          <w:sz w:val="28"/>
          <w:szCs w:val="28"/>
        </w:rPr>
        <w:t>ій</w:t>
      </w:r>
      <w:r>
        <w:rPr>
          <w:sz w:val="28"/>
          <w:szCs w:val="28"/>
        </w:rPr>
        <w:t xml:space="preserve"> НПК</w:t>
      </w:r>
      <w:r w:rsidRPr="00B76D4B">
        <w:rPr>
          <w:sz w:val="28"/>
          <w:szCs w:val="28"/>
        </w:rPr>
        <w:t xml:space="preserve"> «Актуальні питання урології»</w:t>
      </w:r>
      <w:r w:rsidR="00F10949">
        <w:rPr>
          <w:sz w:val="28"/>
          <w:szCs w:val="28"/>
        </w:rPr>
        <w:t xml:space="preserve"> (</w:t>
      </w:r>
      <w:r w:rsidRPr="00B76D4B">
        <w:rPr>
          <w:sz w:val="28"/>
          <w:szCs w:val="28"/>
        </w:rPr>
        <w:t>Чернівці,</w:t>
      </w:r>
      <w:r>
        <w:rPr>
          <w:sz w:val="28"/>
          <w:szCs w:val="28"/>
        </w:rPr>
        <w:t xml:space="preserve"> </w:t>
      </w:r>
      <w:r w:rsidRPr="00B76D4B">
        <w:rPr>
          <w:sz w:val="28"/>
          <w:szCs w:val="28"/>
        </w:rPr>
        <w:t>2008</w:t>
      </w:r>
      <w:r>
        <w:rPr>
          <w:sz w:val="28"/>
          <w:szCs w:val="28"/>
        </w:rPr>
        <w:t xml:space="preserve"> р.</w:t>
      </w:r>
      <w:r w:rsidR="00F10949">
        <w:rPr>
          <w:sz w:val="28"/>
          <w:szCs w:val="28"/>
        </w:rPr>
        <w:t>,</w:t>
      </w:r>
      <w:r>
        <w:rPr>
          <w:sz w:val="28"/>
          <w:szCs w:val="28"/>
        </w:rPr>
        <w:t xml:space="preserve"> форма участі – публікація тез)</w:t>
      </w:r>
    </w:p>
    <w:p w14:paraId="28BCF2F3" w14:textId="6DBAA410" w:rsidR="004F6401" w:rsidRDefault="004F6401" w:rsidP="00186D23">
      <w:pPr>
        <w:pStyle w:val="Style8"/>
        <w:widowControl/>
        <w:numPr>
          <w:ilvl w:val="0"/>
          <w:numId w:val="16"/>
        </w:numPr>
        <w:tabs>
          <w:tab w:val="left" w:pos="993"/>
        </w:tabs>
        <w:spacing w:line="360" w:lineRule="auto"/>
        <w:ind w:left="0" w:firstLine="709"/>
        <w:rPr>
          <w:sz w:val="28"/>
          <w:szCs w:val="28"/>
        </w:rPr>
      </w:pPr>
      <w:r w:rsidRPr="00B76D4B">
        <w:rPr>
          <w:sz w:val="28"/>
          <w:szCs w:val="28"/>
        </w:rPr>
        <w:t>Polsko-Ukraińska Konferencja Urologów UROSILESIANA XI</w:t>
      </w:r>
      <w:r w:rsidR="00F10949">
        <w:rPr>
          <w:sz w:val="28"/>
          <w:szCs w:val="28"/>
        </w:rPr>
        <w:t xml:space="preserve"> (</w:t>
      </w:r>
      <w:r w:rsidRPr="00B76D4B">
        <w:rPr>
          <w:sz w:val="28"/>
          <w:szCs w:val="28"/>
        </w:rPr>
        <w:t>Kudowa Zdrój, 10-12.09.2010</w:t>
      </w:r>
      <w:r>
        <w:rPr>
          <w:sz w:val="28"/>
          <w:szCs w:val="28"/>
        </w:rPr>
        <w:t xml:space="preserve"> р.</w:t>
      </w:r>
      <w:r w:rsidR="00F10949">
        <w:rPr>
          <w:sz w:val="28"/>
          <w:szCs w:val="28"/>
        </w:rPr>
        <w:t>,</w:t>
      </w:r>
      <w:r w:rsidRPr="004F6401">
        <w:rPr>
          <w:sz w:val="28"/>
          <w:szCs w:val="28"/>
        </w:rPr>
        <w:t xml:space="preserve"> </w:t>
      </w:r>
      <w:r>
        <w:rPr>
          <w:sz w:val="28"/>
          <w:szCs w:val="28"/>
        </w:rPr>
        <w:t>форма участі – публікація тез)</w:t>
      </w:r>
    </w:p>
    <w:p w14:paraId="7D1561DE" w14:textId="496CCD4B" w:rsidR="004F6401" w:rsidRDefault="004F6401" w:rsidP="00186D23">
      <w:pPr>
        <w:pStyle w:val="Style8"/>
        <w:widowControl/>
        <w:numPr>
          <w:ilvl w:val="0"/>
          <w:numId w:val="16"/>
        </w:numPr>
        <w:tabs>
          <w:tab w:val="left" w:pos="993"/>
        </w:tabs>
        <w:spacing w:line="360" w:lineRule="auto"/>
        <w:ind w:left="0" w:firstLine="709"/>
        <w:rPr>
          <w:sz w:val="28"/>
          <w:szCs w:val="28"/>
        </w:rPr>
      </w:pPr>
      <w:r>
        <w:rPr>
          <w:sz w:val="28"/>
          <w:szCs w:val="28"/>
        </w:rPr>
        <w:t>З</w:t>
      </w:r>
      <w:r w:rsidRPr="00B76D4B">
        <w:rPr>
          <w:sz w:val="28"/>
          <w:szCs w:val="28"/>
        </w:rPr>
        <w:t>’їзд</w:t>
      </w:r>
      <w:r w:rsidR="00F10949">
        <w:rPr>
          <w:sz w:val="28"/>
          <w:szCs w:val="28"/>
        </w:rPr>
        <w:t>і</w:t>
      </w:r>
      <w:r w:rsidRPr="00B76D4B">
        <w:rPr>
          <w:sz w:val="28"/>
          <w:szCs w:val="28"/>
        </w:rPr>
        <w:t xml:space="preserve"> асоціації урологів України</w:t>
      </w:r>
      <w:r w:rsidR="00F10949">
        <w:rPr>
          <w:sz w:val="28"/>
          <w:szCs w:val="28"/>
        </w:rPr>
        <w:t xml:space="preserve"> (</w:t>
      </w:r>
      <w:r w:rsidRPr="00B76D4B">
        <w:rPr>
          <w:sz w:val="28"/>
          <w:szCs w:val="28"/>
        </w:rPr>
        <w:t>Одеса, 16-18 вересня 2010 р.</w:t>
      </w:r>
      <w:r w:rsidR="00F10949">
        <w:rPr>
          <w:sz w:val="28"/>
          <w:szCs w:val="28"/>
        </w:rPr>
        <w:t>,</w:t>
      </w:r>
      <w:r>
        <w:rPr>
          <w:sz w:val="28"/>
          <w:szCs w:val="28"/>
        </w:rPr>
        <w:t xml:space="preserve"> форма участі – публікація тез)</w:t>
      </w:r>
    </w:p>
    <w:p w14:paraId="10504946" w14:textId="3495A4ED" w:rsidR="004F6401" w:rsidRPr="00FA111F" w:rsidRDefault="004F6401" w:rsidP="00186D23">
      <w:pPr>
        <w:pStyle w:val="Style8"/>
        <w:widowControl/>
        <w:numPr>
          <w:ilvl w:val="0"/>
          <w:numId w:val="16"/>
        </w:numPr>
        <w:tabs>
          <w:tab w:val="left" w:pos="993"/>
        </w:tabs>
        <w:spacing w:line="360" w:lineRule="auto"/>
        <w:ind w:left="0" w:firstLine="709"/>
        <w:rPr>
          <w:sz w:val="28"/>
          <w:szCs w:val="28"/>
        </w:rPr>
      </w:pPr>
      <w:r>
        <w:rPr>
          <w:sz w:val="28"/>
          <w:szCs w:val="28"/>
        </w:rPr>
        <w:t>В</w:t>
      </w:r>
      <w:r w:rsidRPr="00B76D4B">
        <w:rPr>
          <w:sz w:val="28"/>
          <w:szCs w:val="28"/>
        </w:rPr>
        <w:t>сеукр</w:t>
      </w:r>
      <w:r>
        <w:rPr>
          <w:sz w:val="28"/>
          <w:szCs w:val="28"/>
        </w:rPr>
        <w:t>аїнськ</w:t>
      </w:r>
      <w:r w:rsidR="00F10949">
        <w:rPr>
          <w:sz w:val="28"/>
          <w:szCs w:val="28"/>
        </w:rPr>
        <w:t>ій</w:t>
      </w:r>
      <w:r w:rsidRPr="00B76D4B">
        <w:rPr>
          <w:sz w:val="28"/>
          <w:szCs w:val="28"/>
        </w:rPr>
        <w:t xml:space="preserve"> Н</w:t>
      </w:r>
      <w:r>
        <w:rPr>
          <w:sz w:val="28"/>
          <w:szCs w:val="28"/>
        </w:rPr>
        <w:t>ПК</w:t>
      </w:r>
      <w:r w:rsidRPr="00B76D4B">
        <w:rPr>
          <w:sz w:val="28"/>
          <w:szCs w:val="28"/>
        </w:rPr>
        <w:t xml:space="preserve"> з міжнародною участю</w:t>
      </w:r>
      <w:r w:rsidR="00F10949">
        <w:rPr>
          <w:sz w:val="28"/>
          <w:szCs w:val="28"/>
        </w:rPr>
        <w:t xml:space="preserve"> (</w:t>
      </w:r>
      <w:r w:rsidRPr="00B76D4B">
        <w:rPr>
          <w:sz w:val="28"/>
          <w:szCs w:val="28"/>
        </w:rPr>
        <w:t>Київ</w:t>
      </w:r>
      <w:r>
        <w:rPr>
          <w:sz w:val="28"/>
          <w:szCs w:val="28"/>
        </w:rPr>
        <w:t>,</w:t>
      </w:r>
      <w:r w:rsidRPr="00B76D4B">
        <w:rPr>
          <w:sz w:val="28"/>
          <w:szCs w:val="28"/>
        </w:rPr>
        <w:t xml:space="preserve"> 26-27 травня 2011 р.</w:t>
      </w:r>
      <w:r w:rsidR="00F10949">
        <w:rPr>
          <w:sz w:val="28"/>
          <w:szCs w:val="28"/>
        </w:rPr>
        <w:t>,</w:t>
      </w:r>
      <w:r>
        <w:rPr>
          <w:sz w:val="28"/>
          <w:szCs w:val="28"/>
        </w:rPr>
        <w:t xml:space="preserve"> форма участі – публікація тез)</w:t>
      </w:r>
    </w:p>
    <w:p w14:paraId="348D89A6" w14:textId="31DC6F69" w:rsidR="00443058" w:rsidRDefault="00F95359" w:rsidP="00F95359">
      <w:pPr>
        <w:spacing w:line="360" w:lineRule="auto"/>
        <w:jc w:val="center"/>
        <w:outlineLvl w:val="0"/>
        <w:rPr>
          <w:b/>
          <w:color w:val="000000"/>
          <w:sz w:val="28"/>
          <w:szCs w:val="28"/>
          <w:lang w:val="uk-UA"/>
        </w:rPr>
      </w:pPr>
      <w:r>
        <w:rPr>
          <w:b/>
          <w:color w:val="000000"/>
          <w:sz w:val="28"/>
          <w:szCs w:val="28"/>
          <w:lang w:val="uk-UA"/>
        </w:rPr>
        <w:t>Додаток Б</w:t>
      </w:r>
    </w:p>
    <w:p w14:paraId="70AAD952" w14:textId="5FBF4B63" w:rsidR="00F95359" w:rsidRDefault="00F95359" w:rsidP="00F95359">
      <w:pPr>
        <w:spacing w:line="360" w:lineRule="auto"/>
        <w:jc w:val="center"/>
        <w:outlineLvl w:val="0"/>
        <w:rPr>
          <w:b/>
          <w:color w:val="000000"/>
          <w:sz w:val="28"/>
          <w:szCs w:val="28"/>
          <w:lang w:val="uk-UA"/>
        </w:rPr>
      </w:pPr>
      <w:r>
        <w:rPr>
          <w:b/>
          <w:color w:val="000000"/>
          <w:sz w:val="28"/>
          <w:szCs w:val="28"/>
          <w:lang w:val="uk-UA"/>
        </w:rPr>
        <w:t>Раціоналізаторська пропозиція</w:t>
      </w:r>
    </w:p>
    <w:p w14:paraId="58CEDE49" w14:textId="4D327CBB" w:rsidR="00F95359" w:rsidRDefault="00F95359" w:rsidP="00F95359">
      <w:pPr>
        <w:spacing w:line="360" w:lineRule="auto"/>
        <w:jc w:val="both"/>
        <w:outlineLvl w:val="0"/>
        <w:rPr>
          <w:b/>
          <w:color w:val="000000"/>
          <w:sz w:val="28"/>
          <w:szCs w:val="28"/>
          <w:lang w:val="uk-UA"/>
        </w:rPr>
      </w:pPr>
      <w:r w:rsidRPr="00F95359">
        <w:rPr>
          <w:b/>
          <w:noProof/>
          <w:color w:val="000000"/>
          <w:sz w:val="28"/>
          <w:szCs w:val="28"/>
          <w:lang w:val="uk-UA" w:eastAsia="uk-UA"/>
        </w:rPr>
        <w:lastRenderedPageBreak/>
        <w:drawing>
          <wp:inline distT="0" distB="0" distL="0" distR="0" wp14:anchorId="49847867" wp14:editId="17B91161">
            <wp:extent cx="6120130" cy="815784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6120130" cy="8157845"/>
                    </a:xfrm>
                    <a:prstGeom prst="rect">
                      <a:avLst/>
                    </a:prstGeom>
                    <a:noFill/>
                    <a:ln>
                      <a:noFill/>
                    </a:ln>
                  </pic:spPr>
                </pic:pic>
              </a:graphicData>
            </a:graphic>
          </wp:inline>
        </w:drawing>
      </w:r>
    </w:p>
    <w:p w14:paraId="24E7F66A" w14:textId="7EC144CE" w:rsidR="00F95359" w:rsidRDefault="00F95359" w:rsidP="00F95359">
      <w:pPr>
        <w:spacing w:line="360" w:lineRule="auto"/>
        <w:jc w:val="both"/>
        <w:outlineLvl w:val="0"/>
        <w:rPr>
          <w:b/>
          <w:color w:val="000000"/>
          <w:sz w:val="28"/>
          <w:szCs w:val="28"/>
          <w:lang w:val="uk-UA"/>
        </w:rPr>
      </w:pPr>
    </w:p>
    <w:p w14:paraId="78A42A70" w14:textId="06E6CDD8" w:rsidR="00003B23" w:rsidRDefault="00003B23" w:rsidP="00003B23">
      <w:pPr>
        <w:spacing w:line="360" w:lineRule="auto"/>
        <w:jc w:val="center"/>
        <w:outlineLvl w:val="0"/>
        <w:rPr>
          <w:b/>
          <w:color w:val="000000"/>
          <w:sz w:val="28"/>
          <w:szCs w:val="28"/>
          <w:lang w:val="uk-UA"/>
        </w:rPr>
      </w:pPr>
      <w:r>
        <w:rPr>
          <w:b/>
          <w:color w:val="000000"/>
          <w:sz w:val="28"/>
          <w:szCs w:val="28"/>
          <w:lang w:val="uk-UA"/>
        </w:rPr>
        <w:t>Додаток В</w:t>
      </w:r>
    </w:p>
    <w:p w14:paraId="5779A1F3" w14:textId="2663C8EB" w:rsidR="00003B23" w:rsidRDefault="00003B23" w:rsidP="00003B23">
      <w:pPr>
        <w:spacing w:line="360" w:lineRule="auto"/>
        <w:jc w:val="center"/>
        <w:outlineLvl w:val="0"/>
        <w:rPr>
          <w:b/>
          <w:color w:val="000000"/>
          <w:sz w:val="28"/>
          <w:szCs w:val="28"/>
          <w:lang w:val="uk-UA"/>
        </w:rPr>
      </w:pPr>
      <w:r>
        <w:rPr>
          <w:b/>
          <w:color w:val="000000"/>
          <w:sz w:val="28"/>
          <w:szCs w:val="28"/>
          <w:lang w:val="uk-UA"/>
        </w:rPr>
        <w:t>Акти впровадження</w:t>
      </w:r>
    </w:p>
    <w:p w14:paraId="6B01A1F3" w14:textId="6E80FBB4" w:rsidR="00415199" w:rsidRDefault="00A750E2" w:rsidP="00003B23">
      <w:pPr>
        <w:spacing w:line="360" w:lineRule="auto"/>
        <w:jc w:val="center"/>
        <w:outlineLvl w:val="0"/>
        <w:rPr>
          <w:b/>
          <w:color w:val="000000"/>
          <w:sz w:val="28"/>
          <w:szCs w:val="28"/>
          <w:lang w:val="uk-UA"/>
        </w:rPr>
      </w:pPr>
      <w:r w:rsidRPr="00A750E2">
        <w:rPr>
          <w:b/>
          <w:noProof/>
          <w:color w:val="000000"/>
          <w:sz w:val="28"/>
          <w:szCs w:val="28"/>
          <w:lang w:val="uk-UA" w:eastAsia="uk-UA"/>
        </w:rPr>
        <w:lastRenderedPageBreak/>
        <w:drawing>
          <wp:inline distT="0" distB="0" distL="0" distR="0" wp14:anchorId="372C495B" wp14:editId="23919DAF">
            <wp:extent cx="6120130" cy="816038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6120130" cy="8160385"/>
                    </a:xfrm>
                    <a:prstGeom prst="rect">
                      <a:avLst/>
                    </a:prstGeom>
                    <a:noFill/>
                    <a:ln>
                      <a:noFill/>
                    </a:ln>
                  </pic:spPr>
                </pic:pic>
              </a:graphicData>
            </a:graphic>
          </wp:inline>
        </w:drawing>
      </w:r>
      <w:r w:rsidR="00415199">
        <w:rPr>
          <w:b/>
          <w:color w:val="000000"/>
          <w:sz w:val="28"/>
          <w:szCs w:val="28"/>
          <w:lang w:val="uk-UA"/>
        </w:rPr>
        <w:br w:type="page"/>
      </w:r>
    </w:p>
    <w:p w14:paraId="60FD32BF" w14:textId="27AC44E5" w:rsidR="00415199" w:rsidRDefault="00A750E2" w:rsidP="00003B23">
      <w:pPr>
        <w:spacing w:line="360" w:lineRule="auto"/>
        <w:jc w:val="center"/>
        <w:outlineLvl w:val="0"/>
        <w:rPr>
          <w:b/>
          <w:color w:val="000000"/>
          <w:sz w:val="28"/>
          <w:szCs w:val="28"/>
          <w:lang w:val="uk-UA"/>
        </w:rPr>
      </w:pPr>
      <w:r w:rsidRPr="00A750E2">
        <w:rPr>
          <w:b/>
          <w:noProof/>
          <w:color w:val="000000"/>
          <w:sz w:val="28"/>
          <w:szCs w:val="28"/>
          <w:lang w:val="uk-UA" w:eastAsia="uk-UA"/>
        </w:rPr>
        <w:lastRenderedPageBreak/>
        <w:drawing>
          <wp:inline distT="0" distB="0" distL="0" distR="0" wp14:anchorId="53B64565" wp14:editId="0820DA5E">
            <wp:extent cx="6120130" cy="816038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6120130" cy="8160385"/>
                    </a:xfrm>
                    <a:prstGeom prst="rect">
                      <a:avLst/>
                    </a:prstGeom>
                    <a:noFill/>
                    <a:ln>
                      <a:noFill/>
                    </a:ln>
                  </pic:spPr>
                </pic:pic>
              </a:graphicData>
            </a:graphic>
          </wp:inline>
        </w:drawing>
      </w:r>
      <w:r w:rsidR="00415199">
        <w:rPr>
          <w:b/>
          <w:color w:val="000000"/>
          <w:sz w:val="28"/>
          <w:szCs w:val="28"/>
          <w:lang w:val="uk-UA"/>
        </w:rPr>
        <w:br w:type="page"/>
      </w:r>
    </w:p>
    <w:p w14:paraId="6D4E5EBA" w14:textId="6DE75440" w:rsidR="00003B23" w:rsidRPr="00F95359" w:rsidRDefault="00612EE5" w:rsidP="00003B23">
      <w:pPr>
        <w:spacing w:line="360" w:lineRule="auto"/>
        <w:jc w:val="center"/>
        <w:outlineLvl w:val="0"/>
        <w:rPr>
          <w:b/>
          <w:color w:val="000000"/>
          <w:sz w:val="28"/>
          <w:szCs w:val="28"/>
          <w:lang w:val="uk-UA"/>
        </w:rPr>
      </w:pPr>
      <w:r w:rsidRPr="00612EE5">
        <w:rPr>
          <w:b/>
          <w:noProof/>
          <w:color w:val="000000"/>
          <w:sz w:val="28"/>
          <w:szCs w:val="28"/>
          <w:lang w:val="uk-UA" w:eastAsia="uk-UA"/>
        </w:rPr>
        <w:lastRenderedPageBreak/>
        <w:drawing>
          <wp:inline distT="0" distB="0" distL="0" distR="0" wp14:anchorId="353DB378" wp14:editId="6089BDD5">
            <wp:extent cx="6120130" cy="816038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6120130" cy="8160385"/>
                    </a:xfrm>
                    <a:prstGeom prst="rect">
                      <a:avLst/>
                    </a:prstGeom>
                    <a:noFill/>
                    <a:ln>
                      <a:noFill/>
                    </a:ln>
                  </pic:spPr>
                </pic:pic>
              </a:graphicData>
            </a:graphic>
          </wp:inline>
        </w:drawing>
      </w:r>
    </w:p>
    <w:sectPr w:rsidR="00003B23" w:rsidRPr="00F95359" w:rsidSect="00D16326">
      <w:headerReference w:type="default" r:id="rId148"/>
      <w:footerReference w:type="even" r:id="rId149"/>
      <w:footerReference w:type="default" r:id="rId150"/>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6EC01D" w14:textId="77777777" w:rsidR="00C66590" w:rsidRDefault="00C66590">
      <w:r>
        <w:separator/>
      </w:r>
    </w:p>
  </w:endnote>
  <w:endnote w:type="continuationSeparator" w:id="0">
    <w:p w14:paraId="00D15AAC" w14:textId="77777777" w:rsidR="00C66590" w:rsidRDefault="00C665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Pragmatica Bold">
    <w:altName w:val="Times New Roman"/>
    <w:panose1 w:val="020B0604020202020204"/>
    <w:charset w:val="00"/>
    <w:family w:val="auto"/>
    <w:notTrueType/>
    <w:pitch w:val="default"/>
    <w:sig w:usb0="00000003" w:usb1="00000000" w:usb2="00000000" w:usb3="00000000" w:csb0="00000001" w:csb1="00000000"/>
  </w:font>
  <w:font w:name="Wingdings 3">
    <w:panose1 w:val="05040102010807070707"/>
    <w:charset w:val="00"/>
    <w:family w:val="decorative"/>
    <w:pitch w:val="variable"/>
    <w:sig w:usb0="00000003" w:usb1="00000000" w:usb2="00000000" w:usb3="00000000" w:csb0="80000001" w:csb1="00000000"/>
  </w:font>
  <w:font w:name="Pragmatica Book">
    <w:altName w:val="Times New Roman"/>
    <w:panose1 w:val="020B0604020202020204"/>
    <w:charset w:val="CC"/>
    <w:family w:val="swiss"/>
    <w:notTrueType/>
    <w:pitch w:val="default"/>
    <w:sig w:usb0="00000201" w:usb1="00000000" w:usb2="00000000" w:usb3="00000000" w:csb0="00000004"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IDFont+F7">
    <w:altName w:val="MS Gothic"/>
    <w:panose1 w:val="020B0604020202020204"/>
    <w:charset w:val="80"/>
    <w:family w:val="auto"/>
    <w:notTrueType/>
    <w:pitch w:val="default"/>
    <w:sig w:usb0="00000001" w:usb1="08070000" w:usb2="00000010" w:usb3="00000000" w:csb0="00020000" w:csb1="00000000"/>
  </w:font>
  <w:font w:name="TimesNewRomanPSMT">
    <w:altName w:val="MS Gothic"/>
    <w:panose1 w:val="020B0604020202020204"/>
    <w:charset w:val="80"/>
    <w:family w:val="auto"/>
    <w:notTrueType/>
    <w:pitch w:val="default"/>
    <w:sig w:usb0="00000003" w:usb1="08070000" w:usb2="00000010" w:usb3="00000000" w:csb0="0002000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MS ??">
    <w:altName w:val="MS Mincho"/>
    <w:panose1 w:val="020B0604020202020204"/>
    <w:charset w:val="80"/>
    <w:family w:val="auto"/>
    <w:notTrueType/>
    <w:pitch w:val="variable"/>
    <w:sig w:usb0="00000001" w:usb1="08070000" w:usb2="00000010" w:usb3="00000000" w:csb0="00020000" w:csb1="00000000"/>
  </w:font>
  <w:font w:name="ArialMT">
    <w:altName w:val="Arial"/>
    <w:panose1 w:val="020B0604020202020204"/>
    <w:charset w:val="80"/>
    <w:family w:val="auto"/>
    <w:notTrueType/>
    <w:pitch w:val="default"/>
    <w:sig w:usb0="00000001" w:usb1="08070000" w:usb2="00000010" w:usb3="00000000" w:csb0="00020000" w:csb1="00000000"/>
  </w:font>
  <w:font w:name="Arial-ItalicMT">
    <w:altName w:val="MS Mincho"/>
    <w:panose1 w:val="020B0604020202020204"/>
    <w:charset w:val="80"/>
    <w:family w:val="auto"/>
    <w:notTrueType/>
    <w:pitch w:val="default"/>
    <w:sig w:usb0="00000001" w:usb1="08070000" w:usb2="00000010" w:usb3="00000000" w:csb0="00020000" w:csb1="00000000"/>
  </w:font>
  <w:font w:name="TT7F0O00">
    <w:altName w:val="Yu Gothic"/>
    <w:panose1 w:val="020B0604020202020204"/>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84937A" w14:textId="77777777" w:rsidR="00F201D0" w:rsidRDefault="00F201D0">
    <w:pPr>
      <w:pStyle w:val="ad"/>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14:paraId="401AA3AF" w14:textId="77777777" w:rsidR="00F201D0" w:rsidRDefault="00F201D0">
    <w:pPr>
      <w:pStyle w:val="ad"/>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E5D03B" w14:textId="77777777" w:rsidR="00F201D0" w:rsidRDefault="00F201D0">
    <w:pPr>
      <w:pStyle w:val="ad"/>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1D23E3" w14:textId="77777777" w:rsidR="00C66590" w:rsidRDefault="00C66590">
      <w:r>
        <w:separator/>
      </w:r>
    </w:p>
  </w:footnote>
  <w:footnote w:type="continuationSeparator" w:id="0">
    <w:p w14:paraId="3141AE47" w14:textId="77777777" w:rsidR="00C66590" w:rsidRDefault="00C665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94421417"/>
      <w:docPartObj>
        <w:docPartGallery w:val="Page Numbers (Top of Page)"/>
        <w:docPartUnique/>
      </w:docPartObj>
    </w:sdtPr>
    <w:sdtEndPr/>
    <w:sdtContent>
      <w:p w14:paraId="4C427DB5" w14:textId="071B69FD" w:rsidR="00F201D0" w:rsidRDefault="00F201D0">
        <w:pPr>
          <w:pStyle w:val="af5"/>
          <w:jc w:val="right"/>
        </w:pPr>
        <w:r w:rsidRPr="00220098">
          <w:rPr>
            <w:sz w:val="28"/>
            <w:szCs w:val="28"/>
          </w:rPr>
          <w:fldChar w:fldCharType="begin"/>
        </w:r>
        <w:r w:rsidRPr="00220098">
          <w:rPr>
            <w:sz w:val="28"/>
            <w:szCs w:val="28"/>
          </w:rPr>
          <w:instrText>PAGE   \* MERGEFORMAT</w:instrText>
        </w:r>
        <w:r w:rsidRPr="00220098">
          <w:rPr>
            <w:sz w:val="28"/>
            <w:szCs w:val="28"/>
          </w:rPr>
          <w:fldChar w:fldCharType="separate"/>
        </w:r>
        <w:r w:rsidR="006F6294" w:rsidRPr="006F6294">
          <w:rPr>
            <w:noProof/>
            <w:sz w:val="28"/>
            <w:szCs w:val="28"/>
            <w:lang w:val="uk-UA"/>
          </w:rPr>
          <w:t>145</w:t>
        </w:r>
        <w:r w:rsidRPr="00220098">
          <w:rPr>
            <w:sz w:val="28"/>
            <w:szCs w:val="28"/>
          </w:rPr>
          <w:fldChar w:fldCharType="end"/>
        </w:r>
      </w:p>
    </w:sdtContent>
  </w:sdt>
  <w:p w14:paraId="2DDD5AE0" w14:textId="77777777" w:rsidR="00F201D0" w:rsidRDefault="00F201D0">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2A026F"/>
    <w:multiLevelType w:val="hybridMultilevel"/>
    <w:tmpl w:val="1FDCBB30"/>
    <w:lvl w:ilvl="0" w:tplc="AE4E516E">
      <w:start w:val="1"/>
      <w:numFmt w:val="decimal"/>
      <w:lvlText w:val="%1."/>
      <w:lvlJc w:val="left"/>
      <w:pPr>
        <w:tabs>
          <w:tab w:val="num" w:pos="720"/>
        </w:tabs>
        <w:ind w:left="720" w:hanging="360"/>
      </w:pPr>
    </w:lvl>
    <w:lvl w:ilvl="1" w:tplc="3DE62C6A">
      <w:start w:val="1"/>
      <w:numFmt w:val="decimal"/>
      <w:lvlText w:val="%2."/>
      <w:lvlJc w:val="left"/>
      <w:pPr>
        <w:tabs>
          <w:tab w:val="num" w:pos="1440"/>
        </w:tabs>
        <w:ind w:left="1440" w:hanging="360"/>
      </w:pPr>
    </w:lvl>
    <w:lvl w:ilvl="2" w:tplc="5BF67952">
      <w:start w:val="1"/>
      <w:numFmt w:val="decimal"/>
      <w:lvlText w:val="%3."/>
      <w:lvlJc w:val="left"/>
      <w:pPr>
        <w:tabs>
          <w:tab w:val="num" w:pos="2160"/>
        </w:tabs>
        <w:ind w:left="2160" w:hanging="360"/>
      </w:pPr>
    </w:lvl>
    <w:lvl w:ilvl="3" w:tplc="A64886C8">
      <w:start w:val="1"/>
      <w:numFmt w:val="decimal"/>
      <w:lvlText w:val="%4."/>
      <w:lvlJc w:val="left"/>
      <w:pPr>
        <w:tabs>
          <w:tab w:val="num" w:pos="2880"/>
        </w:tabs>
        <w:ind w:left="2880" w:hanging="360"/>
      </w:pPr>
    </w:lvl>
    <w:lvl w:ilvl="4" w:tplc="1DE2BF78">
      <w:start w:val="1"/>
      <w:numFmt w:val="decimal"/>
      <w:lvlText w:val="%5."/>
      <w:lvlJc w:val="left"/>
      <w:pPr>
        <w:tabs>
          <w:tab w:val="num" w:pos="3600"/>
        </w:tabs>
        <w:ind w:left="3600" w:hanging="360"/>
      </w:pPr>
    </w:lvl>
    <w:lvl w:ilvl="5" w:tplc="DD301B4C">
      <w:start w:val="1"/>
      <w:numFmt w:val="decimal"/>
      <w:lvlText w:val="%6."/>
      <w:lvlJc w:val="left"/>
      <w:pPr>
        <w:tabs>
          <w:tab w:val="num" w:pos="4320"/>
        </w:tabs>
        <w:ind w:left="4320" w:hanging="360"/>
      </w:pPr>
    </w:lvl>
    <w:lvl w:ilvl="6" w:tplc="8B48F11C">
      <w:start w:val="1"/>
      <w:numFmt w:val="decimal"/>
      <w:lvlText w:val="%7."/>
      <w:lvlJc w:val="left"/>
      <w:pPr>
        <w:tabs>
          <w:tab w:val="num" w:pos="5040"/>
        </w:tabs>
        <w:ind w:left="5040" w:hanging="360"/>
      </w:pPr>
    </w:lvl>
    <w:lvl w:ilvl="7" w:tplc="43B4D68E">
      <w:start w:val="1"/>
      <w:numFmt w:val="decimal"/>
      <w:lvlText w:val="%8."/>
      <w:lvlJc w:val="left"/>
      <w:pPr>
        <w:tabs>
          <w:tab w:val="num" w:pos="5760"/>
        </w:tabs>
        <w:ind w:left="5760" w:hanging="360"/>
      </w:pPr>
    </w:lvl>
    <w:lvl w:ilvl="8" w:tplc="C564247C">
      <w:start w:val="1"/>
      <w:numFmt w:val="decimal"/>
      <w:lvlText w:val="%9."/>
      <w:lvlJc w:val="left"/>
      <w:pPr>
        <w:tabs>
          <w:tab w:val="num" w:pos="6480"/>
        </w:tabs>
        <w:ind w:left="6480" w:hanging="360"/>
      </w:pPr>
    </w:lvl>
  </w:abstractNum>
  <w:abstractNum w:abstractNumId="1" w15:restartNumberingAfterBreak="0">
    <w:nsid w:val="084D3072"/>
    <w:multiLevelType w:val="singleLevel"/>
    <w:tmpl w:val="B492C7B0"/>
    <w:lvl w:ilvl="0">
      <w:start w:val="1"/>
      <w:numFmt w:val="decimal"/>
      <w:lvlText w:val="%1."/>
      <w:lvlJc w:val="left"/>
      <w:pPr>
        <w:tabs>
          <w:tab w:val="num" w:pos="680"/>
        </w:tabs>
        <w:ind w:left="680" w:hanging="680"/>
      </w:pPr>
      <w:rPr>
        <w:rFonts w:ascii="Times New Roman" w:hAnsi="Times New Roman" w:cs="Times New Roman" w:hint="default"/>
      </w:rPr>
    </w:lvl>
  </w:abstractNum>
  <w:abstractNum w:abstractNumId="2" w15:restartNumberingAfterBreak="0">
    <w:nsid w:val="0BC3773D"/>
    <w:multiLevelType w:val="hybridMultilevel"/>
    <w:tmpl w:val="7A069C00"/>
    <w:lvl w:ilvl="0" w:tplc="2272D6AA">
      <w:start w:val="1"/>
      <w:numFmt w:val="bullet"/>
      <w:lvlText w:val="-"/>
      <w:lvlJc w:val="left"/>
      <w:pPr>
        <w:tabs>
          <w:tab w:val="num" w:pos="720"/>
        </w:tabs>
        <w:ind w:left="720" w:hanging="360"/>
      </w:pPr>
      <w:rPr>
        <w:rFonts w:ascii="Times New Roman" w:hAnsi="Times New Roman" w:cs="Times New Roman" w:hint="default"/>
      </w:rPr>
    </w:lvl>
    <w:lvl w:ilvl="1" w:tplc="FA9AB26C">
      <w:start w:val="1"/>
      <w:numFmt w:val="bullet"/>
      <w:lvlText w:val="-"/>
      <w:lvlJc w:val="left"/>
      <w:pPr>
        <w:tabs>
          <w:tab w:val="num" w:pos="1440"/>
        </w:tabs>
        <w:ind w:left="1440" w:hanging="360"/>
      </w:pPr>
      <w:rPr>
        <w:rFonts w:ascii="Times New Roman" w:hAnsi="Times New Roman" w:cs="Times New Roman" w:hint="default"/>
      </w:rPr>
    </w:lvl>
    <w:lvl w:ilvl="2" w:tplc="4CAA875C">
      <w:start w:val="1"/>
      <w:numFmt w:val="bullet"/>
      <w:lvlText w:val="-"/>
      <w:lvlJc w:val="left"/>
      <w:pPr>
        <w:tabs>
          <w:tab w:val="num" w:pos="2160"/>
        </w:tabs>
        <w:ind w:left="2160" w:hanging="360"/>
      </w:pPr>
      <w:rPr>
        <w:rFonts w:ascii="Times New Roman" w:hAnsi="Times New Roman" w:cs="Times New Roman" w:hint="default"/>
      </w:rPr>
    </w:lvl>
    <w:lvl w:ilvl="3" w:tplc="676E6748">
      <w:start w:val="1"/>
      <w:numFmt w:val="bullet"/>
      <w:lvlText w:val="-"/>
      <w:lvlJc w:val="left"/>
      <w:pPr>
        <w:tabs>
          <w:tab w:val="num" w:pos="2880"/>
        </w:tabs>
        <w:ind w:left="2880" w:hanging="360"/>
      </w:pPr>
      <w:rPr>
        <w:rFonts w:ascii="Times New Roman" w:hAnsi="Times New Roman" w:cs="Times New Roman" w:hint="default"/>
      </w:rPr>
    </w:lvl>
    <w:lvl w:ilvl="4" w:tplc="C402064A">
      <w:start w:val="1"/>
      <w:numFmt w:val="bullet"/>
      <w:lvlText w:val="-"/>
      <w:lvlJc w:val="left"/>
      <w:pPr>
        <w:tabs>
          <w:tab w:val="num" w:pos="3600"/>
        </w:tabs>
        <w:ind w:left="3600" w:hanging="360"/>
      </w:pPr>
      <w:rPr>
        <w:rFonts w:ascii="Times New Roman" w:hAnsi="Times New Roman" w:cs="Times New Roman" w:hint="default"/>
      </w:rPr>
    </w:lvl>
    <w:lvl w:ilvl="5" w:tplc="C91EFDA4">
      <w:start w:val="1"/>
      <w:numFmt w:val="bullet"/>
      <w:lvlText w:val="-"/>
      <w:lvlJc w:val="left"/>
      <w:pPr>
        <w:tabs>
          <w:tab w:val="num" w:pos="4320"/>
        </w:tabs>
        <w:ind w:left="4320" w:hanging="360"/>
      </w:pPr>
      <w:rPr>
        <w:rFonts w:ascii="Times New Roman" w:hAnsi="Times New Roman" w:cs="Times New Roman" w:hint="default"/>
      </w:rPr>
    </w:lvl>
    <w:lvl w:ilvl="6" w:tplc="322E94C0">
      <w:start w:val="1"/>
      <w:numFmt w:val="bullet"/>
      <w:lvlText w:val="-"/>
      <w:lvlJc w:val="left"/>
      <w:pPr>
        <w:tabs>
          <w:tab w:val="num" w:pos="5040"/>
        </w:tabs>
        <w:ind w:left="5040" w:hanging="360"/>
      </w:pPr>
      <w:rPr>
        <w:rFonts w:ascii="Times New Roman" w:hAnsi="Times New Roman" w:cs="Times New Roman" w:hint="default"/>
      </w:rPr>
    </w:lvl>
    <w:lvl w:ilvl="7" w:tplc="1BA61854">
      <w:start w:val="1"/>
      <w:numFmt w:val="bullet"/>
      <w:lvlText w:val="-"/>
      <w:lvlJc w:val="left"/>
      <w:pPr>
        <w:tabs>
          <w:tab w:val="num" w:pos="5760"/>
        </w:tabs>
        <w:ind w:left="5760" w:hanging="360"/>
      </w:pPr>
      <w:rPr>
        <w:rFonts w:ascii="Times New Roman" w:hAnsi="Times New Roman" w:cs="Times New Roman" w:hint="default"/>
      </w:rPr>
    </w:lvl>
    <w:lvl w:ilvl="8" w:tplc="8FECB2A4">
      <w:start w:val="1"/>
      <w:numFmt w:val="bullet"/>
      <w:lvlText w:val="-"/>
      <w:lvlJc w:val="left"/>
      <w:pPr>
        <w:tabs>
          <w:tab w:val="num" w:pos="6480"/>
        </w:tabs>
        <w:ind w:left="6480" w:hanging="360"/>
      </w:pPr>
      <w:rPr>
        <w:rFonts w:ascii="Times New Roman" w:hAnsi="Times New Roman" w:cs="Times New Roman" w:hint="default"/>
      </w:rPr>
    </w:lvl>
  </w:abstractNum>
  <w:abstractNum w:abstractNumId="3" w15:restartNumberingAfterBreak="0">
    <w:nsid w:val="0E143D58"/>
    <w:multiLevelType w:val="hybridMultilevel"/>
    <w:tmpl w:val="AF76F114"/>
    <w:lvl w:ilvl="0" w:tplc="7C58D480">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4" w15:restartNumberingAfterBreak="0">
    <w:nsid w:val="10455951"/>
    <w:multiLevelType w:val="hybridMultilevel"/>
    <w:tmpl w:val="F4A89908"/>
    <w:lvl w:ilvl="0" w:tplc="EC7AAC92">
      <w:start w:val="1"/>
      <w:numFmt w:val="decimal"/>
      <w:lvlText w:val="%1."/>
      <w:lvlJc w:val="left"/>
      <w:pPr>
        <w:tabs>
          <w:tab w:val="num" w:pos="1729"/>
        </w:tabs>
        <w:ind w:left="1729" w:hanging="102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5" w15:restartNumberingAfterBreak="0">
    <w:nsid w:val="25B548A6"/>
    <w:multiLevelType w:val="hybridMultilevel"/>
    <w:tmpl w:val="AF76F114"/>
    <w:lvl w:ilvl="0" w:tplc="7C58D480">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6" w15:restartNumberingAfterBreak="0">
    <w:nsid w:val="2D294027"/>
    <w:multiLevelType w:val="hybridMultilevel"/>
    <w:tmpl w:val="CD20BFEC"/>
    <w:lvl w:ilvl="0" w:tplc="3CBECDAC">
      <w:start w:val="6"/>
      <w:numFmt w:val="bullet"/>
      <w:lvlText w:val="-"/>
      <w:lvlJc w:val="left"/>
      <w:pPr>
        <w:ind w:left="610" w:hanging="360"/>
      </w:pPr>
      <w:rPr>
        <w:rFonts w:ascii="Calibri" w:eastAsiaTheme="minorEastAsia" w:hAnsi="Calibri" w:cs="Calibri" w:hint="default"/>
        <w:color w:val="000000" w:themeColor="text1"/>
      </w:rPr>
    </w:lvl>
    <w:lvl w:ilvl="1" w:tplc="04220003">
      <w:start w:val="1"/>
      <w:numFmt w:val="bullet"/>
      <w:lvlText w:val="o"/>
      <w:lvlJc w:val="left"/>
      <w:pPr>
        <w:ind w:left="1330" w:hanging="360"/>
      </w:pPr>
      <w:rPr>
        <w:rFonts w:ascii="Courier New" w:hAnsi="Courier New" w:cs="Courier New" w:hint="default"/>
      </w:rPr>
    </w:lvl>
    <w:lvl w:ilvl="2" w:tplc="04220005">
      <w:start w:val="1"/>
      <w:numFmt w:val="bullet"/>
      <w:lvlText w:val=""/>
      <w:lvlJc w:val="left"/>
      <w:pPr>
        <w:ind w:left="2050" w:hanging="360"/>
      </w:pPr>
      <w:rPr>
        <w:rFonts w:ascii="Wingdings" w:hAnsi="Wingdings" w:hint="default"/>
      </w:rPr>
    </w:lvl>
    <w:lvl w:ilvl="3" w:tplc="04220001">
      <w:start w:val="1"/>
      <w:numFmt w:val="bullet"/>
      <w:lvlText w:val=""/>
      <w:lvlJc w:val="left"/>
      <w:pPr>
        <w:ind w:left="2770" w:hanging="360"/>
      </w:pPr>
      <w:rPr>
        <w:rFonts w:ascii="Symbol" w:hAnsi="Symbol" w:hint="default"/>
      </w:rPr>
    </w:lvl>
    <w:lvl w:ilvl="4" w:tplc="04220003">
      <w:start w:val="1"/>
      <w:numFmt w:val="bullet"/>
      <w:lvlText w:val="o"/>
      <w:lvlJc w:val="left"/>
      <w:pPr>
        <w:ind w:left="3490" w:hanging="360"/>
      </w:pPr>
      <w:rPr>
        <w:rFonts w:ascii="Courier New" w:hAnsi="Courier New" w:cs="Courier New" w:hint="default"/>
      </w:rPr>
    </w:lvl>
    <w:lvl w:ilvl="5" w:tplc="04220005">
      <w:start w:val="1"/>
      <w:numFmt w:val="bullet"/>
      <w:lvlText w:val=""/>
      <w:lvlJc w:val="left"/>
      <w:pPr>
        <w:ind w:left="4210" w:hanging="360"/>
      </w:pPr>
      <w:rPr>
        <w:rFonts w:ascii="Wingdings" w:hAnsi="Wingdings" w:hint="default"/>
      </w:rPr>
    </w:lvl>
    <w:lvl w:ilvl="6" w:tplc="04220001">
      <w:start w:val="1"/>
      <w:numFmt w:val="bullet"/>
      <w:lvlText w:val=""/>
      <w:lvlJc w:val="left"/>
      <w:pPr>
        <w:ind w:left="4930" w:hanging="360"/>
      </w:pPr>
      <w:rPr>
        <w:rFonts w:ascii="Symbol" w:hAnsi="Symbol" w:hint="default"/>
      </w:rPr>
    </w:lvl>
    <w:lvl w:ilvl="7" w:tplc="04220003">
      <w:start w:val="1"/>
      <w:numFmt w:val="bullet"/>
      <w:lvlText w:val="o"/>
      <w:lvlJc w:val="left"/>
      <w:pPr>
        <w:ind w:left="5650" w:hanging="360"/>
      </w:pPr>
      <w:rPr>
        <w:rFonts w:ascii="Courier New" w:hAnsi="Courier New" w:cs="Courier New" w:hint="default"/>
      </w:rPr>
    </w:lvl>
    <w:lvl w:ilvl="8" w:tplc="04220005">
      <w:start w:val="1"/>
      <w:numFmt w:val="bullet"/>
      <w:lvlText w:val=""/>
      <w:lvlJc w:val="left"/>
      <w:pPr>
        <w:ind w:left="6370" w:hanging="360"/>
      </w:pPr>
      <w:rPr>
        <w:rFonts w:ascii="Wingdings" w:hAnsi="Wingdings" w:hint="default"/>
      </w:rPr>
    </w:lvl>
  </w:abstractNum>
  <w:abstractNum w:abstractNumId="7" w15:restartNumberingAfterBreak="0">
    <w:nsid w:val="2F5747AA"/>
    <w:multiLevelType w:val="hybridMultilevel"/>
    <w:tmpl w:val="96803A7E"/>
    <w:lvl w:ilvl="0" w:tplc="F79814C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43210D1B"/>
    <w:multiLevelType w:val="hybridMultilevel"/>
    <w:tmpl w:val="2530EF32"/>
    <w:lvl w:ilvl="0" w:tplc="12AA7A58">
      <w:start w:val="1"/>
      <w:numFmt w:val="decimal"/>
      <w:lvlText w:val="%1."/>
      <w:lvlJc w:val="left"/>
      <w:pPr>
        <w:ind w:left="720" w:hanging="360"/>
      </w:pPr>
      <w:rPr>
        <w:rFonts w:ascii="Times New Roman" w:hAnsi="Times New Roman" w:cs="Times New Roman" w:hint="default"/>
        <w:b w:val="0"/>
        <w:bCs w:val="0"/>
        <w:i w:val="0"/>
        <w:iCs w:val="0"/>
        <w:caps w:val="0"/>
        <w:strike w:val="0"/>
        <w:dstrike w:val="0"/>
        <w:shadow w:val="0"/>
        <w:emboss w:val="0"/>
        <w:imprint w:val="0"/>
        <w:vanish w:val="0"/>
        <w:color w:val="auto"/>
        <w:spacing w:val="0"/>
        <w:w w:val="100"/>
        <w:kern w:val="0"/>
        <w:sz w:val="28"/>
        <w:szCs w:val="28"/>
        <w:u w:val="none"/>
        <w:vertAlign w:val="baseli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466C5FAF"/>
    <w:multiLevelType w:val="hybridMultilevel"/>
    <w:tmpl w:val="B4581D28"/>
    <w:lvl w:ilvl="0" w:tplc="A88472B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4B746B48"/>
    <w:multiLevelType w:val="hybridMultilevel"/>
    <w:tmpl w:val="68B669FA"/>
    <w:lvl w:ilvl="0" w:tplc="D8DE3CC2">
      <w:start w:val="1"/>
      <w:numFmt w:val="decimal"/>
      <w:lvlText w:val="%1."/>
      <w:lvlJc w:val="left"/>
      <w:pPr>
        <w:ind w:left="1069" w:hanging="360"/>
      </w:pPr>
      <w:rPr>
        <w:rFonts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4CA23294"/>
    <w:multiLevelType w:val="hybridMultilevel"/>
    <w:tmpl w:val="E30E34DE"/>
    <w:lvl w:ilvl="0" w:tplc="8ABA76CC">
      <w:start w:val="1"/>
      <w:numFmt w:val="decimal"/>
      <w:lvlText w:val="%1."/>
      <w:lvlJc w:val="left"/>
      <w:pPr>
        <w:ind w:left="720" w:hanging="360"/>
      </w:pPr>
      <w:rPr>
        <w:b w:val="0"/>
        <w:bCs/>
      </w:r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4E4A1F86"/>
    <w:multiLevelType w:val="hybridMultilevel"/>
    <w:tmpl w:val="CD18B454"/>
    <w:lvl w:ilvl="0" w:tplc="ADBA411A">
      <w:start w:val="1"/>
      <w:numFmt w:val="decimal"/>
      <w:lvlText w:val="%1."/>
      <w:lvlJc w:val="left"/>
      <w:pPr>
        <w:ind w:left="720" w:hanging="360"/>
      </w:pPr>
      <w:rPr>
        <w:rFonts w:ascii="Times New Roman" w:hAnsi="Times New Roman" w:cs="Times New Roman" w:hint="default"/>
        <w:b w:val="0"/>
        <w:bCs/>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3" w15:restartNumberingAfterBreak="0">
    <w:nsid w:val="5C9C1140"/>
    <w:multiLevelType w:val="hybridMultilevel"/>
    <w:tmpl w:val="6456D4CE"/>
    <w:lvl w:ilvl="0" w:tplc="FFD07AA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62BE4BBB"/>
    <w:multiLevelType w:val="multilevel"/>
    <w:tmpl w:val="063A50B2"/>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15:restartNumberingAfterBreak="0">
    <w:nsid w:val="75F22290"/>
    <w:multiLevelType w:val="hybridMultilevel"/>
    <w:tmpl w:val="9B267596"/>
    <w:lvl w:ilvl="0" w:tplc="B218E97A">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7BF5484F"/>
    <w:multiLevelType w:val="hybridMultilevel"/>
    <w:tmpl w:val="F4CCE824"/>
    <w:lvl w:ilvl="0" w:tplc="E7403404">
      <w:start w:val="1"/>
      <w:numFmt w:val="decimal"/>
      <w:lvlText w:val="%1."/>
      <w:lvlJc w:val="left"/>
      <w:pPr>
        <w:ind w:left="1069" w:hanging="360"/>
      </w:pPr>
      <w:rPr>
        <w:rFonts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1"/>
  </w:num>
  <w:num w:numId="2">
    <w:abstractNumId w:val="1"/>
  </w:num>
  <w:num w:numId="3">
    <w:abstractNumId w:val="14"/>
  </w:num>
  <w:num w:numId="4">
    <w:abstractNumId w:val="13"/>
  </w:num>
  <w:num w:numId="5">
    <w:abstractNumId w:val="15"/>
  </w:num>
  <w:num w:numId="6">
    <w:abstractNumId w:val="7"/>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 w:numId="11">
    <w:abstractNumId w:val="9"/>
  </w:num>
  <w:num w:numId="12">
    <w:abstractNumId w:val="10"/>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6"/>
  </w:num>
  <w:num w:numId="17">
    <w:abstractNumId w:val="3"/>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3CA0"/>
    <w:rsid w:val="00001CDA"/>
    <w:rsid w:val="00003B23"/>
    <w:rsid w:val="00006178"/>
    <w:rsid w:val="00013FF7"/>
    <w:rsid w:val="00017F85"/>
    <w:rsid w:val="000240E7"/>
    <w:rsid w:val="00031110"/>
    <w:rsid w:val="000338BF"/>
    <w:rsid w:val="00060DD9"/>
    <w:rsid w:val="00065005"/>
    <w:rsid w:val="000656D2"/>
    <w:rsid w:val="00066496"/>
    <w:rsid w:val="00066E95"/>
    <w:rsid w:val="00067CCB"/>
    <w:rsid w:val="000847BD"/>
    <w:rsid w:val="000876FB"/>
    <w:rsid w:val="000963A5"/>
    <w:rsid w:val="000A1F72"/>
    <w:rsid w:val="000B1A74"/>
    <w:rsid w:val="000B1C56"/>
    <w:rsid w:val="000C0A35"/>
    <w:rsid w:val="000C2DD6"/>
    <w:rsid w:val="000C78BF"/>
    <w:rsid w:val="000C7B8E"/>
    <w:rsid w:val="000E578A"/>
    <w:rsid w:val="000E5E07"/>
    <w:rsid w:val="000F14AB"/>
    <w:rsid w:val="000F1E4E"/>
    <w:rsid w:val="000F2DB2"/>
    <w:rsid w:val="000F3CCE"/>
    <w:rsid w:val="000F6CCF"/>
    <w:rsid w:val="00112274"/>
    <w:rsid w:val="00112B84"/>
    <w:rsid w:val="00122F6F"/>
    <w:rsid w:val="00125964"/>
    <w:rsid w:val="00126873"/>
    <w:rsid w:val="00130BFD"/>
    <w:rsid w:val="00131349"/>
    <w:rsid w:val="00131A31"/>
    <w:rsid w:val="00136329"/>
    <w:rsid w:val="00141595"/>
    <w:rsid w:val="001435E7"/>
    <w:rsid w:val="00145D60"/>
    <w:rsid w:val="0014721B"/>
    <w:rsid w:val="00147DD2"/>
    <w:rsid w:val="00150B04"/>
    <w:rsid w:val="00155C6D"/>
    <w:rsid w:val="001605CC"/>
    <w:rsid w:val="00162EDE"/>
    <w:rsid w:val="00166B92"/>
    <w:rsid w:val="00167F85"/>
    <w:rsid w:val="001749BF"/>
    <w:rsid w:val="00180FBA"/>
    <w:rsid w:val="0018218B"/>
    <w:rsid w:val="00186D23"/>
    <w:rsid w:val="001919F7"/>
    <w:rsid w:val="00193C71"/>
    <w:rsid w:val="001A1908"/>
    <w:rsid w:val="001A2E59"/>
    <w:rsid w:val="001B230F"/>
    <w:rsid w:val="001B3AFC"/>
    <w:rsid w:val="001B4B28"/>
    <w:rsid w:val="001B6936"/>
    <w:rsid w:val="001C32EA"/>
    <w:rsid w:val="001C58BE"/>
    <w:rsid w:val="001D4962"/>
    <w:rsid w:val="001E0637"/>
    <w:rsid w:val="001E2010"/>
    <w:rsid w:val="001F2A27"/>
    <w:rsid w:val="001F5142"/>
    <w:rsid w:val="001F606C"/>
    <w:rsid w:val="0021204B"/>
    <w:rsid w:val="002147AE"/>
    <w:rsid w:val="00215B37"/>
    <w:rsid w:val="00220098"/>
    <w:rsid w:val="002257D5"/>
    <w:rsid w:val="00235027"/>
    <w:rsid w:val="00236770"/>
    <w:rsid w:val="00243705"/>
    <w:rsid w:val="00245ED0"/>
    <w:rsid w:val="00250D0F"/>
    <w:rsid w:val="00256129"/>
    <w:rsid w:val="00257980"/>
    <w:rsid w:val="00266FBE"/>
    <w:rsid w:val="002720A2"/>
    <w:rsid w:val="002724DD"/>
    <w:rsid w:val="0027325D"/>
    <w:rsid w:val="002739AE"/>
    <w:rsid w:val="002759D6"/>
    <w:rsid w:val="00276E95"/>
    <w:rsid w:val="00280963"/>
    <w:rsid w:val="00285BCD"/>
    <w:rsid w:val="00287D82"/>
    <w:rsid w:val="00293270"/>
    <w:rsid w:val="00295BC5"/>
    <w:rsid w:val="00297C25"/>
    <w:rsid w:val="002A0BD0"/>
    <w:rsid w:val="002A15A8"/>
    <w:rsid w:val="002A5299"/>
    <w:rsid w:val="002A6867"/>
    <w:rsid w:val="002B4F3B"/>
    <w:rsid w:val="002C010C"/>
    <w:rsid w:val="002C174B"/>
    <w:rsid w:val="002C6691"/>
    <w:rsid w:val="002D0D93"/>
    <w:rsid w:val="002D1276"/>
    <w:rsid w:val="002D221D"/>
    <w:rsid w:val="002D6DF7"/>
    <w:rsid w:val="002E62B4"/>
    <w:rsid w:val="002E7D47"/>
    <w:rsid w:val="002F36FF"/>
    <w:rsid w:val="002F5145"/>
    <w:rsid w:val="002F7562"/>
    <w:rsid w:val="0030127F"/>
    <w:rsid w:val="00302823"/>
    <w:rsid w:val="00302CE2"/>
    <w:rsid w:val="00331146"/>
    <w:rsid w:val="00334E68"/>
    <w:rsid w:val="00340F1B"/>
    <w:rsid w:val="00344E0C"/>
    <w:rsid w:val="00357B2D"/>
    <w:rsid w:val="00360C8E"/>
    <w:rsid w:val="0037073B"/>
    <w:rsid w:val="00371051"/>
    <w:rsid w:val="00371F9B"/>
    <w:rsid w:val="00374623"/>
    <w:rsid w:val="00375524"/>
    <w:rsid w:val="00377EB2"/>
    <w:rsid w:val="00384667"/>
    <w:rsid w:val="003872D6"/>
    <w:rsid w:val="003963C3"/>
    <w:rsid w:val="003B0945"/>
    <w:rsid w:val="003B2D27"/>
    <w:rsid w:val="003C449E"/>
    <w:rsid w:val="003C4F24"/>
    <w:rsid w:val="003C6FFA"/>
    <w:rsid w:val="003D4A3A"/>
    <w:rsid w:val="003E1E1A"/>
    <w:rsid w:val="003E4292"/>
    <w:rsid w:val="003E54BE"/>
    <w:rsid w:val="003E66D6"/>
    <w:rsid w:val="003F7A4D"/>
    <w:rsid w:val="0040050F"/>
    <w:rsid w:val="00401138"/>
    <w:rsid w:val="004015D6"/>
    <w:rsid w:val="00401A6D"/>
    <w:rsid w:val="00405A6A"/>
    <w:rsid w:val="00412C38"/>
    <w:rsid w:val="00415199"/>
    <w:rsid w:val="0041710B"/>
    <w:rsid w:val="00422329"/>
    <w:rsid w:val="00424578"/>
    <w:rsid w:val="004342D8"/>
    <w:rsid w:val="0043786E"/>
    <w:rsid w:val="00443058"/>
    <w:rsid w:val="00443B42"/>
    <w:rsid w:val="0045046B"/>
    <w:rsid w:val="004521DA"/>
    <w:rsid w:val="0045232E"/>
    <w:rsid w:val="00453C26"/>
    <w:rsid w:val="00461848"/>
    <w:rsid w:val="00465FCA"/>
    <w:rsid w:val="004676F7"/>
    <w:rsid w:val="004717DA"/>
    <w:rsid w:val="0047305C"/>
    <w:rsid w:val="00473745"/>
    <w:rsid w:val="00473C51"/>
    <w:rsid w:val="00475D35"/>
    <w:rsid w:val="004812C9"/>
    <w:rsid w:val="00484142"/>
    <w:rsid w:val="004857F1"/>
    <w:rsid w:val="004867E3"/>
    <w:rsid w:val="00487398"/>
    <w:rsid w:val="00487A35"/>
    <w:rsid w:val="00493949"/>
    <w:rsid w:val="0049640F"/>
    <w:rsid w:val="004A09B5"/>
    <w:rsid w:val="004A0AC6"/>
    <w:rsid w:val="004A1AAB"/>
    <w:rsid w:val="004A2459"/>
    <w:rsid w:val="004B2D95"/>
    <w:rsid w:val="004C09BA"/>
    <w:rsid w:val="004C28F4"/>
    <w:rsid w:val="004E0938"/>
    <w:rsid w:val="004F18DA"/>
    <w:rsid w:val="004F352E"/>
    <w:rsid w:val="004F6401"/>
    <w:rsid w:val="00505A74"/>
    <w:rsid w:val="00507A24"/>
    <w:rsid w:val="0051039F"/>
    <w:rsid w:val="00513328"/>
    <w:rsid w:val="0051557C"/>
    <w:rsid w:val="005267FF"/>
    <w:rsid w:val="005311AD"/>
    <w:rsid w:val="00544958"/>
    <w:rsid w:val="005477B2"/>
    <w:rsid w:val="00553A75"/>
    <w:rsid w:val="0055528A"/>
    <w:rsid w:val="00567917"/>
    <w:rsid w:val="00574F17"/>
    <w:rsid w:val="005835B2"/>
    <w:rsid w:val="005839A4"/>
    <w:rsid w:val="005864E4"/>
    <w:rsid w:val="005917E9"/>
    <w:rsid w:val="00593ECD"/>
    <w:rsid w:val="005942E7"/>
    <w:rsid w:val="00594DC7"/>
    <w:rsid w:val="00596A91"/>
    <w:rsid w:val="005B2238"/>
    <w:rsid w:val="005B2E83"/>
    <w:rsid w:val="005D4ACE"/>
    <w:rsid w:val="005F384A"/>
    <w:rsid w:val="005F7EBD"/>
    <w:rsid w:val="00606CE9"/>
    <w:rsid w:val="00612EE5"/>
    <w:rsid w:val="00614907"/>
    <w:rsid w:val="00614938"/>
    <w:rsid w:val="00617A8B"/>
    <w:rsid w:val="00623568"/>
    <w:rsid w:val="0062542B"/>
    <w:rsid w:val="00627ADE"/>
    <w:rsid w:val="0063082A"/>
    <w:rsid w:val="0063379A"/>
    <w:rsid w:val="00634724"/>
    <w:rsid w:val="006348F0"/>
    <w:rsid w:val="00642157"/>
    <w:rsid w:val="00645C22"/>
    <w:rsid w:val="00647843"/>
    <w:rsid w:val="00651CF2"/>
    <w:rsid w:val="0065565C"/>
    <w:rsid w:val="00656746"/>
    <w:rsid w:val="00657EC6"/>
    <w:rsid w:val="00660894"/>
    <w:rsid w:val="00665218"/>
    <w:rsid w:val="00665661"/>
    <w:rsid w:val="006774CF"/>
    <w:rsid w:val="00683F6A"/>
    <w:rsid w:val="006A0D3A"/>
    <w:rsid w:val="006A35DC"/>
    <w:rsid w:val="006A4467"/>
    <w:rsid w:val="006B2364"/>
    <w:rsid w:val="006C2C9C"/>
    <w:rsid w:val="006D76AA"/>
    <w:rsid w:val="006E617E"/>
    <w:rsid w:val="006F6294"/>
    <w:rsid w:val="006F7F8D"/>
    <w:rsid w:val="00706504"/>
    <w:rsid w:val="00711254"/>
    <w:rsid w:val="0071348C"/>
    <w:rsid w:val="007145B0"/>
    <w:rsid w:val="00714869"/>
    <w:rsid w:val="00750D96"/>
    <w:rsid w:val="00753361"/>
    <w:rsid w:val="0076143F"/>
    <w:rsid w:val="007668B5"/>
    <w:rsid w:val="00782FC1"/>
    <w:rsid w:val="007946AF"/>
    <w:rsid w:val="00796565"/>
    <w:rsid w:val="007A1477"/>
    <w:rsid w:val="007A7357"/>
    <w:rsid w:val="007B1A63"/>
    <w:rsid w:val="007B5024"/>
    <w:rsid w:val="007B579E"/>
    <w:rsid w:val="007C2091"/>
    <w:rsid w:val="007D1A0E"/>
    <w:rsid w:val="007D247D"/>
    <w:rsid w:val="007D2858"/>
    <w:rsid w:val="007D46E2"/>
    <w:rsid w:val="007D66C5"/>
    <w:rsid w:val="007E0132"/>
    <w:rsid w:val="007E0142"/>
    <w:rsid w:val="007E6737"/>
    <w:rsid w:val="007F3334"/>
    <w:rsid w:val="008032F9"/>
    <w:rsid w:val="00805C8A"/>
    <w:rsid w:val="00810536"/>
    <w:rsid w:val="0081397A"/>
    <w:rsid w:val="0081425E"/>
    <w:rsid w:val="00820383"/>
    <w:rsid w:val="008221A0"/>
    <w:rsid w:val="008242D9"/>
    <w:rsid w:val="008260CE"/>
    <w:rsid w:val="00826E6F"/>
    <w:rsid w:val="008316C6"/>
    <w:rsid w:val="00831F63"/>
    <w:rsid w:val="008520AA"/>
    <w:rsid w:val="00856632"/>
    <w:rsid w:val="00857B93"/>
    <w:rsid w:val="0086075E"/>
    <w:rsid w:val="0086293D"/>
    <w:rsid w:val="008670A2"/>
    <w:rsid w:val="00867131"/>
    <w:rsid w:val="00867C83"/>
    <w:rsid w:val="00871EFF"/>
    <w:rsid w:val="008722A3"/>
    <w:rsid w:val="00875B73"/>
    <w:rsid w:val="00876BAC"/>
    <w:rsid w:val="00881C99"/>
    <w:rsid w:val="00884794"/>
    <w:rsid w:val="00887170"/>
    <w:rsid w:val="00891966"/>
    <w:rsid w:val="0089487B"/>
    <w:rsid w:val="008961CC"/>
    <w:rsid w:val="008A39D6"/>
    <w:rsid w:val="008B3ECF"/>
    <w:rsid w:val="008C024E"/>
    <w:rsid w:val="008C3737"/>
    <w:rsid w:val="008C555E"/>
    <w:rsid w:val="008D18F4"/>
    <w:rsid w:val="008D1DCC"/>
    <w:rsid w:val="008D410C"/>
    <w:rsid w:val="008D5410"/>
    <w:rsid w:val="008E0925"/>
    <w:rsid w:val="008E41F1"/>
    <w:rsid w:val="008F211D"/>
    <w:rsid w:val="008F5B86"/>
    <w:rsid w:val="008F6A72"/>
    <w:rsid w:val="00904E28"/>
    <w:rsid w:val="00910469"/>
    <w:rsid w:val="0093486A"/>
    <w:rsid w:val="009353CB"/>
    <w:rsid w:val="00941877"/>
    <w:rsid w:val="009562D9"/>
    <w:rsid w:val="00964586"/>
    <w:rsid w:val="00966707"/>
    <w:rsid w:val="009704ED"/>
    <w:rsid w:val="00972898"/>
    <w:rsid w:val="00983085"/>
    <w:rsid w:val="009837A5"/>
    <w:rsid w:val="0098404A"/>
    <w:rsid w:val="00984929"/>
    <w:rsid w:val="009919D7"/>
    <w:rsid w:val="009A0A58"/>
    <w:rsid w:val="009A2C1B"/>
    <w:rsid w:val="009B00DD"/>
    <w:rsid w:val="009B7AD7"/>
    <w:rsid w:val="009D26A1"/>
    <w:rsid w:val="009D67FF"/>
    <w:rsid w:val="009D7A14"/>
    <w:rsid w:val="009E0C66"/>
    <w:rsid w:val="009E2F5F"/>
    <w:rsid w:val="009E39AF"/>
    <w:rsid w:val="009E5744"/>
    <w:rsid w:val="009E71D8"/>
    <w:rsid w:val="009E73CF"/>
    <w:rsid w:val="009F26CF"/>
    <w:rsid w:val="009F2A73"/>
    <w:rsid w:val="009F78F7"/>
    <w:rsid w:val="00A04DB4"/>
    <w:rsid w:val="00A14F8C"/>
    <w:rsid w:val="00A15A6F"/>
    <w:rsid w:val="00A167A8"/>
    <w:rsid w:val="00A22CF9"/>
    <w:rsid w:val="00A24402"/>
    <w:rsid w:val="00A27FF4"/>
    <w:rsid w:val="00A34459"/>
    <w:rsid w:val="00A4297B"/>
    <w:rsid w:val="00A43552"/>
    <w:rsid w:val="00A45383"/>
    <w:rsid w:val="00A520E2"/>
    <w:rsid w:val="00A56B82"/>
    <w:rsid w:val="00A56F84"/>
    <w:rsid w:val="00A575C9"/>
    <w:rsid w:val="00A61658"/>
    <w:rsid w:val="00A65207"/>
    <w:rsid w:val="00A65647"/>
    <w:rsid w:val="00A66B0E"/>
    <w:rsid w:val="00A67147"/>
    <w:rsid w:val="00A67C19"/>
    <w:rsid w:val="00A74893"/>
    <w:rsid w:val="00A750E2"/>
    <w:rsid w:val="00A826A8"/>
    <w:rsid w:val="00AA75E3"/>
    <w:rsid w:val="00AA7B91"/>
    <w:rsid w:val="00AB30B9"/>
    <w:rsid w:val="00AB600A"/>
    <w:rsid w:val="00AC3D82"/>
    <w:rsid w:val="00AC5654"/>
    <w:rsid w:val="00AC5F45"/>
    <w:rsid w:val="00AD300E"/>
    <w:rsid w:val="00AD33A6"/>
    <w:rsid w:val="00AD3F56"/>
    <w:rsid w:val="00AD4F59"/>
    <w:rsid w:val="00AE5938"/>
    <w:rsid w:val="00AE5BBC"/>
    <w:rsid w:val="00AE6055"/>
    <w:rsid w:val="00AF075C"/>
    <w:rsid w:val="00AF3689"/>
    <w:rsid w:val="00AF561B"/>
    <w:rsid w:val="00B021D0"/>
    <w:rsid w:val="00B035D6"/>
    <w:rsid w:val="00B117CE"/>
    <w:rsid w:val="00B11BDA"/>
    <w:rsid w:val="00B1251A"/>
    <w:rsid w:val="00B1750A"/>
    <w:rsid w:val="00B17D0F"/>
    <w:rsid w:val="00B25884"/>
    <w:rsid w:val="00B36287"/>
    <w:rsid w:val="00B431F5"/>
    <w:rsid w:val="00B43454"/>
    <w:rsid w:val="00B51CFE"/>
    <w:rsid w:val="00B545C6"/>
    <w:rsid w:val="00B57370"/>
    <w:rsid w:val="00B57C29"/>
    <w:rsid w:val="00B62ED1"/>
    <w:rsid w:val="00B70F3C"/>
    <w:rsid w:val="00B71CE1"/>
    <w:rsid w:val="00B72375"/>
    <w:rsid w:val="00B76D4B"/>
    <w:rsid w:val="00B80D03"/>
    <w:rsid w:val="00B81A75"/>
    <w:rsid w:val="00B85DD7"/>
    <w:rsid w:val="00B936A2"/>
    <w:rsid w:val="00B96DF1"/>
    <w:rsid w:val="00BA36CD"/>
    <w:rsid w:val="00BB180E"/>
    <w:rsid w:val="00BB33B8"/>
    <w:rsid w:val="00BB5F67"/>
    <w:rsid w:val="00BC59D3"/>
    <w:rsid w:val="00BD1727"/>
    <w:rsid w:val="00BD5B20"/>
    <w:rsid w:val="00BD6A05"/>
    <w:rsid w:val="00BD705B"/>
    <w:rsid w:val="00BE2A77"/>
    <w:rsid w:val="00BE6267"/>
    <w:rsid w:val="00BE62B1"/>
    <w:rsid w:val="00BF3DE2"/>
    <w:rsid w:val="00C029ED"/>
    <w:rsid w:val="00C056DD"/>
    <w:rsid w:val="00C056DE"/>
    <w:rsid w:val="00C069A5"/>
    <w:rsid w:val="00C10EA0"/>
    <w:rsid w:val="00C25298"/>
    <w:rsid w:val="00C37968"/>
    <w:rsid w:val="00C40F3E"/>
    <w:rsid w:val="00C42943"/>
    <w:rsid w:val="00C51682"/>
    <w:rsid w:val="00C548E4"/>
    <w:rsid w:val="00C54FC7"/>
    <w:rsid w:val="00C601C7"/>
    <w:rsid w:val="00C662A5"/>
    <w:rsid w:val="00C66590"/>
    <w:rsid w:val="00C70E05"/>
    <w:rsid w:val="00C75DC4"/>
    <w:rsid w:val="00C854A4"/>
    <w:rsid w:val="00C90A9E"/>
    <w:rsid w:val="00C91BAC"/>
    <w:rsid w:val="00C940CA"/>
    <w:rsid w:val="00CA0E77"/>
    <w:rsid w:val="00CA4D38"/>
    <w:rsid w:val="00CA5E3D"/>
    <w:rsid w:val="00CA7068"/>
    <w:rsid w:val="00CB0E22"/>
    <w:rsid w:val="00CB6023"/>
    <w:rsid w:val="00CC1B9E"/>
    <w:rsid w:val="00CC4BA7"/>
    <w:rsid w:val="00CD0E80"/>
    <w:rsid w:val="00CD2524"/>
    <w:rsid w:val="00CD326D"/>
    <w:rsid w:val="00CD4597"/>
    <w:rsid w:val="00CF5E2B"/>
    <w:rsid w:val="00D03CA0"/>
    <w:rsid w:val="00D0432D"/>
    <w:rsid w:val="00D05CAD"/>
    <w:rsid w:val="00D16326"/>
    <w:rsid w:val="00D228C9"/>
    <w:rsid w:val="00D239FF"/>
    <w:rsid w:val="00D306A3"/>
    <w:rsid w:val="00D31167"/>
    <w:rsid w:val="00D37CA1"/>
    <w:rsid w:val="00D47AB9"/>
    <w:rsid w:val="00D53C13"/>
    <w:rsid w:val="00D53CEB"/>
    <w:rsid w:val="00D577AA"/>
    <w:rsid w:val="00D73493"/>
    <w:rsid w:val="00D74993"/>
    <w:rsid w:val="00D779CB"/>
    <w:rsid w:val="00D90B7E"/>
    <w:rsid w:val="00D957DB"/>
    <w:rsid w:val="00DC05CA"/>
    <w:rsid w:val="00DC6D45"/>
    <w:rsid w:val="00DD316F"/>
    <w:rsid w:val="00DD4E6A"/>
    <w:rsid w:val="00DE08B5"/>
    <w:rsid w:val="00DE0F44"/>
    <w:rsid w:val="00DF1A83"/>
    <w:rsid w:val="00DF1BB1"/>
    <w:rsid w:val="00DF4E95"/>
    <w:rsid w:val="00DF6AAC"/>
    <w:rsid w:val="00E00989"/>
    <w:rsid w:val="00E17D25"/>
    <w:rsid w:val="00E2722C"/>
    <w:rsid w:val="00E27D55"/>
    <w:rsid w:val="00E35522"/>
    <w:rsid w:val="00E36217"/>
    <w:rsid w:val="00E36281"/>
    <w:rsid w:val="00E42B1D"/>
    <w:rsid w:val="00E4338B"/>
    <w:rsid w:val="00E52C14"/>
    <w:rsid w:val="00E55AD5"/>
    <w:rsid w:val="00E608AE"/>
    <w:rsid w:val="00E638F7"/>
    <w:rsid w:val="00E6420F"/>
    <w:rsid w:val="00E738F6"/>
    <w:rsid w:val="00E818C1"/>
    <w:rsid w:val="00E907BC"/>
    <w:rsid w:val="00EA0546"/>
    <w:rsid w:val="00EA4F05"/>
    <w:rsid w:val="00EA71D1"/>
    <w:rsid w:val="00EA7A62"/>
    <w:rsid w:val="00EB1F10"/>
    <w:rsid w:val="00EC081F"/>
    <w:rsid w:val="00EC58F0"/>
    <w:rsid w:val="00EC6617"/>
    <w:rsid w:val="00ED0D24"/>
    <w:rsid w:val="00ED3775"/>
    <w:rsid w:val="00ED6DCF"/>
    <w:rsid w:val="00ED7563"/>
    <w:rsid w:val="00EE7DF5"/>
    <w:rsid w:val="00EF5547"/>
    <w:rsid w:val="00F00893"/>
    <w:rsid w:val="00F04441"/>
    <w:rsid w:val="00F05406"/>
    <w:rsid w:val="00F07E1E"/>
    <w:rsid w:val="00F10949"/>
    <w:rsid w:val="00F11986"/>
    <w:rsid w:val="00F1639D"/>
    <w:rsid w:val="00F201D0"/>
    <w:rsid w:val="00F323A5"/>
    <w:rsid w:val="00F36506"/>
    <w:rsid w:val="00F37A15"/>
    <w:rsid w:val="00F46AEC"/>
    <w:rsid w:val="00F5188A"/>
    <w:rsid w:val="00F54DB8"/>
    <w:rsid w:val="00F62496"/>
    <w:rsid w:val="00F63E89"/>
    <w:rsid w:val="00F644F9"/>
    <w:rsid w:val="00F751C1"/>
    <w:rsid w:val="00F8270F"/>
    <w:rsid w:val="00F8504D"/>
    <w:rsid w:val="00F87B30"/>
    <w:rsid w:val="00F91D37"/>
    <w:rsid w:val="00F932D3"/>
    <w:rsid w:val="00F95359"/>
    <w:rsid w:val="00FA0622"/>
    <w:rsid w:val="00FA111F"/>
    <w:rsid w:val="00FA227B"/>
    <w:rsid w:val="00FA6805"/>
    <w:rsid w:val="00FB5479"/>
    <w:rsid w:val="00FC07F3"/>
    <w:rsid w:val="00FC201D"/>
    <w:rsid w:val="00FE007C"/>
    <w:rsid w:val="00FE2709"/>
    <w:rsid w:val="00FE3091"/>
    <w:rsid w:val="00FE369B"/>
    <w:rsid w:val="00FF2170"/>
    <w:rsid w:val="00FF6D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4C4C52"/>
  <w15:docId w15:val="{261ACC7B-DDF7-4821-ACA9-B441BB5407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sz w:val="24"/>
      <w:szCs w:val="24"/>
      <w:lang w:val="ru-RU" w:eastAsia="ru-RU"/>
    </w:rPr>
  </w:style>
  <w:style w:type="paragraph" w:styleId="1">
    <w:name w:val="heading 1"/>
    <w:basedOn w:val="a"/>
    <w:next w:val="a"/>
    <w:uiPriority w:val="9"/>
    <w:qFormat/>
    <w:pPr>
      <w:keepNext/>
      <w:widowControl w:val="0"/>
      <w:autoSpaceDE w:val="0"/>
      <w:autoSpaceDN w:val="0"/>
      <w:ind w:firstLine="720"/>
      <w:jc w:val="center"/>
      <w:outlineLvl w:val="0"/>
    </w:pPr>
    <w:rPr>
      <w:b/>
      <w:bCs/>
      <w:sz w:val="36"/>
      <w:szCs w:val="36"/>
      <w:lang w:val="uk-UA"/>
    </w:rPr>
  </w:style>
  <w:style w:type="paragraph" w:styleId="2">
    <w:name w:val="heading 2"/>
    <w:basedOn w:val="a"/>
    <w:next w:val="a"/>
    <w:link w:val="20"/>
    <w:uiPriority w:val="9"/>
    <w:qFormat/>
    <w:pPr>
      <w:keepNext/>
      <w:spacing w:before="240" w:after="60"/>
      <w:outlineLvl w:val="1"/>
    </w:pPr>
    <w:rPr>
      <w:rFonts w:ascii="Arial" w:hAnsi="Arial" w:cs="Arial"/>
      <w:b/>
      <w:bCs/>
      <w:i/>
      <w:iCs/>
      <w:sz w:val="28"/>
      <w:szCs w:val="28"/>
      <w:lang w:val="uk-UA" w:eastAsia="uk-UA"/>
    </w:rPr>
  </w:style>
  <w:style w:type="paragraph" w:styleId="3">
    <w:name w:val="heading 3"/>
    <w:basedOn w:val="a"/>
    <w:next w:val="a"/>
    <w:link w:val="30"/>
    <w:uiPriority w:val="9"/>
    <w:qFormat/>
    <w:pPr>
      <w:keepNext/>
      <w:spacing w:before="240" w:after="60"/>
      <w:outlineLvl w:val="2"/>
    </w:pPr>
    <w:rPr>
      <w:rFonts w:ascii="Arial" w:hAnsi="Arial" w:cs="Arial"/>
      <w:b/>
      <w:bCs/>
      <w:sz w:val="26"/>
      <w:szCs w:val="26"/>
      <w:lang w:val="uk-UA" w:eastAsia="uk-UA"/>
    </w:rPr>
  </w:style>
  <w:style w:type="paragraph" w:styleId="4">
    <w:name w:val="heading 4"/>
    <w:basedOn w:val="a"/>
    <w:next w:val="a"/>
    <w:uiPriority w:val="9"/>
    <w:qFormat/>
    <w:pPr>
      <w:keepNext/>
      <w:spacing w:before="240" w:after="60"/>
      <w:outlineLvl w:val="3"/>
    </w:pPr>
    <w:rPr>
      <w:b/>
      <w:bCs/>
      <w:sz w:val="28"/>
      <w:szCs w:val="28"/>
      <w:lang w:val="uk-UA" w:eastAsia="uk-UA"/>
    </w:rPr>
  </w:style>
  <w:style w:type="paragraph" w:styleId="5">
    <w:name w:val="heading 5"/>
    <w:basedOn w:val="a"/>
    <w:next w:val="a"/>
    <w:qFormat/>
    <w:pPr>
      <w:spacing w:before="240" w:after="60"/>
      <w:outlineLvl w:val="4"/>
    </w:pPr>
    <w:rPr>
      <w:b/>
      <w:bCs/>
      <w:i/>
      <w:iCs/>
      <w:sz w:val="26"/>
      <w:szCs w:val="26"/>
      <w:lang w:val="uk-UA" w:eastAsia="uk-UA"/>
    </w:rPr>
  </w:style>
  <w:style w:type="paragraph" w:styleId="6">
    <w:name w:val="heading 6"/>
    <w:basedOn w:val="a"/>
    <w:next w:val="a"/>
    <w:qFormat/>
    <w:pPr>
      <w:spacing w:before="240" w:after="60"/>
      <w:outlineLvl w:val="5"/>
    </w:pPr>
    <w:rPr>
      <w:b/>
      <w:bCs/>
      <w:sz w:val="22"/>
      <w:szCs w:val="22"/>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uiPriority w:val="99"/>
    <w:semiHidden/>
    <w:pPr>
      <w:shd w:val="clear" w:color="auto" w:fill="000080"/>
    </w:pPr>
    <w:rPr>
      <w:rFonts w:ascii="Tahoma" w:hAnsi="Tahoma"/>
      <w:sz w:val="20"/>
      <w:szCs w:val="20"/>
      <w:lang w:val="x-none" w:eastAsia="x-none"/>
    </w:rPr>
  </w:style>
  <w:style w:type="paragraph" w:styleId="31">
    <w:name w:val="Body Text 3"/>
    <w:basedOn w:val="a"/>
    <w:link w:val="310"/>
    <w:uiPriority w:val="99"/>
    <w:semiHidden/>
    <w:pPr>
      <w:tabs>
        <w:tab w:val="left" w:pos="4678"/>
      </w:tabs>
      <w:spacing w:line="360" w:lineRule="auto"/>
    </w:pPr>
    <w:rPr>
      <w:b/>
      <w:sz w:val="28"/>
      <w:szCs w:val="28"/>
      <w:lang w:val="x-none" w:eastAsia="uk-UA"/>
    </w:rPr>
  </w:style>
  <w:style w:type="character" w:customStyle="1" w:styleId="apple-style-span">
    <w:name w:val="apple-style-span"/>
    <w:basedOn w:val="a0"/>
  </w:style>
  <w:style w:type="character" w:customStyle="1" w:styleId="apple-converted-space">
    <w:name w:val="apple-converted-space"/>
    <w:basedOn w:val="a0"/>
  </w:style>
  <w:style w:type="character" w:styleId="a4">
    <w:name w:val="Hyperlink"/>
    <w:uiPriority w:val="99"/>
    <w:rPr>
      <w:color w:val="0000FF"/>
      <w:u w:val="single"/>
    </w:rPr>
  </w:style>
  <w:style w:type="paragraph" w:customStyle="1" w:styleId="10">
    <w:name w:val="Название объекта1"/>
    <w:basedOn w:val="a"/>
    <w:uiPriority w:val="99"/>
    <w:pPr>
      <w:spacing w:before="100" w:beforeAutospacing="1" w:after="100" w:afterAutospacing="1"/>
    </w:pPr>
  </w:style>
  <w:style w:type="character" w:customStyle="1" w:styleId="label">
    <w:name w:val="label"/>
    <w:basedOn w:val="a0"/>
  </w:style>
  <w:style w:type="character" w:customStyle="1" w:styleId="caption1">
    <w:name w:val="caption1"/>
    <w:basedOn w:val="a0"/>
  </w:style>
  <w:style w:type="paragraph" w:styleId="a5">
    <w:name w:val="caption"/>
    <w:basedOn w:val="a"/>
    <w:next w:val="a"/>
    <w:uiPriority w:val="99"/>
    <w:qFormat/>
    <w:pPr>
      <w:spacing w:line="360" w:lineRule="auto"/>
      <w:ind w:firstLine="709"/>
      <w:jc w:val="center"/>
    </w:pPr>
    <w:rPr>
      <w:sz w:val="28"/>
      <w:lang w:val="uk-UA"/>
    </w:rPr>
  </w:style>
  <w:style w:type="paragraph" w:styleId="a6">
    <w:name w:val="Title"/>
    <w:basedOn w:val="a"/>
    <w:link w:val="a7"/>
    <w:uiPriority w:val="99"/>
    <w:qFormat/>
    <w:pPr>
      <w:spacing w:line="360" w:lineRule="auto"/>
      <w:jc w:val="center"/>
    </w:pPr>
    <w:rPr>
      <w:b/>
      <w:bCs/>
      <w:sz w:val="28"/>
      <w:lang w:val="uk-UA" w:eastAsia="x-none"/>
    </w:rPr>
  </w:style>
  <w:style w:type="character" w:styleId="a8">
    <w:name w:val="Emphasis"/>
    <w:uiPriority w:val="20"/>
    <w:qFormat/>
    <w:rPr>
      <w:i/>
      <w:iCs/>
    </w:rPr>
  </w:style>
  <w:style w:type="paragraph" w:customStyle="1" w:styleId="legend">
    <w:name w:val="legend"/>
    <w:basedOn w:val="a"/>
    <w:uiPriority w:val="99"/>
    <w:pPr>
      <w:spacing w:before="100" w:beforeAutospacing="1" w:after="100" w:afterAutospacing="1"/>
    </w:pPr>
  </w:style>
  <w:style w:type="character" w:customStyle="1" w:styleId="11">
    <w:name w:val="Заголовок 1 Знак"/>
    <w:uiPriority w:val="9"/>
    <w:locked/>
    <w:rPr>
      <w:b/>
      <w:bCs/>
      <w:noProof w:val="0"/>
      <w:sz w:val="36"/>
      <w:szCs w:val="36"/>
      <w:lang w:val="uk-UA" w:eastAsia="ru-RU" w:bidi="ar-SA"/>
    </w:rPr>
  </w:style>
  <w:style w:type="character" w:styleId="a9">
    <w:name w:val="Strong"/>
    <w:uiPriority w:val="22"/>
    <w:qFormat/>
    <w:rPr>
      <w:b/>
      <w:bCs/>
    </w:rPr>
  </w:style>
  <w:style w:type="character" w:customStyle="1" w:styleId="element-citation">
    <w:name w:val="element-citation"/>
    <w:basedOn w:val="a0"/>
  </w:style>
  <w:style w:type="paragraph" w:styleId="aa">
    <w:name w:val="Body Text Indent"/>
    <w:basedOn w:val="a"/>
    <w:link w:val="12"/>
    <w:uiPriority w:val="99"/>
    <w:semiHidden/>
    <w:pPr>
      <w:spacing w:after="120"/>
      <w:ind w:left="283"/>
    </w:pPr>
    <w:rPr>
      <w:lang w:val="x-none" w:eastAsia="x-none"/>
    </w:rPr>
  </w:style>
  <w:style w:type="paragraph" w:styleId="ab">
    <w:name w:val="Body Text"/>
    <w:basedOn w:val="a"/>
    <w:link w:val="ac"/>
    <w:uiPriority w:val="99"/>
    <w:semiHidden/>
    <w:pPr>
      <w:spacing w:after="120"/>
    </w:pPr>
    <w:rPr>
      <w:lang w:val="uk-UA" w:eastAsia="uk-UA"/>
    </w:rPr>
  </w:style>
  <w:style w:type="paragraph" w:styleId="21">
    <w:name w:val="Body Text 2"/>
    <w:basedOn w:val="a"/>
    <w:link w:val="22"/>
    <w:uiPriority w:val="99"/>
    <w:semiHidden/>
    <w:pPr>
      <w:spacing w:after="120" w:line="480" w:lineRule="auto"/>
    </w:pPr>
    <w:rPr>
      <w:lang w:val="uk-UA" w:eastAsia="uk-UA"/>
    </w:rPr>
  </w:style>
  <w:style w:type="paragraph" w:styleId="23">
    <w:name w:val="Body Text Indent 2"/>
    <w:basedOn w:val="a"/>
    <w:link w:val="210"/>
    <w:uiPriority w:val="99"/>
    <w:semiHidden/>
    <w:pPr>
      <w:spacing w:after="120" w:line="480" w:lineRule="auto"/>
      <w:ind w:left="283"/>
    </w:pPr>
    <w:rPr>
      <w:lang w:val="uk-UA" w:eastAsia="uk-UA"/>
    </w:rPr>
  </w:style>
  <w:style w:type="paragraph" w:customStyle="1" w:styleId="13">
    <w:name w:val="Обычный (веб)1"/>
    <w:basedOn w:val="a"/>
    <w:uiPriority w:val="99"/>
    <w:pPr>
      <w:spacing w:before="100" w:beforeAutospacing="1" w:after="100" w:afterAutospacing="1"/>
    </w:pPr>
  </w:style>
  <w:style w:type="paragraph" w:customStyle="1" w:styleId="14">
    <w:name w:val="Без интервала1"/>
    <w:uiPriority w:val="99"/>
    <w:qFormat/>
    <w:pPr>
      <w:suppressAutoHyphens/>
    </w:pPr>
    <w:rPr>
      <w:rFonts w:ascii="Calibri" w:eastAsia="Calibri" w:hAnsi="Calibri" w:cs="Pragmatica Bold"/>
      <w:sz w:val="22"/>
      <w:szCs w:val="22"/>
      <w:lang w:eastAsia="ar-SA"/>
    </w:rPr>
  </w:style>
  <w:style w:type="paragraph" w:styleId="ad">
    <w:name w:val="footer"/>
    <w:basedOn w:val="a"/>
    <w:link w:val="15"/>
    <w:uiPriority w:val="99"/>
    <w:pPr>
      <w:widowControl w:val="0"/>
      <w:tabs>
        <w:tab w:val="center" w:pos="4819"/>
        <w:tab w:val="right" w:pos="9639"/>
      </w:tabs>
      <w:autoSpaceDE w:val="0"/>
      <w:autoSpaceDN w:val="0"/>
      <w:jc w:val="both"/>
    </w:pPr>
    <w:rPr>
      <w:sz w:val="32"/>
      <w:szCs w:val="32"/>
      <w:lang w:val="x-none" w:eastAsia="x-none"/>
    </w:rPr>
  </w:style>
  <w:style w:type="paragraph" w:customStyle="1" w:styleId="Pa123">
    <w:name w:val="Pa12+3"/>
    <w:basedOn w:val="a"/>
    <w:next w:val="a"/>
    <w:uiPriority w:val="99"/>
    <w:pPr>
      <w:autoSpaceDE w:val="0"/>
      <w:autoSpaceDN w:val="0"/>
      <w:adjustRightInd w:val="0"/>
      <w:spacing w:line="141" w:lineRule="atLeast"/>
    </w:pPr>
    <w:rPr>
      <w:rFonts w:ascii="Arial" w:hAnsi="Arial"/>
    </w:rPr>
  </w:style>
  <w:style w:type="character" w:customStyle="1" w:styleId="citation-abbreviation">
    <w:name w:val="citation-abbreviation"/>
    <w:basedOn w:val="a0"/>
  </w:style>
  <w:style w:type="character" w:customStyle="1" w:styleId="citation-publication-date">
    <w:name w:val="citation-publication-date"/>
    <w:basedOn w:val="a0"/>
  </w:style>
  <w:style w:type="character" w:customStyle="1" w:styleId="citation-volume">
    <w:name w:val="citation-volume"/>
    <w:basedOn w:val="a0"/>
  </w:style>
  <w:style w:type="character" w:customStyle="1" w:styleId="citation-issue">
    <w:name w:val="citation-issue"/>
    <w:basedOn w:val="a0"/>
  </w:style>
  <w:style w:type="character" w:customStyle="1" w:styleId="citation-flpages">
    <w:name w:val="citation-flpages"/>
    <w:basedOn w:val="a0"/>
  </w:style>
  <w:style w:type="character" w:customStyle="1" w:styleId="fm-vol-iss-date">
    <w:name w:val="fm-vol-iss-date"/>
    <w:basedOn w:val="a0"/>
  </w:style>
  <w:style w:type="character" w:customStyle="1" w:styleId="ref-label">
    <w:name w:val="ref-label"/>
    <w:basedOn w:val="a0"/>
  </w:style>
  <w:style w:type="character" w:customStyle="1" w:styleId="ref-journal">
    <w:name w:val="ref-journal"/>
    <w:basedOn w:val="a0"/>
  </w:style>
  <w:style w:type="character" w:customStyle="1" w:styleId="ref-vol">
    <w:name w:val="ref-vol"/>
    <w:basedOn w:val="a0"/>
  </w:style>
  <w:style w:type="character" w:customStyle="1" w:styleId="slug-pub-date">
    <w:name w:val="slug-pub-date"/>
    <w:basedOn w:val="a0"/>
  </w:style>
  <w:style w:type="character" w:customStyle="1" w:styleId="slug-vol">
    <w:name w:val="slug-vol"/>
    <w:basedOn w:val="a0"/>
  </w:style>
  <w:style w:type="character" w:customStyle="1" w:styleId="slug-issue">
    <w:name w:val="slug-issue"/>
    <w:basedOn w:val="a0"/>
  </w:style>
  <w:style w:type="character" w:customStyle="1" w:styleId="slug-pages">
    <w:name w:val="slug-pages"/>
    <w:basedOn w:val="a0"/>
  </w:style>
  <w:style w:type="character" w:customStyle="1" w:styleId="ae">
    <w:name w:val="Текст выноски Знак"/>
    <w:rPr>
      <w:b/>
      <w:bCs/>
      <w:noProof w:val="0"/>
      <w:color w:val="24549E"/>
      <w:sz w:val="26"/>
      <w:szCs w:val="26"/>
      <w:lang w:val="ru-RU" w:eastAsia="ru-RU" w:bidi="ar-SA"/>
    </w:rPr>
  </w:style>
  <w:style w:type="character" w:customStyle="1" w:styleId="slug-doi-wrapper">
    <w:name w:val="slug-doi-wrapper"/>
    <w:basedOn w:val="a0"/>
  </w:style>
  <w:style w:type="character" w:customStyle="1" w:styleId="slug-doi">
    <w:name w:val="slug-doi"/>
    <w:basedOn w:val="a0"/>
  </w:style>
  <w:style w:type="character" w:customStyle="1" w:styleId="container">
    <w:name w:val="container"/>
    <w:basedOn w:val="a0"/>
  </w:style>
  <w:style w:type="character" w:customStyle="1" w:styleId="year">
    <w:name w:val="year"/>
    <w:basedOn w:val="a0"/>
  </w:style>
  <w:style w:type="character" w:customStyle="1" w:styleId="info">
    <w:name w:val="info"/>
    <w:basedOn w:val="a0"/>
  </w:style>
  <w:style w:type="character" w:customStyle="1" w:styleId="volume">
    <w:name w:val="volume"/>
    <w:basedOn w:val="a0"/>
  </w:style>
  <w:style w:type="character" w:customStyle="1" w:styleId="issue">
    <w:name w:val="issue"/>
    <w:basedOn w:val="a0"/>
  </w:style>
  <w:style w:type="character" w:customStyle="1" w:styleId="publisher">
    <w:name w:val="publisher"/>
    <w:basedOn w:val="a0"/>
  </w:style>
  <w:style w:type="character" w:customStyle="1" w:styleId="pages">
    <w:name w:val="pages"/>
    <w:basedOn w:val="a0"/>
  </w:style>
  <w:style w:type="character" w:customStyle="1" w:styleId="identifier-type">
    <w:name w:val="identifier-type"/>
    <w:basedOn w:val="a0"/>
  </w:style>
  <w:style w:type="character" w:styleId="af">
    <w:name w:val="FollowedHyperlink"/>
    <w:uiPriority w:val="99"/>
    <w:semiHidden/>
    <w:rPr>
      <w:color w:val="0000FF"/>
      <w:u w:val="single"/>
    </w:rPr>
  </w:style>
  <w:style w:type="character" w:customStyle="1" w:styleId="ext-reflink">
    <w:name w:val="ext-reflink"/>
    <w:basedOn w:val="a0"/>
  </w:style>
  <w:style w:type="character" w:customStyle="1" w:styleId="ref-title">
    <w:name w:val="ref-title"/>
    <w:basedOn w:val="a0"/>
  </w:style>
  <w:style w:type="character" w:customStyle="1" w:styleId="cite-month-year">
    <w:name w:val="cite-month-year"/>
    <w:basedOn w:val="a0"/>
  </w:style>
  <w:style w:type="character" w:customStyle="1" w:styleId="atl">
    <w:name w:val="atl"/>
    <w:basedOn w:val="a0"/>
  </w:style>
  <w:style w:type="character" w:customStyle="1" w:styleId="journalname">
    <w:name w:val="journalname"/>
    <w:basedOn w:val="a0"/>
  </w:style>
  <w:style w:type="character" w:customStyle="1" w:styleId="journalnumber">
    <w:name w:val="journalnumber"/>
    <w:basedOn w:val="a0"/>
  </w:style>
  <w:style w:type="paragraph" w:customStyle="1" w:styleId="uadatavazh">
    <w:name w:val="uadatavazh"/>
    <w:basedOn w:val="a"/>
    <w:uiPriority w:val="99"/>
    <w:pPr>
      <w:spacing w:before="100" w:beforeAutospacing="1" w:after="100" w:afterAutospacing="1"/>
    </w:pPr>
  </w:style>
  <w:style w:type="paragraph" w:customStyle="1" w:styleId="HTML1">
    <w:name w:val="Стандартный HTML1"/>
    <w:basedOn w:val="a"/>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eastAsia="x-none"/>
    </w:rPr>
  </w:style>
  <w:style w:type="character" w:customStyle="1" w:styleId="authorfn">
    <w:name w:val="author fn"/>
    <w:basedOn w:val="a0"/>
  </w:style>
  <w:style w:type="character" w:customStyle="1" w:styleId="doi">
    <w:name w:val="doi"/>
    <w:basedOn w:val="a0"/>
  </w:style>
  <w:style w:type="character" w:styleId="HTML">
    <w:name w:val="HTML Cite"/>
    <w:rPr>
      <w:i/>
      <w:iCs/>
    </w:rPr>
  </w:style>
  <w:style w:type="character" w:customStyle="1" w:styleId="reference-txt">
    <w:name w:val="reference-txt"/>
    <w:basedOn w:val="a0"/>
  </w:style>
  <w:style w:type="character" w:customStyle="1" w:styleId="note">
    <w:name w:val="note"/>
    <w:basedOn w:val="a0"/>
  </w:style>
  <w:style w:type="character" w:customStyle="1" w:styleId="copyright">
    <w:name w:val="copyright"/>
    <w:basedOn w:val="a0"/>
  </w:style>
  <w:style w:type="paragraph" w:customStyle="1" w:styleId="z-1">
    <w:name w:val="z-Начало формы1"/>
    <w:basedOn w:val="a"/>
    <w:next w:val="a"/>
    <w:hidden/>
    <w:uiPriority w:val="99"/>
    <w:pPr>
      <w:pBdr>
        <w:bottom w:val="single" w:sz="6" w:space="1" w:color="auto"/>
      </w:pBdr>
      <w:jc w:val="center"/>
    </w:pPr>
    <w:rPr>
      <w:rFonts w:ascii="Arial" w:hAnsi="Arial"/>
      <w:vanish/>
      <w:sz w:val="16"/>
      <w:szCs w:val="16"/>
      <w:lang w:val="x-none" w:eastAsia="x-none"/>
    </w:rPr>
  </w:style>
  <w:style w:type="paragraph" w:customStyle="1" w:styleId="z-10">
    <w:name w:val="z-Конец формы1"/>
    <w:basedOn w:val="a"/>
    <w:next w:val="a"/>
    <w:hidden/>
    <w:uiPriority w:val="99"/>
    <w:pPr>
      <w:pBdr>
        <w:top w:val="single" w:sz="6" w:space="1" w:color="auto"/>
      </w:pBdr>
      <w:jc w:val="center"/>
    </w:pPr>
    <w:rPr>
      <w:rFonts w:ascii="Arial" w:hAnsi="Arial"/>
      <w:vanish/>
      <w:sz w:val="16"/>
      <w:szCs w:val="16"/>
      <w:lang w:val="x-none" w:eastAsia="x-none"/>
    </w:rPr>
  </w:style>
  <w:style w:type="paragraph" w:styleId="af0">
    <w:name w:val="List"/>
    <w:basedOn w:val="ab"/>
    <w:uiPriority w:val="99"/>
    <w:semiHidden/>
    <w:pPr>
      <w:widowControl w:val="0"/>
      <w:suppressAutoHyphens/>
      <w:autoSpaceDE w:val="0"/>
    </w:pPr>
    <w:rPr>
      <w:rFonts w:ascii="Arial" w:hAnsi="Arial" w:cs="Wingdings 3"/>
      <w:sz w:val="20"/>
      <w:szCs w:val="20"/>
      <w:lang w:eastAsia="ar-SA"/>
    </w:rPr>
  </w:style>
  <w:style w:type="paragraph" w:styleId="af1">
    <w:name w:val="Plain Text"/>
    <w:basedOn w:val="a"/>
    <w:next w:val="a"/>
    <w:uiPriority w:val="99"/>
    <w:semiHidden/>
    <w:pPr>
      <w:widowControl w:val="0"/>
      <w:autoSpaceDE w:val="0"/>
      <w:autoSpaceDN w:val="0"/>
      <w:adjustRightInd w:val="0"/>
      <w:spacing w:line="288" w:lineRule="auto"/>
      <w:ind w:firstLine="283"/>
      <w:jc w:val="both"/>
      <w:textAlignment w:val="center"/>
    </w:pPr>
    <w:rPr>
      <w:rFonts w:ascii="Pragmatica Book" w:hAnsi="Pragmatica Book"/>
      <w:color w:val="000000"/>
      <w:w w:val="95"/>
      <w:sz w:val="16"/>
      <w:szCs w:val="16"/>
      <w:lang w:val="uk-UA" w:eastAsia="x-none"/>
    </w:rPr>
  </w:style>
  <w:style w:type="paragraph" w:customStyle="1" w:styleId="16">
    <w:name w:val="Заголовок1"/>
    <w:basedOn w:val="a"/>
    <w:uiPriority w:val="99"/>
    <w:pPr>
      <w:widowControl w:val="0"/>
      <w:suppressAutoHyphens/>
      <w:autoSpaceDE w:val="0"/>
      <w:autoSpaceDN w:val="0"/>
      <w:adjustRightInd w:val="0"/>
      <w:spacing w:before="227" w:line="240" w:lineRule="atLeast"/>
      <w:ind w:left="283"/>
      <w:textAlignment w:val="center"/>
    </w:pPr>
    <w:rPr>
      <w:rFonts w:ascii="Pragmatica Bold" w:hAnsi="Pragmatica Bold" w:cs="Wingdings 3"/>
      <w:b/>
      <w:bCs/>
      <w:color w:val="FF0000"/>
      <w:w w:val="90"/>
      <w:sz w:val="22"/>
      <w:szCs w:val="22"/>
    </w:rPr>
  </w:style>
  <w:style w:type="paragraph" w:customStyle="1" w:styleId="af2">
    <w:name w:val="Литература"/>
    <w:basedOn w:val="af1"/>
    <w:uiPriority w:val="99"/>
    <w:rPr>
      <w:spacing w:val="-1"/>
      <w:sz w:val="14"/>
      <w:szCs w:val="14"/>
    </w:rPr>
  </w:style>
  <w:style w:type="character" w:customStyle="1" w:styleId="pseudotab">
    <w:name w:val="pseudotab"/>
    <w:rPr>
      <w:rFonts w:cs="Times New Roman"/>
    </w:rPr>
  </w:style>
  <w:style w:type="character" w:customStyle="1" w:styleId="cit-name-surname">
    <w:name w:val="cit-name-surname"/>
    <w:basedOn w:val="a0"/>
  </w:style>
  <w:style w:type="character" w:customStyle="1" w:styleId="mixed-citation">
    <w:name w:val="mixed-citation"/>
    <w:basedOn w:val="a0"/>
  </w:style>
  <w:style w:type="character" w:customStyle="1" w:styleId="name">
    <w:name w:val="name"/>
    <w:basedOn w:val="a0"/>
  </w:style>
  <w:style w:type="character" w:styleId="af3">
    <w:name w:val="page number"/>
    <w:basedOn w:val="a0"/>
    <w:semiHidden/>
  </w:style>
  <w:style w:type="paragraph" w:customStyle="1" w:styleId="Pa6">
    <w:name w:val="Pa6"/>
    <w:basedOn w:val="a"/>
    <w:next w:val="a"/>
    <w:uiPriority w:val="99"/>
    <w:pPr>
      <w:autoSpaceDE w:val="0"/>
      <w:autoSpaceDN w:val="0"/>
      <w:adjustRightInd w:val="0"/>
      <w:spacing w:line="161" w:lineRule="atLeast"/>
    </w:pPr>
    <w:rPr>
      <w:rFonts w:ascii="Pragmatica Book" w:hAnsi="Pragmatica Book"/>
    </w:rPr>
  </w:style>
  <w:style w:type="paragraph" w:customStyle="1" w:styleId="af4">
    <w:name w:val="Знак Знак Знак Знак Знак Знак Знак Знак Знак Знак Знак Знак"/>
    <w:basedOn w:val="a"/>
    <w:pPr>
      <w:spacing w:after="160" w:line="240" w:lineRule="exact"/>
    </w:pPr>
    <w:rPr>
      <w:rFonts w:ascii="Verdana" w:hAnsi="Verdana" w:cs="Verdana"/>
      <w:sz w:val="22"/>
      <w:szCs w:val="22"/>
      <w:lang w:val="en-GB" w:eastAsia="en-US"/>
    </w:rPr>
  </w:style>
  <w:style w:type="paragraph" w:customStyle="1" w:styleId="Style4">
    <w:name w:val="Style4"/>
    <w:basedOn w:val="a"/>
    <w:uiPriority w:val="99"/>
    <w:pPr>
      <w:widowControl w:val="0"/>
      <w:autoSpaceDE w:val="0"/>
      <w:autoSpaceDN w:val="0"/>
      <w:adjustRightInd w:val="0"/>
      <w:spacing w:line="499" w:lineRule="exact"/>
      <w:ind w:firstLine="715"/>
      <w:jc w:val="both"/>
    </w:pPr>
    <w:rPr>
      <w:lang w:val="uk-UA" w:eastAsia="uk-UA"/>
    </w:rPr>
  </w:style>
  <w:style w:type="character" w:customStyle="1" w:styleId="FontStyle14">
    <w:name w:val="Font Style14"/>
    <w:rPr>
      <w:rFonts w:ascii="Times New Roman" w:hAnsi="Times New Roman" w:cs="Times New Roman"/>
      <w:sz w:val="26"/>
      <w:szCs w:val="26"/>
    </w:rPr>
  </w:style>
  <w:style w:type="paragraph" w:customStyle="1" w:styleId="Style8">
    <w:name w:val="Style8"/>
    <w:basedOn w:val="a"/>
    <w:uiPriority w:val="99"/>
    <w:pPr>
      <w:widowControl w:val="0"/>
      <w:autoSpaceDE w:val="0"/>
      <w:autoSpaceDN w:val="0"/>
      <w:adjustRightInd w:val="0"/>
      <w:spacing w:line="485" w:lineRule="exact"/>
      <w:ind w:firstLine="566"/>
      <w:jc w:val="both"/>
    </w:pPr>
    <w:rPr>
      <w:lang w:val="uk-UA" w:eastAsia="uk-UA"/>
    </w:rPr>
  </w:style>
  <w:style w:type="character" w:customStyle="1" w:styleId="FontStyle13">
    <w:name w:val="Font Style13"/>
    <w:rPr>
      <w:rFonts w:ascii="Times New Roman" w:hAnsi="Times New Roman" w:cs="Times New Roman"/>
      <w:b/>
      <w:bCs/>
      <w:sz w:val="26"/>
      <w:szCs w:val="26"/>
    </w:rPr>
  </w:style>
  <w:style w:type="paragraph" w:customStyle="1" w:styleId="Style2">
    <w:name w:val="Style2"/>
    <w:basedOn w:val="a"/>
    <w:uiPriority w:val="99"/>
    <w:pPr>
      <w:widowControl w:val="0"/>
      <w:autoSpaceDE w:val="0"/>
      <w:autoSpaceDN w:val="0"/>
      <w:adjustRightInd w:val="0"/>
    </w:pPr>
    <w:rPr>
      <w:lang w:val="uk-UA" w:eastAsia="uk-UA"/>
    </w:rPr>
  </w:style>
  <w:style w:type="paragraph" w:customStyle="1" w:styleId="Style10">
    <w:name w:val="Style10"/>
    <w:basedOn w:val="a"/>
    <w:uiPriority w:val="99"/>
    <w:pPr>
      <w:widowControl w:val="0"/>
      <w:autoSpaceDE w:val="0"/>
      <w:autoSpaceDN w:val="0"/>
      <w:adjustRightInd w:val="0"/>
      <w:spacing w:line="485" w:lineRule="exact"/>
      <w:ind w:hanging="350"/>
    </w:pPr>
    <w:rPr>
      <w:lang w:val="uk-UA" w:eastAsia="uk-UA"/>
    </w:rPr>
  </w:style>
  <w:style w:type="paragraph" w:customStyle="1" w:styleId="Style7">
    <w:name w:val="Style7"/>
    <w:basedOn w:val="a"/>
    <w:uiPriority w:val="99"/>
    <w:pPr>
      <w:widowControl w:val="0"/>
      <w:autoSpaceDE w:val="0"/>
      <w:autoSpaceDN w:val="0"/>
      <w:adjustRightInd w:val="0"/>
      <w:spacing w:line="485" w:lineRule="exact"/>
      <w:jc w:val="both"/>
    </w:pPr>
    <w:rPr>
      <w:lang w:val="uk-UA" w:eastAsia="uk-UA"/>
    </w:rPr>
  </w:style>
  <w:style w:type="character" w:customStyle="1" w:styleId="FontStyle15">
    <w:name w:val="Font Style15"/>
    <w:rPr>
      <w:rFonts w:ascii="Times New Roman" w:hAnsi="Times New Roman" w:cs="Times New Roman"/>
      <w:b/>
      <w:bCs/>
      <w:i/>
      <w:iCs/>
      <w:w w:val="40"/>
      <w:sz w:val="28"/>
      <w:szCs w:val="28"/>
    </w:rPr>
  </w:style>
  <w:style w:type="paragraph" w:styleId="af5">
    <w:name w:val="header"/>
    <w:basedOn w:val="a"/>
    <w:link w:val="17"/>
    <w:uiPriority w:val="99"/>
    <w:pPr>
      <w:tabs>
        <w:tab w:val="center" w:pos="4677"/>
        <w:tab w:val="right" w:pos="9355"/>
      </w:tabs>
    </w:pPr>
    <w:rPr>
      <w:lang w:val="x-none" w:eastAsia="x-none"/>
    </w:rPr>
  </w:style>
  <w:style w:type="character" w:customStyle="1" w:styleId="slug-elocation">
    <w:name w:val="slug-elocation"/>
    <w:basedOn w:val="a0"/>
  </w:style>
  <w:style w:type="character" w:customStyle="1" w:styleId="pagination">
    <w:name w:val="pagination"/>
    <w:basedOn w:val="a0"/>
  </w:style>
  <w:style w:type="character" w:customStyle="1" w:styleId="cit-source">
    <w:name w:val="cit-source"/>
    <w:basedOn w:val="a0"/>
  </w:style>
  <w:style w:type="character" w:customStyle="1" w:styleId="cit-pub-date">
    <w:name w:val="cit-pub-date"/>
    <w:basedOn w:val="a0"/>
  </w:style>
  <w:style w:type="character" w:customStyle="1" w:styleId="cit-vol">
    <w:name w:val="cit-vol"/>
    <w:basedOn w:val="a0"/>
  </w:style>
  <w:style w:type="character" w:customStyle="1" w:styleId="cit-fpage">
    <w:name w:val="cit-fpage"/>
    <w:basedOn w:val="a0"/>
  </w:style>
  <w:style w:type="character" w:customStyle="1" w:styleId="40">
    <w:name w:val="Знак Знак4"/>
    <w:locked/>
    <w:rPr>
      <w:b/>
      <w:bCs/>
      <w:noProof w:val="0"/>
      <w:sz w:val="36"/>
      <w:szCs w:val="36"/>
      <w:lang w:val="uk-UA" w:eastAsia="ru-RU" w:bidi="ar-SA"/>
    </w:rPr>
  </w:style>
  <w:style w:type="character" w:customStyle="1" w:styleId="author">
    <w:name w:val="author"/>
    <w:basedOn w:val="a0"/>
  </w:style>
  <w:style w:type="character" w:customStyle="1" w:styleId="articletitle">
    <w:name w:val="articletitle"/>
    <w:basedOn w:val="a0"/>
  </w:style>
  <w:style w:type="character" w:customStyle="1" w:styleId="journaltitle">
    <w:name w:val="journaltitle"/>
    <w:basedOn w:val="a0"/>
  </w:style>
  <w:style w:type="character" w:customStyle="1" w:styleId="pubyear">
    <w:name w:val="pubyear"/>
    <w:basedOn w:val="a0"/>
  </w:style>
  <w:style w:type="character" w:customStyle="1" w:styleId="vol">
    <w:name w:val="vol"/>
    <w:basedOn w:val="a0"/>
  </w:style>
  <w:style w:type="character" w:customStyle="1" w:styleId="pagefirst">
    <w:name w:val="pagefirst"/>
    <w:basedOn w:val="a0"/>
  </w:style>
  <w:style w:type="character" w:customStyle="1" w:styleId="pagelast">
    <w:name w:val="pagelast"/>
    <w:basedOn w:val="a0"/>
  </w:style>
  <w:style w:type="paragraph" w:customStyle="1" w:styleId="Style5">
    <w:name w:val="Style5"/>
    <w:basedOn w:val="a"/>
    <w:uiPriority w:val="99"/>
    <w:pPr>
      <w:widowControl w:val="0"/>
      <w:autoSpaceDE w:val="0"/>
      <w:autoSpaceDN w:val="0"/>
      <w:adjustRightInd w:val="0"/>
      <w:spacing w:line="485" w:lineRule="exact"/>
      <w:jc w:val="both"/>
    </w:pPr>
    <w:rPr>
      <w:lang w:val="uk-UA" w:eastAsia="uk-UA"/>
    </w:rPr>
  </w:style>
  <w:style w:type="character" w:customStyle="1" w:styleId="rvts23">
    <w:name w:val="rvts23"/>
    <w:basedOn w:val="a0"/>
  </w:style>
  <w:style w:type="character" w:customStyle="1" w:styleId="rvts24">
    <w:name w:val="rvts24"/>
    <w:basedOn w:val="a0"/>
  </w:style>
  <w:style w:type="character" w:customStyle="1" w:styleId="rvts18">
    <w:name w:val="rvts18"/>
    <w:basedOn w:val="a0"/>
  </w:style>
  <w:style w:type="character" w:customStyle="1" w:styleId="rvts19">
    <w:name w:val="rvts19"/>
    <w:basedOn w:val="a0"/>
  </w:style>
  <w:style w:type="paragraph" w:customStyle="1" w:styleId="18">
    <w:name w:val="Текст выноски1"/>
    <w:basedOn w:val="a"/>
    <w:uiPriority w:val="99"/>
    <w:rPr>
      <w:b/>
      <w:bCs/>
      <w:color w:val="24549E"/>
      <w:sz w:val="26"/>
      <w:szCs w:val="26"/>
    </w:rPr>
  </w:style>
  <w:style w:type="character" w:customStyle="1" w:styleId="af6">
    <w:name w:val="Название Знак"/>
    <w:rPr>
      <w:b/>
      <w:bCs/>
      <w:noProof w:val="0"/>
      <w:sz w:val="28"/>
      <w:szCs w:val="24"/>
      <w:lang w:val="uk-UA"/>
    </w:rPr>
  </w:style>
  <w:style w:type="character" w:customStyle="1" w:styleId="41">
    <w:name w:val="Заголовок 4 Знак"/>
    <w:uiPriority w:val="9"/>
    <w:rPr>
      <w:b/>
      <w:bCs/>
      <w:noProof w:val="0"/>
      <w:sz w:val="28"/>
      <w:szCs w:val="28"/>
      <w:lang w:val="uk-UA" w:eastAsia="uk-UA"/>
    </w:rPr>
  </w:style>
  <w:style w:type="character" w:customStyle="1" w:styleId="af7">
    <w:name w:val="Основной текст с отступом Знак"/>
    <w:rPr>
      <w:sz w:val="24"/>
      <w:szCs w:val="24"/>
    </w:rPr>
  </w:style>
  <w:style w:type="character" w:customStyle="1" w:styleId="24">
    <w:name w:val="Основной текст с отступом 2 Знак"/>
    <w:rPr>
      <w:noProof w:val="0"/>
      <w:sz w:val="24"/>
      <w:szCs w:val="24"/>
      <w:lang w:val="uk-UA" w:eastAsia="uk-UA"/>
    </w:rPr>
  </w:style>
  <w:style w:type="paragraph" w:customStyle="1" w:styleId="19">
    <w:name w:val="Абзац списка1"/>
    <w:basedOn w:val="a"/>
    <w:uiPriority w:val="99"/>
    <w:qFormat/>
    <w:pPr>
      <w:ind w:left="720"/>
      <w:contextualSpacing/>
    </w:pPr>
  </w:style>
  <w:style w:type="character" w:customStyle="1" w:styleId="authorsname">
    <w:name w:val="authors__name"/>
    <w:basedOn w:val="a0"/>
  </w:style>
  <w:style w:type="paragraph" w:styleId="af8">
    <w:name w:val="List Continue"/>
    <w:basedOn w:val="a"/>
    <w:uiPriority w:val="99"/>
    <w:semiHidden/>
    <w:pPr>
      <w:spacing w:after="120"/>
      <w:ind w:left="283"/>
    </w:pPr>
  </w:style>
  <w:style w:type="character" w:customStyle="1" w:styleId="50">
    <w:name w:val="Заголовок 5 Знак"/>
    <w:rPr>
      <w:b/>
      <w:bCs/>
      <w:i/>
      <w:iCs/>
      <w:noProof w:val="0"/>
      <w:sz w:val="26"/>
      <w:szCs w:val="26"/>
      <w:lang w:val="uk-UA" w:eastAsia="uk-UA"/>
    </w:rPr>
  </w:style>
  <w:style w:type="character" w:customStyle="1" w:styleId="60">
    <w:name w:val="Заголовок 6 Знак"/>
    <w:rPr>
      <w:b/>
      <w:bCs/>
      <w:noProof w:val="0"/>
      <w:sz w:val="22"/>
      <w:szCs w:val="22"/>
      <w:lang w:val="uk-UA" w:eastAsia="uk-UA"/>
    </w:rPr>
  </w:style>
  <w:style w:type="character" w:customStyle="1" w:styleId="af9">
    <w:name w:val="Схема документа Знак"/>
    <w:uiPriority w:val="99"/>
    <w:semiHidden/>
    <w:rPr>
      <w:rFonts w:ascii="Tahoma" w:hAnsi="Tahoma" w:cs="Pragmatica Book"/>
      <w:shd w:val="clear" w:color="auto" w:fill="000080"/>
    </w:rPr>
  </w:style>
  <w:style w:type="character" w:customStyle="1" w:styleId="32">
    <w:name w:val="Основной текст 3 Знак"/>
    <w:rPr>
      <w:b/>
      <w:sz w:val="28"/>
      <w:szCs w:val="28"/>
      <w:lang w:eastAsia="uk-UA"/>
    </w:rPr>
  </w:style>
  <w:style w:type="paragraph" w:customStyle="1" w:styleId="1a">
    <w:name w:val="Назва об'єкта1"/>
    <w:basedOn w:val="a"/>
    <w:uiPriority w:val="99"/>
    <w:pPr>
      <w:spacing w:before="100" w:beforeAutospacing="1" w:after="100" w:afterAutospacing="1"/>
    </w:pPr>
  </w:style>
  <w:style w:type="character" w:customStyle="1" w:styleId="afa">
    <w:name w:val="Нижний колонтитул Знак"/>
    <w:rPr>
      <w:sz w:val="32"/>
      <w:szCs w:val="32"/>
    </w:rPr>
  </w:style>
  <w:style w:type="character" w:customStyle="1" w:styleId="HTML0">
    <w:name w:val="Стандартный HTML Знак"/>
    <w:rPr>
      <w:rFonts w:ascii="Courier New" w:hAnsi="Courier New" w:cs="Wingdings 3"/>
    </w:rPr>
  </w:style>
  <w:style w:type="character" w:customStyle="1" w:styleId="z-">
    <w:name w:val="z-Начало формы Знак"/>
    <w:rPr>
      <w:rFonts w:ascii="Arial" w:hAnsi="Arial" w:cs="Arial"/>
      <w:vanish/>
      <w:sz w:val="16"/>
      <w:szCs w:val="16"/>
    </w:rPr>
  </w:style>
  <w:style w:type="character" w:customStyle="1" w:styleId="z-0">
    <w:name w:val="z-Конец формы Знак"/>
    <w:rPr>
      <w:rFonts w:ascii="Arial" w:hAnsi="Arial" w:cs="Arial"/>
      <w:vanish/>
      <w:sz w:val="16"/>
      <w:szCs w:val="16"/>
    </w:rPr>
  </w:style>
  <w:style w:type="character" w:customStyle="1" w:styleId="afb">
    <w:name w:val="Текст Знак"/>
    <w:uiPriority w:val="99"/>
    <w:rPr>
      <w:rFonts w:ascii="Pragmatica Book" w:hAnsi="Pragmatica Book" w:cs="Wingdings 3"/>
      <w:noProof w:val="0"/>
      <w:color w:val="000000"/>
      <w:w w:val="95"/>
      <w:sz w:val="16"/>
      <w:szCs w:val="16"/>
      <w:lang w:val="uk-UA"/>
    </w:rPr>
  </w:style>
  <w:style w:type="paragraph" w:customStyle="1" w:styleId="afc">
    <w:name w:val="Знак Знак Знак Знак Знак Знак Знак Знак Знак Знак Знак Знак"/>
    <w:basedOn w:val="a"/>
    <w:uiPriority w:val="99"/>
    <w:pPr>
      <w:spacing w:after="160" w:line="240" w:lineRule="exact"/>
    </w:pPr>
    <w:rPr>
      <w:rFonts w:ascii="Verdana" w:hAnsi="Verdana" w:cs="Verdana"/>
      <w:sz w:val="22"/>
      <w:szCs w:val="22"/>
      <w:lang w:val="en-GB" w:eastAsia="en-US"/>
    </w:rPr>
  </w:style>
  <w:style w:type="character" w:customStyle="1" w:styleId="afd">
    <w:name w:val="Верхний колонтитул Знак"/>
    <w:rPr>
      <w:sz w:val="24"/>
      <w:szCs w:val="24"/>
    </w:rPr>
  </w:style>
  <w:style w:type="character" w:customStyle="1" w:styleId="42">
    <w:name w:val="Знак Знак4"/>
    <w:locked/>
    <w:rPr>
      <w:b/>
      <w:bCs/>
      <w:noProof w:val="0"/>
      <w:sz w:val="36"/>
      <w:szCs w:val="36"/>
      <w:lang w:val="uk-UA" w:eastAsia="ru-RU" w:bidi="ar-SA"/>
    </w:rPr>
  </w:style>
  <w:style w:type="character" w:customStyle="1" w:styleId="1b">
    <w:name w:val="Текст выноски Знак1"/>
    <w:semiHidden/>
    <w:rPr>
      <w:rFonts w:ascii="Tahoma" w:hAnsi="Tahoma" w:cs="Pragmatica Book"/>
      <w:sz w:val="16"/>
      <w:szCs w:val="16"/>
    </w:rPr>
  </w:style>
  <w:style w:type="paragraph" w:customStyle="1" w:styleId="Default">
    <w:name w:val="Default"/>
    <w:uiPriority w:val="99"/>
    <w:pPr>
      <w:autoSpaceDE w:val="0"/>
      <w:autoSpaceDN w:val="0"/>
      <w:adjustRightInd w:val="0"/>
    </w:pPr>
    <w:rPr>
      <w:color w:val="000000"/>
      <w:sz w:val="24"/>
      <w:szCs w:val="24"/>
      <w:lang w:val="ru-RU" w:eastAsia="ru-RU"/>
    </w:rPr>
  </w:style>
  <w:style w:type="character" w:customStyle="1" w:styleId="authorname">
    <w:name w:val="authorname"/>
    <w:basedOn w:val="a0"/>
  </w:style>
  <w:style w:type="character" w:customStyle="1" w:styleId="u-sronly">
    <w:name w:val="u-sronly"/>
    <w:basedOn w:val="a0"/>
  </w:style>
  <w:style w:type="paragraph" w:customStyle="1" w:styleId="rvps2">
    <w:name w:val="rvps2"/>
    <w:basedOn w:val="a"/>
    <w:uiPriority w:val="99"/>
    <w:pPr>
      <w:spacing w:before="100" w:beforeAutospacing="1" w:after="100" w:afterAutospacing="1"/>
    </w:pPr>
    <w:rPr>
      <w:rFonts w:eastAsia="MS Mincho"/>
      <w:lang w:eastAsia="ja-JP"/>
    </w:rPr>
  </w:style>
  <w:style w:type="paragraph" w:customStyle="1" w:styleId="rvps7">
    <w:name w:val="rvps7"/>
    <w:basedOn w:val="a"/>
    <w:uiPriority w:val="99"/>
    <w:pPr>
      <w:spacing w:before="100" w:beforeAutospacing="1" w:after="100" w:afterAutospacing="1"/>
    </w:pPr>
    <w:rPr>
      <w:rFonts w:eastAsia="MS Mincho"/>
      <w:lang w:eastAsia="ja-JP"/>
    </w:rPr>
  </w:style>
  <w:style w:type="paragraph" w:customStyle="1" w:styleId="1c">
    <w:name w:val="Звичайний1"/>
    <w:uiPriority w:val="99"/>
    <w:pPr>
      <w:widowControl w:val="0"/>
    </w:pPr>
    <w:rPr>
      <w:rFonts w:eastAsia="Calibri"/>
      <w:lang w:val="ru-RU" w:eastAsia="ru-RU"/>
    </w:rPr>
  </w:style>
  <w:style w:type="character" w:customStyle="1" w:styleId="1d">
    <w:name w:val="Слабое выделение1"/>
    <w:qFormat/>
    <w:rPr>
      <w:i/>
      <w:iCs/>
      <w:color w:val="808080"/>
    </w:rPr>
  </w:style>
  <w:style w:type="character" w:customStyle="1" w:styleId="rvts15">
    <w:name w:val="rvts15"/>
    <w:rPr>
      <w:rFonts w:cs="Times New Roman"/>
    </w:rPr>
  </w:style>
  <w:style w:type="paragraph" w:styleId="afe">
    <w:name w:val="List Paragraph"/>
    <w:basedOn w:val="a"/>
    <w:uiPriority w:val="34"/>
    <w:qFormat/>
    <w:rsid w:val="00C90A9E"/>
    <w:pPr>
      <w:spacing w:after="200" w:line="276" w:lineRule="auto"/>
      <w:ind w:left="720"/>
      <w:contextualSpacing/>
    </w:pPr>
    <w:rPr>
      <w:rFonts w:ascii="Calibri" w:eastAsia="Calibri" w:hAnsi="Calibri"/>
      <w:sz w:val="22"/>
      <w:szCs w:val="22"/>
      <w:lang w:val="uk-UA" w:eastAsia="en-US"/>
    </w:rPr>
  </w:style>
  <w:style w:type="character" w:customStyle="1" w:styleId="17">
    <w:name w:val="Верхний колонтитул Знак1"/>
    <w:basedOn w:val="a0"/>
    <w:link w:val="af5"/>
    <w:uiPriority w:val="99"/>
    <w:rsid w:val="00220098"/>
    <w:rPr>
      <w:sz w:val="24"/>
      <w:szCs w:val="24"/>
      <w:lang w:val="x-none" w:eastAsia="x-none"/>
    </w:rPr>
  </w:style>
  <w:style w:type="table" w:styleId="aff">
    <w:name w:val="Table Grid"/>
    <w:basedOn w:val="a1"/>
    <w:uiPriority w:val="39"/>
    <w:rsid w:val="00904E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Нижний колонтитул Знак1"/>
    <w:basedOn w:val="a0"/>
    <w:link w:val="ad"/>
    <w:uiPriority w:val="99"/>
    <w:rsid w:val="006E617E"/>
    <w:rPr>
      <w:sz w:val="32"/>
      <w:szCs w:val="32"/>
      <w:lang w:val="x-none" w:eastAsia="x-none"/>
    </w:rPr>
  </w:style>
  <w:style w:type="paragraph" w:styleId="aff0">
    <w:name w:val="Normal (Web)"/>
    <w:basedOn w:val="a"/>
    <w:uiPriority w:val="99"/>
    <w:semiHidden/>
    <w:unhideWhenUsed/>
    <w:rsid w:val="006E617E"/>
    <w:pPr>
      <w:spacing w:before="100" w:beforeAutospacing="1" w:after="100" w:afterAutospacing="1"/>
    </w:pPr>
    <w:rPr>
      <w:rFonts w:eastAsiaTheme="minorEastAsia"/>
      <w:lang w:val="uk-UA" w:eastAsia="uk-UA"/>
    </w:rPr>
  </w:style>
  <w:style w:type="paragraph" w:styleId="aff1">
    <w:name w:val="Balloon Text"/>
    <w:basedOn w:val="a"/>
    <w:link w:val="25"/>
    <w:uiPriority w:val="99"/>
    <w:semiHidden/>
    <w:unhideWhenUsed/>
    <w:rsid w:val="006E617E"/>
    <w:rPr>
      <w:rFonts w:ascii="Tahoma" w:eastAsiaTheme="minorHAnsi" w:hAnsi="Tahoma" w:cs="Tahoma"/>
      <w:sz w:val="16"/>
      <w:szCs w:val="16"/>
      <w:lang w:val="uk-UA" w:eastAsia="en-US"/>
    </w:rPr>
  </w:style>
  <w:style w:type="character" w:customStyle="1" w:styleId="25">
    <w:name w:val="Текст выноски Знак2"/>
    <w:basedOn w:val="a0"/>
    <w:link w:val="aff1"/>
    <w:uiPriority w:val="99"/>
    <w:semiHidden/>
    <w:rsid w:val="006E617E"/>
    <w:rPr>
      <w:rFonts w:ascii="Tahoma" w:eastAsiaTheme="minorHAnsi" w:hAnsi="Tahoma" w:cs="Tahoma"/>
      <w:sz w:val="16"/>
      <w:szCs w:val="16"/>
      <w:lang w:eastAsia="en-US"/>
    </w:rPr>
  </w:style>
  <w:style w:type="character" w:customStyle="1" w:styleId="26">
    <w:name w:val="Основной текст (2)"/>
    <w:basedOn w:val="a0"/>
    <w:rsid w:val="006E617E"/>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1e">
    <w:name w:val="Заголовок №1_"/>
    <w:basedOn w:val="a0"/>
    <w:rsid w:val="006E617E"/>
    <w:rPr>
      <w:rFonts w:ascii="Times New Roman" w:eastAsia="Times New Roman" w:hAnsi="Times New Roman" w:cs="Times New Roman"/>
      <w:b/>
      <w:bCs/>
      <w:i w:val="0"/>
      <w:iCs w:val="0"/>
      <w:smallCaps w:val="0"/>
      <w:strike w:val="0"/>
      <w:sz w:val="34"/>
      <w:szCs w:val="34"/>
      <w:u w:val="none"/>
    </w:rPr>
  </w:style>
  <w:style w:type="character" w:customStyle="1" w:styleId="1f">
    <w:name w:val="Заголовок №1"/>
    <w:basedOn w:val="1e"/>
    <w:rsid w:val="006E617E"/>
    <w:rPr>
      <w:rFonts w:ascii="Times New Roman" w:eastAsia="Times New Roman" w:hAnsi="Times New Roman" w:cs="Times New Roman"/>
      <w:b/>
      <w:bCs/>
      <w:i w:val="0"/>
      <w:iCs w:val="0"/>
      <w:smallCaps w:val="0"/>
      <w:strike w:val="0"/>
      <w:color w:val="000000"/>
      <w:spacing w:val="0"/>
      <w:w w:val="100"/>
      <w:position w:val="0"/>
      <w:sz w:val="34"/>
      <w:szCs w:val="34"/>
      <w:u w:val="none"/>
      <w:lang w:val="uk-UA" w:eastAsia="uk-UA" w:bidi="uk-UA"/>
    </w:rPr>
  </w:style>
  <w:style w:type="character" w:customStyle="1" w:styleId="aff2">
    <w:name w:val="Колонтитул"/>
    <w:basedOn w:val="a0"/>
    <w:rsid w:val="006E617E"/>
    <w:rPr>
      <w:rFonts w:ascii="Times New Roman" w:eastAsia="Times New Roman" w:hAnsi="Times New Roman" w:cs="Times New Roman"/>
      <w:b/>
      <w:bCs/>
      <w:i w:val="0"/>
      <w:iCs w:val="0"/>
      <w:smallCaps w:val="0"/>
      <w:strike w:val="0"/>
      <w:color w:val="000000"/>
      <w:spacing w:val="0"/>
      <w:w w:val="100"/>
      <w:position w:val="0"/>
      <w:sz w:val="15"/>
      <w:szCs w:val="15"/>
      <w:u w:val="none"/>
      <w:lang w:val="uk-UA" w:eastAsia="uk-UA" w:bidi="uk-UA"/>
    </w:rPr>
  </w:style>
  <w:style w:type="character" w:customStyle="1" w:styleId="20">
    <w:name w:val="Заголовок 2 Знак"/>
    <w:basedOn w:val="a0"/>
    <w:link w:val="2"/>
    <w:uiPriority w:val="9"/>
    <w:rsid w:val="00E35522"/>
    <w:rPr>
      <w:rFonts w:ascii="Arial" w:hAnsi="Arial" w:cs="Arial"/>
      <w:b/>
      <w:bCs/>
      <w:i/>
      <w:iCs/>
      <w:sz w:val="28"/>
      <w:szCs w:val="28"/>
    </w:rPr>
  </w:style>
  <w:style w:type="character" w:customStyle="1" w:styleId="30">
    <w:name w:val="Заголовок 3 Знак"/>
    <w:basedOn w:val="a0"/>
    <w:link w:val="3"/>
    <w:uiPriority w:val="9"/>
    <w:rsid w:val="00E35522"/>
    <w:rPr>
      <w:rFonts w:ascii="Arial" w:hAnsi="Arial" w:cs="Arial"/>
      <w:b/>
      <w:bCs/>
      <w:sz w:val="26"/>
      <w:szCs w:val="26"/>
    </w:rPr>
  </w:style>
  <w:style w:type="paragraph" w:customStyle="1" w:styleId="msonormal0">
    <w:name w:val="msonormal"/>
    <w:basedOn w:val="a"/>
    <w:uiPriority w:val="99"/>
    <w:rsid w:val="00E35522"/>
    <w:pPr>
      <w:spacing w:before="100" w:beforeAutospacing="1" w:after="100" w:afterAutospacing="1"/>
    </w:pPr>
    <w:rPr>
      <w:lang w:val="uk-UA" w:eastAsia="uk-UA"/>
    </w:rPr>
  </w:style>
  <w:style w:type="paragraph" w:customStyle="1" w:styleId="contributor">
    <w:name w:val="contributor"/>
    <w:basedOn w:val="a"/>
    <w:uiPriority w:val="99"/>
    <w:rsid w:val="00E35522"/>
    <w:pPr>
      <w:spacing w:before="100" w:beforeAutospacing="1" w:after="100" w:afterAutospacing="1"/>
    </w:pPr>
    <w:rPr>
      <w:lang w:val="uk-UA" w:eastAsia="uk-UA"/>
    </w:rPr>
  </w:style>
  <w:style w:type="paragraph" w:customStyle="1" w:styleId="last">
    <w:name w:val="last"/>
    <w:basedOn w:val="a"/>
    <w:uiPriority w:val="99"/>
    <w:rsid w:val="00E35522"/>
    <w:pPr>
      <w:spacing w:before="100" w:beforeAutospacing="1" w:after="100" w:afterAutospacing="1"/>
    </w:pPr>
    <w:rPr>
      <w:lang w:val="uk-UA" w:eastAsia="uk-UA"/>
    </w:rPr>
  </w:style>
  <w:style w:type="character" w:customStyle="1" w:styleId="author-name">
    <w:name w:val="author-name"/>
    <w:basedOn w:val="a0"/>
    <w:rsid w:val="00E35522"/>
  </w:style>
  <w:style w:type="character" w:customStyle="1" w:styleId="citationtopitem">
    <w:name w:val="citation__top__item"/>
    <w:basedOn w:val="a0"/>
    <w:rsid w:val="00E35522"/>
  </w:style>
  <w:style w:type="character" w:customStyle="1" w:styleId="epub-sectionitem">
    <w:name w:val="epub-section__item"/>
    <w:basedOn w:val="a0"/>
    <w:rsid w:val="00E35522"/>
  </w:style>
  <w:style w:type="character" w:customStyle="1" w:styleId="metadata--author">
    <w:name w:val="metadata--author"/>
    <w:basedOn w:val="a0"/>
    <w:rsid w:val="00E35522"/>
  </w:style>
  <w:style w:type="character" w:customStyle="1" w:styleId="metadata--author-name">
    <w:name w:val="metadata--author-name"/>
    <w:basedOn w:val="a0"/>
    <w:rsid w:val="00E35522"/>
  </w:style>
  <w:style w:type="character" w:customStyle="1" w:styleId="metadata--source-title">
    <w:name w:val="metadata--source-title"/>
    <w:basedOn w:val="a0"/>
    <w:rsid w:val="00E35522"/>
  </w:style>
  <w:style w:type="character" w:customStyle="1" w:styleId="sr-only">
    <w:name w:val="sr-only"/>
    <w:basedOn w:val="a0"/>
    <w:rsid w:val="00E35522"/>
  </w:style>
  <w:style w:type="character" w:customStyle="1" w:styleId="text">
    <w:name w:val="text"/>
    <w:basedOn w:val="a0"/>
    <w:rsid w:val="00E35522"/>
  </w:style>
  <w:style w:type="character" w:customStyle="1" w:styleId="title-text">
    <w:name w:val="title-text"/>
    <w:basedOn w:val="a0"/>
    <w:rsid w:val="00E35522"/>
  </w:style>
  <w:style w:type="character" w:customStyle="1" w:styleId="color">
    <w:name w:val="color"/>
    <w:basedOn w:val="a0"/>
    <w:rsid w:val="00E35522"/>
  </w:style>
  <w:style w:type="character" w:customStyle="1" w:styleId="italic">
    <w:name w:val="italic"/>
    <w:basedOn w:val="a0"/>
    <w:rsid w:val="00E35522"/>
  </w:style>
  <w:style w:type="character" w:customStyle="1" w:styleId="epub-state">
    <w:name w:val="epub-state"/>
    <w:basedOn w:val="a0"/>
    <w:rsid w:val="00E35522"/>
  </w:style>
  <w:style w:type="character" w:customStyle="1" w:styleId="val">
    <w:name w:val="val"/>
    <w:basedOn w:val="a0"/>
    <w:rsid w:val="00E35522"/>
  </w:style>
  <w:style w:type="character" w:customStyle="1" w:styleId="epub-sectiondate">
    <w:name w:val="epub-section__date"/>
    <w:basedOn w:val="a0"/>
    <w:rsid w:val="00E35522"/>
  </w:style>
  <w:style w:type="character" w:customStyle="1" w:styleId="highlight">
    <w:name w:val="highlight"/>
    <w:basedOn w:val="a0"/>
    <w:rsid w:val="00E35522"/>
  </w:style>
  <w:style w:type="character" w:customStyle="1" w:styleId="wi-fullname">
    <w:name w:val="wi-fullname"/>
    <w:basedOn w:val="a0"/>
    <w:rsid w:val="00E35522"/>
  </w:style>
  <w:style w:type="character" w:customStyle="1" w:styleId="al-author-delim">
    <w:name w:val="al-author-delim"/>
    <w:basedOn w:val="a0"/>
    <w:rsid w:val="00E35522"/>
  </w:style>
  <w:style w:type="character" w:customStyle="1" w:styleId="1f0">
    <w:name w:val="Подзаголовок1"/>
    <w:basedOn w:val="a0"/>
    <w:rsid w:val="00E35522"/>
  </w:style>
  <w:style w:type="character" w:customStyle="1" w:styleId="meta-citation-journal-name">
    <w:name w:val="meta-citation-journal-name"/>
    <w:basedOn w:val="a0"/>
    <w:rsid w:val="00E35522"/>
  </w:style>
  <w:style w:type="character" w:customStyle="1" w:styleId="meta-citation">
    <w:name w:val="meta-citation"/>
    <w:basedOn w:val="a0"/>
    <w:rsid w:val="00E35522"/>
  </w:style>
  <w:style w:type="character" w:customStyle="1" w:styleId="ac">
    <w:name w:val="Основной текст Знак"/>
    <w:basedOn w:val="a0"/>
    <w:link w:val="ab"/>
    <w:uiPriority w:val="99"/>
    <w:semiHidden/>
    <w:rsid w:val="008722A3"/>
    <w:rPr>
      <w:sz w:val="24"/>
      <w:szCs w:val="24"/>
    </w:rPr>
  </w:style>
  <w:style w:type="character" w:customStyle="1" w:styleId="a7">
    <w:name w:val="Заголовок Знак"/>
    <w:basedOn w:val="a0"/>
    <w:link w:val="a6"/>
    <w:uiPriority w:val="99"/>
    <w:rsid w:val="008722A3"/>
    <w:rPr>
      <w:b/>
      <w:bCs/>
      <w:sz w:val="28"/>
      <w:szCs w:val="24"/>
      <w:lang w:eastAsia="x-none"/>
    </w:rPr>
  </w:style>
  <w:style w:type="character" w:customStyle="1" w:styleId="12">
    <w:name w:val="Основной текст с отступом Знак1"/>
    <w:basedOn w:val="a0"/>
    <w:link w:val="aa"/>
    <w:uiPriority w:val="99"/>
    <w:semiHidden/>
    <w:rsid w:val="008722A3"/>
    <w:rPr>
      <w:sz w:val="24"/>
      <w:szCs w:val="24"/>
      <w:lang w:val="x-none" w:eastAsia="x-none"/>
    </w:rPr>
  </w:style>
  <w:style w:type="character" w:customStyle="1" w:styleId="22">
    <w:name w:val="Основной текст 2 Знак"/>
    <w:basedOn w:val="a0"/>
    <w:link w:val="21"/>
    <w:uiPriority w:val="99"/>
    <w:semiHidden/>
    <w:rsid w:val="008722A3"/>
    <w:rPr>
      <w:sz w:val="24"/>
      <w:szCs w:val="24"/>
    </w:rPr>
  </w:style>
  <w:style w:type="character" w:customStyle="1" w:styleId="310">
    <w:name w:val="Основной текст 3 Знак1"/>
    <w:basedOn w:val="a0"/>
    <w:link w:val="31"/>
    <w:uiPriority w:val="99"/>
    <w:semiHidden/>
    <w:rsid w:val="008722A3"/>
    <w:rPr>
      <w:b/>
      <w:sz w:val="28"/>
      <w:szCs w:val="28"/>
      <w:lang w:val="x-none"/>
    </w:rPr>
  </w:style>
  <w:style w:type="character" w:customStyle="1" w:styleId="210">
    <w:name w:val="Основной текст с отступом 2 Знак1"/>
    <w:basedOn w:val="a0"/>
    <w:link w:val="23"/>
    <w:uiPriority w:val="99"/>
    <w:semiHidden/>
    <w:rsid w:val="008722A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561277">
      <w:bodyDiv w:val="1"/>
      <w:marLeft w:val="0"/>
      <w:marRight w:val="0"/>
      <w:marTop w:val="0"/>
      <w:marBottom w:val="0"/>
      <w:divBdr>
        <w:top w:val="none" w:sz="0" w:space="0" w:color="auto"/>
        <w:left w:val="none" w:sz="0" w:space="0" w:color="auto"/>
        <w:bottom w:val="none" w:sz="0" w:space="0" w:color="auto"/>
        <w:right w:val="none" w:sz="0" w:space="0" w:color="auto"/>
      </w:divBdr>
    </w:div>
    <w:div w:id="114835446">
      <w:bodyDiv w:val="1"/>
      <w:marLeft w:val="0"/>
      <w:marRight w:val="0"/>
      <w:marTop w:val="0"/>
      <w:marBottom w:val="0"/>
      <w:divBdr>
        <w:top w:val="none" w:sz="0" w:space="0" w:color="auto"/>
        <w:left w:val="none" w:sz="0" w:space="0" w:color="auto"/>
        <w:bottom w:val="none" w:sz="0" w:space="0" w:color="auto"/>
        <w:right w:val="none" w:sz="0" w:space="0" w:color="auto"/>
      </w:divBdr>
    </w:div>
    <w:div w:id="307169977">
      <w:bodyDiv w:val="1"/>
      <w:marLeft w:val="0"/>
      <w:marRight w:val="0"/>
      <w:marTop w:val="0"/>
      <w:marBottom w:val="0"/>
      <w:divBdr>
        <w:top w:val="none" w:sz="0" w:space="0" w:color="auto"/>
        <w:left w:val="none" w:sz="0" w:space="0" w:color="auto"/>
        <w:bottom w:val="none" w:sz="0" w:space="0" w:color="auto"/>
        <w:right w:val="none" w:sz="0" w:space="0" w:color="auto"/>
      </w:divBdr>
    </w:div>
    <w:div w:id="315573809">
      <w:bodyDiv w:val="1"/>
      <w:marLeft w:val="0"/>
      <w:marRight w:val="0"/>
      <w:marTop w:val="0"/>
      <w:marBottom w:val="0"/>
      <w:divBdr>
        <w:top w:val="none" w:sz="0" w:space="0" w:color="auto"/>
        <w:left w:val="none" w:sz="0" w:space="0" w:color="auto"/>
        <w:bottom w:val="none" w:sz="0" w:space="0" w:color="auto"/>
        <w:right w:val="none" w:sz="0" w:space="0" w:color="auto"/>
      </w:divBdr>
    </w:div>
    <w:div w:id="349263479">
      <w:bodyDiv w:val="1"/>
      <w:marLeft w:val="0"/>
      <w:marRight w:val="0"/>
      <w:marTop w:val="0"/>
      <w:marBottom w:val="0"/>
      <w:divBdr>
        <w:top w:val="none" w:sz="0" w:space="0" w:color="auto"/>
        <w:left w:val="none" w:sz="0" w:space="0" w:color="auto"/>
        <w:bottom w:val="none" w:sz="0" w:space="0" w:color="auto"/>
        <w:right w:val="none" w:sz="0" w:space="0" w:color="auto"/>
      </w:divBdr>
    </w:div>
    <w:div w:id="595137347">
      <w:bodyDiv w:val="1"/>
      <w:marLeft w:val="0"/>
      <w:marRight w:val="0"/>
      <w:marTop w:val="0"/>
      <w:marBottom w:val="0"/>
      <w:divBdr>
        <w:top w:val="none" w:sz="0" w:space="0" w:color="auto"/>
        <w:left w:val="none" w:sz="0" w:space="0" w:color="auto"/>
        <w:bottom w:val="none" w:sz="0" w:space="0" w:color="auto"/>
        <w:right w:val="none" w:sz="0" w:space="0" w:color="auto"/>
      </w:divBdr>
    </w:div>
    <w:div w:id="634019862">
      <w:bodyDiv w:val="1"/>
      <w:marLeft w:val="0"/>
      <w:marRight w:val="0"/>
      <w:marTop w:val="0"/>
      <w:marBottom w:val="0"/>
      <w:divBdr>
        <w:top w:val="none" w:sz="0" w:space="0" w:color="auto"/>
        <w:left w:val="none" w:sz="0" w:space="0" w:color="auto"/>
        <w:bottom w:val="none" w:sz="0" w:space="0" w:color="auto"/>
        <w:right w:val="none" w:sz="0" w:space="0" w:color="auto"/>
      </w:divBdr>
    </w:div>
    <w:div w:id="695231672">
      <w:bodyDiv w:val="1"/>
      <w:marLeft w:val="0"/>
      <w:marRight w:val="0"/>
      <w:marTop w:val="0"/>
      <w:marBottom w:val="0"/>
      <w:divBdr>
        <w:top w:val="none" w:sz="0" w:space="0" w:color="auto"/>
        <w:left w:val="none" w:sz="0" w:space="0" w:color="auto"/>
        <w:bottom w:val="none" w:sz="0" w:space="0" w:color="auto"/>
        <w:right w:val="none" w:sz="0" w:space="0" w:color="auto"/>
      </w:divBdr>
    </w:div>
    <w:div w:id="725568822">
      <w:bodyDiv w:val="1"/>
      <w:marLeft w:val="0"/>
      <w:marRight w:val="0"/>
      <w:marTop w:val="0"/>
      <w:marBottom w:val="0"/>
      <w:divBdr>
        <w:top w:val="none" w:sz="0" w:space="0" w:color="auto"/>
        <w:left w:val="none" w:sz="0" w:space="0" w:color="auto"/>
        <w:bottom w:val="none" w:sz="0" w:space="0" w:color="auto"/>
        <w:right w:val="none" w:sz="0" w:space="0" w:color="auto"/>
      </w:divBdr>
    </w:div>
    <w:div w:id="740099206">
      <w:bodyDiv w:val="1"/>
      <w:marLeft w:val="0"/>
      <w:marRight w:val="0"/>
      <w:marTop w:val="0"/>
      <w:marBottom w:val="0"/>
      <w:divBdr>
        <w:top w:val="none" w:sz="0" w:space="0" w:color="auto"/>
        <w:left w:val="none" w:sz="0" w:space="0" w:color="auto"/>
        <w:bottom w:val="none" w:sz="0" w:space="0" w:color="auto"/>
        <w:right w:val="none" w:sz="0" w:space="0" w:color="auto"/>
      </w:divBdr>
    </w:div>
    <w:div w:id="902443780">
      <w:bodyDiv w:val="1"/>
      <w:marLeft w:val="0"/>
      <w:marRight w:val="0"/>
      <w:marTop w:val="0"/>
      <w:marBottom w:val="0"/>
      <w:divBdr>
        <w:top w:val="none" w:sz="0" w:space="0" w:color="auto"/>
        <w:left w:val="none" w:sz="0" w:space="0" w:color="auto"/>
        <w:bottom w:val="none" w:sz="0" w:space="0" w:color="auto"/>
        <w:right w:val="none" w:sz="0" w:space="0" w:color="auto"/>
      </w:divBdr>
    </w:div>
    <w:div w:id="988678669">
      <w:bodyDiv w:val="1"/>
      <w:marLeft w:val="0"/>
      <w:marRight w:val="0"/>
      <w:marTop w:val="0"/>
      <w:marBottom w:val="0"/>
      <w:divBdr>
        <w:top w:val="none" w:sz="0" w:space="0" w:color="auto"/>
        <w:left w:val="none" w:sz="0" w:space="0" w:color="auto"/>
        <w:bottom w:val="none" w:sz="0" w:space="0" w:color="auto"/>
        <w:right w:val="none" w:sz="0" w:space="0" w:color="auto"/>
      </w:divBdr>
    </w:div>
    <w:div w:id="1134560535">
      <w:bodyDiv w:val="1"/>
      <w:marLeft w:val="0"/>
      <w:marRight w:val="0"/>
      <w:marTop w:val="0"/>
      <w:marBottom w:val="0"/>
      <w:divBdr>
        <w:top w:val="none" w:sz="0" w:space="0" w:color="auto"/>
        <w:left w:val="none" w:sz="0" w:space="0" w:color="auto"/>
        <w:bottom w:val="none" w:sz="0" w:space="0" w:color="auto"/>
        <w:right w:val="none" w:sz="0" w:space="0" w:color="auto"/>
      </w:divBdr>
    </w:div>
    <w:div w:id="1326980303">
      <w:bodyDiv w:val="1"/>
      <w:marLeft w:val="0"/>
      <w:marRight w:val="0"/>
      <w:marTop w:val="0"/>
      <w:marBottom w:val="0"/>
      <w:divBdr>
        <w:top w:val="none" w:sz="0" w:space="0" w:color="auto"/>
        <w:left w:val="none" w:sz="0" w:space="0" w:color="auto"/>
        <w:bottom w:val="none" w:sz="0" w:space="0" w:color="auto"/>
        <w:right w:val="none" w:sz="0" w:space="0" w:color="auto"/>
      </w:divBdr>
    </w:div>
    <w:div w:id="1366980859">
      <w:bodyDiv w:val="1"/>
      <w:marLeft w:val="0"/>
      <w:marRight w:val="0"/>
      <w:marTop w:val="0"/>
      <w:marBottom w:val="0"/>
      <w:divBdr>
        <w:top w:val="none" w:sz="0" w:space="0" w:color="auto"/>
        <w:left w:val="none" w:sz="0" w:space="0" w:color="auto"/>
        <w:bottom w:val="none" w:sz="0" w:space="0" w:color="auto"/>
        <w:right w:val="none" w:sz="0" w:space="0" w:color="auto"/>
      </w:divBdr>
    </w:div>
    <w:div w:id="1416631782">
      <w:bodyDiv w:val="1"/>
      <w:marLeft w:val="0"/>
      <w:marRight w:val="0"/>
      <w:marTop w:val="0"/>
      <w:marBottom w:val="0"/>
      <w:divBdr>
        <w:top w:val="none" w:sz="0" w:space="0" w:color="auto"/>
        <w:left w:val="none" w:sz="0" w:space="0" w:color="auto"/>
        <w:bottom w:val="none" w:sz="0" w:space="0" w:color="auto"/>
        <w:right w:val="none" w:sz="0" w:space="0" w:color="auto"/>
      </w:divBdr>
    </w:div>
    <w:div w:id="1502355814">
      <w:bodyDiv w:val="1"/>
      <w:marLeft w:val="0"/>
      <w:marRight w:val="0"/>
      <w:marTop w:val="0"/>
      <w:marBottom w:val="0"/>
      <w:divBdr>
        <w:top w:val="none" w:sz="0" w:space="0" w:color="auto"/>
        <w:left w:val="none" w:sz="0" w:space="0" w:color="auto"/>
        <w:bottom w:val="none" w:sz="0" w:space="0" w:color="auto"/>
        <w:right w:val="none" w:sz="0" w:space="0" w:color="auto"/>
      </w:divBdr>
    </w:div>
    <w:div w:id="1871650324">
      <w:bodyDiv w:val="1"/>
      <w:marLeft w:val="0"/>
      <w:marRight w:val="0"/>
      <w:marTop w:val="0"/>
      <w:marBottom w:val="0"/>
      <w:divBdr>
        <w:top w:val="none" w:sz="0" w:space="0" w:color="auto"/>
        <w:left w:val="none" w:sz="0" w:space="0" w:color="auto"/>
        <w:bottom w:val="none" w:sz="0" w:space="0" w:color="auto"/>
        <w:right w:val="none" w:sz="0" w:space="0" w:color="auto"/>
      </w:divBdr>
    </w:div>
    <w:div w:id="2107191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ncbi.nlm.nih.gov/pubmed/?term=Ganpule%20A%5BAuthor%5D&amp;cauthor=true&amp;cauthor_uid=17523904" TargetMode="External"/><Relationship Id="rId21" Type="http://schemas.openxmlformats.org/officeDocument/2006/relationships/chart" Target="charts/chart9.xml"/><Relationship Id="rId42" Type="http://schemas.openxmlformats.org/officeDocument/2006/relationships/hyperlink" Target="https://www.ncbi.nlm.nih.gov/pubmed/23849570" TargetMode="External"/><Relationship Id="rId63" Type="http://schemas.openxmlformats.org/officeDocument/2006/relationships/hyperlink" Target="https://www.auajournals.org/doi/full/10.1016/S0022-5347%2801%2968154-0" TargetMode="External"/><Relationship Id="rId84" Type="http://schemas.openxmlformats.org/officeDocument/2006/relationships/hyperlink" Target="https://www.ncbi.nlm.nih.gov/pubmed/?term=Bai%20Y%5BAuthor%5D&amp;cauthor=true&amp;cauthor_uid=28859655" TargetMode="External"/><Relationship Id="rId138" Type="http://schemas.openxmlformats.org/officeDocument/2006/relationships/hyperlink" Target="https://www.ncbi.nlm.nih.gov/pubmed/?term=Zhang%20W%5BAuthor%5D&amp;cauthor=true&amp;cauthor_uid=25706683" TargetMode="External"/><Relationship Id="rId107" Type="http://schemas.openxmlformats.org/officeDocument/2006/relationships/hyperlink" Target="https://www.ncbi.nlm.nih.gov/pubmed/?term=T%C3%B3th%20C%5BAuthor%5D&amp;cauthor=true&amp;cauthor_uid=11872019" TargetMode="External"/><Relationship Id="rId11" Type="http://schemas.openxmlformats.org/officeDocument/2006/relationships/image" Target="media/image4.jpeg"/><Relationship Id="rId32" Type="http://schemas.openxmlformats.org/officeDocument/2006/relationships/hyperlink" Target="https://www.ncbi.nlm.nih.gov/pubmed/?term=Silverstein%20AD%5BAuthor%5D&amp;cauthor=true&amp;cauthor_uid=15072621" TargetMode="External"/><Relationship Id="rId53" Type="http://schemas.openxmlformats.org/officeDocument/2006/relationships/hyperlink" Target="https://www.ncbi.nlm.nih.gov/pubmed/?term=Fogarty%20JD%5BAuthor%5D&amp;cauthor=true&amp;cauthor_uid=15910257" TargetMode="External"/><Relationship Id="rId74" Type="http://schemas.openxmlformats.org/officeDocument/2006/relationships/hyperlink" Target="https://www.ncbi.nlm.nih.gov/pubmed/?term=Patel%20S%5BAuthor%5D&amp;cauthor=true&amp;cauthor_uid=15659890" TargetMode="External"/><Relationship Id="rId128" Type="http://schemas.openxmlformats.org/officeDocument/2006/relationships/hyperlink" Target="https://www.ncbi.nlm.nih.gov/pubmed/21130398" TargetMode="External"/><Relationship Id="rId149" Type="http://schemas.openxmlformats.org/officeDocument/2006/relationships/footer" Target="footer1.xml"/><Relationship Id="rId5" Type="http://schemas.openxmlformats.org/officeDocument/2006/relationships/webSettings" Target="webSettings.xml"/><Relationship Id="rId95" Type="http://schemas.openxmlformats.org/officeDocument/2006/relationships/hyperlink" Target="javascript:void(0);" TargetMode="External"/><Relationship Id="rId22" Type="http://schemas.openxmlformats.org/officeDocument/2006/relationships/chart" Target="charts/chart10.xml"/><Relationship Id="rId27" Type="http://schemas.openxmlformats.org/officeDocument/2006/relationships/image" Target="media/image7.png"/><Relationship Id="rId43" Type="http://schemas.openxmlformats.org/officeDocument/2006/relationships/hyperlink" Target="https://www.ncbi.nlm.nih.gov/pubmed/?term=ElSheemy%20MS%5BAuthor%5D&amp;cauthor=true&amp;cauthor_uid=30031834" TargetMode="External"/><Relationship Id="rId48" Type="http://schemas.openxmlformats.org/officeDocument/2006/relationships/hyperlink" Target="https://doi.org/10.1016/s0022-5347(17)55926-1" TargetMode="External"/><Relationship Id="rId64" Type="http://schemas.openxmlformats.org/officeDocument/2006/relationships/hyperlink" Target="https://doi.org/10.1016/j.eururo.2015.07.041" TargetMode="External"/><Relationship Id="rId69" Type="http://schemas.openxmlformats.org/officeDocument/2006/relationships/hyperlink" Target="https://doi.org/10.1016/j.eururo.2006.06.027" TargetMode="External"/><Relationship Id="rId113" Type="http://schemas.openxmlformats.org/officeDocument/2006/relationships/hyperlink" Target="https://www.ncbi.nlm.nih.gov/pubmed/27125880" TargetMode="External"/><Relationship Id="rId118" Type="http://schemas.openxmlformats.org/officeDocument/2006/relationships/hyperlink" Target="https://www.ncbi.nlm.nih.gov/pubmed/?term=Narv%C3%A1ez%20A%5BAuthor%5D&amp;cauthor=true&amp;cauthor_uid=29500039" TargetMode="External"/><Relationship Id="rId134" Type="http://schemas.openxmlformats.org/officeDocument/2006/relationships/hyperlink" Target="https://www.ncbi.nlm.nih.gov/pubmed/?term=Giannantoni%20A%5BAuthor%5D&amp;cauthor=true&amp;cauthor_uid=25623671" TargetMode="External"/><Relationship Id="rId139" Type="http://schemas.openxmlformats.org/officeDocument/2006/relationships/hyperlink" Target="https://www.ncbi.nlm.nih.gov/pubmed/25706683" TargetMode="External"/><Relationship Id="rId80" Type="http://schemas.openxmlformats.org/officeDocument/2006/relationships/hyperlink" Target="https://www.ncbi.nlm.nih.gov/pubmed/?term=Streem%20SB%5BAuthor%5D&amp;cauthor=true&amp;cauthor_uid=11435817" TargetMode="External"/><Relationship Id="rId85" Type="http://schemas.openxmlformats.org/officeDocument/2006/relationships/hyperlink" Target="https://www.ncbi.nlm.nih.gov/pubmed/?term=Tang%20Y%5BAuthor%5D&amp;cauthor=true&amp;cauthor_uid=28859655" TargetMode="External"/><Relationship Id="rId150" Type="http://schemas.openxmlformats.org/officeDocument/2006/relationships/footer" Target="footer2.xml"/><Relationship Id="rId12" Type="http://schemas.openxmlformats.org/officeDocument/2006/relationships/image" Target="media/image5.png"/><Relationship Id="rId17" Type="http://schemas.openxmlformats.org/officeDocument/2006/relationships/chart" Target="charts/chart5.xml"/><Relationship Id="rId33" Type="http://schemas.openxmlformats.org/officeDocument/2006/relationships/hyperlink" Target="https://www.ncbi.nlm.nih.gov/pubmed/?term=Terranova%20SA%5BAuthor%5D&amp;cauthor=true&amp;cauthor_uid=15072621" TargetMode="External"/><Relationship Id="rId38" Type="http://schemas.openxmlformats.org/officeDocument/2006/relationships/hyperlink" Target="https://www.liebertpub.com/doi/abs/10.1089/end.2000.14.285" TargetMode="External"/><Relationship Id="rId59" Type="http://schemas.openxmlformats.org/officeDocument/2006/relationships/hyperlink" Target="https://www.ncbi.nlm.nih.gov/pubmed/15536953" TargetMode="External"/><Relationship Id="rId103" Type="http://schemas.openxmlformats.org/officeDocument/2006/relationships/hyperlink" Target="https://www.liebertpub.com/journal/end" TargetMode="External"/><Relationship Id="rId108" Type="http://schemas.openxmlformats.org/officeDocument/2006/relationships/hyperlink" Target="https://www.ncbi.nlm.nih.gov/pubmed/11872019" TargetMode="External"/><Relationship Id="rId124" Type="http://schemas.openxmlformats.org/officeDocument/2006/relationships/hyperlink" Target="https://www.ncbi.nlm.nih.gov/pubmed/?term=Arslan%20M%5BAuthor%5D&amp;cauthor=true&amp;cauthor_uid=21351887" TargetMode="External"/><Relationship Id="rId129" Type="http://schemas.openxmlformats.org/officeDocument/2006/relationships/hyperlink" Target="https://www.ncbi.nlm.nih.gov/pubmed/9531147" TargetMode="External"/><Relationship Id="rId54" Type="http://schemas.openxmlformats.org/officeDocument/2006/relationships/hyperlink" Target="https://www.ncbi.nlm.nih.gov/pubmed/?term=Boczko%20J%5BAuthor%5D&amp;cauthor=true&amp;cauthor_uid=15910257" TargetMode="External"/><Relationship Id="rId70" Type="http://schemas.openxmlformats.org/officeDocument/2006/relationships/hyperlink" Target="https://www.ncbi.nlm.nih.gov/pubmed/?term=Fernstr%C3%B6m%20I%5BAuthor%5D&amp;cauthor=true&amp;cauthor_uid=1006190" TargetMode="External"/><Relationship Id="rId75" Type="http://schemas.openxmlformats.org/officeDocument/2006/relationships/hyperlink" Target="https://www.ncbi.nlm.nih.gov/pubmed/?term=Hartman%20GW%5BAuthor%5D&amp;cauthor=true&amp;cauthor_uid=18738385" TargetMode="External"/><Relationship Id="rId91" Type="http://schemas.openxmlformats.org/officeDocument/2006/relationships/hyperlink" Target="https://www.ncbi.nlm.nih.gov/pubmed/28245870" TargetMode="External"/><Relationship Id="rId96" Type="http://schemas.openxmlformats.org/officeDocument/2006/relationships/hyperlink" Target="javascript:void(0);" TargetMode="External"/><Relationship Id="rId140" Type="http://schemas.openxmlformats.org/officeDocument/2006/relationships/hyperlink" Target="https://www.liebertpub.com/journal/end" TargetMode="External"/><Relationship Id="rId145"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chart" Target="charts/chart11.xml"/><Relationship Id="rId28" Type="http://schemas.openxmlformats.org/officeDocument/2006/relationships/hyperlink" Target="https://www.ncbi.nlm.nih.gov/pubmed/?term=Proietti%20S%5BAuthor%5D&amp;cauthor=true&amp;cauthor_uid=28745038" TargetMode="External"/><Relationship Id="rId49" Type="http://schemas.openxmlformats.org/officeDocument/2006/relationships/hyperlink" Target="https://europepmc.org/search?query=AUTH:%22Vitale%20C%22&amp;page=1" TargetMode="External"/><Relationship Id="rId114" Type="http://schemas.openxmlformats.org/officeDocument/2006/relationships/hyperlink" Target="https://www.ncbi.nlm.nih.gov/pubmed/?term=Desai%20M%5BAuthor%5D&amp;cauthor=true&amp;cauthor_uid=17523904" TargetMode="External"/><Relationship Id="rId119" Type="http://schemas.openxmlformats.org/officeDocument/2006/relationships/hyperlink" Target="https://www.ncbi.nlm.nih.gov/pubmed/?term=Torrecilla%20C%5BAuthor%5D&amp;cauthor=true&amp;cauthor_uid=29500039" TargetMode="External"/><Relationship Id="rId44" Type="http://schemas.openxmlformats.org/officeDocument/2006/relationships/hyperlink" Target="https://www.ncbi.nlm.nih.gov/pubmed/?term=Ghoneima%20W%5BAuthor%5D&amp;cauthor=true&amp;cauthor_uid=30031834" TargetMode="External"/><Relationship Id="rId60" Type="http://schemas.openxmlformats.org/officeDocument/2006/relationships/hyperlink" Target="https://www.ncbi.nlm.nih.gov/pubmed/?term=Garc%C3%ADa%20Cardoso%20JV%5BAuthor%5D&amp;cauthor=true&amp;cauthor_uid=15536953" TargetMode="External"/><Relationship Id="rId65" Type="http://schemas.openxmlformats.org/officeDocument/2006/relationships/hyperlink" Target="https://www.ncbi.nlm.nih.gov/pubmed/?term=Fayad%20AS%5BAuthor%5D&amp;cauthor=true&amp;cauthor_uid=24564455" TargetMode="External"/><Relationship Id="rId81" Type="http://schemas.openxmlformats.org/officeDocument/2006/relationships/hyperlink" Target="https://www.ncbi.nlm.nih.gov/pubmed/11435817" TargetMode="External"/><Relationship Id="rId86" Type="http://schemas.openxmlformats.org/officeDocument/2006/relationships/hyperlink" Target="https://www.ncbi.nlm.nih.gov/pubmed/?term=Deng%20L%5BAuthor%5D&amp;cauthor=true&amp;cauthor_uid=28859655" TargetMode="External"/><Relationship Id="rId130" Type="http://schemas.openxmlformats.org/officeDocument/2006/relationships/hyperlink" Target="https://www.liebertpub.com/journal/end" TargetMode="External"/><Relationship Id="rId135" Type="http://schemas.openxmlformats.org/officeDocument/2006/relationships/hyperlink" Target="https://www.ncbi.nlm.nih.gov/pubmed/25623671" TargetMode="External"/><Relationship Id="rId151" Type="http://schemas.openxmlformats.org/officeDocument/2006/relationships/fontTable" Target="fontTable.xml"/><Relationship Id="rId13" Type="http://schemas.openxmlformats.org/officeDocument/2006/relationships/chart" Target="charts/chart1.xml"/><Relationship Id="rId18" Type="http://schemas.openxmlformats.org/officeDocument/2006/relationships/chart" Target="charts/chart6.xml"/><Relationship Id="rId39" Type="http://schemas.openxmlformats.org/officeDocument/2006/relationships/hyperlink" Target="https://www.ncbi.nlm.nih.gov/pubmed/?term=Atis%20G%5BAuthor%5D&amp;cauthor=true&amp;cauthor_uid=23849570" TargetMode="External"/><Relationship Id="rId109" Type="http://schemas.openxmlformats.org/officeDocument/2006/relationships/hyperlink" Target="https://doi.org/10.1046/j.1464-4096.2001.01521.x" TargetMode="External"/><Relationship Id="rId34" Type="http://schemas.openxmlformats.org/officeDocument/2006/relationships/hyperlink" Target="https://www.ncbi.nlm.nih.gov/pubmed/?term=Auge%20BK%5BAuthor%5D&amp;cauthor=true&amp;cauthor_uid=15072621" TargetMode="External"/><Relationship Id="rId50" Type="http://schemas.openxmlformats.org/officeDocument/2006/relationships/hyperlink" Target="https://europepmc.org/search?query=AUTH:%22Marangella%20M%22&amp;page=1" TargetMode="External"/><Relationship Id="rId55" Type="http://schemas.openxmlformats.org/officeDocument/2006/relationships/hyperlink" Target="https://www.ncbi.nlm.nih.gov/pubmed/?term=Hoenig%20DM%5BAuthor%5D&amp;cauthor=true&amp;cauthor_uid=15910257" TargetMode="External"/><Relationship Id="rId76" Type="http://schemas.openxmlformats.org/officeDocument/2006/relationships/hyperlink" Target="https://www.ncbi.nlm.nih.gov/pubmed/?term=Goldman%20SA%5BAuthor%5D&amp;cauthor=true&amp;cauthor_uid=18738385" TargetMode="External"/><Relationship Id="rId97" Type="http://schemas.openxmlformats.org/officeDocument/2006/relationships/hyperlink" Target="javascript:void(0);" TargetMode="External"/><Relationship Id="rId104" Type="http://schemas.openxmlformats.org/officeDocument/2006/relationships/hyperlink" Target="https://www.liebertpub.com/journal/end" TargetMode="External"/><Relationship Id="rId120" Type="http://schemas.openxmlformats.org/officeDocument/2006/relationships/hyperlink" Target="https://www.ncbi.nlm.nih.gov/pubmed/?term=Colom%20S%5BAuthor%5D&amp;cauthor=true&amp;cauthor_uid=29500039" TargetMode="External"/><Relationship Id="rId125" Type="http://schemas.openxmlformats.org/officeDocument/2006/relationships/hyperlink" Target="https://www.ncbi.nlm.nih.gov/pubmed/?term=Salah%20MA%5BAuthor%5D&amp;cauthor=true&amp;cauthor_uid=15638911" TargetMode="External"/><Relationship Id="rId141" Type="http://schemas.openxmlformats.org/officeDocument/2006/relationships/hyperlink" Target="https://www.sciencedirect.com/science/journal/00225347" TargetMode="External"/><Relationship Id="rId146" Type="http://schemas.openxmlformats.org/officeDocument/2006/relationships/image" Target="media/image10.jpeg"/><Relationship Id="rId7" Type="http://schemas.openxmlformats.org/officeDocument/2006/relationships/endnotes" Target="endnotes.xml"/><Relationship Id="rId71" Type="http://schemas.openxmlformats.org/officeDocument/2006/relationships/hyperlink" Target="https://www.ncbi.nlm.nih.gov/pubmed/?term=Johansson%20B%5BAuthor%5D&amp;cauthor=true&amp;cauthor_uid=1006190" TargetMode="External"/><Relationship Id="rId92" Type="http://schemas.openxmlformats.org/officeDocument/2006/relationships/hyperlink" Target="https://www.liebertpub.com/journal/end" TargetMode="External"/><Relationship Id="rId2" Type="http://schemas.openxmlformats.org/officeDocument/2006/relationships/numbering" Target="numbering.xml"/><Relationship Id="rId29" Type="http://schemas.openxmlformats.org/officeDocument/2006/relationships/hyperlink" Target="https://www.ncbi.nlm.nih.gov/pubmed/?term=de%20la%20Rosette%20J%5BAuthor%5D&amp;cauthor=true&amp;cauthor_uid=28745038" TargetMode="External"/><Relationship Id="rId24" Type="http://schemas.openxmlformats.org/officeDocument/2006/relationships/chart" Target="charts/chart12.xml"/><Relationship Id="rId40" Type="http://schemas.openxmlformats.org/officeDocument/2006/relationships/hyperlink" Target="https://www.ncbi.nlm.nih.gov/pubmed/?term=Koyuncu%20H%5BAuthor%5D&amp;cauthor=true&amp;cauthor_uid=23849570" TargetMode="External"/><Relationship Id="rId45" Type="http://schemas.openxmlformats.org/officeDocument/2006/relationships/hyperlink" Target="https://www.ncbi.nlm.nih.gov/pubmed/?term=Elmarakbi%20AA%5BAuthor%5D&amp;cauthor=true&amp;cauthor_uid=30031834" TargetMode="External"/><Relationship Id="rId66" Type="http://schemas.openxmlformats.org/officeDocument/2006/relationships/hyperlink" Target="https://www.ncbi.nlm.nih.gov/pubmed/?term=Elsheikh%20MG%5BAuthor%5D&amp;cauthor=true&amp;cauthor_uid=24564455" TargetMode="External"/><Relationship Id="rId87" Type="http://schemas.openxmlformats.org/officeDocument/2006/relationships/hyperlink" Target="https://www.ncbi.nlm.nih.gov/pubmed/28859655" TargetMode="External"/><Relationship Id="rId110" Type="http://schemas.openxmlformats.org/officeDocument/2006/relationships/hyperlink" Target="https://www.ncbi.nlm.nih.gov/pubmed/?term=Giusti%20G%5BAuthor%5D&amp;cauthor=true&amp;cauthor_uid=27125880" TargetMode="External"/><Relationship Id="rId115" Type="http://schemas.openxmlformats.org/officeDocument/2006/relationships/hyperlink" Target="https://www.ncbi.nlm.nih.gov/pubmed/?term=Grover%20R%5BAuthor%5D&amp;cauthor=true&amp;cauthor_uid=17523904" TargetMode="External"/><Relationship Id="rId131" Type="http://schemas.openxmlformats.org/officeDocument/2006/relationships/hyperlink" Target="https://doi.org/10.1089/end.1998.12.27" TargetMode="External"/><Relationship Id="rId136" Type="http://schemas.openxmlformats.org/officeDocument/2006/relationships/hyperlink" Target="https://www.ncbi.nlm.nih.gov/pubmed/?term=Peng%20Y%5BAuthor%5D&amp;cauthor=true&amp;cauthor_uid=25706683" TargetMode="External"/><Relationship Id="rId61" Type="http://schemas.openxmlformats.org/officeDocument/2006/relationships/hyperlink" Target="https://www.ncbi.nlm.nih.gov/pubmed/?term=Gonz%C3%A1lez%20Enguita%20C%5BAuthor%5D&amp;cauthor=true&amp;cauthor_uid=15536953" TargetMode="External"/><Relationship Id="rId82" Type="http://schemas.openxmlformats.org/officeDocument/2006/relationships/hyperlink" Target="https://doi.org/10.1016/s0022-5347(05)66070-3" TargetMode="External"/><Relationship Id="rId152" Type="http://schemas.openxmlformats.org/officeDocument/2006/relationships/theme" Target="theme/theme1.xml"/><Relationship Id="rId19" Type="http://schemas.openxmlformats.org/officeDocument/2006/relationships/chart" Target="charts/chart7.xml"/><Relationship Id="rId14" Type="http://schemas.openxmlformats.org/officeDocument/2006/relationships/chart" Target="charts/chart2.xml"/><Relationship Id="rId30" Type="http://schemas.openxmlformats.org/officeDocument/2006/relationships/hyperlink" Target="https://www.ncbi.nlm.nih.gov/pubmed/?term=Eisner%20B%5BAuthor%5D&amp;cauthor=true&amp;cauthor_uid=28745038" TargetMode="External"/><Relationship Id="rId35" Type="http://schemas.openxmlformats.org/officeDocument/2006/relationships/hyperlink" Target="https://www.liebertpub.com/doi/abs/10.1089/end.2000.14.285" TargetMode="External"/><Relationship Id="rId56" Type="http://schemas.openxmlformats.org/officeDocument/2006/relationships/hyperlink" Target="https://www.ncbi.nlm.nih.gov/pubmed/15910257" TargetMode="External"/><Relationship Id="rId77" Type="http://schemas.openxmlformats.org/officeDocument/2006/relationships/hyperlink" Target="https://www.liebertpub.com/journal/end" TargetMode="External"/><Relationship Id="rId100" Type="http://schemas.openxmlformats.org/officeDocument/2006/relationships/hyperlink" Target="https://www.ncbi.nlm.nih.gov/pubmed/?term=Jones%20P%5BAuthor%5D&amp;cauthor=true&amp;cauthor_uid=28326800" TargetMode="External"/><Relationship Id="rId105" Type="http://schemas.openxmlformats.org/officeDocument/2006/relationships/hyperlink" Target="https://www.ncbi.nlm.nih.gov/pubmed/?term=Holman%20E%5BAuthor%5D&amp;cauthor=true&amp;cauthor_uid=11872019" TargetMode="External"/><Relationship Id="rId126" Type="http://schemas.openxmlformats.org/officeDocument/2006/relationships/hyperlink" Target="https://www.ncbi.nlm.nih.gov/pubmed/?term=T%C3%A1llai%20B%5BAuthor%5D&amp;cauthor=true&amp;cauthor_uid=15638911" TargetMode="External"/><Relationship Id="rId147" Type="http://schemas.openxmlformats.org/officeDocument/2006/relationships/image" Target="media/image11.jpeg"/><Relationship Id="rId8" Type="http://schemas.openxmlformats.org/officeDocument/2006/relationships/image" Target="media/image1.jpeg"/><Relationship Id="rId51" Type="http://schemas.openxmlformats.org/officeDocument/2006/relationships/hyperlink" Target="https://europepmc.org/search?query=AUTH:%22Cosseddu%20D%22&amp;page=1" TargetMode="External"/><Relationship Id="rId72" Type="http://schemas.openxmlformats.org/officeDocument/2006/relationships/hyperlink" Target="https://www.ncbi.nlm.nih.gov/pubmed/?term=Kukreja%20R%5BAuthor%5D&amp;cauthor=true&amp;cauthor_uid=15659890" TargetMode="External"/><Relationship Id="rId93" Type="http://schemas.openxmlformats.org/officeDocument/2006/relationships/hyperlink" Target="https://www.liebertpub.com/toc/end/1/3" TargetMode="External"/><Relationship Id="rId98" Type="http://schemas.openxmlformats.org/officeDocument/2006/relationships/hyperlink" Target="https://www.eusupplements.europeanurology.com/issue/S1569-9056(08)X0003-X" TargetMode="External"/><Relationship Id="rId121" Type="http://schemas.openxmlformats.org/officeDocument/2006/relationships/hyperlink" Target="https://www.ncbi.nlm.nih.gov/pubmed/29500039" TargetMode="External"/><Relationship Id="rId142" Type="http://schemas.openxmlformats.org/officeDocument/2006/relationships/hyperlink" Target="https://doi.org/10.1016/s0022-5347(17)44864-6" TargetMode="External"/><Relationship Id="rId3" Type="http://schemas.openxmlformats.org/officeDocument/2006/relationships/styles" Target="styles.xml"/><Relationship Id="rId25" Type="http://schemas.openxmlformats.org/officeDocument/2006/relationships/chart" Target="charts/chart13.xml"/><Relationship Id="rId46" Type="http://schemas.openxmlformats.org/officeDocument/2006/relationships/hyperlink" Target="https://www.ncbi.nlm.nih.gov/pubmed/30031834" TargetMode="External"/><Relationship Id="rId67" Type="http://schemas.openxmlformats.org/officeDocument/2006/relationships/hyperlink" Target="https://www.ncbi.nlm.nih.gov/pubmed/?term=Mosharafa%20A%5BAuthor%5D&amp;cauthor=true&amp;cauthor_uid=24564455" TargetMode="External"/><Relationship Id="rId116" Type="http://schemas.openxmlformats.org/officeDocument/2006/relationships/hyperlink" Target="https://www.ncbi.nlm.nih.gov/pubmed/?term=Manohar%20T%5BAuthor%5D&amp;cauthor=true&amp;cauthor_uid=17523904" TargetMode="External"/><Relationship Id="rId137" Type="http://schemas.openxmlformats.org/officeDocument/2006/relationships/hyperlink" Target="https://www.ncbi.nlm.nih.gov/pubmed/?term=Li%20L%5BAuthor%5D&amp;cauthor=true&amp;cauthor_uid=25706683" TargetMode="External"/><Relationship Id="rId20" Type="http://schemas.openxmlformats.org/officeDocument/2006/relationships/chart" Target="charts/chart8.xml"/><Relationship Id="rId41" Type="http://schemas.openxmlformats.org/officeDocument/2006/relationships/hyperlink" Target="https://www.ncbi.nlm.nih.gov/pubmed/?term=Gurbuz%20C%5BAuthor%5D&amp;cauthor=true&amp;cauthor_uid=23849570" TargetMode="External"/><Relationship Id="rId62" Type="http://schemas.openxmlformats.org/officeDocument/2006/relationships/hyperlink" Target="https://www.ncbi.nlm.nih.gov/pubmed/?term=Rodriguez%20Mi%C3%B1%C3%B3n%20Cifuentes%20JL%5BAuthor%5D&amp;cauthor=true&amp;cauthor_uid=15536953" TargetMode="External"/><Relationship Id="rId83" Type="http://schemas.openxmlformats.org/officeDocument/2006/relationships/hyperlink" Target="https://doi.org/10.1016/S1569-9056(07)61094-X" TargetMode="External"/><Relationship Id="rId88" Type="http://schemas.openxmlformats.org/officeDocument/2006/relationships/hyperlink" Target="https://www.ncbi.nlm.nih.gov/pubmed/?term=Liang%20T%5BAuthor%5D&amp;cauthor=true&amp;cauthor_uid=28245870" TargetMode="External"/><Relationship Id="rId111" Type="http://schemas.openxmlformats.org/officeDocument/2006/relationships/hyperlink" Target="https://www.ncbi.nlm.nih.gov/pubmed/?term=Proietti%20S%5BAuthor%5D&amp;cauthor=true&amp;cauthor_uid=27125880" TargetMode="External"/><Relationship Id="rId132" Type="http://schemas.openxmlformats.org/officeDocument/2006/relationships/hyperlink" Target="https://www.ncbi.nlm.nih.gov/pubmed/?term=Proietti%20S%5BAuthor%5D&amp;cauthor=true&amp;cauthor_uid=25623671" TargetMode="External"/><Relationship Id="rId15" Type="http://schemas.openxmlformats.org/officeDocument/2006/relationships/chart" Target="charts/chart3.xml"/><Relationship Id="rId36" Type="http://schemas.openxmlformats.org/officeDocument/2006/relationships/hyperlink" Target="https://www.liebertpub.com/doi/abs/10.1089/end.2000.14.285" TargetMode="External"/><Relationship Id="rId57" Type="http://schemas.openxmlformats.org/officeDocument/2006/relationships/hyperlink" Target="https://www.liebertpub.com/journal/end" TargetMode="External"/><Relationship Id="rId106" Type="http://schemas.openxmlformats.org/officeDocument/2006/relationships/hyperlink" Target="https://www.ncbi.nlm.nih.gov/pubmed/?term=P%C3%A1sztor%20I%5BAuthor%5D&amp;cauthor=true&amp;cauthor_uid=11872019" TargetMode="External"/><Relationship Id="rId127" Type="http://schemas.openxmlformats.org/officeDocument/2006/relationships/hyperlink" Target="https://www.ncbi.nlm.nih.gov/pubmed/?term=Holman%20E%5BAuthor%5D&amp;cauthor=true&amp;cauthor_uid=15638911" TargetMode="External"/><Relationship Id="rId10" Type="http://schemas.openxmlformats.org/officeDocument/2006/relationships/image" Target="media/image3.jpeg"/><Relationship Id="rId31" Type="http://schemas.openxmlformats.org/officeDocument/2006/relationships/hyperlink" Target="https://www.ncbi.nlm.nih.gov/pubmed/28745038" TargetMode="External"/><Relationship Id="rId52" Type="http://schemas.openxmlformats.org/officeDocument/2006/relationships/hyperlink" Target="https://www.ncbi.nlm.nih.gov/pubmed/?term=Hafron%20J%5BAuthor%5D&amp;cauthor=true&amp;cauthor_uid=15910257" TargetMode="External"/><Relationship Id="rId73" Type="http://schemas.openxmlformats.org/officeDocument/2006/relationships/hyperlink" Target="https://www.ncbi.nlm.nih.gov/pubmed/?term=Desai%20M%5BAuthor%5D&amp;cauthor=true&amp;cauthor_uid=15659890" TargetMode="External"/><Relationship Id="rId78" Type="http://schemas.openxmlformats.org/officeDocument/2006/relationships/hyperlink" Target="https://doi.org/10.1089/089277903769013676" TargetMode="External"/><Relationship Id="rId94" Type="http://schemas.openxmlformats.org/officeDocument/2006/relationships/hyperlink" Target="https://doi.org/10.1089/end.1987.1.177" TargetMode="External"/><Relationship Id="rId99" Type="http://schemas.openxmlformats.org/officeDocument/2006/relationships/hyperlink" Target="https://doi.org/10.1016/S1569-9056(08)60467-4" TargetMode="External"/><Relationship Id="rId101" Type="http://schemas.openxmlformats.org/officeDocument/2006/relationships/hyperlink" Target="https://www.ncbi.nlm.nih.gov/pubmed/?term=Dhliwayo%20B%5BAuthor%5D&amp;cauthor=true&amp;cauthor_uid=28326800" TargetMode="External"/><Relationship Id="rId122" Type="http://schemas.openxmlformats.org/officeDocument/2006/relationships/hyperlink" Target="https://www.ncbi.nlm.nih.gov/pubmed/?term=Guven%20S%5BAuthor%5D&amp;cauthor=true&amp;cauthor_uid=21351887" TargetMode="External"/><Relationship Id="rId143" Type="http://schemas.openxmlformats.org/officeDocument/2006/relationships/hyperlink" Target="https://www.ncbi.nlm.nih.gov/pubmed/25706683" TargetMode="External"/><Relationship Id="rId14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26" Type="http://schemas.openxmlformats.org/officeDocument/2006/relationships/image" Target="media/image6.emf"/><Relationship Id="rId47" Type="http://schemas.openxmlformats.org/officeDocument/2006/relationships/hyperlink" Target="https://www.sciencedirect.com/science/journal/00225347" TargetMode="External"/><Relationship Id="rId68" Type="http://schemas.openxmlformats.org/officeDocument/2006/relationships/hyperlink" Target="https://www.liebertpub.com/journal/end" TargetMode="External"/><Relationship Id="rId89" Type="http://schemas.openxmlformats.org/officeDocument/2006/relationships/hyperlink" Target="https://www.ncbi.nlm.nih.gov/pubmed/?term=Zhao%20C%5BAuthor%5D&amp;cauthor=true&amp;cauthor_uid=28245870" TargetMode="External"/><Relationship Id="rId112" Type="http://schemas.openxmlformats.org/officeDocument/2006/relationships/hyperlink" Target="https://www.ncbi.nlm.nih.gov/pubmed/?term=Pasin%20L%5BAuthor%5D&amp;cauthor=true&amp;cauthor_uid=27125880" TargetMode="External"/><Relationship Id="rId133" Type="http://schemas.openxmlformats.org/officeDocument/2006/relationships/hyperlink" Target="https://www.ncbi.nlm.nih.gov/pubmed/?term=Sortino%20G%5BAuthor%5D&amp;cauthor=true&amp;cauthor_uid=25623671" TargetMode="External"/><Relationship Id="rId16" Type="http://schemas.openxmlformats.org/officeDocument/2006/relationships/chart" Target="charts/chart4.xml"/><Relationship Id="rId37" Type="http://schemas.openxmlformats.org/officeDocument/2006/relationships/hyperlink" Target="https://www.liebertpub.com/doi/abs/10.1089/end.2000.14.285" TargetMode="External"/><Relationship Id="rId58" Type="http://schemas.openxmlformats.org/officeDocument/2006/relationships/hyperlink" Target="https://doi.org/10.1089/end.2005.19.464" TargetMode="External"/><Relationship Id="rId79" Type="http://schemas.openxmlformats.org/officeDocument/2006/relationships/hyperlink" Target="https://doi.org/10.1159/000049803" TargetMode="External"/><Relationship Id="rId102" Type="http://schemas.openxmlformats.org/officeDocument/2006/relationships/hyperlink" Target="https://www.ncbi.nlm.nih.gov/pubmed/?term=Rai%20BP%5BAuthor%5D&amp;cauthor=true&amp;cauthor_uid=28326800" TargetMode="External"/><Relationship Id="rId123" Type="http://schemas.openxmlformats.org/officeDocument/2006/relationships/hyperlink" Target="https://www.ncbi.nlm.nih.gov/pubmed/?term=Ozturk%20A%5BAuthor%5D&amp;cauthor=true&amp;cauthor_uid=21351887" TargetMode="External"/><Relationship Id="rId144" Type="http://schemas.openxmlformats.org/officeDocument/2006/relationships/image" Target="media/image8.jpeg"/><Relationship Id="rId90" Type="http://schemas.openxmlformats.org/officeDocument/2006/relationships/hyperlink" Target="https://www.ncbi.nlm.nih.gov/pubmed/?term=Wu%20G%5BAuthor%5D&amp;cauthor=true&amp;cauthor_uid=28245870"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1053;&#1080;&#1088;&#1082;&#1080;\&#1041;&#1072;&#1079;&#1072;%20&#1076;%20&#108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Professional\Documents\Statistics\Taras06\SummaryBefore.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Professional\Documents\Statistics\Taras06\SummaryBefore.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Professional\Documents\Statistics\Taras06\SummaryBefore.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Professional\Documents\Statistics\Taras06\SummaryBefor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3;&#1080;&#1088;&#1082;&#1080;\&#1041;&#1072;&#1079;&#1072;%20&#1076;%20&#108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1056;&#1077;&#1079;&#1091;&#1083;&#1100;&#1090;&#1072;&#1090;&#1080;\&#1053;&#1080;&#1088;&#1082;&#1080;\&#1041;&#1072;&#1079;&#1072;%20&#1076;&#1072;&#1085;&#1080;&#1093;%20&#1079;&#1084;&#1110;&#1085;&#1077;&#1085;&#1072;.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5.xml.rels><?xml version="1.0" encoding="UTF-8" standalone="yes"?>
<Relationships xmlns="http://schemas.openxmlformats.org/package/2006/relationships"><Relationship Id="rId1" Type="http://schemas.openxmlformats.org/officeDocument/2006/relationships/oleObject" Target="file:///E:\&#1056;&#1077;&#1079;&#1091;&#1083;&#1100;&#1090;&#1072;&#1090;&#1080;\&#1053;&#1080;&#1088;&#1082;&#1080;\&#1041;&#1072;&#1079;&#1072;%20&#1076;&#1072;&#1085;&#1080;&#1093;%20&#1079;&#1084;&#1110;&#1085;&#1077;&#1085;&#1072;.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E:\&#1056;&#1077;&#1079;&#1091;&#1083;&#1100;&#1090;&#1072;&#1090;&#1080;\&#1053;&#1080;&#1088;&#1082;&#1080;\&#1041;&#1072;&#1079;&#1072;%20&#1076;&#1072;&#1085;&#1080;&#1093;%20&#1079;&#1084;&#1110;&#1085;&#1077;&#1085;&#1072;.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E:\&#1056;&#1077;&#1079;&#1091;&#1083;&#1100;&#1090;&#1072;&#1090;&#1080;\&#1053;&#1080;&#1088;&#1082;&#1080;\&#1041;&#1072;&#1079;&#1072;%20&#1076;&#1072;&#1085;&#1080;&#1093;%20&#1079;&#1084;&#1110;&#1085;&#1077;&#1085;&#1072;.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embeddings/oleObject1.bin"/></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Oksana\OneDrive\&#1041;&#1072;&#1079;&#1072;%20&#1076;&#1072;&#1085;&#1080;&#1093;%20&#1079;&#1084;&#1110;&#1085;&#1077;&#1085;&#1072;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'мал 3.1 стать і вік'!$M$4</c:f>
              <c:strCache>
                <c:ptCount val="1"/>
                <c:pt idx="0">
                  <c:v>чоловіки групи 1</c:v>
                </c:pt>
              </c:strCache>
            </c:strRef>
          </c:tx>
          <c:spPr>
            <a:solidFill>
              <a:schemeClr val="accent1"/>
            </a:solidFill>
            <a:ln w="3175">
              <a:solidFill>
                <a:schemeClr val="accent1"/>
              </a:solidFill>
            </a:ln>
            <a:effectLst/>
          </c:spPr>
          <c:invertIfNegative val="0"/>
          <c:dLbls>
            <c:spPr>
              <a:noFill/>
              <a:ln>
                <a:noFill/>
              </a:ln>
              <a:effectLst/>
            </c:spPr>
            <c:txPr>
              <a:bodyPr rot="0" vert="horz"/>
              <a:lstStyle/>
              <a:p>
                <a:pPr>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'мал 3.1 стать і вік'!$N$3:$S$3</c:f>
              <c:strCache>
                <c:ptCount val="6"/>
                <c:pt idx="0">
                  <c:v>до 30 років</c:v>
                </c:pt>
                <c:pt idx="1">
                  <c:v>30-39 років</c:v>
                </c:pt>
                <c:pt idx="2">
                  <c:v>40-49 років</c:v>
                </c:pt>
                <c:pt idx="3">
                  <c:v>50-59 років</c:v>
                </c:pt>
                <c:pt idx="4">
                  <c:v>60-69 років</c:v>
                </c:pt>
                <c:pt idx="5">
                  <c:v>70 років і старші</c:v>
                </c:pt>
              </c:strCache>
            </c:strRef>
          </c:cat>
          <c:val>
            <c:numRef>
              <c:f>'мал 3.1 стать і вік'!$N$4:$S$4</c:f>
              <c:numCache>
                <c:formatCode>0.0</c:formatCode>
                <c:ptCount val="6"/>
                <c:pt idx="0">
                  <c:v>5</c:v>
                </c:pt>
                <c:pt idx="1">
                  <c:v>25</c:v>
                </c:pt>
                <c:pt idx="2">
                  <c:v>25</c:v>
                </c:pt>
                <c:pt idx="3">
                  <c:v>20</c:v>
                </c:pt>
                <c:pt idx="4">
                  <c:v>20</c:v>
                </c:pt>
                <c:pt idx="5">
                  <c:v>5</c:v>
                </c:pt>
              </c:numCache>
            </c:numRef>
          </c:val>
          <c:extLst>
            <c:ext xmlns:c16="http://schemas.microsoft.com/office/drawing/2014/chart" uri="{C3380CC4-5D6E-409C-BE32-E72D297353CC}">
              <c16:uniqueId val="{00000000-53FD-4DE1-B9D3-C821D1124338}"/>
            </c:ext>
          </c:extLst>
        </c:ser>
        <c:ser>
          <c:idx val="1"/>
          <c:order val="1"/>
          <c:tx>
            <c:strRef>
              <c:f>'мал 3.1 стать і вік'!$M$5</c:f>
              <c:strCache>
                <c:ptCount val="1"/>
                <c:pt idx="0">
                  <c:v>жінки групи 1</c:v>
                </c:pt>
              </c:strCache>
            </c:strRef>
          </c:tx>
          <c:spPr>
            <a:solidFill>
              <a:schemeClr val="accent2"/>
            </a:solidFill>
            <a:ln w="3175">
              <a:solidFill>
                <a:schemeClr val="accent1"/>
              </a:solidFill>
            </a:ln>
            <a:effectLst/>
          </c:spPr>
          <c:invertIfNegative val="0"/>
          <c:dLbls>
            <c:spPr>
              <a:noFill/>
              <a:ln>
                <a:noFill/>
              </a:ln>
              <a:effectLst/>
            </c:spPr>
            <c:txPr>
              <a:bodyPr rot="0" vert="horz"/>
              <a:lstStyle/>
              <a:p>
                <a:pPr>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'мал 3.1 стать і вік'!$N$3:$S$3</c:f>
              <c:strCache>
                <c:ptCount val="6"/>
                <c:pt idx="0">
                  <c:v>до 30 років</c:v>
                </c:pt>
                <c:pt idx="1">
                  <c:v>30-39 років</c:v>
                </c:pt>
                <c:pt idx="2">
                  <c:v>40-49 років</c:v>
                </c:pt>
                <c:pt idx="3">
                  <c:v>50-59 років</c:v>
                </c:pt>
                <c:pt idx="4">
                  <c:v>60-69 років</c:v>
                </c:pt>
                <c:pt idx="5">
                  <c:v>70 років і старші</c:v>
                </c:pt>
              </c:strCache>
            </c:strRef>
          </c:cat>
          <c:val>
            <c:numRef>
              <c:f>'мал 3.1 стать і вік'!$N$5:$S$5</c:f>
              <c:numCache>
                <c:formatCode>0.0</c:formatCode>
                <c:ptCount val="6"/>
                <c:pt idx="0">
                  <c:v>4</c:v>
                </c:pt>
                <c:pt idx="1">
                  <c:v>4</c:v>
                </c:pt>
                <c:pt idx="2">
                  <c:v>28</c:v>
                </c:pt>
                <c:pt idx="3">
                  <c:v>52</c:v>
                </c:pt>
                <c:pt idx="4">
                  <c:v>8</c:v>
                </c:pt>
                <c:pt idx="5">
                  <c:v>4</c:v>
                </c:pt>
              </c:numCache>
            </c:numRef>
          </c:val>
          <c:extLst>
            <c:ext xmlns:c16="http://schemas.microsoft.com/office/drawing/2014/chart" uri="{C3380CC4-5D6E-409C-BE32-E72D297353CC}">
              <c16:uniqueId val="{00000001-53FD-4DE1-B9D3-C821D1124338}"/>
            </c:ext>
          </c:extLst>
        </c:ser>
        <c:ser>
          <c:idx val="2"/>
          <c:order val="2"/>
          <c:tx>
            <c:strRef>
              <c:f>'мал 3.1 стать і вік'!$M$6</c:f>
              <c:strCache>
                <c:ptCount val="1"/>
                <c:pt idx="0">
                  <c:v>чоловіки групи 2</c:v>
                </c:pt>
              </c:strCache>
            </c:strRef>
          </c:tx>
          <c:spPr>
            <a:solidFill>
              <a:schemeClr val="tx2">
                <a:lumMod val="40000"/>
                <a:lumOff val="60000"/>
              </a:schemeClr>
            </a:solidFill>
            <a:ln w="3175">
              <a:solidFill>
                <a:schemeClr val="accent1"/>
              </a:solidFill>
            </a:ln>
            <a:effectLst/>
          </c:spPr>
          <c:invertIfNegative val="0"/>
          <c:dLbls>
            <c:spPr>
              <a:noFill/>
              <a:ln>
                <a:noFill/>
              </a:ln>
              <a:effectLst/>
            </c:spPr>
            <c:txPr>
              <a:bodyPr rot="0" vert="horz"/>
              <a:lstStyle/>
              <a:p>
                <a:pPr>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'мал 3.1 стать і вік'!$N$3:$S$3</c:f>
              <c:strCache>
                <c:ptCount val="6"/>
                <c:pt idx="0">
                  <c:v>до 30 років</c:v>
                </c:pt>
                <c:pt idx="1">
                  <c:v>30-39 років</c:v>
                </c:pt>
                <c:pt idx="2">
                  <c:v>40-49 років</c:v>
                </c:pt>
                <c:pt idx="3">
                  <c:v>50-59 років</c:v>
                </c:pt>
                <c:pt idx="4">
                  <c:v>60-69 років</c:v>
                </c:pt>
                <c:pt idx="5">
                  <c:v>70 років і старші</c:v>
                </c:pt>
              </c:strCache>
            </c:strRef>
          </c:cat>
          <c:val>
            <c:numRef>
              <c:f>'мал 3.1 стать і вік'!$N$6:$S$6</c:f>
              <c:numCache>
                <c:formatCode>0.0</c:formatCode>
                <c:ptCount val="6"/>
                <c:pt idx="0">
                  <c:v>0</c:v>
                </c:pt>
                <c:pt idx="1">
                  <c:v>12.5</c:v>
                </c:pt>
                <c:pt idx="2">
                  <c:v>12.5</c:v>
                </c:pt>
                <c:pt idx="3">
                  <c:v>50</c:v>
                </c:pt>
                <c:pt idx="4">
                  <c:v>25</c:v>
                </c:pt>
                <c:pt idx="5">
                  <c:v>0</c:v>
                </c:pt>
              </c:numCache>
            </c:numRef>
          </c:val>
          <c:extLst>
            <c:ext xmlns:c16="http://schemas.microsoft.com/office/drawing/2014/chart" uri="{C3380CC4-5D6E-409C-BE32-E72D297353CC}">
              <c16:uniqueId val="{00000002-53FD-4DE1-B9D3-C821D1124338}"/>
            </c:ext>
          </c:extLst>
        </c:ser>
        <c:ser>
          <c:idx val="3"/>
          <c:order val="3"/>
          <c:tx>
            <c:strRef>
              <c:f>'мал 3.1 стать і вік'!$M$7</c:f>
              <c:strCache>
                <c:ptCount val="1"/>
                <c:pt idx="0">
                  <c:v>жінки групи 2</c:v>
                </c:pt>
              </c:strCache>
            </c:strRef>
          </c:tx>
          <c:spPr>
            <a:solidFill>
              <a:schemeClr val="accent2">
                <a:lumMod val="60000"/>
                <a:lumOff val="40000"/>
              </a:schemeClr>
            </a:solidFill>
            <a:ln w="3175">
              <a:solidFill>
                <a:schemeClr val="accent1"/>
              </a:solidFill>
            </a:ln>
            <a:effectLst/>
          </c:spPr>
          <c:invertIfNegative val="0"/>
          <c:dLbls>
            <c:spPr>
              <a:noFill/>
              <a:ln>
                <a:noFill/>
              </a:ln>
              <a:effectLst/>
            </c:spPr>
            <c:txPr>
              <a:bodyPr rot="0" vert="horz"/>
              <a:lstStyle/>
              <a:p>
                <a:pPr>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'мал 3.1 стать і вік'!$N$3:$S$3</c:f>
              <c:strCache>
                <c:ptCount val="6"/>
                <c:pt idx="0">
                  <c:v>до 30 років</c:v>
                </c:pt>
                <c:pt idx="1">
                  <c:v>30-39 років</c:v>
                </c:pt>
                <c:pt idx="2">
                  <c:v>40-49 років</c:v>
                </c:pt>
                <c:pt idx="3">
                  <c:v>50-59 років</c:v>
                </c:pt>
                <c:pt idx="4">
                  <c:v>60-69 років</c:v>
                </c:pt>
                <c:pt idx="5">
                  <c:v>70 років і старші</c:v>
                </c:pt>
              </c:strCache>
            </c:strRef>
          </c:cat>
          <c:val>
            <c:numRef>
              <c:f>'мал 3.1 стать і вік'!$N$7:$S$7</c:f>
              <c:numCache>
                <c:formatCode>0.0</c:formatCode>
                <c:ptCount val="6"/>
                <c:pt idx="0">
                  <c:v>12.5</c:v>
                </c:pt>
                <c:pt idx="1">
                  <c:v>18.75</c:v>
                </c:pt>
                <c:pt idx="2">
                  <c:v>25</c:v>
                </c:pt>
                <c:pt idx="3">
                  <c:v>25</c:v>
                </c:pt>
                <c:pt idx="4">
                  <c:v>18.75</c:v>
                </c:pt>
                <c:pt idx="5">
                  <c:v>0</c:v>
                </c:pt>
              </c:numCache>
            </c:numRef>
          </c:val>
          <c:extLst>
            <c:ext xmlns:c16="http://schemas.microsoft.com/office/drawing/2014/chart" uri="{C3380CC4-5D6E-409C-BE32-E72D297353CC}">
              <c16:uniqueId val="{00000003-53FD-4DE1-B9D3-C821D1124338}"/>
            </c:ext>
          </c:extLst>
        </c:ser>
        <c:dLbls>
          <c:showLegendKey val="0"/>
          <c:showVal val="0"/>
          <c:showCatName val="0"/>
          <c:showSerName val="0"/>
          <c:showPercent val="0"/>
          <c:showBubbleSize val="0"/>
        </c:dLbls>
        <c:gapWidth val="219"/>
        <c:overlap val="-27"/>
        <c:axId val="93176192"/>
        <c:axId val="93177728"/>
      </c:barChart>
      <c:catAx>
        <c:axId val="93176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ru-UA"/>
          </a:p>
        </c:txPr>
        <c:crossAx val="93177728"/>
        <c:crosses val="autoZero"/>
        <c:auto val="1"/>
        <c:lblAlgn val="ctr"/>
        <c:lblOffset val="100"/>
        <c:noMultiLvlLbl val="0"/>
      </c:catAx>
      <c:valAx>
        <c:axId val="9317772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vert="horz"/>
          <a:lstStyle/>
          <a:p>
            <a:pPr>
              <a:defRPr/>
            </a:pPr>
            <a:endParaRPr lang="ru-UA"/>
          </a:p>
        </c:txPr>
        <c:crossAx val="93176192"/>
        <c:crosses val="autoZero"/>
        <c:crossBetween val="between"/>
      </c:valAx>
      <c:spPr>
        <a:noFill/>
        <a:ln>
          <a:noFill/>
        </a:ln>
        <a:effectLst/>
      </c:spPr>
    </c:plotArea>
    <c:legend>
      <c:legendPos val="b"/>
      <c:overlay val="0"/>
      <c:spPr>
        <a:noFill/>
        <a:ln>
          <a:noFill/>
        </a:ln>
        <a:effectLst/>
      </c:spPr>
      <c:txPr>
        <a:bodyPr rot="0" vert="horz"/>
        <a:lstStyle/>
        <a:p>
          <a:pPr>
            <a:defRPr/>
          </a:pPr>
          <a:endParaRPr lang="ru-UA"/>
        </a:p>
      </c:txPr>
    </c:legend>
    <c:plotVisOnly val="1"/>
    <c:dispBlanksAs val="gap"/>
    <c:showDLblsOverMax val="0"/>
  </c:chart>
  <c:spPr>
    <a:solidFill>
      <a:schemeClr val="bg1"/>
    </a:solidFill>
    <a:ln w="317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Права нирка</c:v>
          </c:tx>
          <c:spPr>
            <a:ln w="28575" cap="rnd">
              <a:solidFill>
                <a:schemeClr val="accent1"/>
              </a:solidFill>
              <a:round/>
            </a:ln>
            <a:effectLst/>
          </c:spPr>
          <c:marker>
            <c:symbol val="none"/>
          </c:marker>
          <c:cat>
            <c:strLit>
              <c:ptCount val="1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extLst>
                <c:ext xmlns:c15="http://schemas.microsoft.com/office/drawing/2012/chart" uri="{02D57815-91ED-43cb-92C2-25804820EDAC}">
                  <c15:autoCat val="1"/>
                </c:ext>
              </c:extLst>
            </c:strLit>
          </c:cat>
          <c:val>
            <c:numRef>
              <c:f>Before!$D$24:$U$24</c:f>
              <c:numCache>
                <c:formatCode>General</c:formatCode>
                <c:ptCount val="17"/>
                <c:pt idx="0">
                  <c:v>2.3809523809523809</c:v>
                </c:pt>
                <c:pt idx="1">
                  <c:v>4.4285714285714288</c:v>
                </c:pt>
                <c:pt idx="2">
                  <c:v>5.7142857142857144</c:v>
                </c:pt>
                <c:pt idx="3">
                  <c:v>6.7142857142857144</c:v>
                </c:pt>
                <c:pt idx="4">
                  <c:v>7.5714285714285712</c:v>
                </c:pt>
                <c:pt idx="5">
                  <c:v>7.8095238095238093</c:v>
                </c:pt>
                <c:pt idx="6">
                  <c:v>7.8571428571428568</c:v>
                </c:pt>
                <c:pt idx="7">
                  <c:v>7.8095238095238093</c:v>
                </c:pt>
                <c:pt idx="8">
                  <c:v>7.6190476190476186</c:v>
                </c:pt>
                <c:pt idx="9">
                  <c:v>7.5238095238095237</c:v>
                </c:pt>
                <c:pt idx="10">
                  <c:v>7.2857142857142856</c:v>
                </c:pt>
                <c:pt idx="11">
                  <c:v>7.0952380952380949</c:v>
                </c:pt>
                <c:pt idx="12">
                  <c:v>6.9047619047619051</c:v>
                </c:pt>
                <c:pt idx="13">
                  <c:v>6.6190476190476186</c:v>
                </c:pt>
                <c:pt idx="14">
                  <c:v>6.1904761904761907</c:v>
                </c:pt>
                <c:pt idx="15">
                  <c:v>6</c:v>
                </c:pt>
                <c:pt idx="16">
                  <c:v>5.7619047619047619</c:v>
                </c:pt>
              </c:numCache>
            </c:numRef>
          </c:val>
          <c:smooth val="0"/>
          <c:extLst>
            <c:ext xmlns:c16="http://schemas.microsoft.com/office/drawing/2014/chart" uri="{C3380CC4-5D6E-409C-BE32-E72D297353CC}">
              <c16:uniqueId val="{00000000-CA5A-444F-9D73-E1A33DB79B54}"/>
            </c:ext>
          </c:extLst>
        </c:ser>
        <c:ser>
          <c:idx val="1"/>
          <c:order val="1"/>
          <c:tx>
            <c:v>Ліва нирка</c:v>
          </c:tx>
          <c:spPr>
            <a:ln w="28575" cap="rnd">
              <a:solidFill>
                <a:schemeClr val="accent2"/>
              </a:solidFill>
              <a:round/>
            </a:ln>
            <a:effectLst/>
          </c:spPr>
          <c:marker>
            <c:symbol val="none"/>
          </c:marker>
          <c:cat>
            <c:strLit>
              <c:ptCount val="1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extLst>
                <c:ext xmlns:c15="http://schemas.microsoft.com/office/drawing/2012/chart" uri="{02D57815-91ED-43cb-92C2-25804820EDAC}">
                  <c15:autoCat val="1"/>
                </c:ext>
              </c:extLst>
            </c:strLit>
          </c:cat>
          <c:val>
            <c:numRef>
              <c:f>Before!$D$55:$U$55</c:f>
              <c:numCache>
                <c:formatCode>General</c:formatCode>
                <c:ptCount val="17"/>
                <c:pt idx="0">
                  <c:v>1.9</c:v>
                </c:pt>
                <c:pt idx="1">
                  <c:v>3.8571428571428572</c:v>
                </c:pt>
                <c:pt idx="2">
                  <c:v>5.2380952380952381</c:v>
                </c:pt>
                <c:pt idx="3">
                  <c:v>6.2857142857142856</c:v>
                </c:pt>
                <c:pt idx="4">
                  <c:v>7.2380952380952381</c:v>
                </c:pt>
                <c:pt idx="5">
                  <c:v>7.4761904761904763</c:v>
                </c:pt>
                <c:pt idx="6">
                  <c:v>7.7142857142857144</c:v>
                </c:pt>
                <c:pt idx="7">
                  <c:v>7.666666666666667</c:v>
                </c:pt>
                <c:pt idx="8">
                  <c:v>7.4761904761904763</c:v>
                </c:pt>
                <c:pt idx="9">
                  <c:v>7.3809523809523814</c:v>
                </c:pt>
                <c:pt idx="10">
                  <c:v>7.1428571428571432</c:v>
                </c:pt>
                <c:pt idx="11">
                  <c:v>6.8571428571428568</c:v>
                </c:pt>
                <c:pt idx="12">
                  <c:v>6.5714285714285712</c:v>
                </c:pt>
                <c:pt idx="13">
                  <c:v>6.2857142857142856</c:v>
                </c:pt>
                <c:pt idx="14">
                  <c:v>5.9523809523809526</c:v>
                </c:pt>
                <c:pt idx="15">
                  <c:v>5.7142857142857144</c:v>
                </c:pt>
                <c:pt idx="16">
                  <c:v>5.3809523809523814</c:v>
                </c:pt>
              </c:numCache>
            </c:numRef>
          </c:val>
          <c:smooth val="0"/>
          <c:extLst>
            <c:ext xmlns:c16="http://schemas.microsoft.com/office/drawing/2014/chart" uri="{C3380CC4-5D6E-409C-BE32-E72D297353CC}">
              <c16:uniqueId val="{00000001-CA5A-444F-9D73-E1A33DB79B54}"/>
            </c:ext>
          </c:extLst>
        </c:ser>
        <c:dLbls>
          <c:showLegendKey val="0"/>
          <c:showVal val="0"/>
          <c:showCatName val="0"/>
          <c:showSerName val="0"/>
          <c:showPercent val="0"/>
          <c:showBubbleSize val="0"/>
        </c:dLbls>
        <c:smooth val="0"/>
        <c:axId val="177235840"/>
        <c:axId val="177254400"/>
      </c:lineChart>
      <c:catAx>
        <c:axId val="1772358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solidFill>
                      <a:schemeClr val="tx1"/>
                    </a:solidFill>
                    <a:latin typeface="Times New Roman" panose="02020603050405020304" pitchFamily="18" charset="0"/>
                    <a:cs typeface="Times New Roman" panose="02020603050405020304" pitchFamily="18" charset="0"/>
                  </a:rPr>
                  <a:t>Хвилини</a:t>
                </a:r>
              </a:p>
            </c:rich>
          </c:tx>
          <c:overlay val="0"/>
          <c:spPr>
            <a:noFill/>
            <a:ln>
              <a:noFill/>
            </a:ln>
            <a:effectLst/>
          </c:spPr>
        </c:title>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177254400"/>
        <c:crosses val="autoZero"/>
        <c:auto val="1"/>
        <c:lblAlgn val="ctr"/>
        <c:lblOffset val="100"/>
        <c:noMultiLvlLbl val="0"/>
      </c:catAx>
      <c:valAx>
        <c:axId val="1772544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solidFill>
                      <a:schemeClr val="tx1"/>
                    </a:solidFill>
                    <a:latin typeface="Times New Roman" panose="02020603050405020304" pitchFamily="18" charset="0"/>
                    <a:cs typeface="Times New Roman" panose="02020603050405020304" pitchFamily="18" charset="0"/>
                  </a:rPr>
                  <a:t>Рівень ізотопу</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177235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Права нирка</c:v>
          </c:tx>
          <c:spPr>
            <a:ln w="28575" cap="rnd">
              <a:solidFill>
                <a:schemeClr val="accent1"/>
              </a:solidFill>
              <a:round/>
            </a:ln>
            <a:effectLst/>
          </c:spPr>
          <c:marker>
            <c:symbol val="none"/>
          </c:marker>
          <c:val>
            <c:numRef>
              <c:f>After!$D$24:$U$24</c:f>
              <c:numCache>
                <c:formatCode>General</c:formatCode>
                <c:ptCount val="18"/>
                <c:pt idx="0">
                  <c:v>1.9047619047619047</c:v>
                </c:pt>
                <c:pt idx="1">
                  <c:v>4.5714285714285712</c:v>
                </c:pt>
                <c:pt idx="2">
                  <c:v>6.4285714285714288</c:v>
                </c:pt>
                <c:pt idx="3">
                  <c:v>7.666666666666667</c:v>
                </c:pt>
                <c:pt idx="4">
                  <c:v>8.4285714285714288</c:v>
                </c:pt>
                <c:pt idx="5">
                  <c:v>8.6190476190476186</c:v>
                </c:pt>
                <c:pt idx="6">
                  <c:v>8.4761904761904763</c:v>
                </c:pt>
                <c:pt idx="7">
                  <c:v>8.0476190476190474</c:v>
                </c:pt>
                <c:pt idx="8">
                  <c:v>7.7142857142857144</c:v>
                </c:pt>
                <c:pt idx="9">
                  <c:v>7.1428571428571432</c:v>
                </c:pt>
                <c:pt idx="10">
                  <c:v>6.7619047619047619</c:v>
                </c:pt>
                <c:pt idx="11">
                  <c:v>6.1904761904761907</c:v>
                </c:pt>
                <c:pt idx="12">
                  <c:v>5.9047619047619051</c:v>
                </c:pt>
                <c:pt idx="13">
                  <c:v>5.333333333333333</c:v>
                </c:pt>
                <c:pt idx="14">
                  <c:v>4.9047619047619051</c:v>
                </c:pt>
                <c:pt idx="15">
                  <c:v>4.6190476190476186</c:v>
                </c:pt>
                <c:pt idx="16">
                  <c:v>4.2857142857142856</c:v>
                </c:pt>
                <c:pt idx="17">
                  <c:v>4.3</c:v>
                </c:pt>
              </c:numCache>
            </c:numRef>
          </c:val>
          <c:smooth val="0"/>
          <c:extLst>
            <c:ext xmlns:c16="http://schemas.microsoft.com/office/drawing/2014/chart" uri="{C3380CC4-5D6E-409C-BE32-E72D297353CC}">
              <c16:uniqueId val="{00000000-FE5C-4DBE-BDCC-31F693C2F11E}"/>
            </c:ext>
          </c:extLst>
        </c:ser>
        <c:ser>
          <c:idx val="1"/>
          <c:order val="1"/>
          <c:tx>
            <c:v>Ліва нирка</c:v>
          </c:tx>
          <c:spPr>
            <a:ln w="28575" cap="rnd">
              <a:solidFill>
                <a:schemeClr val="accent2"/>
              </a:solidFill>
              <a:round/>
            </a:ln>
            <a:effectLst/>
          </c:spPr>
          <c:marker>
            <c:symbol val="none"/>
          </c:marker>
          <c:val>
            <c:numRef>
              <c:f>After!$D$55:$U$55</c:f>
              <c:numCache>
                <c:formatCode>General</c:formatCode>
                <c:ptCount val="18"/>
                <c:pt idx="0">
                  <c:v>1.8571428571428572</c:v>
                </c:pt>
                <c:pt idx="1">
                  <c:v>3.7619047619047619</c:v>
                </c:pt>
                <c:pt idx="2">
                  <c:v>5.5714285714285712</c:v>
                </c:pt>
                <c:pt idx="3">
                  <c:v>6.8095238095238093</c:v>
                </c:pt>
                <c:pt idx="4">
                  <c:v>7.9047619047619051</c:v>
                </c:pt>
                <c:pt idx="5">
                  <c:v>8.3333333333333339</c:v>
                </c:pt>
                <c:pt idx="6">
                  <c:v>8.2380952380952372</c:v>
                </c:pt>
                <c:pt idx="7">
                  <c:v>7.9047619047619051</c:v>
                </c:pt>
                <c:pt idx="8">
                  <c:v>7.4285714285714288</c:v>
                </c:pt>
                <c:pt idx="9">
                  <c:v>7.0476190476190474</c:v>
                </c:pt>
                <c:pt idx="10">
                  <c:v>6.5714285714285712</c:v>
                </c:pt>
                <c:pt idx="11">
                  <c:v>6.0952380952380949</c:v>
                </c:pt>
                <c:pt idx="12">
                  <c:v>5.4761904761904763</c:v>
                </c:pt>
                <c:pt idx="13">
                  <c:v>5.1904761904761907</c:v>
                </c:pt>
                <c:pt idx="14">
                  <c:v>4.6190476190476186</c:v>
                </c:pt>
                <c:pt idx="15">
                  <c:v>4.3809523809523814</c:v>
                </c:pt>
                <c:pt idx="16">
                  <c:v>4</c:v>
                </c:pt>
                <c:pt idx="17">
                  <c:v>4</c:v>
                </c:pt>
              </c:numCache>
            </c:numRef>
          </c:val>
          <c:smooth val="0"/>
          <c:extLst>
            <c:ext xmlns:c16="http://schemas.microsoft.com/office/drawing/2014/chart" uri="{C3380CC4-5D6E-409C-BE32-E72D297353CC}">
              <c16:uniqueId val="{00000001-FE5C-4DBE-BDCC-31F693C2F11E}"/>
            </c:ext>
          </c:extLst>
        </c:ser>
        <c:dLbls>
          <c:showLegendKey val="0"/>
          <c:showVal val="0"/>
          <c:showCatName val="0"/>
          <c:showSerName val="0"/>
          <c:showPercent val="0"/>
          <c:showBubbleSize val="0"/>
        </c:dLbls>
        <c:smooth val="0"/>
        <c:axId val="177477504"/>
        <c:axId val="177479680"/>
      </c:lineChart>
      <c:catAx>
        <c:axId val="1774775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solidFill>
                      <a:schemeClr val="tx1"/>
                    </a:solidFill>
                    <a:latin typeface="Times New Roman" panose="02020603050405020304" pitchFamily="18" charset="0"/>
                    <a:cs typeface="Times New Roman" panose="02020603050405020304" pitchFamily="18" charset="0"/>
                  </a:rPr>
                  <a:t>Хвилини</a:t>
                </a:r>
              </a:p>
            </c:rich>
          </c:tx>
          <c:overlay val="0"/>
          <c:spPr>
            <a:noFill/>
            <a:ln>
              <a:noFill/>
            </a:ln>
            <a:effectLst/>
          </c:spPr>
        </c:title>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177479680"/>
        <c:crosses val="autoZero"/>
        <c:auto val="1"/>
        <c:lblAlgn val="ctr"/>
        <c:lblOffset val="100"/>
        <c:noMultiLvlLbl val="0"/>
      </c:catAx>
      <c:valAx>
        <c:axId val="1774796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solidFill>
                      <a:schemeClr val="tx1"/>
                    </a:solidFill>
                    <a:latin typeface="Times New Roman" panose="02020603050405020304" pitchFamily="18" charset="0"/>
                    <a:cs typeface="Times New Roman" panose="02020603050405020304" pitchFamily="18" charset="0"/>
                  </a:rPr>
                  <a:t>Рівень ізотопу</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177477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Первинне обстеження</c:v>
          </c:tx>
          <c:spPr>
            <a:ln w="28575" cap="rnd">
              <a:solidFill>
                <a:schemeClr val="accent1"/>
              </a:solidFill>
              <a:round/>
            </a:ln>
            <a:effectLst/>
          </c:spPr>
          <c:marker>
            <c:symbol val="none"/>
          </c:marker>
          <c:cat>
            <c:numRef>
              <c:f>Summary_minutes!$H$2:$H$19</c:f>
              <c:numCache>
                <c:formatCode>General</c:formatCode>
                <c:ptCount val="18"/>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numCache>
            </c:numRef>
          </c:cat>
          <c:val>
            <c:numRef>
              <c:f>Summary_minutes!$I$2:$I$19</c:f>
              <c:numCache>
                <c:formatCode>General</c:formatCode>
                <c:ptCount val="18"/>
                <c:pt idx="0">
                  <c:v>2.1404761904761904</c:v>
                </c:pt>
                <c:pt idx="1">
                  <c:v>4.1428571428571432</c:v>
                </c:pt>
                <c:pt idx="2">
                  <c:v>5.4761904761904763</c:v>
                </c:pt>
                <c:pt idx="3">
                  <c:v>6.5</c:v>
                </c:pt>
                <c:pt idx="4">
                  <c:v>7.4047619047619051</c:v>
                </c:pt>
                <c:pt idx="5">
                  <c:v>7.6428571428571423</c:v>
                </c:pt>
                <c:pt idx="6">
                  <c:v>7.7857142857142856</c:v>
                </c:pt>
                <c:pt idx="7">
                  <c:v>7.7380952380952381</c:v>
                </c:pt>
                <c:pt idx="8">
                  <c:v>7.5476190476190474</c:v>
                </c:pt>
                <c:pt idx="9">
                  <c:v>7.4523809523809526</c:v>
                </c:pt>
                <c:pt idx="10">
                  <c:v>7.2142857142857144</c:v>
                </c:pt>
                <c:pt idx="11">
                  <c:v>6.9761904761904763</c:v>
                </c:pt>
                <c:pt idx="12">
                  <c:v>6.7380952380952381</c:v>
                </c:pt>
                <c:pt idx="13">
                  <c:v>6.4523809523809526</c:v>
                </c:pt>
                <c:pt idx="14">
                  <c:v>6.0714285714285712</c:v>
                </c:pt>
                <c:pt idx="15">
                  <c:v>5.8571428571428577</c:v>
                </c:pt>
                <c:pt idx="16">
                  <c:v>5.5714285714285712</c:v>
                </c:pt>
                <c:pt idx="17">
                  <c:v>5.4333333333333336</c:v>
                </c:pt>
              </c:numCache>
            </c:numRef>
          </c:val>
          <c:smooth val="0"/>
          <c:extLst>
            <c:ext xmlns:c16="http://schemas.microsoft.com/office/drawing/2014/chart" uri="{C3380CC4-5D6E-409C-BE32-E72D297353CC}">
              <c16:uniqueId val="{00000000-81C5-4663-A64E-D9309C19095D}"/>
            </c:ext>
          </c:extLst>
        </c:ser>
        <c:ser>
          <c:idx val="1"/>
          <c:order val="1"/>
          <c:tx>
            <c:v>Після лікування</c:v>
          </c:tx>
          <c:spPr>
            <a:ln w="28575" cap="rnd">
              <a:solidFill>
                <a:schemeClr val="accent2"/>
              </a:solidFill>
              <a:round/>
            </a:ln>
            <a:effectLst/>
          </c:spPr>
          <c:marker>
            <c:symbol val="none"/>
          </c:marker>
          <c:cat>
            <c:numRef>
              <c:f>Summary_minutes!$H$2:$H$19</c:f>
              <c:numCache>
                <c:formatCode>General</c:formatCode>
                <c:ptCount val="18"/>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numCache>
            </c:numRef>
          </c:cat>
          <c:val>
            <c:numRef>
              <c:f>Summary_minutes!$J$2:$J$19</c:f>
              <c:numCache>
                <c:formatCode>General</c:formatCode>
                <c:ptCount val="18"/>
                <c:pt idx="0">
                  <c:v>1.8809523809523809</c:v>
                </c:pt>
                <c:pt idx="1">
                  <c:v>4.1666666666666661</c:v>
                </c:pt>
                <c:pt idx="2">
                  <c:v>6</c:v>
                </c:pt>
                <c:pt idx="3">
                  <c:v>7.2380952380952381</c:v>
                </c:pt>
                <c:pt idx="4">
                  <c:v>8.1666666666666679</c:v>
                </c:pt>
                <c:pt idx="5">
                  <c:v>8.4761904761904763</c:v>
                </c:pt>
                <c:pt idx="6">
                  <c:v>8.3571428571428577</c:v>
                </c:pt>
                <c:pt idx="7">
                  <c:v>7.9761904761904763</c:v>
                </c:pt>
                <c:pt idx="8">
                  <c:v>7.5714285714285712</c:v>
                </c:pt>
                <c:pt idx="9">
                  <c:v>7.0952380952380949</c:v>
                </c:pt>
                <c:pt idx="10">
                  <c:v>6.6666666666666661</c:v>
                </c:pt>
                <c:pt idx="11">
                  <c:v>6.1428571428571423</c:v>
                </c:pt>
                <c:pt idx="12">
                  <c:v>5.6904761904761907</c:v>
                </c:pt>
                <c:pt idx="13">
                  <c:v>5.2619047619047619</c:v>
                </c:pt>
                <c:pt idx="14">
                  <c:v>4.7619047619047619</c:v>
                </c:pt>
                <c:pt idx="15">
                  <c:v>4.5</c:v>
                </c:pt>
                <c:pt idx="16">
                  <c:v>4.1428571428571423</c:v>
                </c:pt>
                <c:pt idx="17">
                  <c:v>4.1500000000000004</c:v>
                </c:pt>
              </c:numCache>
            </c:numRef>
          </c:val>
          <c:smooth val="0"/>
          <c:extLst>
            <c:ext xmlns:c16="http://schemas.microsoft.com/office/drawing/2014/chart" uri="{C3380CC4-5D6E-409C-BE32-E72D297353CC}">
              <c16:uniqueId val="{00000001-81C5-4663-A64E-D9309C19095D}"/>
            </c:ext>
          </c:extLst>
        </c:ser>
        <c:dLbls>
          <c:showLegendKey val="0"/>
          <c:showVal val="0"/>
          <c:showCatName val="0"/>
          <c:showSerName val="0"/>
          <c:showPercent val="0"/>
          <c:showBubbleSize val="0"/>
        </c:dLbls>
        <c:smooth val="0"/>
        <c:axId val="177518464"/>
        <c:axId val="177524736"/>
      </c:lineChart>
      <c:catAx>
        <c:axId val="1775184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solidFill>
                      <a:schemeClr val="tx1"/>
                    </a:solidFill>
                    <a:latin typeface="Times New Roman" panose="02020603050405020304" pitchFamily="18" charset="0"/>
                    <a:cs typeface="Times New Roman" panose="02020603050405020304" pitchFamily="18" charset="0"/>
                  </a:rPr>
                  <a:t>Хвилини</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177524736"/>
        <c:crosses val="autoZero"/>
        <c:auto val="0"/>
        <c:lblAlgn val="ctr"/>
        <c:lblOffset val="100"/>
        <c:noMultiLvlLbl val="0"/>
      </c:catAx>
      <c:valAx>
        <c:axId val="1775247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solidFill>
                      <a:schemeClr val="tx1"/>
                    </a:solidFill>
                    <a:latin typeface="Times New Roman" panose="02020603050405020304" pitchFamily="18" charset="0"/>
                    <a:cs typeface="Times New Roman" panose="02020603050405020304" pitchFamily="18" charset="0"/>
                  </a:rPr>
                  <a:t>Рівень ізотопу</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177518464"/>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Entry>
      <c:legendEntry>
        <c:idx val="1"/>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E96-44FD-894A-8543BD041585}"/>
                </c:ext>
              </c:extLst>
            </c:dLbl>
            <c:dLbl>
              <c:idx val="1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E96-44FD-894A-8543BD041585}"/>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Summary_minutes!$H$2:$H$19</c:f>
              <c:numCache>
                <c:formatCode>General</c:formatCode>
                <c:ptCount val="18"/>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numCache>
            </c:numRef>
          </c:cat>
          <c:val>
            <c:numRef>
              <c:f>Summary_minutes!$K$2:$K$19</c:f>
              <c:numCache>
                <c:formatCode>0.00</c:formatCode>
                <c:ptCount val="18"/>
                <c:pt idx="0">
                  <c:v>0.25952380952380949</c:v>
                </c:pt>
                <c:pt idx="1">
                  <c:v>-2.3809523809522837E-2</c:v>
                </c:pt>
                <c:pt idx="2">
                  <c:v>-0.52380952380952372</c:v>
                </c:pt>
                <c:pt idx="3">
                  <c:v>-0.73809523809523814</c:v>
                </c:pt>
                <c:pt idx="4">
                  <c:v>-0.76190476190476275</c:v>
                </c:pt>
                <c:pt idx="5">
                  <c:v>-0.83333333333333393</c:v>
                </c:pt>
                <c:pt idx="6">
                  <c:v>-0.57142857142857206</c:v>
                </c:pt>
                <c:pt idx="7">
                  <c:v>-0.23809523809523814</c:v>
                </c:pt>
                <c:pt idx="8">
                  <c:v>-2.3809523809523725E-2</c:v>
                </c:pt>
                <c:pt idx="9">
                  <c:v>0.35714285714285765</c:v>
                </c:pt>
                <c:pt idx="10">
                  <c:v>0.54761904761904834</c:v>
                </c:pt>
                <c:pt idx="11">
                  <c:v>0.83333333333333393</c:v>
                </c:pt>
                <c:pt idx="12">
                  <c:v>1.0476190476190474</c:v>
                </c:pt>
                <c:pt idx="13">
                  <c:v>1.1904761904761907</c:v>
                </c:pt>
                <c:pt idx="14">
                  <c:v>1.3095238095238093</c:v>
                </c:pt>
                <c:pt idx="15">
                  <c:v>1.3571428571428577</c:v>
                </c:pt>
                <c:pt idx="16">
                  <c:v>1.4285714285714288</c:v>
                </c:pt>
                <c:pt idx="17">
                  <c:v>1.2833333333333332</c:v>
                </c:pt>
              </c:numCache>
            </c:numRef>
          </c:val>
          <c:extLst>
            <c:ext xmlns:c16="http://schemas.microsoft.com/office/drawing/2014/chart" uri="{C3380CC4-5D6E-409C-BE32-E72D297353CC}">
              <c16:uniqueId val="{00000002-7E96-44FD-894A-8543BD041585}"/>
            </c:ext>
          </c:extLst>
        </c:ser>
        <c:dLbls>
          <c:dLblPos val="outEnd"/>
          <c:showLegendKey val="0"/>
          <c:showVal val="1"/>
          <c:showCatName val="0"/>
          <c:showSerName val="0"/>
          <c:showPercent val="0"/>
          <c:showBubbleSize val="0"/>
        </c:dLbls>
        <c:gapWidth val="219"/>
        <c:overlap val="-27"/>
        <c:axId val="177695744"/>
        <c:axId val="177702016"/>
      </c:barChart>
      <c:catAx>
        <c:axId val="177695744"/>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uk-UA" sz="1200">
                    <a:solidFill>
                      <a:sysClr val="windowText" lastClr="000000"/>
                    </a:solidFill>
                    <a:latin typeface="Times New Roman" panose="02020603050405020304" pitchFamily="18" charset="0"/>
                    <a:cs typeface="Times New Roman" panose="02020603050405020304" pitchFamily="18" charset="0"/>
                  </a:rPr>
                  <a:t>Хвилини</a:t>
                </a:r>
              </a:p>
            </c:rich>
          </c:tx>
          <c:overlay val="0"/>
          <c:spPr>
            <a:noFill/>
            <a:ln>
              <a:noFill/>
            </a:ln>
            <a:effectLst/>
          </c:spPr>
        </c:title>
        <c:numFmt formatCode="General" sourceLinked="1"/>
        <c:majorTickMark val="none"/>
        <c:minorTickMark val="none"/>
        <c:tickLblPos val="nextTo"/>
        <c:spPr>
          <a:solidFill>
            <a:schemeClr val="bg1"/>
          </a:solid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ln w="3175">
                  <a:noFill/>
                </a:ln>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77702016"/>
        <c:crosses val="autoZero"/>
        <c:auto val="1"/>
        <c:lblAlgn val="ctr"/>
        <c:lblOffset val="100"/>
        <c:noMultiLvlLbl val="0"/>
      </c:catAx>
      <c:valAx>
        <c:axId val="1777020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solidFill>
                      <a:sysClr val="windowText" lastClr="000000"/>
                    </a:solidFill>
                    <a:latin typeface="Times New Roman" panose="02020603050405020304" pitchFamily="18" charset="0"/>
                    <a:cs typeface="Times New Roman" panose="02020603050405020304" pitchFamily="18" charset="0"/>
                  </a:rPr>
                  <a:t>Різниця</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776957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'мал 3.2 трив.зах'!$P$2</c:f>
              <c:strCache>
                <c:ptCount val="1"/>
                <c:pt idx="0">
                  <c:v>чоловіки групи 1</c:v>
                </c:pt>
              </c:strCache>
            </c:strRef>
          </c:tx>
          <c:spPr>
            <a:solidFill>
              <a:schemeClr val="accent1"/>
            </a:solidFill>
            <a:ln w="3175">
              <a:solidFill>
                <a:schemeClr val="tx1"/>
              </a:solidFill>
            </a:ln>
            <a:effectLst/>
          </c:spPr>
          <c:invertIfNegative val="0"/>
          <c:dLbls>
            <c:dLbl>
              <c:idx val="1"/>
              <c:layout>
                <c:manualLayout>
                  <c:x val="-1.9172113289760387E-2"/>
                  <c:y val="4.25305474820072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507-4354-B3CA-61737A505E50}"/>
                </c:ext>
              </c:extLst>
            </c:dLbl>
            <c:dLbl>
              <c:idx val="3"/>
              <c:layout>
                <c:manualLayout>
                  <c:x val="-1.4256228659588621E-2"/>
                  <c:y val="8.506109496401407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507-4354-B3CA-61737A505E50}"/>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'мал 3.2 трив.зах'!$O$3:$O$7</c:f>
              <c:strCache>
                <c:ptCount val="5"/>
                <c:pt idx="0">
                  <c:v>до 1 року</c:v>
                </c:pt>
                <c:pt idx="1">
                  <c:v> 1 - 9 років</c:v>
                </c:pt>
                <c:pt idx="2">
                  <c:v> 10 - 19 років</c:v>
                </c:pt>
                <c:pt idx="3">
                  <c:v> 20 - 29 років</c:v>
                </c:pt>
                <c:pt idx="4">
                  <c:v> 30 - 40 років</c:v>
                </c:pt>
              </c:strCache>
            </c:strRef>
          </c:cat>
          <c:val>
            <c:numRef>
              <c:f>'мал 3.2 трив.зах'!$P$3:$P$7</c:f>
              <c:numCache>
                <c:formatCode>0.00</c:formatCode>
                <c:ptCount val="5"/>
                <c:pt idx="0">
                  <c:v>10</c:v>
                </c:pt>
                <c:pt idx="1">
                  <c:v>35</c:v>
                </c:pt>
                <c:pt idx="2">
                  <c:v>35</c:v>
                </c:pt>
                <c:pt idx="3">
                  <c:v>15</c:v>
                </c:pt>
                <c:pt idx="4">
                  <c:v>5</c:v>
                </c:pt>
              </c:numCache>
            </c:numRef>
          </c:val>
          <c:extLst>
            <c:ext xmlns:c16="http://schemas.microsoft.com/office/drawing/2014/chart" uri="{C3380CC4-5D6E-409C-BE32-E72D297353CC}">
              <c16:uniqueId val="{00000002-8507-4354-B3CA-61737A505E50}"/>
            </c:ext>
          </c:extLst>
        </c:ser>
        <c:ser>
          <c:idx val="1"/>
          <c:order val="1"/>
          <c:tx>
            <c:strRef>
              <c:f>'мал 3.2 трив.зах'!$Q$2</c:f>
              <c:strCache>
                <c:ptCount val="1"/>
                <c:pt idx="0">
                  <c:v>жінки групи 1</c:v>
                </c:pt>
              </c:strCache>
            </c:strRef>
          </c:tx>
          <c:spPr>
            <a:solidFill>
              <a:schemeClr val="accent2"/>
            </a:solidFill>
            <a:ln w="3175">
              <a:solidFill>
                <a:schemeClr val="tx1"/>
              </a:solidFill>
            </a:ln>
            <a:effectLst/>
          </c:spPr>
          <c:invertIfNegative val="0"/>
          <c:dLbls>
            <c:dLbl>
              <c:idx val="0"/>
              <c:layout>
                <c:manualLayout>
                  <c:x val="-1.6155563608204009E-2"/>
                  <c:y val="1.27591642446022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507-4354-B3CA-61737A505E50}"/>
                </c:ext>
              </c:extLst>
            </c:dLbl>
            <c:dLbl>
              <c:idx val="2"/>
              <c:layout>
                <c:manualLayout>
                  <c:x val="1.045751633986922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507-4354-B3CA-61737A505E50}"/>
                </c:ext>
              </c:extLst>
            </c:dLbl>
            <c:dLbl>
              <c:idx val="3"/>
              <c:layout>
                <c:manualLayout>
                  <c:x val="-5.6980048458465373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507-4354-B3CA-61737A505E50}"/>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'мал 3.2 трив.зах'!$O$3:$O$7</c:f>
              <c:strCache>
                <c:ptCount val="5"/>
                <c:pt idx="0">
                  <c:v>до 1 року</c:v>
                </c:pt>
                <c:pt idx="1">
                  <c:v> 1 - 9 років</c:v>
                </c:pt>
                <c:pt idx="2">
                  <c:v> 10 - 19 років</c:v>
                </c:pt>
                <c:pt idx="3">
                  <c:v> 20 - 29 років</c:v>
                </c:pt>
                <c:pt idx="4">
                  <c:v> 30 - 40 років</c:v>
                </c:pt>
              </c:strCache>
            </c:strRef>
          </c:cat>
          <c:val>
            <c:numRef>
              <c:f>'мал 3.2 трив.зах'!$Q$3:$Q$7</c:f>
              <c:numCache>
                <c:formatCode>0.00</c:formatCode>
                <c:ptCount val="5"/>
                <c:pt idx="0">
                  <c:v>24</c:v>
                </c:pt>
                <c:pt idx="1">
                  <c:v>36</c:v>
                </c:pt>
                <c:pt idx="2">
                  <c:v>24</c:v>
                </c:pt>
                <c:pt idx="3">
                  <c:v>16</c:v>
                </c:pt>
                <c:pt idx="4">
                  <c:v>0</c:v>
                </c:pt>
              </c:numCache>
            </c:numRef>
          </c:val>
          <c:extLst>
            <c:ext xmlns:c16="http://schemas.microsoft.com/office/drawing/2014/chart" uri="{C3380CC4-5D6E-409C-BE32-E72D297353CC}">
              <c16:uniqueId val="{00000006-8507-4354-B3CA-61737A505E50}"/>
            </c:ext>
          </c:extLst>
        </c:ser>
        <c:ser>
          <c:idx val="2"/>
          <c:order val="2"/>
          <c:tx>
            <c:strRef>
              <c:f>'мал 3.2 трив.зах'!$R$2</c:f>
              <c:strCache>
                <c:ptCount val="1"/>
                <c:pt idx="0">
                  <c:v>чоловіки групи 2</c:v>
                </c:pt>
              </c:strCache>
            </c:strRef>
          </c:tx>
          <c:spPr>
            <a:solidFill>
              <a:schemeClr val="tx2">
                <a:lumMod val="40000"/>
                <a:lumOff val="60000"/>
              </a:schemeClr>
            </a:solidFill>
            <a:ln w="3175">
              <a:solidFill>
                <a:schemeClr val="tx1"/>
              </a:solidFill>
            </a:ln>
            <a:effectLst/>
          </c:spPr>
          <c:invertIfNegative val="0"/>
          <c:dLbls>
            <c:dLbl>
              <c:idx val="0"/>
              <c:layout>
                <c:manualLayout>
                  <c:x val="-5.6980048458465512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8507-4354-B3CA-61737A505E50}"/>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'мал 3.2 трив.зах'!$O$3:$O$7</c:f>
              <c:strCache>
                <c:ptCount val="5"/>
                <c:pt idx="0">
                  <c:v>до 1 року</c:v>
                </c:pt>
                <c:pt idx="1">
                  <c:v> 1 - 9 років</c:v>
                </c:pt>
                <c:pt idx="2">
                  <c:v> 10 - 19 років</c:v>
                </c:pt>
                <c:pt idx="3">
                  <c:v> 20 - 29 років</c:v>
                </c:pt>
                <c:pt idx="4">
                  <c:v> 30 - 40 років</c:v>
                </c:pt>
              </c:strCache>
            </c:strRef>
          </c:cat>
          <c:val>
            <c:numRef>
              <c:f>'мал 3.2 трив.зах'!$R$3:$R$7</c:f>
              <c:numCache>
                <c:formatCode>0.00</c:formatCode>
                <c:ptCount val="5"/>
                <c:pt idx="0">
                  <c:v>25</c:v>
                </c:pt>
                <c:pt idx="1">
                  <c:v>25</c:v>
                </c:pt>
                <c:pt idx="2">
                  <c:v>12.5</c:v>
                </c:pt>
                <c:pt idx="3">
                  <c:v>25</c:v>
                </c:pt>
                <c:pt idx="4">
                  <c:v>12.5</c:v>
                </c:pt>
              </c:numCache>
            </c:numRef>
          </c:val>
          <c:extLst>
            <c:ext xmlns:c16="http://schemas.microsoft.com/office/drawing/2014/chart" uri="{C3380CC4-5D6E-409C-BE32-E72D297353CC}">
              <c16:uniqueId val="{00000008-8507-4354-B3CA-61737A505E50}"/>
            </c:ext>
          </c:extLst>
        </c:ser>
        <c:ser>
          <c:idx val="3"/>
          <c:order val="3"/>
          <c:tx>
            <c:strRef>
              <c:f>'мал 3.2 трив.зах'!$S$2</c:f>
              <c:strCache>
                <c:ptCount val="1"/>
                <c:pt idx="0">
                  <c:v>жінки групи 2</c:v>
                </c:pt>
              </c:strCache>
            </c:strRef>
          </c:tx>
          <c:spPr>
            <a:solidFill>
              <a:schemeClr val="accent2">
                <a:lumMod val="60000"/>
                <a:lumOff val="40000"/>
              </a:schemeClr>
            </a:solidFill>
            <a:ln w="3175">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'мал 3.2 трив.зах'!$O$3:$O$7</c:f>
              <c:strCache>
                <c:ptCount val="5"/>
                <c:pt idx="0">
                  <c:v>до 1 року</c:v>
                </c:pt>
                <c:pt idx="1">
                  <c:v> 1 - 9 років</c:v>
                </c:pt>
                <c:pt idx="2">
                  <c:v> 10 - 19 років</c:v>
                </c:pt>
                <c:pt idx="3">
                  <c:v> 20 - 29 років</c:v>
                </c:pt>
                <c:pt idx="4">
                  <c:v> 30 - 40 років</c:v>
                </c:pt>
              </c:strCache>
            </c:strRef>
          </c:cat>
          <c:val>
            <c:numRef>
              <c:f>'мал 3.2 трив.зах'!$S$3:$S$7</c:f>
              <c:numCache>
                <c:formatCode>0.00</c:formatCode>
                <c:ptCount val="5"/>
                <c:pt idx="0">
                  <c:v>30.76923076923077</c:v>
                </c:pt>
                <c:pt idx="1">
                  <c:v>38.461538461538446</c:v>
                </c:pt>
                <c:pt idx="2">
                  <c:v>30.76923076923077</c:v>
                </c:pt>
                <c:pt idx="3">
                  <c:v>15.384615384615385</c:v>
                </c:pt>
                <c:pt idx="4">
                  <c:v>7.6923076923076925</c:v>
                </c:pt>
              </c:numCache>
            </c:numRef>
          </c:val>
          <c:extLst>
            <c:ext xmlns:c16="http://schemas.microsoft.com/office/drawing/2014/chart" uri="{C3380CC4-5D6E-409C-BE32-E72D297353CC}">
              <c16:uniqueId val="{00000009-8507-4354-B3CA-61737A505E50}"/>
            </c:ext>
          </c:extLst>
        </c:ser>
        <c:dLbls>
          <c:showLegendKey val="0"/>
          <c:showVal val="0"/>
          <c:showCatName val="0"/>
          <c:showSerName val="0"/>
          <c:showPercent val="0"/>
          <c:showBubbleSize val="0"/>
        </c:dLbls>
        <c:gapWidth val="219"/>
        <c:overlap val="-27"/>
        <c:axId val="176006656"/>
        <c:axId val="176008192"/>
      </c:barChart>
      <c:catAx>
        <c:axId val="176006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76008192"/>
        <c:crosses val="autoZero"/>
        <c:auto val="1"/>
        <c:lblAlgn val="ctr"/>
        <c:lblOffset val="100"/>
        <c:noMultiLvlLbl val="0"/>
      </c:catAx>
      <c:valAx>
        <c:axId val="17600819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76006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3175" cap="flat" cmpd="sng" algn="ctr">
      <a:solidFill>
        <a:schemeClr val="tx1"/>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531016956213812"/>
          <c:y val="4.3200778789128855E-2"/>
          <c:w val="0.73798344651363046"/>
          <c:h val="0.76879543116974902"/>
        </c:manualLayout>
      </c:layout>
      <c:barChart>
        <c:barDir val="bar"/>
        <c:grouping val="clustered"/>
        <c:varyColors val="0"/>
        <c:ser>
          <c:idx val="0"/>
          <c:order val="0"/>
          <c:tx>
            <c:strRef>
              <c:f>'Рис осн діагноз'!$O$4</c:f>
              <c:strCache>
                <c:ptCount val="1"/>
                <c:pt idx="0">
                  <c:v>Група 1</c:v>
                </c:pt>
              </c:strCache>
            </c:strRef>
          </c:tx>
          <c:spPr>
            <a:solidFill>
              <a:schemeClr val="accent1"/>
            </a:solidFill>
            <a:ln>
              <a:noFill/>
            </a:ln>
            <a:effectLst/>
          </c:spPr>
          <c:invertIfNegative val="0"/>
          <c:dLbls>
            <c:dLbl>
              <c:idx val="0"/>
              <c:layout>
                <c:manualLayout>
                  <c:x val="1.7636684303350969E-2"/>
                  <c:y val="2.35640611577066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145-4D77-81BD-BCB0CE5B7684}"/>
                </c:ext>
              </c:extLst>
            </c:dLbl>
            <c:spPr>
              <a:solidFill>
                <a:schemeClr val="bg1"/>
              </a:solidFill>
              <a:ln w="3175">
                <a:solidFill>
                  <a:schemeClr val="tx1"/>
                </a:solid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'Рис осн діагноз'!$N$5:$N$15</c:f>
              <c:strCache>
                <c:ptCount val="11"/>
                <c:pt idx="0">
                  <c:v>КПК І ст. обох нирок</c:v>
                </c:pt>
                <c:pt idx="1">
                  <c:v>КПК ІІ ст. обох нирок</c:v>
                </c:pt>
                <c:pt idx="2">
                  <c:v>КПК ІІІ ст. обох нирок</c:v>
                </c:pt>
                <c:pt idx="4">
                  <c:v>КПК І ст. лівої нирки</c:v>
                </c:pt>
                <c:pt idx="5">
                  <c:v>КПК ІІ ст. лівої нирки</c:v>
                </c:pt>
                <c:pt idx="6">
                  <c:v>КПК ІІІ ст. лівої нирки</c:v>
                </c:pt>
                <c:pt idx="8">
                  <c:v>КПК І ст. правої нирки</c:v>
                </c:pt>
                <c:pt idx="9">
                  <c:v>КПК ІІ ст. правої нирки</c:v>
                </c:pt>
                <c:pt idx="10">
                  <c:v>КПК ІІІ ст. правої нирки</c:v>
                </c:pt>
              </c:strCache>
            </c:strRef>
          </c:cat>
          <c:val>
            <c:numRef>
              <c:f>'Рис осн діагноз'!$O$5:$O$15</c:f>
              <c:numCache>
                <c:formatCode>0.00</c:formatCode>
                <c:ptCount val="11"/>
                <c:pt idx="0">
                  <c:v>4.4444444444444464</c:v>
                </c:pt>
                <c:pt idx="1">
                  <c:v>2.2222222222222232</c:v>
                </c:pt>
                <c:pt idx="2">
                  <c:v>0</c:v>
                </c:pt>
                <c:pt idx="4">
                  <c:v>4.4444444444444464</c:v>
                </c:pt>
                <c:pt idx="5">
                  <c:v>2.2222222222222232</c:v>
                </c:pt>
                <c:pt idx="6">
                  <c:v>4.4444444444444464</c:v>
                </c:pt>
                <c:pt idx="8">
                  <c:v>6.666666666666667</c:v>
                </c:pt>
                <c:pt idx="9">
                  <c:v>8.8888888888888893</c:v>
                </c:pt>
                <c:pt idx="10">
                  <c:v>8.8888888888888893</c:v>
                </c:pt>
              </c:numCache>
            </c:numRef>
          </c:val>
          <c:extLst>
            <c:ext xmlns:c16="http://schemas.microsoft.com/office/drawing/2014/chart" uri="{C3380CC4-5D6E-409C-BE32-E72D297353CC}">
              <c16:uniqueId val="{00000001-0145-4D77-81BD-BCB0CE5B7684}"/>
            </c:ext>
          </c:extLst>
        </c:ser>
        <c:ser>
          <c:idx val="1"/>
          <c:order val="1"/>
          <c:tx>
            <c:strRef>
              <c:f>'Рис осн діагноз'!$R$4</c:f>
              <c:strCache>
                <c:ptCount val="1"/>
                <c:pt idx="0">
                  <c:v>Група 2</c:v>
                </c:pt>
              </c:strCache>
            </c:strRef>
          </c:tx>
          <c:spPr>
            <a:solidFill>
              <a:schemeClr val="accent2"/>
            </a:solidFill>
            <a:ln>
              <a:noFill/>
            </a:ln>
            <a:effectLst/>
          </c:spPr>
          <c:invertIfNegative val="0"/>
          <c:dLbls>
            <c:dLbl>
              <c:idx val="0"/>
              <c:layout>
                <c:manualLayout>
                  <c:x val="8.5524909129784128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145-4D77-81BD-BCB0CE5B7684}"/>
                </c:ext>
              </c:extLst>
            </c:dLbl>
            <c:spPr>
              <a:solidFill>
                <a:schemeClr val="bg1"/>
              </a:solidFill>
              <a:ln w="3175">
                <a:solidFill>
                  <a:schemeClr val="tx1"/>
                </a:solid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'Рис осн діагноз'!$N$5:$N$15</c:f>
              <c:strCache>
                <c:ptCount val="11"/>
                <c:pt idx="0">
                  <c:v>КПК І ст. обох нирок</c:v>
                </c:pt>
                <c:pt idx="1">
                  <c:v>КПК ІІ ст. обох нирок</c:v>
                </c:pt>
                <c:pt idx="2">
                  <c:v>КПК ІІІ ст. обох нирок</c:v>
                </c:pt>
                <c:pt idx="4">
                  <c:v>КПК І ст. лівої нирки</c:v>
                </c:pt>
                <c:pt idx="5">
                  <c:v>КПК ІІ ст. лівої нирки</c:v>
                </c:pt>
                <c:pt idx="6">
                  <c:v>КПК ІІІ ст. лівої нирки</c:v>
                </c:pt>
                <c:pt idx="8">
                  <c:v>КПК І ст. правої нирки</c:v>
                </c:pt>
                <c:pt idx="9">
                  <c:v>КПК ІІ ст. правої нирки</c:v>
                </c:pt>
                <c:pt idx="10">
                  <c:v>КПК ІІІ ст. правої нирки</c:v>
                </c:pt>
              </c:strCache>
            </c:strRef>
          </c:cat>
          <c:val>
            <c:numRef>
              <c:f>'Рис осн діагноз'!$R$5:$R$15</c:f>
              <c:numCache>
                <c:formatCode>0.00</c:formatCode>
                <c:ptCount val="11"/>
                <c:pt idx="0">
                  <c:v>4.1666666666666661</c:v>
                </c:pt>
                <c:pt idx="1">
                  <c:v>8.3333333333333321</c:v>
                </c:pt>
                <c:pt idx="2">
                  <c:v>4.1666666666666661</c:v>
                </c:pt>
                <c:pt idx="4">
                  <c:v>16.670000000000005</c:v>
                </c:pt>
                <c:pt idx="5">
                  <c:v>8.3333333333333321</c:v>
                </c:pt>
                <c:pt idx="6">
                  <c:v>12.5</c:v>
                </c:pt>
                <c:pt idx="8">
                  <c:v>4.1666666666666661</c:v>
                </c:pt>
                <c:pt idx="9">
                  <c:v>4.1666666666666661</c:v>
                </c:pt>
                <c:pt idx="10">
                  <c:v>29.166666666666668</c:v>
                </c:pt>
              </c:numCache>
            </c:numRef>
          </c:val>
          <c:extLst>
            <c:ext xmlns:c16="http://schemas.microsoft.com/office/drawing/2014/chart" uri="{C3380CC4-5D6E-409C-BE32-E72D297353CC}">
              <c16:uniqueId val="{00000003-0145-4D77-81BD-BCB0CE5B7684}"/>
            </c:ext>
          </c:extLst>
        </c:ser>
        <c:dLbls>
          <c:showLegendKey val="0"/>
          <c:showVal val="0"/>
          <c:showCatName val="0"/>
          <c:showSerName val="0"/>
          <c:showPercent val="0"/>
          <c:showBubbleSize val="0"/>
        </c:dLbls>
        <c:gapWidth val="28"/>
        <c:overlap val="-11"/>
        <c:axId val="176166784"/>
        <c:axId val="176168320"/>
      </c:barChart>
      <c:catAx>
        <c:axId val="1761667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76168320"/>
        <c:crosses val="autoZero"/>
        <c:auto val="1"/>
        <c:lblAlgn val="ctr"/>
        <c:lblOffset val="100"/>
        <c:noMultiLvlLbl val="0"/>
      </c:catAx>
      <c:valAx>
        <c:axId val="176168320"/>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76166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3175" cap="flat" cmpd="sng" algn="ctr">
      <a:solidFill>
        <a:schemeClr val="tx1"/>
      </a:solid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734401220780041"/>
          <c:y val="5.7837880181537016E-2"/>
          <c:w val="0.73753682063627402"/>
          <c:h val="0.5574130977530245"/>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F2F-40E5-84A2-A5B74E2215A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F2F-40E5-84A2-A5B74E2215A4}"/>
              </c:ext>
            </c:extLst>
          </c:dPt>
          <c:dPt>
            <c:idx val="2"/>
            <c:bubble3D val="0"/>
            <c:spPr>
              <a:solidFill>
                <a:srgbClr val="FFFF00"/>
              </a:solidFill>
              <a:ln w="19050">
                <a:solidFill>
                  <a:schemeClr val="lt1"/>
                </a:solidFill>
              </a:ln>
              <a:effectLst/>
            </c:spPr>
            <c:extLst>
              <c:ext xmlns:c16="http://schemas.microsoft.com/office/drawing/2014/chart" uri="{C3380CC4-5D6E-409C-BE32-E72D297353CC}">
                <c16:uniqueId val="{00000005-2F2F-40E5-84A2-A5B74E2215A4}"/>
              </c:ext>
            </c:extLst>
          </c:dPt>
          <c:dPt>
            <c:idx val="3"/>
            <c:bubble3D val="0"/>
            <c:spPr>
              <a:solidFill>
                <a:srgbClr val="00FF00"/>
              </a:solidFill>
              <a:ln w="19050">
                <a:solidFill>
                  <a:schemeClr val="lt1"/>
                </a:solidFill>
              </a:ln>
              <a:effectLst/>
            </c:spPr>
            <c:extLst>
              <c:ext xmlns:c16="http://schemas.microsoft.com/office/drawing/2014/chart" uri="{C3380CC4-5D6E-409C-BE32-E72D297353CC}">
                <c16:uniqueId val="{00000007-2F2F-40E5-84A2-A5B74E2215A4}"/>
              </c:ext>
            </c:extLst>
          </c:dPt>
          <c:dPt>
            <c:idx val="4"/>
            <c:bubble3D val="0"/>
            <c:spPr>
              <a:solidFill>
                <a:srgbClr val="FF99FF"/>
              </a:solidFill>
              <a:ln w="19050">
                <a:solidFill>
                  <a:schemeClr val="lt1"/>
                </a:solidFill>
              </a:ln>
              <a:effectLst/>
            </c:spPr>
            <c:extLst>
              <c:ext xmlns:c16="http://schemas.microsoft.com/office/drawing/2014/chart" uri="{C3380CC4-5D6E-409C-BE32-E72D297353CC}">
                <c16:uniqueId val="{00000009-2F2F-40E5-84A2-A5B74E2215A4}"/>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'Рис осн діагноз'!$N$32:$N$36</c:f>
              <c:strCache>
                <c:ptCount val="5"/>
                <c:pt idx="0">
                  <c:v>Камінь н/чашки лівої нирки</c:v>
                </c:pt>
                <c:pt idx="1">
                  <c:v>Камені лівої нирки</c:v>
                </c:pt>
                <c:pt idx="2">
                  <c:v>Камінь с/чашки лівої нирки</c:v>
                </c:pt>
                <c:pt idx="3">
                  <c:v>Камені в/ та н/чашок лівої нирки</c:v>
                </c:pt>
                <c:pt idx="4">
                  <c:v>Камені ПУС та н/чашки лівої нирки</c:v>
                </c:pt>
              </c:strCache>
            </c:strRef>
          </c:cat>
          <c:val>
            <c:numRef>
              <c:f>'Рис осн діагноз'!$O$32:$O$36</c:f>
              <c:numCache>
                <c:formatCode>0.00</c:formatCode>
                <c:ptCount val="5"/>
                <c:pt idx="0">
                  <c:v>42.85714285714284</c:v>
                </c:pt>
                <c:pt idx="1">
                  <c:v>14.285714285714286</c:v>
                </c:pt>
                <c:pt idx="2">
                  <c:v>14.285714285714286</c:v>
                </c:pt>
                <c:pt idx="3">
                  <c:v>14.285714285714286</c:v>
                </c:pt>
                <c:pt idx="4">
                  <c:v>14.285714285714286</c:v>
                </c:pt>
              </c:numCache>
            </c:numRef>
          </c:val>
          <c:extLst>
            <c:ext xmlns:c16="http://schemas.microsoft.com/office/drawing/2014/chart" uri="{C3380CC4-5D6E-409C-BE32-E72D297353CC}">
              <c16:uniqueId val="{0000000A-2F2F-40E5-84A2-A5B74E2215A4}"/>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25382683852416554"/>
          <c:y val="0.72684211256048625"/>
          <c:w val="0.72589163615694585"/>
          <c:h val="0.26675481396424638"/>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showDLblsOverMax val="0"/>
  </c:chart>
  <c:spPr>
    <a:solidFill>
      <a:schemeClr val="bg1"/>
    </a:solidFill>
    <a:ln w="3175" cap="flat" cmpd="sng" algn="ctr">
      <a:solidFill>
        <a:schemeClr val="tx1"/>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233679388802517"/>
          <c:y val="4.5055705478787282E-2"/>
          <c:w val="0.7206493137402411"/>
          <c:h val="0.54334212705563201"/>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065-4ED0-9671-104014ABBC2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065-4ED0-9671-104014ABBC2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065-4ED0-9671-104014ABBC2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065-4ED0-9671-104014ABBC2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065-4ED0-9671-104014ABBC29}"/>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0065-4ED0-9671-104014ABBC29}"/>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0065-4ED0-9671-104014ABBC29}"/>
              </c:ext>
            </c:extLst>
          </c:dPt>
          <c:dPt>
            <c:idx val="7"/>
            <c:bubble3D val="0"/>
            <c:spPr>
              <a:solidFill>
                <a:srgbClr val="FF0066"/>
              </a:solidFill>
              <a:ln w="19050">
                <a:solidFill>
                  <a:schemeClr val="lt1"/>
                </a:solidFill>
              </a:ln>
              <a:effectLst/>
            </c:spPr>
            <c:extLst>
              <c:ext xmlns:c16="http://schemas.microsoft.com/office/drawing/2014/chart" uri="{C3380CC4-5D6E-409C-BE32-E72D297353CC}">
                <c16:uniqueId val="{0000000F-0065-4ED0-9671-104014ABBC29}"/>
              </c:ext>
            </c:extLst>
          </c:dPt>
          <c:dPt>
            <c:idx val="8"/>
            <c:bubble3D val="0"/>
            <c:spPr>
              <a:solidFill>
                <a:srgbClr val="FFFF00"/>
              </a:solidFill>
              <a:ln w="19050">
                <a:solidFill>
                  <a:schemeClr val="lt1"/>
                </a:solidFill>
              </a:ln>
              <a:effectLst/>
            </c:spPr>
            <c:extLst>
              <c:ext xmlns:c16="http://schemas.microsoft.com/office/drawing/2014/chart" uri="{C3380CC4-5D6E-409C-BE32-E72D297353CC}">
                <c16:uniqueId val="{00000011-0065-4ED0-9671-104014ABBC29}"/>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'Рис осн діагноз'!$N$21:$N$29</c:f>
              <c:strCache>
                <c:ptCount val="9"/>
                <c:pt idx="0">
                  <c:v>Камінь н/чашки лівої нирки</c:v>
                </c:pt>
                <c:pt idx="1">
                  <c:v>Камені лівої нирки</c:v>
                </c:pt>
                <c:pt idx="2">
                  <c:v>Камінь миски та н/чашки лівої нирки</c:v>
                </c:pt>
                <c:pt idx="3">
                  <c:v>Камінь миски та с/чашки лівої нирки</c:v>
                </c:pt>
                <c:pt idx="4">
                  <c:v>Камінь миски, в/ та с/чашки лівої нирки</c:v>
                </c:pt>
                <c:pt idx="5">
                  <c:v>Камені миски, в/ та н/чашок лівої нирки</c:v>
                </c:pt>
                <c:pt idx="6">
                  <c:v>Камінь миски, с/ та н/чашки лівої нирки</c:v>
                </c:pt>
                <c:pt idx="7">
                  <c:v>Камінь в/чашки лівої нирки</c:v>
                </c:pt>
                <c:pt idx="8">
                  <c:v>Камінь с/чашки лівої нирки</c:v>
                </c:pt>
              </c:strCache>
            </c:strRef>
          </c:cat>
          <c:val>
            <c:numRef>
              <c:f>'Рис осн діагноз'!$O$21:$O$29</c:f>
              <c:numCache>
                <c:formatCode>0.00</c:formatCode>
                <c:ptCount val="9"/>
                <c:pt idx="0">
                  <c:v>41.666666666666636</c:v>
                </c:pt>
                <c:pt idx="1">
                  <c:v>20.833333333333318</c:v>
                </c:pt>
                <c:pt idx="2">
                  <c:v>12.5</c:v>
                </c:pt>
                <c:pt idx="3">
                  <c:v>4.166666666666667</c:v>
                </c:pt>
                <c:pt idx="4">
                  <c:v>4.166666666666667</c:v>
                </c:pt>
                <c:pt idx="5">
                  <c:v>4.166666666666667</c:v>
                </c:pt>
                <c:pt idx="6">
                  <c:v>4.166666666666667</c:v>
                </c:pt>
                <c:pt idx="7">
                  <c:v>4.166666666666667</c:v>
                </c:pt>
                <c:pt idx="8">
                  <c:v>4.166666666666667</c:v>
                </c:pt>
              </c:numCache>
            </c:numRef>
          </c:val>
          <c:extLst>
            <c:ext xmlns:c16="http://schemas.microsoft.com/office/drawing/2014/chart" uri="{C3380CC4-5D6E-409C-BE32-E72D297353CC}">
              <c16:uniqueId val="{00000012-0065-4ED0-9671-104014ABBC29}"/>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1.9986745587609486E-2"/>
          <c:y val="0.60247295045024607"/>
          <c:w val="0.96002622848610963"/>
          <c:h val="0.39752704954975415"/>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showDLblsOverMax val="0"/>
  </c:chart>
  <c:spPr>
    <a:solidFill>
      <a:schemeClr val="bg1"/>
    </a:solidFill>
    <a:ln w="3175" cap="flat" cmpd="sng" algn="ctr">
      <a:solidFill>
        <a:schemeClr val="tx1"/>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927890592623291"/>
          <c:y val="3.86630344192758E-2"/>
          <c:w val="0.74613758806464958"/>
          <c:h val="0.53750195917453469"/>
        </c:manualLayout>
      </c:layout>
      <c:pieChart>
        <c:varyColors val="1"/>
        <c:ser>
          <c:idx val="0"/>
          <c:order val="0"/>
          <c:dPt>
            <c:idx val="0"/>
            <c:bubble3D val="0"/>
            <c:spPr>
              <a:solidFill>
                <a:schemeClr val="accent2"/>
              </a:solidFill>
              <a:ln w="19050">
                <a:solidFill>
                  <a:schemeClr val="lt1"/>
                </a:solidFill>
              </a:ln>
              <a:effectLst/>
            </c:spPr>
            <c:extLst>
              <c:ext xmlns:c16="http://schemas.microsoft.com/office/drawing/2014/chart" uri="{C3380CC4-5D6E-409C-BE32-E72D297353CC}">
                <c16:uniqueId val="{00000001-82EA-42E9-9EF0-58B36BA41354}"/>
              </c:ext>
            </c:extLst>
          </c:dPt>
          <c:dPt>
            <c:idx val="1"/>
            <c:bubble3D val="0"/>
            <c:spPr>
              <a:solidFill>
                <a:schemeClr val="tx2"/>
              </a:solidFill>
              <a:ln w="19050">
                <a:solidFill>
                  <a:schemeClr val="lt1"/>
                </a:solidFill>
              </a:ln>
              <a:effectLst/>
            </c:spPr>
            <c:extLst>
              <c:ext xmlns:c16="http://schemas.microsoft.com/office/drawing/2014/chart" uri="{C3380CC4-5D6E-409C-BE32-E72D297353CC}">
                <c16:uniqueId val="{00000003-82EA-42E9-9EF0-58B36BA41354}"/>
              </c:ext>
            </c:extLst>
          </c:dPt>
          <c:dPt>
            <c:idx val="2"/>
            <c:bubble3D val="0"/>
            <c:spPr>
              <a:solidFill>
                <a:srgbClr val="9999FF"/>
              </a:solidFill>
              <a:ln w="19050">
                <a:solidFill>
                  <a:schemeClr val="lt1"/>
                </a:solidFill>
              </a:ln>
              <a:effectLst/>
            </c:spPr>
            <c:extLst>
              <c:ext xmlns:c16="http://schemas.microsoft.com/office/drawing/2014/chart" uri="{C3380CC4-5D6E-409C-BE32-E72D297353CC}">
                <c16:uniqueId val="{00000005-82EA-42E9-9EF0-58B36BA41354}"/>
              </c:ext>
            </c:extLst>
          </c:dPt>
          <c:dPt>
            <c:idx val="3"/>
            <c:bubble3D val="0"/>
            <c:spPr>
              <a:solidFill>
                <a:srgbClr val="663300"/>
              </a:solidFill>
              <a:ln w="19050">
                <a:solidFill>
                  <a:schemeClr val="lt1"/>
                </a:solidFill>
              </a:ln>
              <a:effectLst/>
            </c:spPr>
            <c:extLst>
              <c:ext xmlns:c16="http://schemas.microsoft.com/office/drawing/2014/chart" uri="{C3380CC4-5D6E-409C-BE32-E72D297353CC}">
                <c16:uniqueId val="{00000007-82EA-42E9-9EF0-58B36BA41354}"/>
              </c:ext>
            </c:extLst>
          </c:dPt>
          <c:dPt>
            <c:idx val="4"/>
            <c:bubble3D val="0"/>
            <c:spPr>
              <a:solidFill>
                <a:srgbClr val="FF0000"/>
              </a:solidFill>
              <a:ln w="19050">
                <a:solidFill>
                  <a:schemeClr val="lt1"/>
                </a:solidFill>
              </a:ln>
              <a:effectLst/>
            </c:spPr>
            <c:extLst>
              <c:ext xmlns:c16="http://schemas.microsoft.com/office/drawing/2014/chart" uri="{C3380CC4-5D6E-409C-BE32-E72D297353CC}">
                <c16:uniqueId val="{00000009-82EA-42E9-9EF0-58B36BA41354}"/>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'Рис осн діагноз'!$N$50:$N$54</c:f>
              <c:strCache>
                <c:ptCount val="5"/>
                <c:pt idx="0">
                  <c:v>Камінь правої нирки</c:v>
                </c:pt>
                <c:pt idx="1">
                  <c:v>Камені чашок правої нирки</c:v>
                </c:pt>
                <c:pt idx="2">
                  <c:v>Камінь ПУС правої нирки</c:v>
                </c:pt>
                <c:pt idx="3">
                  <c:v>Камені миски та чашок правої нирки</c:v>
                </c:pt>
                <c:pt idx="4">
                  <c:v>Камені миски та н/чашки правої нирки</c:v>
                </c:pt>
              </c:strCache>
            </c:strRef>
          </c:cat>
          <c:val>
            <c:numRef>
              <c:f>'Рис осн діагноз'!$O$50:$O$54</c:f>
              <c:numCache>
                <c:formatCode>0.00</c:formatCode>
                <c:ptCount val="5"/>
                <c:pt idx="0">
                  <c:v>42.85714285714284</c:v>
                </c:pt>
                <c:pt idx="1">
                  <c:v>14.285714285714286</c:v>
                </c:pt>
                <c:pt idx="2">
                  <c:v>14.285714285714286</c:v>
                </c:pt>
                <c:pt idx="3">
                  <c:v>14.285714285714286</c:v>
                </c:pt>
                <c:pt idx="4">
                  <c:v>14.285714285714286</c:v>
                </c:pt>
              </c:numCache>
            </c:numRef>
          </c:val>
          <c:extLst>
            <c:ext xmlns:c16="http://schemas.microsoft.com/office/drawing/2014/chart" uri="{C3380CC4-5D6E-409C-BE32-E72D297353CC}">
              <c16:uniqueId val="{0000000A-82EA-42E9-9EF0-58B36BA41354}"/>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2.2537643320900684E-2"/>
          <c:y val="0.72563891826741411"/>
          <c:w val="0.86349392181240481"/>
          <c:h val="0.2632570810165316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showDLblsOverMax val="0"/>
  </c:chart>
  <c:spPr>
    <a:solidFill>
      <a:schemeClr val="bg1"/>
    </a:solidFill>
    <a:ln w="3175" cap="flat" cmpd="sng" algn="ctr">
      <a:solidFill>
        <a:schemeClr val="tx1"/>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328256665285261"/>
          <c:y val="3.9177530746572431E-2"/>
          <c:w val="0.75460629921259881"/>
          <c:h val="0.54498015907656749"/>
        </c:manualLayout>
      </c:layout>
      <c:pieChart>
        <c:varyColors val="1"/>
        <c:ser>
          <c:idx val="0"/>
          <c:order val="0"/>
          <c:dPt>
            <c:idx val="0"/>
            <c:bubble3D val="0"/>
            <c:spPr>
              <a:solidFill>
                <a:schemeClr val="accent2"/>
              </a:solidFill>
              <a:ln w="19050">
                <a:solidFill>
                  <a:schemeClr val="lt1"/>
                </a:solidFill>
              </a:ln>
              <a:effectLst/>
            </c:spPr>
            <c:extLst>
              <c:ext xmlns:c16="http://schemas.microsoft.com/office/drawing/2014/chart" uri="{C3380CC4-5D6E-409C-BE32-E72D297353CC}">
                <c16:uniqueId val="{00000001-5025-48E4-9600-0D8EBA20428B}"/>
              </c:ext>
            </c:extLst>
          </c:dPt>
          <c:dPt>
            <c:idx val="1"/>
            <c:bubble3D val="0"/>
            <c:spPr>
              <a:solidFill>
                <a:schemeClr val="tx2"/>
              </a:solidFill>
              <a:ln w="19050">
                <a:solidFill>
                  <a:schemeClr val="lt1"/>
                </a:solidFill>
              </a:ln>
              <a:effectLst/>
            </c:spPr>
            <c:extLst>
              <c:ext xmlns:c16="http://schemas.microsoft.com/office/drawing/2014/chart" uri="{C3380CC4-5D6E-409C-BE32-E72D297353CC}">
                <c16:uniqueId val="{00000003-5025-48E4-9600-0D8EBA20428B}"/>
              </c:ext>
            </c:extLst>
          </c:dPt>
          <c:dPt>
            <c:idx val="2"/>
            <c:bubble3D val="0"/>
            <c:spPr>
              <a:solidFill>
                <a:srgbClr val="FF0000"/>
              </a:solidFill>
              <a:ln w="19050">
                <a:solidFill>
                  <a:schemeClr val="lt1"/>
                </a:solidFill>
              </a:ln>
              <a:effectLst/>
            </c:spPr>
            <c:extLst>
              <c:ext xmlns:c16="http://schemas.microsoft.com/office/drawing/2014/chart" uri="{C3380CC4-5D6E-409C-BE32-E72D297353CC}">
                <c16:uniqueId val="{00000005-5025-48E4-9600-0D8EBA20428B}"/>
              </c:ext>
            </c:extLst>
          </c:dPt>
          <c:dPt>
            <c:idx val="3"/>
            <c:bubble3D val="0"/>
            <c:spPr>
              <a:solidFill>
                <a:srgbClr val="9999FF"/>
              </a:solidFill>
              <a:ln w="19050">
                <a:solidFill>
                  <a:schemeClr val="lt1"/>
                </a:solidFill>
              </a:ln>
              <a:effectLst/>
            </c:spPr>
            <c:extLst>
              <c:ext xmlns:c16="http://schemas.microsoft.com/office/drawing/2014/chart" uri="{C3380CC4-5D6E-409C-BE32-E72D297353CC}">
                <c16:uniqueId val="{00000007-5025-48E4-9600-0D8EBA20428B}"/>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5025-48E4-9600-0D8EBA20428B}"/>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5025-48E4-9600-0D8EBA20428B}"/>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'Рис осн діагноз'!$N$42:$N$47</c:f>
              <c:strCache>
                <c:ptCount val="6"/>
                <c:pt idx="0">
                  <c:v>Камінь правої нирки</c:v>
                </c:pt>
                <c:pt idx="1">
                  <c:v>Камінь н/чашки правої нирки</c:v>
                </c:pt>
                <c:pt idx="2">
                  <c:v>Камені миски та н/чашки правої нирки</c:v>
                </c:pt>
                <c:pt idx="3">
                  <c:v>Камінь ПУС правої нирки</c:v>
                </c:pt>
                <c:pt idx="4">
                  <c:v>Камені ПУС та миски правої нирки</c:v>
                </c:pt>
                <c:pt idx="5">
                  <c:v>Камінь дивертикула н/чашки правої нирки</c:v>
                </c:pt>
              </c:strCache>
            </c:strRef>
          </c:cat>
          <c:val>
            <c:numRef>
              <c:f>'Рис осн діагноз'!$O$42:$O$47</c:f>
              <c:numCache>
                <c:formatCode>0.00</c:formatCode>
                <c:ptCount val="6"/>
                <c:pt idx="0">
                  <c:v>38.095238095238102</c:v>
                </c:pt>
                <c:pt idx="1">
                  <c:v>28.571428571428573</c:v>
                </c:pt>
                <c:pt idx="2">
                  <c:v>19.04761904761904</c:v>
                </c:pt>
                <c:pt idx="3">
                  <c:v>4.7619047619047619</c:v>
                </c:pt>
                <c:pt idx="4">
                  <c:v>4.7619047619047619</c:v>
                </c:pt>
                <c:pt idx="5">
                  <c:v>4.7619047619047619</c:v>
                </c:pt>
              </c:numCache>
            </c:numRef>
          </c:val>
          <c:extLst>
            <c:ext xmlns:c16="http://schemas.microsoft.com/office/drawing/2014/chart" uri="{C3380CC4-5D6E-409C-BE32-E72D297353CC}">
              <c16:uniqueId val="{0000000C-5025-48E4-9600-0D8EBA20428B}"/>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2.3760187871252933E-2"/>
          <c:y val="0.60913829784580709"/>
          <c:w val="0.95593590274899864"/>
          <c:h val="0.3746253170681824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showDLblsOverMax val="0"/>
  </c:chart>
  <c:spPr>
    <a:solidFill>
      <a:schemeClr val="bg1"/>
    </a:solidFill>
    <a:ln w="3175" cap="flat" cmpd="sng" algn="ctr">
      <a:solidFill>
        <a:schemeClr val="tx1"/>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251783667886583"/>
          <c:y val="0.162276538349373"/>
          <c:w val="0.75068795977967528"/>
          <c:h val="0.74026173811606866"/>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E25-47D3-9F0E-402DCD8AC07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E25-47D3-9F0E-402DCD8AC070}"/>
              </c:ext>
            </c:extLst>
          </c:dPt>
          <c:dPt>
            <c:idx val="2"/>
            <c:bubble3D val="0"/>
            <c:spPr>
              <a:solidFill>
                <a:schemeClr val="accent5">
                  <a:lumMod val="60000"/>
                  <a:lumOff val="40000"/>
                </a:schemeClr>
              </a:solidFill>
              <a:ln w="19050">
                <a:solidFill>
                  <a:schemeClr val="lt1"/>
                </a:solidFill>
              </a:ln>
              <a:effectLst/>
            </c:spPr>
            <c:extLst>
              <c:ext xmlns:c16="http://schemas.microsoft.com/office/drawing/2014/chart" uri="{C3380CC4-5D6E-409C-BE32-E72D297353CC}">
                <c16:uniqueId val="{00000005-1E25-47D3-9F0E-402DCD8AC070}"/>
              </c:ext>
            </c:extLst>
          </c:dPt>
          <c:dPt>
            <c:idx val="3"/>
            <c:bubble3D val="0"/>
            <c:spPr>
              <a:solidFill>
                <a:srgbClr val="FF0066"/>
              </a:solidFill>
              <a:ln w="19050">
                <a:solidFill>
                  <a:schemeClr val="lt1"/>
                </a:solidFill>
              </a:ln>
              <a:effectLst/>
            </c:spPr>
            <c:extLst>
              <c:ext xmlns:c16="http://schemas.microsoft.com/office/drawing/2014/chart" uri="{C3380CC4-5D6E-409C-BE32-E72D297353CC}">
                <c16:uniqueId val="{00000007-1E25-47D3-9F0E-402DCD8AC070}"/>
              </c:ext>
            </c:extLst>
          </c:dPt>
          <c:dLbls>
            <c:numFmt formatCode="0.00%" sourceLinked="0"/>
            <c:spPr>
              <a:solidFill>
                <a:schemeClr val="bg1"/>
              </a:solidFill>
              <a:ln w="3175">
                <a:solidFill>
                  <a:schemeClr val="accent1"/>
                </a:solid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1"/>
            <c:showBubbleSize val="0"/>
            <c:showLeaderLines val="0"/>
            <c:extLst>
              <c:ext xmlns:c15="http://schemas.microsoft.com/office/drawing/2012/chart" uri="{CE6537A1-D6FC-4f65-9D91-7224C49458BB}"/>
            </c:extLst>
          </c:dLbls>
          <c:cat>
            <c:strRef>
              <c:f>'[База даних змінена.xlsx]анестезія'!$N$18:$N$21</c:f>
              <c:strCache>
                <c:ptCount val="4"/>
                <c:pt idx="0">
                  <c:v>П/А чол</c:v>
                </c:pt>
                <c:pt idx="1">
                  <c:v>П/А жін</c:v>
                </c:pt>
                <c:pt idx="2">
                  <c:v>ЕТ чол</c:v>
                </c:pt>
                <c:pt idx="3">
                  <c:v>ЕТ жін</c:v>
                </c:pt>
              </c:strCache>
            </c:strRef>
          </c:cat>
          <c:val>
            <c:numRef>
              <c:f>'[База даних змінена.xlsx]анестезія'!$O$18:$O$21</c:f>
              <c:numCache>
                <c:formatCode>General</c:formatCode>
                <c:ptCount val="4"/>
                <c:pt idx="0">
                  <c:v>15</c:v>
                </c:pt>
                <c:pt idx="1">
                  <c:v>28</c:v>
                </c:pt>
                <c:pt idx="2">
                  <c:v>1</c:v>
                </c:pt>
                <c:pt idx="3">
                  <c:v>4</c:v>
                </c:pt>
              </c:numCache>
            </c:numRef>
          </c:val>
          <c:extLst>
            <c:ext xmlns:c16="http://schemas.microsoft.com/office/drawing/2014/chart" uri="{C3380CC4-5D6E-409C-BE32-E72D297353CC}">
              <c16:uniqueId val="{00000008-1E25-47D3-9F0E-402DCD8AC070}"/>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3175" cap="flat" cmpd="sng" algn="ctr">
      <a:solidFill>
        <a:schemeClr val="tx1"/>
      </a:solidFill>
      <a:round/>
    </a:ln>
    <a:effectLst/>
  </c:spPr>
  <c:txPr>
    <a:bodyPr/>
    <a:lstStyle/>
    <a:p>
      <a:pPr>
        <a:defRPr sz="1200">
          <a:latin typeface="Times New Roman" panose="02020603050405020304" pitchFamily="18" charset="0"/>
          <a:cs typeface="Times New Roman" panose="02020603050405020304" pitchFamily="18" charset="0"/>
        </a:defRPr>
      </a:pPr>
      <a:endParaRPr lang="ru-UA"/>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6476305846384588E-2"/>
          <c:y val="8.0062700495771355E-2"/>
          <c:w val="0.65352715525943872"/>
          <c:h val="0.82598571011956834"/>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C9D-4DDE-9BFB-EF35728E168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C9D-4DDE-9BFB-EF35728E168C}"/>
              </c:ext>
            </c:extLst>
          </c:dPt>
          <c:dPt>
            <c:idx val="2"/>
            <c:bubble3D val="0"/>
            <c:spPr>
              <a:solidFill>
                <a:schemeClr val="accent5">
                  <a:lumMod val="40000"/>
                  <a:lumOff val="60000"/>
                </a:schemeClr>
              </a:solidFill>
              <a:ln w="19050">
                <a:solidFill>
                  <a:schemeClr val="lt1"/>
                </a:solidFill>
              </a:ln>
              <a:effectLst/>
            </c:spPr>
            <c:extLst>
              <c:ext xmlns:c16="http://schemas.microsoft.com/office/drawing/2014/chart" uri="{C3380CC4-5D6E-409C-BE32-E72D297353CC}">
                <c16:uniqueId val="{00000005-EC9D-4DDE-9BFB-EF35728E168C}"/>
              </c:ext>
            </c:extLst>
          </c:dPt>
          <c:dPt>
            <c:idx val="3"/>
            <c:bubble3D val="0"/>
            <c:spPr>
              <a:solidFill>
                <a:srgbClr val="FF0066"/>
              </a:solidFill>
              <a:ln w="19050">
                <a:solidFill>
                  <a:schemeClr val="lt1"/>
                </a:solidFill>
              </a:ln>
              <a:effectLst/>
            </c:spPr>
            <c:extLst>
              <c:ext xmlns:c16="http://schemas.microsoft.com/office/drawing/2014/chart" uri="{C3380CC4-5D6E-409C-BE32-E72D297353CC}">
                <c16:uniqueId val="{00000007-EC9D-4DDE-9BFB-EF35728E168C}"/>
              </c:ext>
            </c:extLst>
          </c:dPt>
          <c:dLbls>
            <c:numFmt formatCode="0.00%" sourceLinked="0"/>
            <c:spPr>
              <a:solidFill>
                <a:schemeClr val="bg1"/>
              </a:solidFill>
              <a:ln w="3175">
                <a:solidFill>
                  <a:schemeClr val="accent1"/>
                </a:solid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1"/>
            <c:showBubbleSize val="0"/>
            <c:showLeaderLines val="0"/>
            <c:extLst>
              <c:ext xmlns:c15="http://schemas.microsoft.com/office/drawing/2012/chart" uri="{CE6537A1-D6FC-4f65-9D91-7224C49458BB}"/>
            </c:extLst>
          </c:dLbls>
          <c:cat>
            <c:strRef>
              <c:f>анест!$N$12:$N$15</c:f>
              <c:strCache>
                <c:ptCount val="4"/>
                <c:pt idx="0">
                  <c:v>Е/А чол</c:v>
                </c:pt>
                <c:pt idx="1">
                  <c:v>Е/А жін</c:v>
                </c:pt>
                <c:pt idx="2">
                  <c:v>ЕТ/А чол</c:v>
                </c:pt>
                <c:pt idx="3">
                  <c:v>ЕТ/А жін</c:v>
                </c:pt>
              </c:strCache>
            </c:strRef>
          </c:cat>
          <c:val>
            <c:numRef>
              <c:f>анест!$O$12:$O$15</c:f>
              <c:numCache>
                <c:formatCode>General</c:formatCode>
                <c:ptCount val="4"/>
                <c:pt idx="0">
                  <c:v>17</c:v>
                </c:pt>
                <c:pt idx="1">
                  <c:v>21</c:v>
                </c:pt>
                <c:pt idx="2">
                  <c:v>3</c:v>
                </c:pt>
                <c:pt idx="3">
                  <c:v>4</c:v>
                </c:pt>
              </c:numCache>
            </c:numRef>
          </c:val>
          <c:extLst>
            <c:ext xmlns:c16="http://schemas.microsoft.com/office/drawing/2014/chart" uri="{C3380CC4-5D6E-409C-BE32-E72D297353CC}">
              <c16:uniqueId val="{00000008-EC9D-4DDE-9BFB-EF35728E168C}"/>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3175" cap="flat" cmpd="sng" algn="ctr">
      <a:solidFill>
        <a:schemeClr val="tx1"/>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0.03967</cdr:x>
      <cdr:y>0.64408</cdr:y>
    </cdr:from>
    <cdr:to>
      <cdr:x>0.26316</cdr:x>
      <cdr:y>0.71043</cdr:y>
    </cdr:to>
    <cdr:sp macro="" textlink="">
      <cdr:nvSpPr>
        <cdr:cNvPr id="2" name="TextBox 4"/>
        <cdr:cNvSpPr txBox="1"/>
      </cdr:nvSpPr>
      <cdr:spPr>
        <a:xfrm xmlns:a="http://schemas.openxmlformats.org/drawingml/2006/main">
          <a:off x="114858" y="2588907"/>
          <a:ext cx="647142" cy="266697"/>
        </a:xfrm>
        <a:prstGeom xmlns:a="http://schemas.openxmlformats.org/drawingml/2006/main" prst="rect">
          <a:avLst/>
        </a:prstGeom>
        <a:solidFill xmlns:a="http://schemas.openxmlformats.org/drawingml/2006/main">
          <a:schemeClr val="lt1"/>
        </a:solidFill>
        <a:ln xmlns:a="http://schemas.openxmlformats.org/drawingml/2006/main" w="3175" cmpd="sng">
          <a:solidFill>
            <a:schemeClr val="tx1"/>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uk-UA" sz="1100">
              <a:solidFill>
                <a:sysClr val="windowText" lastClr="000000"/>
              </a:solidFill>
              <a:latin typeface="Times New Roman" panose="02020603050405020304" pitchFamily="18" charset="0"/>
              <a:cs typeface="Times New Roman" panose="02020603050405020304" pitchFamily="18" charset="0"/>
            </a:rPr>
            <a:t>група</a:t>
          </a:r>
          <a:r>
            <a:rPr lang="uk-UA" sz="1100" baseline="0">
              <a:solidFill>
                <a:sysClr val="windowText" lastClr="000000"/>
              </a:solidFill>
              <a:latin typeface="Times New Roman" panose="02020603050405020304" pitchFamily="18" charset="0"/>
              <a:cs typeface="Times New Roman" panose="02020603050405020304" pitchFamily="18" charset="0"/>
            </a:rPr>
            <a:t> 2</a:t>
          </a:r>
          <a:endParaRPr lang="uk-UA" sz="1100">
            <a:solidFill>
              <a:sysClr val="windowText" lastClr="000000"/>
            </a:solidFill>
            <a:latin typeface="Times New Roman" panose="02020603050405020304" pitchFamily="18" charset="0"/>
            <a:cs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0.75987</cdr:x>
      <cdr:y>0.64757</cdr:y>
    </cdr:from>
    <cdr:to>
      <cdr:x>0.98037</cdr:x>
      <cdr:y>0.7168</cdr:y>
    </cdr:to>
    <cdr:sp macro="" textlink="">
      <cdr:nvSpPr>
        <cdr:cNvPr id="2" name="TextBox 4"/>
        <cdr:cNvSpPr txBox="1"/>
      </cdr:nvSpPr>
      <cdr:spPr>
        <a:xfrm xmlns:a="http://schemas.openxmlformats.org/drawingml/2006/main">
          <a:off x="2200276" y="2596351"/>
          <a:ext cx="638486" cy="277570"/>
        </a:xfrm>
        <a:prstGeom xmlns:a="http://schemas.openxmlformats.org/drawingml/2006/main" prst="rect">
          <a:avLst/>
        </a:prstGeom>
        <a:solidFill xmlns:a="http://schemas.openxmlformats.org/drawingml/2006/main">
          <a:schemeClr val="lt1"/>
        </a:solidFill>
        <a:ln xmlns:a="http://schemas.openxmlformats.org/drawingml/2006/main" w="3175" cmpd="sng">
          <a:solidFill>
            <a:schemeClr val="tx1"/>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uk-UA" sz="1100">
              <a:solidFill>
                <a:sysClr val="windowText" lastClr="000000"/>
              </a:solidFill>
              <a:latin typeface="Times New Roman" panose="02020603050405020304" pitchFamily="18" charset="0"/>
              <a:cs typeface="Times New Roman" panose="02020603050405020304" pitchFamily="18" charset="0"/>
            </a:rPr>
            <a:t>група</a:t>
          </a:r>
          <a:r>
            <a:rPr lang="uk-UA" sz="1100" baseline="0">
              <a:solidFill>
                <a:sysClr val="windowText" lastClr="000000"/>
              </a:solidFill>
              <a:latin typeface="Times New Roman" panose="02020603050405020304" pitchFamily="18" charset="0"/>
              <a:cs typeface="Times New Roman" panose="02020603050405020304" pitchFamily="18" charset="0"/>
            </a:rPr>
            <a:t> 1</a:t>
          </a:r>
          <a:endParaRPr lang="uk-UA" sz="1100">
            <a:solidFill>
              <a:sysClr val="windowText" lastClr="000000"/>
            </a:solidFill>
            <a:latin typeface="Times New Roman" panose="02020603050405020304" pitchFamily="18" charset="0"/>
            <a:cs typeface="Times New Roman" panose="02020603050405020304"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0.0182</cdr:x>
      <cdr:y>0.85185</cdr:y>
    </cdr:from>
    <cdr:to>
      <cdr:x>0.25352</cdr:x>
      <cdr:y>0.97338</cdr:y>
    </cdr:to>
    <cdr:sp macro="" textlink="">
      <cdr:nvSpPr>
        <cdr:cNvPr id="2" name="TextBox 4"/>
        <cdr:cNvSpPr txBox="1"/>
      </cdr:nvSpPr>
      <cdr:spPr>
        <a:xfrm xmlns:a="http://schemas.openxmlformats.org/drawingml/2006/main">
          <a:off x="49233" y="2336795"/>
          <a:ext cx="636567" cy="333381"/>
        </a:xfrm>
        <a:prstGeom xmlns:a="http://schemas.openxmlformats.org/drawingml/2006/main" prst="rect">
          <a:avLst/>
        </a:prstGeom>
        <a:solidFill xmlns:a="http://schemas.openxmlformats.org/drawingml/2006/main">
          <a:schemeClr val="lt1"/>
        </a:solidFill>
        <a:ln xmlns:a="http://schemas.openxmlformats.org/drawingml/2006/main" w="3175" cmpd="sng">
          <a:solidFill>
            <a:schemeClr val="tx1"/>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uk-UA" sz="1100">
              <a:solidFill>
                <a:sysClr val="windowText" lastClr="000000"/>
              </a:solidFill>
              <a:latin typeface="Times New Roman" panose="02020603050405020304" pitchFamily="18" charset="0"/>
              <a:cs typeface="Times New Roman" panose="02020603050405020304" pitchFamily="18" charset="0"/>
            </a:rPr>
            <a:t>група</a:t>
          </a:r>
          <a:r>
            <a:rPr lang="uk-UA" sz="1100" baseline="0">
              <a:solidFill>
                <a:sysClr val="windowText" lastClr="000000"/>
              </a:solidFill>
              <a:latin typeface="Times New Roman" panose="02020603050405020304" pitchFamily="18" charset="0"/>
              <a:cs typeface="Times New Roman" panose="02020603050405020304" pitchFamily="18" charset="0"/>
            </a:rPr>
            <a:t> 2</a:t>
          </a:r>
          <a:endParaRPr lang="uk-UA" sz="1100">
            <a:solidFill>
              <a:sysClr val="windowText" lastClr="000000"/>
            </a:solidFill>
            <a:latin typeface="Times New Roman" panose="02020603050405020304" pitchFamily="18" charset="0"/>
            <a:cs typeface="Times New Roman" panose="02020603050405020304"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0.77289</cdr:x>
      <cdr:y>0.84144</cdr:y>
    </cdr:from>
    <cdr:to>
      <cdr:x>0.97894</cdr:x>
      <cdr:y>0.96296</cdr:y>
    </cdr:to>
    <cdr:sp macro="" textlink="">
      <cdr:nvSpPr>
        <cdr:cNvPr id="2" name="TextBox 4"/>
        <cdr:cNvSpPr txBox="1"/>
      </cdr:nvSpPr>
      <cdr:spPr>
        <a:xfrm xmlns:a="http://schemas.openxmlformats.org/drawingml/2006/main">
          <a:off x="2679700" y="2308225"/>
          <a:ext cx="714375" cy="333375"/>
        </a:xfrm>
        <a:prstGeom xmlns:a="http://schemas.openxmlformats.org/drawingml/2006/main" prst="rect">
          <a:avLst/>
        </a:prstGeom>
        <a:solidFill xmlns:a="http://schemas.openxmlformats.org/drawingml/2006/main">
          <a:schemeClr val="lt1"/>
        </a:solidFill>
        <a:ln xmlns:a="http://schemas.openxmlformats.org/drawingml/2006/main" w="3175" cmpd="sng">
          <a:solidFill>
            <a:schemeClr val="tx1"/>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uk-UA" sz="1100">
              <a:solidFill>
                <a:sysClr val="windowText" lastClr="000000"/>
              </a:solidFill>
              <a:latin typeface="Times New Roman" panose="02020603050405020304" pitchFamily="18" charset="0"/>
              <a:cs typeface="Times New Roman" panose="02020603050405020304" pitchFamily="18" charset="0"/>
            </a:rPr>
            <a:t>група</a:t>
          </a:r>
          <a:r>
            <a:rPr lang="uk-UA" sz="1100" baseline="0">
              <a:solidFill>
                <a:sysClr val="windowText" lastClr="000000"/>
              </a:solidFill>
              <a:latin typeface="Times New Roman" panose="02020603050405020304" pitchFamily="18" charset="0"/>
              <a:cs typeface="Times New Roman" panose="02020603050405020304" pitchFamily="18" charset="0"/>
            </a:rPr>
            <a:t> 1</a:t>
          </a:r>
          <a:endParaRPr lang="uk-UA" sz="1100">
            <a:solidFill>
              <a:sysClr val="windowText" lastClr="000000"/>
            </a:solidFill>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90D3EB-EF25-46E0-A691-99F78529D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174</Pages>
  <Words>45696</Words>
  <Characters>260472</Characters>
  <Application>Microsoft Office Word</Application>
  <DocSecurity>0</DocSecurity>
  <Lines>2170</Lines>
  <Paragraphs>611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Львівський національний медичний університет імені Данила Галицького</vt:lpstr>
      <vt:lpstr>Львівський національний медичний університет імені Данила Галицького</vt:lpstr>
    </vt:vector>
  </TitlesOfParts>
  <Company>Организация</Company>
  <LinksUpToDate>false</LinksUpToDate>
  <CharactersWithSpaces>305557</CharactersWithSpaces>
  <SharedDoc>false</SharedDoc>
  <HLinks>
    <vt:vector size="228" baseType="variant">
      <vt:variant>
        <vt:i4>5636173</vt:i4>
      </vt:variant>
      <vt:variant>
        <vt:i4>117</vt:i4>
      </vt:variant>
      <vt:variant>
        <vt:i4>0</vt:i4>
      </vt:variant>
      <vt:variant>
        <vt:i4>5</vt:i4>
      </vt:variant>
      <vt:variant>
        <vt:lpwstr>https://www.hindawi.com/18629030/</vt:lpwstr>
      </vt:variant>
      <vt:variant>
        <vt:lpwstr/>
      </vt:variant>
      <vt:variant>
        <vt:i4>5439563</vt:i4>
      </vt:variant>
      <vt:variant>
        <vt:i4>114</vt:i4>
      </vt:variant>
      <vt:variant>
        <vt:i4>0</vt:i4>
      </vt:variant>
      <vt:variant>
        <vt:i4>5</vt:i4>
      </vt:variant>
      <vt:variant>
        <vt:lpwstr>https://www.hindawi.com/67491786/</vt:lpwstr>
      </vt:variant>
      <vt:variant>
        <vt:lpwstr/>
      </vt:variant>
      <vt:variant>
        <vt:i4>8257610</vt:i4>
      </vt:variant>
      <vt:variant>
        <vt:i4>111</vt:i4>
      </vt:variant>
      <vt:variant>
        <vt:i4>0</vt:i4>
      </vt:variant>
      <vt:variant>
        <vt:i4>5</vt:i4>
      </vt:variant>
      <vt:variant>
        <vt:lpwstr>https://www.ncbi.nlm.nih.gov/pubmed/?term=Simmons%20MN%5BAuthor%5D&amp;cauthor=true&amp;cauthor_uid=20299047</vt:lpwstr>
      </vt:variant>
      <vt:variant>
        <vt:lpwstr/>
      </vt:variant>
      <vt:variant>
        <vt:i4>5308489</vt:i4>
      </vt:variant>
      <vt:variant>
        <vt:i4>108</vt:i4>
      </vt:variant>
      <vt:variant>
        <vt:i4>0</vt:i4>
      </vt:variant>
      <vt:variant>
        <vt:i4>5</vt:i4>
      </vt:variant>
      <vt:variant>
        <vt:lpwstr>http://www.ncbi.nlm.nih.gov/sites/entrez?cmd=search&amp;db=PubMed&amp;term=%20Cho%2BJH%5bauth%5d</vt:lpwstr>
      </vt:variant>
      <vt:variant>
        <vt:lpwstr/>
      </vt:variant>
      <vt:variant>
        <vt:i4>5767245</vt:i4>
      </vt:variant>
      <vt:variant>
        <vt:i4>105</vt:i4>
      </vt:variant>
      <vt:variant>
        <vt:i4>0</vt:i4>
      </vt:variant>
      <vt:variant>
        <vt:i4>5</vt:i4>
      </vt:variant>
      <vt:variant>
        <vt:lpwstr>http://www.ncbi.nlm.nih.gov/sites/entrez?cmd=search&amp;db=PubMed&amp;term=%20Yoon%2BSK%5bauth%5d</vt:lpwstr>
      </vt:variant>
      <vt:variant>
        <vt:lpwstr/>
      </vt:variant>
      <vt:variant>
        <vt:i4>5439578</vt:i4>
      </vt:variant>
      <vt:variant>
        <vt:i4>102</vt:i4>
      </vt:variant>
      <vt:variant>
        <vt:i4>0</vt:i4>
      </vt:variant>
      <vt:variant>
        <vt:i4>5</vt:i4>
      </vt:variant>
      <vt:variant>
        <vt:lpwstr>http://www.ncbi.nlm.nih.gov/sites/entrez?cmd=search&amp;db=PubMed&amp;term=%20Park%2BSH%5bauth%5d</vt:lpwstr>
      </vt:variant>
      <vt:variant>
        <vt:lpwstr/>
      </vt:variant>
      <vt:variant>
        <vt:i4>5439578</vt:i4>
      </vt:variant>
      <vt:variant>
        <vt:i4>99</vt:i4>
      </vt:variant>
      <vt:variant>
        <vt:i4>0</vt:i4>
      </vt:variant>
      <vt:variant>
        <vt:i4>5</vt:i4>
      </vt:variant>
      <vt:variant>
        <vt:lpwstr>http://www.ncbi.nlm.nih.gov/sites/entrez?cmd=search&amp;db=PubMed&amp;term=%20Park%2BSH%5bauth%5d</vt:lpwstr>
      </vt:variant>
      <vt:variant>
        <vt:lpwstr/>
      </vt:variant>
      <vt:variant>
        <vt:i4>4128813</vt:i4>
      </vt:variant>
      <vt:variant>
        <vt:i4>96</vt:i4>
      </vt:variant>
      <vt:variant>
        <vt:i4>0</vt:i4>
      </vt:variant>
      <vt:variant>
        <vt:i4>5</vt:i4>
      </vt:variant>
      <vt:variant>
        <vt:lpwstr>http://www.ajronline.org/search?author1=Frank+M.+Torti&amp;sortspec=date&amp;submit=Submit</vt:lpwstr>
      </vt:variant>
      <vt:variant>
        <vt:lpwstr/>
      </vt:variant>
      <vt:variant>
        <vt:i4>2424884</vt:i4>
      </vt:variant>
      <vt:variant>
        <vt:i4>93</vt:i4>
      </vt:variant>
      <vt:variant>
        <vt:i4>0</vt:i4>
      </vt:variant>
      <vt:variant>
        <vt:i4>5</vt:i4>
      </vt:variant>
      <vt:variant>
        <vt:lpwstr>http://www.ajronline.org/search?author1=Michael+Y.+Chen&amp;sortspec=date&amp;submit=Submit</vt:lpwstr>
      </vt:variant>
      <vt:variant>
        <vt:lpwstr/>
      </vt:variant>
      <vt:variant>
        <vt:i4>5046355</vt:i4>
      </vt:variant>
      <vt:variant>
        <vt:i4>90</vt:i4>
      </vt:variant>
      <vt:variant>
        <vt:i4>0</vt:i4>
      </vt:variant>
      <vt:variant>
        <vt:i4>5</vt:i4>
      </vt:variant>
      <vt:variant>
        <vt:lpwstr>http://www.ajronline.org/search?author1=Charles+A.+McLaughlin&amp;sortspec=date&amp;submit=Submit</vt:lpwstr>
      </vt:variant>
      <vt:variant>
        <vt:lpwstr/>
      </vt:variant>
      <vt:variant>
        <vt:i4>5046355</vt:i4>
      </vt:variant>
      <vt:variant>
        <vt:i4>87</vt:i4>
      </vt:variant>
      <vt:variant>
        <vt:i4>0</vt:i4>
      </vt:variant>
      <vt:variant>
        <vt:i4>5</vt:i4>
      </vt:variant>
      <vt:variant>
        <vt:lpwstr>http://www.ajronline.org/search?author1=Charles+A.+McLaughlin&amp;sortspec=date&amp;submit=Submit</vt:lpwstr>
      </vt:variant>
      <vt:variant>
        <vt:lpwstr/>
      </vt:variant>
      <vt:variant>
        <vt:i4>5177361</vt:i4>
      </vt:variant>
      <vt:variant>
        <vt:i4>84</vt:i4>
      </vt:variant>
      <vt:variant>
        <vt:i4>0</vt:i4>
      </vt:variant>
      <vt:variant>
        <vt:i4>5</vt:i4>
      </vt:variant>
      <vt:variant>
        <vt:lpwstr>javascript: return false;</vt:lpwstr>
      </vt:variant>
      <vt:variant>
        <vt:lpwstr/>
      </vt:variant>
      <vt:variant>
        <vt:i4>393306</vt:i4>
      </vt:variant>
      <vt:variant>
        <vt:i4>81</vt:i4>
      </vt:variant>
      <vt:variant>
        <vt:i4>0</vt:i4>
      </vt:variant>
      <vt:variant>
        <vt:i4>5</vt:i4>
      </vt:variant>
      <vt:variant>
        <vt:lpwstr>http://clincancerres.aacrjournals.org/search?author1=Andrew+Hines-Peralta&amp;sortspec=date&amp;submit=Submit</vt:lpwstr>
      </vt:variant>
      <vt:variant>
        <vt:lpwstr/>
      </vt:variant>
      <vt:variant>
        <vt:i4>393306</vt:i4>
      </vt:variant>
      <vt:variant>
        <vt:i4>78</vt:i4>
      </vt:variant>
      <vt:variant>
        <vt:i4>0</vt:i4>
      </vt:variant>
      <vt:variant>
        <vt:i4>5</vt:i4>
      </vt:variant>
      <vt:variant>
        <vt:lpwstr>http://clincancerres.aacrjournals.org/search?author1=Andrew+Hines-Peralta&amp;sortspec=date&amp;submit=Submit</vt:lpwstr>
      </vt:variant>
      <vt:variant>
        <vt:lpwstr/>
      </vt:variant>
      <vt:variant>
        <vt:i4>3276835</vt:i4>
      </vt:variant>
      <vt:variant>
        <vt:i4>75</vt:i4>
      </vt:variant>
      <vt:variant>
        <vt:i4>0</vt:i4>
      </vt:variant>
      <vt:variant>
        <vt:i4>5</vt:i4>
      </vt:variant>
      <vt:variant>
        <vt:lpwstr>http://www.ncbi.nlm.nih.gov/pubmed/21571340</vt:lpwstr>
      </vt:variant>
      <vt:variant>
        <vt:lpwstr/>
      </vt:variant>
      <vt:variant>
        <vt:i4>5701653</vt:i4>
      </vt:variant>
      <vt:variant>
        <vt:i4>72</vt:i4>
      </vt:variant>
      <vt:variant>
        <vt:i4>0</vt:i4>
      </vt:variant>
      <vt:variant>
        <vt:i4>5</vt:i4>
      </vt:variant>
      <vt:variant>
        <vt:lpwstr>http://www.ncbi.nlm.nih.gov/pubmed?term=%22Barwari%20K%22%5BAuthor%5D</vt:lpwstr>
      </vt:variant>
      <vt:variant>
        <vt:lpwstr/>
      </vt:variant>
      <vt:variant>
        <vt:i4>6225949</vt:i4>
      </vt:variant>
      <vt:variant>
        <vt:i4>69</vt:i4>
      </vt:variant>
      <vt:variant>
        <vt:i4>0</vt:i4>
      </vt:variant>
      <vt:variant>
        <vt:i4>5</vt:i4>
      </vt:variant>
      <vt:variant>
        <vt:lpwstr>http://www.ncbi.nlm.nih.gov/pubmed?term=%22Baseskioglu%20B%22%5BAuthor%5D</vt:lpwstr>
      </vt:variant>
      <vt:variant>
        <vt:lpwstr/>
      </vt:variant>
      <vt:variant>
        <vt:i4>6291496</vt:i4>
      </vt:variant>
      <vt:variant>
        <vt:i4>66</vt:i4>
      </vt:variant>
      <vt:variant>
        <vt:i4>0</vt:i4>
      </vt:variant>
      <vt:variant>
        <vt:i4>5</vt:i4>
      </vt:variant>
      <vt:variant>
        <vt:lpwstr>http://www.ncbi.nlm.nih.gov/pubmed?term=%22Hew%20MN%22%5BAuthor%5D</vt:lpwstr>
      </vt:variant>
      <vt:variant>
        <vt:lpwstr/>
      </vt:variant>
      <vt:variant>
        <vt:i4>6291496</vt:i4>
      </vt:variant>
      <vt:variant>
        <vt:i4>63</vt:i4>
      </vt:variant>
      <vt:variant>
        <vt:i4>0</vt:i4>
      </vt:variant>
      <vt:variant>
        <vt:i4>5</vt:i4>
      </vt:variant>
      <vt:variant>
        <vt:lpwstr>http://www.ncbi.nlm.nih.gov/pubmed?term=%22Hew%20MN%22%5BAuthor%5D</vt:lpwstr>
      </vt:variant>
      <vt:variant>
        <vt:lpwstr/>
      </vt:variant>
      <vt:variant>
        <vt:i4>524369</vt:i4>
      </vt:variant>
      <vt:variant>
        <vt:i4>60</vt:i4>
      </vt:variant>
      <vt:variant>
        <vt:i4>0</vt:i4>
      </vt:variant>
      <vt:variant>
        <vt:i4>5</vt:i4>
      </vt:variant>
      <vt:variant>
        <vt:lpwstr>https://www.ncbi.nlm.nih.gov/pubmed/28738974</vt:lpwstr>
      </vt:variant>
      <vt:variant>
        <vt:lpwstr/>
      </vt:variant>
      <vt:variant>
        <vt:i4>5242919</vt:i4>
      </vt:variant>
      <vt:variant>
        <vt:i4>57</vt:i4>
      </vt:variant>
      <vt:variant>
        <vt:i4>0</vt:i4>
      </vt:variant>
      <vt:variant>
        <vt:i4>5</vt:i4>
      </vt:variant>
      <vt:variant>
        <vt:lpwstr>https://www.ncbi.nlm.nih.gov/pubmed/?term=%C3%87elik%20S%5BAuthor%5D&amp;cauthor=true&amp;cauthor_uid=28738974</vt:lpwstr>
      </vt:variant>
      <vt:variant>
        <vt:lpwstr/>
      </vt:variant>
      <vt:variant>
        <vt:i4>2752590</vt:i4>
      </vt:variant>
      <vt:variant>
        <vt:i4>54</vt:i4>
      </vt:variant>
      <vt:variant>
        <vt:i4>0</vt:i4>
      </vt:variant>
      <vt:variant>
        <vt:i4>5</vt:i4>
      </vt:variant>
      <vt:variant>
        <vt:lpwstr>https://www.ncbi.nlm.nih.gov/pubmed/?term=Bozkurt%20O%5BAuthor%5D&amp;cauthor=true&amp;cauthor_uid=28738974</vt:lpwstr>
      </vt:variant>
      <vt:variant>
        <vt:lpwstr/>
      </vt:variant>
      <vt:variant>
        <vt:i4>917622</vt:i4>
      </vt:variant>
      <vt:variant>
        <vt:i4>51</vt:i4>
      </vt:variant>
      <vt:variant>
        <vt:i4>0</vt:i4>
      </vt:variant>
      <vt:variant>
        <vt:i4>5</vt:i4>
      </vt:variant>
      <vt:variant>
        <vt:lpwstr>https://www.ncbi.nlm.nih.gov/pubmed/?term=Demir%20%C3%96%5BAuthor%5D&amp;cauthor=true&amp;cauthor_uid=28738974</vt:lpwstr>
      </vt:variant>
      <vt:variant>
        <vt:lpwstr/>
      </vt:variant>
      <vt:variant>
        <vt:i4>917622</vt:i4>
      </vt:variant>
      <vt:variant>
        <vt:i4>48</vt:i4>
      </vt:variant>
      <vt:variant>
        <vt:i4>0</vt:i4>
      </vt:variant>
      <vt:variant>
        <vt:i4>5</vt:i4>
      </vt:variant>
      <vt:variant>
        <vt:lpwstr>https://www.ncbi.nlm.nih.gov/pubmed/?term=Demir%20%C3%96%5BAuthor%5D&amp;cauthor=true&amp;cauthor_uid=28738974</vt:lpwstr>
      </vt:variant>
      <vt:variant>
        <vt:lpwstr/>
      </vt:variant>
      <vt:variant>
        <vt:i4>131188</vt:i4>
      </vt:variant>
      <vt:variant>
        <vt:i4>45</vt:i4>
      </vt:variant>
      <vt:variant>
        <vt:i4>0</vt:i4>
      </vt:variant>
      <vt:variant>
        <vt:i4>5</vt:i4>
      </vt:variant>
      <vt:variant>
        <vt:lpwstr>https://www.ncbi.nlm.nih.gov/pubmed/?term=Choi%20SK%5BAuthor%5D&amp;cauthor=true&amp;cauthor_uid=25324945</vt:lpwstr>
      </vt:variant>
      <vt:variant>
        <vt:lpwstr/>
      </vt:variant>
      <vt:variant>
        <vt:i4>131188</vt:i4>
      </vt:variant>
      <vt:variant>
        <vt:i4>42</vt:i4>
      </vt:variant>
      <vt:variant>
        <vt:i4>0</vt:i4>
      </vt:variant>
      <vt:variant>
        <vt:i4>5</vt:i4>
      </vt:variant>
      <vt:variant>
        <vt:lpwstr>https://www.ncbi.nlm.nih.gov/pubmed/?term=Choi%20SK%5BAuthor%5D&amp;cauthor=true&amp;cauthor_uid=25324945</vt:lpwstr>
      </vt:variant>
      <vt:variant>
        <vt:lpwstr/>
      </vt:variant>
      <vt:variant>
        <vt:i4>6946870</vt:i4>
      </vt:variant>
      <vt:variant>
        <vt:i4>39</vt:i4>
      </vt:variant>
      <vt:variant>
        <vt:i4>0</vt:i4>
      </vt:variant>
      <vt:variant>
        <vt:i4>5</vt:i4>
      </vt:variant>
      <vt:variant>
        <vt:lpwstr>https://www.auajournals.org/doi/pdf/10.1016/j.juro.2016.03.176</vt:lpwstr>
      </vt:variant>
      <vt:variant>
        <vt:lpwstr/>
      </vt:variant>
      <vt:variant>
        <vt:i4>6946870</vt:i4>
      </vt:variant>
      <vt:variant>
        <vt:i4>36</vt:i4>
      </vt:variant>
      <vt:variant>
        <vt:i4>0</vt:i4>
      </vt:variant>
      <vt:variant>
        <vt:i4>5</vt:i4>
      </vt:variant>
      <vt:variant>
        <vt:lpwstr>https://www.auajournals.org/doi/pdf/10.1016/j.juro.2016.03.176</vt:lpwstr>
      </vt:variant>
      <vt:variant>
        <vt:lpwstr/>
      </vt:variant>
      <vt:variant>
        <vt:i4>6946870</vt:i4>
      </vt:variant>
      <vt:variant>
        <vt:i4>33</vt:i4>
      </vt:variant>
      <vt:variant>
        <vt:i4>0</vt:i4>
      </vt:variant>
      <vt:variant>
        <vt:i4>5</vt:i4>
      </vt:variant>
      <vt:variant>
        <vt:lpwstr>https://www.auajournals.org/doi/pdf/10.1016/j.juro.2016.03.176</vt:lpwstr>
      </vt:variant>
      <vt:variant>
        <vt:lpwstr/>
      </vt:variant>
      <vt:variant>
        <vt:i4>6291564</vt:i4>
      </vt:variant>
      <vt:variant>
        <vt:i4>30</vt:i4>
      </vt:variant>
      <vt:variant>
        <vt:i4>0</vt:i4>
      </vt:variant>
      <vt:variant>
        <vt:i4>5</vt:i4>
      </vt:variant>
      <vt:variant>
        <vt:lpwstr>javascript:void(0);</vt:lpwstr>
      </vt:variant>
      <vt:variant>
        <vt:lpwstr/>
      </vt:variant>
      <vt:variant>
        <vt:i4>6291564</vt:i4>
      </vt:variant>
      <vt:variant>
        <vt:i4>27</vt:i4>
      </vt:variant>
      <vt:variant>
        <vt:i4>0</vt:i4>
      </vt:variant>
      <vt:variant>
        <vt:i4>5</vt:i4>
      </vt:variant>
      <vt:variant>
        <vt:lpwstr>javascript:void(0);</vt:lpwstr>
      </vt:variant>
      <vt:variant>
        <vt:lpwstr/>
      </vt:variant>
      <vt:variant>
        <vt:i4>6291564</vt:i4>
      </vt:variant>
      <vt:variant>
        <vt:i4>24</vt:i4>
      </vt:variant>
      <vt:variant>
        <vt:i4>0</vt:i4>
      </vt:variant>
      <vt:variant>
        <vt:i4>5</vt:i4>
      </vt:variant>
      <vt:variant>
        <vt:lpwstr>javascript:void(0);</vt:lpwstr>
      </vt:variant>
      <vt:variant>
        <vt:lpwstr/>
      </vt:variant>
      <vt:variant>
        <vt:i4>2424853</vt:i4>
      </vt:variant>
      <vt:variant>
        <vt:i4>21</vt:i4>
      </vt:variant>
      <vt:variant>
        <vt:i4>0</vt:i4>
      </vt:variant>
      <vt:variant>
        <vt:i4>5</vt:i4>
      </vt:variant>
      <vt:variant>
        <vt:lpwstr>http://vista-mediclub.com/images/forspecialists/Medrec_rus/unificovprotracnurcu.doc</vt:lpwstr>
      </vt:variant>
      <vt:variant>
        <vt:lpwstr/>
      </vt:variant>
      <vt:variant>
        <vt:i4>2228269</vt:i4>
      </vt:variant>
      <vt:variant>
        <vt:i4>18</vt:i4>
      </vt:variant>
      <vt:variant>
        <vt:i4>0</vt:i4>
      </vt:variant>
      <vt:variant>
        <vt:i4>5</vt:i4>
      </vt:variant>
      <vt:variant>
        <vt:lpwstr>http://uk.wikipedia.org/wiki/%D0%92%D0%B8%D0%B1%D1%96%D1%80%D0%BA%D0%B0</vt:lpwstr>
      </vt:variant>
      <vt:variant>
        <vt:lpwstr/>
      </vt:variant>
      <vt:variant>
        <vt:i4>8061014</vt:i4>
      </vt:variant>
      <vt:variant>
        <vt:i4>9</vt:i4>
      </vt:variant>
      <vt:variant>
        <vt:i4>0</vt:i4>
      </vt:variant>
      <vt:variant>
        <vt:i4>5</vt:i4>
      </vt:variant>
      <vt:variant>
        <vt:lpwstr>https://www.researchgate.net/journal/2080-4806_Central_European_Journal_of_Urology</vt:lpwstr>
      </vt:variant>
      <vt:variant>
        <vt:lpwstr/>
      </vt:variant>
      <vt:variant>
        <vt:i4>3080295</vt:i4>
      </vt:variant>
      <vt:variant>
        <vt:i4>6</vt:i4>
      </vt:variant>
      <vt:variant>
        <vt:i4>0</vt:i4>
      </vt:variant>
      <vt:variant>
        <vt:i4>5</vt:i4>
      </vt:variant>
      <vt:variant>
        <vt:lpwstr>http://www.eusupplements.europeanurology.com/article/S1569-9056(14)61536-0/abstract</vt:lpwstr>
      </vt:variant>
      <vt:variant>
        <vt:lpwstr/>
      </vt:variant>
      <vt:variant>
        <vt:i4>4522081</vt:i4>
      </vt:variant>
      <vt:variant>
        <vt:i4>3</vt:i4>
      </vt:variant>
      <vt:variant>
        <vt:i4>0</vt:i4>
      </vt:variant>
      <vt:variant>
        <vt:i4>5</vt:i4>
      </vt:variant>
      <vt:variant>
        <vt:lpwstr>https://www.researchgate.net/publication/267513514_Local_scale_in_small_renal_masses_management</vt:lpwstr>
      </vt:variant>
      <vt:variant>
        <vt:lpwstr/>
      </vt:variant>
      <vt:variant>
        <vt:i4>1048633</vt:i4>
      </vt:variant>
      <vt:variant>
        <vt:i4>0</vt:i4>
      </vt:variant>
      <vt:variant>
        <vt:i4>0</vt:i4>
      </vt:variant>
      <vt:variant>
        <vt:i4>5</vt:i4>
      </vt:variant>
      <vt:variant>
        <vt:lpwstr>http://www.irbis-nbuv.gov.ua/cgi-bin/irbis_nbuv/cgiirbis_64.exe?I21DBN=LINK&amp;P21DBN=UJRN&amp;Z21ID=&amp;S21REF=10&amp;S21CNR=20&amp;S21STN=1&amp;S21FMT=ASP_meta&amp;C21COM=S&amp;2_S21P03=FILA=&amp;2_S21STR=Urology_2013_17_3_3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Львівський національний медичний університет імені Данила Галицького</dc:title>
  <dc:subject/>
  <dc:creator>1</dc:creator>
  <cp:keywords/>
  <cp:lastModifiedBy>Microsoft Office User</cp:lastModifiedBy>
  <cp:revision>5</cp:revision>
  <cp:lastPrinted>2021-02-24T10:17:00Z</cp:lastPrinted>
  <dcterms:created xsi:type="dcterms:W3CDTF">2021-03-25T16:27:00Z</dcterms:created>
  <dcterms:modified xsi:type="dcterms:W3CDTF">2021-04-24T20:02:00Z</dcterms:modified>
</cp:coreProperties>
</file>