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10F2A" w:rsidRDefault="00C10F2A" w:rsidP="00C10F2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,Bold" w:hAnsi="Times New Roman,Bold" w:cs="Times New Roman,Bold"/>
          <w:b/>
          <w:bCs/>
          <w:sz w:val="28"/>
          <w:szCs w:val="28"/>
        </w:rPr>
      </w:pPr>
      <w:r>
        <w:rPr>
          <w:rFonts w:ascii="Times New Roman,Bold" w:hAnsi="Times New Roman,Bold" w:cs="Times New Roman,Bold"/>
          <w:b/>
          <w:bCs/>
          <w:sz w:val="28"/>
          <w:szCs w:val="28"/>
        </w:rPr>
        <w:t>ВЛИЯНИЕ ПОВЕДЕНЧЕСКИХ ФАКТОРОВ РИСКА НА ХРОНИЧЕ-</w:t>
      </w:r>
    </w:p>
    <w:p w:rsidR="00C10F2A" w:rsidRDefault="00C10F2A" w:rsidP="00C10F2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,Bold" w:hAnsi="Times New Roman,Bold" w:cs="Times New Roman,Bold"/>
          <w:b/>
          <w:bCs/>
          <w:sz w:val="28"/>
          <w:szCs w:val="28"/>
        </w:rPr>
      </w:pPr>
      <w:r>
        <w:rPr>
          <w:rFonts w:ascii="Times New Roman,Bold" w:hAnsi="Times New Roman,Bold" w:cs="Times New Roman,Bold"/>
          <w:b/>
          <w:bCs/>
          <w:sz w:val="28"/>
          <w:szCs w:val="28"/>
        </w:rPr>
        <w:t>СКИЙ СТРЕСС У ПАЦИЕНТОВ С ХРОНИЧЕСКИМИ НЕИНФЕК-</w:t>
      </w:r>
    </w:p>
    <w:p w:rsidR="00C10F2A" w:rsidRDefault="00C10F2A" w:rsidP="00C10F2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,Bold" w:hAnsi="Times New Roman,Bold" w:cs="Times New Roman,Bold"/>
          <w:b/>
          <w:bCs/>
          <w:sz w:val="28"/>
          <w:szCs w:val="28"/>
        </w:rPr>
      </w:pPr>
      <w:r>
        <w:rPr>
          <w:rFonts w:ascii="Times New Roman,Bold" w:hAnsi="Times New Roman,Bold" w:cs="Times New Roman,Bold"/>
          <w:b/>
          <w:bCs/>
          <w:sz w:val="28"/>
          <w:szCs w:val="28"/>
        </w:rPr>
        <w:t>ЦИОННЫМИ ЗАБОЛЕВАНИЯМИ</w:t>
      </w:r>
    </w:p>
    <w:p w:rsidR="00C10F2A" w:rsidRDefault="00C10F2A" w:rsidP="00C10F2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Исаева А.С., </w:t>
      </w:r>
      <w:proofErr w:type="spellStart"/>
      <w:r>
        <w:rPr>
          <w:rFonts w:ascii="Times New Roman" w:hAnsi="Times New Roman" w:cs="Times New Roman"/>
          <w:sz w:val="28"/>
          <w:szCs w:val="28"/>
        </w:rPr>
        <w:t>Буряковская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А.А., Вовченко М.Н., Резник Л.А., </w:t>
      </w:r>
      <w:proofErr w:type="spellStart"/>
      <w:r>
        <w:rPr>
          <w:rFonts w:ascii="Times New Roman" w:hAnsi="Times New Roman" w:cs="Times New Roman"/>
          <w:sz w:val="28"/>
          <w:szCs w:val="28"/>
        </w:rPr>
        <w:t>Гопций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Е.В.</w:t>
      </w:r>
    </w:p>
    <w:p w:rsidR="00C10F2A" w:rsidRDefault="00C10F2A" w:rsidP="00C10F2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ГУ «Национальный институт терапии имени </w:t>
      </w:r>
      <w:proofErr w:type="spellStart"/>
      <w:r>
        <w:rPr>
          <w:rFonts w:ascii="Times New Roman" w:hAnsi="Times New Roman" w:cs="Times New Roman"/>
          <w:sz w:val="28"/>
          <w:szCs w:val="28"/>
        </w:rPr>
        <w:t>Л.Т.Малой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НАМНУ»,</w:t>
      </w:r>
    </w:p>
    <w:p w:rsidR="00C10F2A" w:rsidRDefault="00C10F2A" w:rsidP="00C10F2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Украина, Харьков</w:t>
      </w:r>
    </w:p>
    <w:p w:rsidR="00C10F2A" w:rsidRDefault="00C10F2A" w:rsidP="00C10F2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,Bold" w:hAnsi="Times New Roman,Bold" w:cs="Times New Roman,Bold"/>
          <w:b/>
          <w:bCs/>
          <w:sz w:val="28"/>
          <w:szCs w:val="28"/>
        </w:rPr>
        <w:t xml:space="preserve">Целью </w:t>
      </w:r>
      <w:r>
        <w:rPr>
          <w:rFonts w:ascii="Times New Roman" w:hAnsi="Times New Roman" w:cs="Times New Roman"/>
          <w:sz w:val="28"/>
          <w:szCs w:val="28"/>
        </w:rPr>
        <w:t>настоящей работы было изучить поведенческие факторы риска 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больных с ХНИЗ и их связь с реак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>цией на хронический стресс.</w:t>
      </w:r>
    </w:p>
    <w:p w:rsidR="00C10F2A" w:rsidRDefault="00C10F2A" w:rsidP="00C10F2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,Bold" w:hAnsi="Times New Roman,Bold" w:cs="Times New Roman,Bold"/>
          <w:b/>
          <w:bCs/>
          <w:sz w:val="28"/>
          <w:szCs w:val="28"/>
        </w:rPr>
        <w:t>Материалы и методы</w:t>
      </w:r>
      <w:r>
        <w:rPr>
          <w:rFonts w:ascii="Times New Roman" w:hAnsi="Times New Roman" w:cs="Times New Roman"/>
          <w:sz w:val="28"/>
          <w:szCs w:val="28"/>
        </w:rPr>
        <w:t>. Обследовано 43 пациента со стабильным течением ишемической болезни сердца (ИБС), гипертонической болезни (ГБ) 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сахарным диабетом (СД). Все пациенты получали постоянные дозы медицинских препаратов согласно действующих рекомендаций. Средний возраст пациентов – 63,25±8,6 лет. Из них женщин было 37 (86,1%) и 6 (13,9%) мужчин.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СД страдали 10 (23,2%) человек, стабильной ИБС – 36 (83,8%), при этом 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83% был установлен II ФК и 17 % - III ФК. Инфаркт миокарда (ИМ) 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анамнезе имели 16 (37,2%). ГБ была диагностирована у 42 (97,7%) пациентов.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22 (51,2%) -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дислипидемия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Чрескожное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коронарное вмешательство было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проведено 7 (16,3%) пациентам в связи с ИБС. Определяли содержание холестерина и его фракций, глюкозы крови, уровня </w:t>
      </w:r>
      <w:proofErr w:type="spellStart"/>
      <w:r>
        <w:rPr>
          <w:rFonts w:ascii="Times New Roman" w:hAnsi="Times New Roman" w:cs="Times New Roman"/>
          <w:sz w:val="28"/>
          <w:szCs w:val="28"/>
        </w:rPr>
        <w:t>гликозилированного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гемоглобина, а также уровень мочевой кислоты. Оценку качества жизни выполняли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 помощью опросника SF-36 «</w:t>
      </w:r>
      <w:proofErr w:type="spellStart"/>
      <w:r>
        <w:rPr>
          <w:rFonts w:ascii="Times New Roman" w:hAnsi="Times New Roman" w:cs="Times New Roman"/>
          <w:sz w:val="28"/>
          <w:szCs w:val="28"/>
        </w:rPr>
        <w:t>Health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Status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Survey</w:t>
      </w:r>
      <w:proofErr w:type="spellEnd"/>
      <w:r>
        <w:rPr>
          <w:rFonts w:ascii="Times New Roman" w:hAnsi="Times New Roman" w:cs="Times New Roman"/>
          <w:sz w:val="28"/>
          <w:szCs w:val="28"/>
        </w:rPr>
        <w:t>» и оценку уровня стресса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10F2A">
        <w:rPr>
          <w:rFonts w:ascii="Times New Roman" w:hAnsi="Times New Roman" w:cs="Times New Roman"/>
          <w:sz w:val="28"/>
          <w:szCs w:val="28"/>
        </w:rPr>
        <w:t xml:space="preserve">-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C10F2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помощью</w:t>
      </w:r>
      <w:r w:rsidRPr="00C10F2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опросника</w:t>
      </w:r>
      <w:r w:rsidRPr="00C10F2A">
        <w:rPr>
          <w:rFonts w:ascii="Times New Roman" w:hAnsi="Times New Roman" w:cs="Times New Roman"/>
          <w:sz w:val="28"/>
          <w:szCs w:val="28"/>
        </w:rPr>
        <w:t xml:space="preserve"> </w:t>
      </w:r>
      <w:r w:rsidRPr="00C10F2A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C10F2A">
        <w:rPr>
          <w:rFonts w:ascii="Times New Roman" w:hAnsi="Times New Roman" w:cs="Times New Roman"/>
          <w:sz w:val="28"/>
          <w:szCs w:val="28"/>
        </w:rPr>
        <w:t xml:space="preserve"> </w:t>
      </w:r>
      <w:r w:rsidRPr="00C10F2A">
        <w:rPr>
          <w:rFonts w:ascii="Times New Roman" w:hAnsi="Times New Roman" w:cs="Times New Roman"/>
          <w:sz w:val="28"/>
          <w:szCs w:val="28"/>
          <w:lang w:val="en-US"/>
        </w:rPr>
        <w:t>Depression</w:t>
      </w:r>
      <w:r w:rsidRPr="00C10F2A">
        <w:rPr>
          <w:rFonts w:ascii="Times New Roman" w:hAnsi="Times New Roman" w:cs="Times New Roman"/>
          <w:sz w:val="28"/>
          <w:szCs w:val="28"/>
        </w:rPr>
        <w:t xml:space="preserve"> </w:t>
      </w:r>
      <w:r w:rsidRPr="00C10F2A">
        <w:rPr>
          <w:rFonts w:ascii="Times New Roman" w:hAnsi="Times New Roman" w:cs="Times New Roman"/>
          <w:sz w:val="28"/>
          <w:szCs w:val="28"/>
          <w:lang w:val="en-US"/>
        </w:rPr>
        <w:t>Anxiety</w:t>
      </w:r>
      <w:r w:rsidRPr="00C10F2A">
        <w:rPr>
          <w:rFonts w:ascii="Times New Roman" w:hAnsi="Times New Roman" w:cs="Times New Roman"/>
          <w:sz w:val="28"/>
          <w:szCs w:val="28"/>
        </w:rPr>
        <w:t xml:space="preserve"> </w:t>
      </w:r>
      <w:r w:rsidRPr="00C10F2A">
        <w:rPr>
          <w:rFonts w:ascii="Times New Roman" w:hAnsi="Times New Roman" w:cs="Times New Roman"/>
          <w:sz w:val="28"/>
          <w:szCs w:val="28"/>
          <w:lang w:val="en-US"/>
        </w:rPr>
        <w:t>Stress</w:t>
      </w:r>
      <w:r w:rsidRPr="00C10F2A">
        <w:rPr>
          <w:rFonts w:ascii="Times New Roman" w:hAnsi="Times New Roman" w:cs="Times New Roman"/>
          <w:sz w:val="28"/>
          <w:szCs w:val="28"/>
        </w:rPr>
        <w:t xml:space="preserve"> </w:t>
      </w:r>
      <w:r w:rsidRPr="00C10F2A">
        <w:rPr>
          <w:rFonts w:ascii="Times New Roman" w:hAnsi="Times New Roman" w:cs="Times New Roman"/>
          <w:sz w:val="28"/>
          <w:szCs w:val="28"/>
          <w:lang w:val="en-US"/>
        </w:rPr>
        <w:t>Scale</w:t>
      </w:r>
      <w:r w:rsidRPr="00C10F2A">
        <w:rPr>
          <w:rFonts w:ascii="Times New Roman" w:hAnsi="Times New Roman" w:cs="Times New Roman"/>
          <w:sz w:val="28"/>
          <w:szCs w:val="28"/>
        </w:rPr>
        <w:t xml:space="preserve">, </w:t>
      </w:r>
      <w:r w:rsidRPr="00C10F2A">
        <w:rPr>
          <w:rFonts w:ascii="Times New Roman" w:hAnsi="Times New Roman" w:cs="Times New Roman"/>
          <w:sz w:val="28"/>
          <w:szCs w:val="28"/>
          <w:lang w:val="en-US"/>
        </w:rPr>
        <w:t>DASS</w:t>
      </w:r>
      <w:r w:rsidRPr="00C10F2A">
        <w:rPr>
          <w:rFonts w:ascii="Times New Roman" w:hAnsi="Times New Roman" w:cs="Times New Roman"/>
          <w:sz w:val="28"/>
          <w:szCs w:val="28"/>
        </w:rPr>
        <w:t>-21.</w:t>
      </w:r>
      <w:r>
        <w:rPr>
          <w:rFonts w:ascii="Times New Roman" w:hAnsi="Times New Roman" w:cs="Times New Roman"/>
          <w:sz w:val="28"/>
          <w:szCs w:val="28"/>
        </w:rPr>
        <w:t>На</w:t>
      </w:r>
      <w:r w:rsidRPr="00C10F2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момент оценки стресса все пациенты были стабильны, в исследование не включались пациенты, перенесшие ИМ менее 1 года. Всем был выполнен биоэлектрический импеданс на приборе </w:t>
      </w:r>
      <w:proofErr w:type="spellStart"/>
      <w:r>
        <w:rPr>
          <w:rFonts w:ascii="Times New Roman" w:hAnsi="Times New Roman" w:cs="Times New Roman"/>
          <w:sz w:val="28"/>
          <w:szCs w:val="28"/>
        </w:rPr>
        <w:t>Omron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Body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Composition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Monitor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(масса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тела, рост, ИМТ, % скелетных мышц, подкожного жара, висцерального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жира); измерение толщины подкожно-жировой складки, динамометрию.</w:t>
      </w:r>
    </w:p>
    <w:p w:rsidR="00C10F2A" w:rsidRDefault="00C10F2A" w:rsidP="00C10F2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,Bold" w:hAnsi="Times New Roman,Bold" w:cs="Times New Roman,Bold"/>
          <w:b/>
          <w:bCs/>
          <w:sz w:val="28"/>
          <w:szCs w:val="28"/>
        </w:rPr>
        <w:t>Результаты</w:t>
      </w:r>
      <w:r>
        <w:rPr>
          <w:rFonts w:ascii="Times New Roman" w:hAnsi="Times New Roman" w:cs="Times New Roman"/>
          <w:sz w:val="28"/>
          <w:szCs w:val="28"/>
        </w:rPr>
        <w:t>. Уровень качества жизни во всей группе составил 58,65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балла, уровень стресса 20,9 балла. Достоверной разницы между мужчинами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 женщинами не установлено. Среди обследованных пациентов, курящих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было 13,95 %. Средняя дистанция ходьбы в сутки составила 2438,09 метров.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Регулярные тренировки посещали 20,93%. Из обследованных 76,75% пациентов употребляло овощей менее 500 г в сутки. Количество употребляемой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соли точно не определялось, но 27,90 % отметили, что досаливают пищу. Был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проведен корреляционный анализ между уровнем стресса и изучаемыми факторами. Коэффициент корреляции Пирсона составил: отрицательные корреляционные связи между качеством жизни, (-2,7, р&lt;0,05), физической активностью, (-0,4, р&lt;0,05), скелетными мышцами, (-0,15, р&lt;0,05) и висцеральным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жиром (-0,11, р&lt;0,05). Получены положительные корреляции между уровнем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стресса и </w:t>
      </w:r>
      <w:proofErr w:type="gramStart"/>
      <w:r>
        <w:rPr>
          <w:rFonts w:ascii="Times New Roman" w:hAnsi="Times New Roman" w:cs="Times New Roman"/>
          <w:sz w:val="28"/>
          <w:szCs w:val="28"/>
        </w:rPr>
        <w:t>мочевой кислотой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и подкожным жиром.</w:t>
      </w:r>
    </w:p>
    <w:p w:rsidR="00881A5D" w:rsidRDefault="00C10F2A" w:rsidP="00C10F2A">
      <w:pPr>
        <w:autoSpaceDE w:val="0"/>
        <w:autoSpaceDN w:val="0"/>
        <w:adjustRightInd w:val="0"/>
        <w:spacing w:after="0" w:line="240" w:lineRule="auto"/>
        <w:jc w:val="both"/>
      </w:pPr>
      <w:r>
        <w:rPr>
          <w:rFonts w:ascii="Times New Roman,Bold" w:hAnsi="Times New Roman,Bold" w:cs="Times New Roman,Bold"/>
          <w:b/>
          <w:bCs/>
          <w:sz w:val="28"/>
          <w:szCs w:val="28"/>
        </w:rPr>
        <w:t xml:space="preserve">Выводы. </w:t>
      </w:r>
      <w:r>
        <w:rPr>
          <w:rFonts w:ascii="Times New Roman" w:hAnsi="Times New Roman" w:cs="Times New Roman"/>
          <w:sz w:val="28"/>
          <w:szCs w:val="28"/>
        </w:rPr>
        <w:t>Реакция на хронический стресс может влиять на поведенческие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факторы, антропометрические показатели, уровень мочевой кислоты</w:t>
      </w:r>
      <w:r>
        <w:rPr>
          <w:rFonts w:ascii="Times New Roman" w:hAnsi="Times New Roman" w:cs="Times New Roman"/>
          <w:sz w:val="28"/>
          <w:szCs w:val="28"/>
        </w:rPr>
        <w:t>.</w:t>
      </w:r>
    </w:p>
    <w:sectPr w:rsidR="00881A5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imes New Roman,Bold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0F2A"/>
    <w:rsid w:val="00881A5D"/>
    <w:rsid w:val="00C10F2A"/>
    <w:rsid w:val="00C65A47"/>
    <w:rsid w:val="00F668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720645A-3D55-4B62-B022-851D1E1C75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408</Words>
  <Characters>2329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2732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Елена</dc:creator>
  <cp:keywords/>
  <dc:description/>
  <cp:lastModifiedBy>Елена</cp:lastModifiedBy>
  <cp:revision>1</cp:revision>
  <dcterms:created xsi:type="dcterms:W3CDTF">2017-06-15T05:02:00Z</dcterms:created>
  <dcterms:modified xsi:type="dcterms:W3CDTF">2017-06-15T05:06:00Z</dcterms:modified>
</cp:coreProperties>
</file>