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1CEE1DAD" w14:textId="378E6DBA" w:rsidR="009950F3" w:rsidRPr="00AC032C" w:rsidRDefault="009950F3" w:rsidP="009950F3">
      <w:pPr>
        <w:pStyle w:val="Default"/>
        <w:jc w:val="center"/>
        <w:rPr>
          <w:sz w:val="28"/>
          <w:szCs w:val="28"/>
          <w:lang w:val="en-US"/>
        </w:rPr>
      </w:pPr>
      <w:r w:rsidRPr="00AC032C">
        <w:rPr>
          <w:b/>
          <w:bCs/>
          <w:sz w:val="28"/>
          <w:szCs w:val="28"/>
          <w:lang w:val="en-US"/>
        </w:rPr>
        <w:t>Tereshkin K., Tereshkina O.</w:t>
      </w:r>
    </w:p>
    <w:p w14:paraId="75F54592" w14:textId="6E1442E6" w:rsidR="009950F3" w:rsidRPr="00AC032C" w:rsidRDefault="009950F3" w:rsidP="009950F3">
      <w:pPr>
        <w:pStyle w:val="Default"/>
        <w:jc w:val="center"/>
        <w:rPr>
          <w:sz w:val="28"/>
          <w:szCs w:val="28"/>
          <w:lang w:val="en-US"/>
        </w:rPr>
      </w:pPr>
      <w:r w:rsidRPr="00AC032C">
        <w:rPr>
          <w:b/>
          <w:bCs/>
          <w:sz w:val="28"/>
          <w:szCs w:val="28"/>
          <w:lang w:val="en-US"/>
        </w:rPr>
        <w:t>INFLUENCE OF POLYMORPHIC OPTIONS OF THE VITAMIN D RECEPTOR GENE ON THE FORMATION OF EARLY OF OSTEOPENIC CONDITIONS WITH THE COMBINED COURSE OF OSTEOARTHRITIS AND OBESITY IN YOUNG SUBJECTS Kharkiv National Medical University, Kharkiv, Ukraine</w:t>
      </w:r>
    </w:p>
    <w:p w14:paraId="5D7AD611" w14:textId="77777777" w:rsidR="009950F3" w:rsidRPr="00AC032C" w:rsidRDefault="009950F3" w:rsidP="009950F3">
      <w:pPr>
        <w:pStyle w:val="Default"/>
        <w:rPr>
          <w:sz w:val="28"/>
          <w:szCs w:val="28"/>
          <w:lang w:val="en-US"/>
        </w:rPr>
      </w:pPr>
      <w:r w:rsidRPr="00AC032C">
        <w:rPr>
          <w:b/>
          <w:bCs/>
          <w:sz w:val="28"/>
          <w:szCs w:val="28"/>
          <w:lang w:val="en-US"/>
        </w:rPr>
        <w:t xml:space="preserve">The objective </w:t>
      </w:r>
      <w:r w:rsidRPr="00AC032C">
        <w:rPr>
          <w:sz w:val="28"/>
          <w:szCs w:val="28"/>
          <w:lang w:val="en-US"/>
        </w:rPr>
        <w:t>of the work was to establish the prognostic and diagnostic value of the G63980A polymorphism of the vitamin D receptor gene, reference SNP (rs) 1544410 (</w:t>
      </w:r>
      <w:r w:rsidRPr="00AC032C">
        <w:rPr>
          <w:i/>
          <w:iCs/>
          <w:sz w:val="28"/>
          <w:szCs w:val="28"/>
          <w:lang w:val="en-US"/>
        </w:rPr>
        <w:t>VDR</w:t>
      </w:r>
      <w:r w:rsidRPr="00AC032C">
        <w:rPr>
          <w:sz w:val="28"/>
          <w:szCs w:val="28"/>
          <w:lang w:val="en-US"/>
        </w:rPr>
        <w:t xml:space="preserve">) and to determine the possibility of predicting the risk of development of bone structural disorders in the combined course of osteoarthritis (OA) and obesity in young subjects. </w:t>
      </w:r>
    </w:p>
    <w:p w14:paraId="48E733A8" w14:textId="74FA6CD5" w:rsidR="00CD17EB" w:rsidRPr="00AC032C" w:rsidRDefault="009950F3" w:rsidP="00AC032C">
      <w:pPr>
        <w:rPr>
          <w:rFonts w:ascii="Times New Roman" w:hAnsi="Times New Roman" w:cs="Times New Roman"/>
          <w:sz w:val="28"/>
          <w:szCs w:val="28"/>
          <w:lang w:val="en-US"/>
        </w:rPr>
      </w:pPr>
      <w:r w:rsidRPr="00AC032C">
        <w:rPr>
          <w:rFonts w:ascii="Times New Roman" w:hAnsi="Times New Roman" w:cs="Times New Roman"/>
          <w:b/>
          <w:bCs/>
          <w:sz w:val="28"/>
          <w:szCs w:val="28"/>
          <w:lang w:val="en-US"/>
        </w:rPr>
        <w:t>Materials and methods</w:t>
      </w:r>
      <w:r w:rsidRPr="00AC032C">
        <w:rPr>
          <w:rFonts w:ascii="Times New Roman" w:hAnsi="Times New Roman" w:cs="Times New Roman"/>
          <w:sz w:val="28"/>
          <w:szCs w:val="28"/>
          <w:lang w:val="en-US"/>
        </w:rPr>
        <w:t xml:space="preserve">. 96 young age patients (35.5±0.9) with comorbid OA and obesity, and 96 practically healthy individuals identical in age and sex were examined. The control group consisted of 18 people with OA and normal body mass. Anthropometric criterion of obesity was considered the Quetelet index (BMI). The assessment of the functional state of the musculoskeletal system and the analysis of indicators of algo-functional activity were performed using the WOMAC test questionnaire. BMD measurements were performed using dual energy X-ray absorptiometry (DEXA) on the HOLOGIC Explorer QDR W Series Bone Densitometer (USA). Gene polymorphism was investigated in the human genome by real-time polymerase chain reaction using the </w:t>
      </w:r>
      <w:r w:rsidRPr="00AC032C">
        <w:rPr>
          <w:rFonts w:ascii="Times New Roman" w:hAnsi="Times New Roman" w:cs="Times New Roman"/>
          <w:i/>
          <w:iCs/>
          <w:sz w:val="28"/>
          <w:szCs w:val="28"/>
          <w:lang w:val="en-US"/>
        </w:rPr>
        <w:t>VDR kit (Bsml c.IVS7 G&gt;A, rs1544410) “Vitamin D receptor mutation”</w:t>
      </w:r>
      <w:r w:rsidRPr="00AC032C">
        <w:rPr>
          <w:rFonts w:ascii="Times New Roman" w:hAnsi="Times New Roman" w:cs="Times New Roman"/>
          <w:sz w:val="28"/>
          <w:szCs w:val="28"/>
          <w:lang w:val="en-US"/>
        </w:rPr>
        <w:t>. Statistical processing of the measurement results was carried out using the methods of variation statistics using the licensed software Stata 12.1. To assess the statistical validity of the differences between the mean values of parameters in the comparable groups,</w:t>
      </w:r>
      <w:r w:rsidR="00AC032C">
        <w:rPr>
          <w:rFonts w:ascii="Times New Roman" w:hAnsi="Times New Roman" w:cs="Times New Roman"/>
          <w:sz w:val="28"/>
          <w:szCs w:val="28"/>
          <w:lang w:val="uk-UA"/>
        </w:rPr>
        <w:t xml:space="preserve"> </w:t>
      </w:r>
      <w:r w:rsidR="00CD17EB" w:rsidRPr="00AC032C">
        <w:rPr>
          <w:rFonts w:ascii="Times New Roman" w:hAnsi="Times New Roman" w:cs="Times New Roman"/>
          <w:sz w:val="28"/>
          <w:szCs w:val="28"/>
          <w:lang w:val="en-US"/>
        </w:rPr>
        <w:t xml:space="preserve">they were carried out by analyzing the distribution of the studied indices using the W-criterion of Shapiro-Wilka, and the homogeneity of the variances was a Leven criterion. The indicator of the relative risk of developing the disease, the odds ratio (OR) was calculated using the mathematical formula: OR = (Pr (c | A) / Pr (nc | A)) / (Pr (c | C) / Pr (nc | C)). </w:t>
      </w:r>
    </w:p>
    <w:p w14:paraId="68B598F5" w14:textId="77777777" w:rsidR="00CD17EB" w:rsidRPr="00AC032C" w:rsidRDefault="00CD17EB" w:rsidP="00CD17EB">
      <w:pPr>
        <w:pStyle w:val="Default"/>
        <w:rPr>
          <w:sz w:val="28"/>
          <w:szCs w:val="28"/>
          <w:lang w:val="en-US"/>
        </w:rPr>
      </w:pPr>
      <w:r w:rsidRPr="00AC032C">
        <w:rPr>
          <w:b/>
          <w:bCs/>
          <w:sz w:val="28"/>
          <w:szCs w:val="28"/>
          <w:lang w:val="en-US"/>
        </w:rPr>
        <w:t>Results</w:t>
      </w:r>
      <w:r w:rsidRPr="00AC032C">
        <w:rPr>
          <w:sz w:val="28"/>
          <w:szCs w:val="28"/>
          <w:lang w:val="en-US"/>
        </w:rPr>
        <w:t xml:space="preserve">. It was established that, despite the short anamnesis of the disease, the course of OA with obesity is accompanied by a prevalence of severe radiographic forms of joint damage (40.6%) versus 16.7% in the comparison group. The analysis of the frequency and nature of absorption-measurably-verified disorders of the BMD showed that in 59.4% of the patients of the main group osteopenic states developed. In patients of the comparison group, abnormalities of the BMD were observed in 50% of patients. </w:t>
      </w:r>
    </w:p>
    <w:p w14:paraId="19B9E28C" w14:textId="77777777" w:rsidR="00CD17EB" w:rsidRPr="00AC032C" w:rsidRDefault="00CD17EB" w:rsidP="00CD17EB">
      <w:pPr>
        <w:pStyle w:val="Default"/>
        <w:rPr>
          <w:sz w:val="28"/>
          <w:szCs w:val="28"/>
          <w:lang w:val="en-US"/>
        </w:rPr>
      </w:pPr>
      <w:r w:rsidRPr="00AC032C">
        <w:rPr>
          <w:sz w:val="28"/>
          <w:szCs w:val="28"/>
          <w:lang w:val="en-US"/>
        </w:rPr>
        <w:t xml:space="preserve">In the midst of comorbid osteoarthritis and obesity, patients with polymorphic variants of the </w:t>
      </w:r>
      <w:r w:rsidRPr="00AC032C">
        <w:rPr>
          <w:i/>
          <w:iCs/>
          <w:sz w:val="28"/>
          <w:szCs w:val="28"/>
          <w:lang w:val="en-US"/>
        </w:rPr>
        <w:t xml:space="preserve">VDR </w:t>
      </w:r>
      <w:r w:rsidRPr="00AC032C">
        <w:rPr>
          <w:sz w:val="28"/>
          <w:szCs w:val="28"/>
          <w:lang w:val="en-US"/>
        </w:rPr>
        <w:t xml:space="preserve">gene, like Mali B-alele, have been relocated, and due to clinical symptoms, it is possible to discern an early predictor of early development. These findings were confirmed that the bone density disorders were revealed in 52 falls (54.2%), especially in young people with OA and obesity. </w:t>
      </w:r>
    </w:p>
    <w:p w14:paraId="0B34CBC9" w14:textId="77777777" w:rsidR="00CD17EB" w:rsidRPr="00AC032C" w:rsidRDefault="00CD17EB" w:rsidP="00CD17EB">
      <w:pPr>
        <w:pStyle w:val="Default"/>
        <w:rPr>
          <w:sz w:val="28"/>
          <w:szCs w:val="28"/>
          <w:lang w:val="en-US"/>
        </w:rPr>
      </w:pPr>
      <w:r w:rsidRPr="00AC032C">
        <w:rPr>
          <w:sz w:val="28"/>
          <w:szCs w:val="28"/>
          <w:lang w:val="en-US"/>
        </w:rPr>
        <w:lastRenderedPageBreak/>
        <w:t xml:space="preserve">Following the findings of a parallel analysis of factors in the development of OA and standardization of the standardized procedure for predicting the predicted value, an algorithm for predicting the shape reduction of the bone density disorders. The middle of the rest is seen: a history of having a broken tooth at the patient’s family member, a variant of the </w:t>
      </w:r>
      <w:r w:rsidRPr="00AC032C">
        <w:rPr>
          <w:i/>
          <w:iCs/>
          <w:sz w:val="28"/>
          <w:szCs w:val="28"/>
          <w:lang w:val="en-US"/>
        </w:rPr>
        <w:t xml:space="preserve">VDR </w:t>
      </w:r>
      <w:r w:rsidRPr="00AC032C">
        <w:rPr>
          <w:sz w:val="28"/>
          <w:szCs w:val="28"/>
          <w:lang w:val="en-US"/>
        </w:rPr>
        <w:t xml:space="preserve">gene type, a maximum of up to 30 cases of radiation and x-ray stage OA. </w:t>
      </w:r>
    </w:p>
    <w:p w14:paraId="4342C6D8" w14:textId="037A96F8" w:rsidR="00CD17EB" w:rsidRPr="00AC032C" w:rsidRDefault="00CD17EB" w:rsidP="00CD17EB">
      <w:pPr>
        <w:rPr>
          <w:rFonts w:ascii="Times New Roman" w:hAnsi="Times New Roman" w:cs="Times New Roman"/>
          <w:lang w:val="en-US"/>
        </w:rPr>
      </w:pPr>
      <w:r w:rsidRPr="00AC032C">
        <w:rPr>
          <w:rFonts w:ascii="Times New Roman" w:hAnsi="Times New Roman" w:cs="Times New Roman"/>
          <w:b/>
          <w:bCs/>
          <w:sz w:val="28"/>
          <w:szCs w:val="28"/>
          <w:lang w:val="en-US"/>
        </w:rPr>
        <w:t>Conclusions</w:t>
      </w:r>
      <w:r w:rsidRPr="00AC032C">
        <w:rPr>
          <w:rFonts w:ascii="Times New Roman" w:hAnsi="Times New Roman" w:cs="Times New Roman"/>
          <w:sz w:val="28"/>
          <w:szCs w:val="28"/>
          <w:lang w:val="en-US"/>
        </w:rPr>
        <w:t xml:space="preserve">. The presence of obesity in young age people with OA worsens the clinical and instrumental manifestations of the disease, which is confirmed by the prevalence of more severe radiological stages of the disease and an increase in the indexes of the algo-functional index of WOMAC. Despite the short anamnesis of the disease, with comorbidity of OA and obesity in young age people, there are prerequisites for the formation of osteopenic complications. Among patients with osteoarthritis and obesity, quite often of the control is found to be an unfavorable BB variant of the </w:t>
      </w:r>
      <w:r w:rsidRPr="00AC032C">
        <w:rPr>
          <w:rFonts w:ascii="Times New Roman" w:hAnsi="Times New Roman" w:cs="Times New Roman"/>
          <w:i/>
          <w:iCs/>
          <w:sz w:val="28"/>
          <w:szCs w:val="28"/>
          <w:lang w:val="en-US"/>
        </w:rPr>
        <w:t xml:space="preserve">VDR </w:t>
      </w:r>
      <w:r w:rsidRPr="00AC032C">
        <w:rPr>
          <w:rFonts w:ascii="Times New Roman" w:hAnsi="Times New Roman" w:cs="Times New Roman"/>
          <w:sz w:val="28"/>
          <w:szCs w:val="28"/>
          <w:lang w:val="en-US"/>
        </w:rPr>
        <w:t xml:space="preserve">gene, which is confirmed by pronounced X-ray progression of joint damage. The adverse effect of the B-allele of the </w:t>
      </w:r>
      <w:r w:rsidRPr="00AC032C">
        <w:rPr>
          <w:rFonts w:ascii="Times New Roman" w:hAnsi="Times New Roman" w:cs="Times New Roman"/>
          <w:i/>
          <w:iCs/>
          <w:sz w:val="28"/>
          <w:szCs w:val="28"/>
          <w:lang w:val="en-US"/>
        </w:rPr>
        <w:t xml:space="preserve">VDR </w:t>
      </w:r>
      <w:r w:rsidRPr="00AC032C">
        <w:rPr>
          <w:rFonts w:ascii="Times New Roman" w:hAnsi="Times New Roman" w:cs="Times New Roman"/>
          <w:sz w:val="28"/>
          <w:szCs w:val="28"/>
          <w:lang w:val="en-US"/>
        </w:rPr>
        <w:t xml:space="preserve">gene on the course of OA in patients with obesity is confirmed by the presence of impaired bone mineral density. It was also established that the variant of bb polymorphism of the </w:t>
      </w:r>
      <w:r w:rsidRPr="00AC032C">
        <w:rPr>
          <w:rFonts w:ascii="Times New Roman" w:hAnsi="Times New Roman" w:cs="Times New Roman"/>
          <w:i/>
          <w:iCs/>
          <w:sz w:val="28"/>
          <w:szCs w:val="28"/>
          <w:lang w:val="en-US"/>
        </w:rPr>
        <w:t xml:space="preserve">VDR </w:t>
      </w:r>
      <w:r w:rsidRPr="00AC032C">
        <w:rPr>
          <w:rFonts w:ascii="Times New Roman" w:hAnsi="Times New Roman" w:cs="Times New Roman"/>
          <w:sz w:val="28"/>
          <w:szCs w:val="28"/>
          <w:lang w:val="en-US"/>
        </w:rPr>
        <w:t>gene in patients with OA and obesity is most favorable for the course of the disease.</w:t>
      </w:r>
    </w:p>
    <w:sectPr w:rsidR="00CD17EB" w:rsidRPr="00AC032C">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altName w:val="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29F0"/>
    <w:rsid w:val="006B5ED1"/>
    <w:rsid w:val="009950F3"/>
    <w:rsid w:val="00AC032C"/>
    <w:rsid w:val="00CB29F0"/>
    <w:rsid w:val="00CD17E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AB92C8"/>
  <w15:chartTrackingRefBased/>
  <w15:docId w15:val="{59A29A1B-72CB-40F7-9302-DEBF4DC45C4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Default">
    <w:name w:val="Default"/>
    <w:rsid w:val="009950F3"/>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2</Pages>
  <Words>652</Words>
  <Characters>3719</Characters>
  <Application>Microsoft Office Word</Application>
  <DocSecurity>0</DocSecurity>
  <Lines>30</Lines>
  <Paragraphs>8</Paragraphs>
  <ScaleCrop>false</ScaleCrop>
  <Company/>
  <LinksUpToDate>false</LinksUpToDate>
  <CharactersWithSpaces>4363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dc:creator>
  <cp:keywords/>
  <dc:description/>
  <cp:lastModifiedBy>Elena</cp:lastModifiedBy>
  <cp:revision>4</cp:revision>
  <dcterms:created xsi:type="dcterms:W3CDTF">2020-11-30T19:56:00Z</dcterms:created>
  <dcterms:modified xsi:type="dcterms:W3CDTF">2020-11-30T19:57:00Z</dcterms:modified>
</cp:coreProperties>
</file>