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601C" w:rsidRPr="00BA601C" w:rsidRDefault="00396ED2" w:rsidP="00BA601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601C">
        <w:rPr>
          <w:rFonts w:ascii="Times New Roman" w:hAnsi="Times New Roman" w:cs="Times New Roman"/>
          <w:b/>
          <w:sz w:val="24"/>
          <w:szCs w:val="24"/>
        </w:rPr>
        <w:t>Исследование регенерации слизистой оболочки протезного ложа у лиц с металлическими стоматологическими ортопедическими конструкциями</w:t>
      </w:r>
      <w:r w:rsidR="008B11B7" w:rsidRPr="00BA601C">
        <w:rPr>
          <w:rFonts w:ascii="Times New Roman" w:hAnsi="Times New Roman" w:cs="Times New Roman"/>
          <w:b/>
          <w:sz w:val="24"/>
          <w:szCs w:val="24"/>
        </w:rPr>
        <w:t>.</w:t>
      </w:r>
    </w:p>
    <w:p w:rsidR="008B11B7" w:rsidRPr="00BA601C" w:rsidRDefault="008B11B7" w:rsidP="00BA601C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BA601C">
        <w:rPr>
          <w:rFonts w:ascii="Times New Roman" w:hAnsi="Times New Roman" w:cs="Times New Roman"/>
          <w:i/>
          <w:sz w:val="24"/>
          <w:szCs w:val="24"/>
        </w:rPr>
        <w:t xml:space="preserve">Никонов А.Ю., </w:t>
      </w:r>
      <w:proofErr w:type="spellStart"/>
      <w:r w:rsidRPr="00BA601C">
        <w:rPr>
          <w:rFonts w:ascii="Times New Roman" w:hAnsi="Times New Roman" w:cs="Times New Roman"/>
          <w:i/>
          <w:sz w:val="24"/>
          <w:szCs w:val="24"/>
        </w:rPr>
        <w:t>Яковцова</w:t>
      </w:r>
      <w:proofErr w:type="spellEnd"/>
      <w:r w:rsidRPr="00BA601C">
        <w:rPr>
          <w:rFonts w:ascii="Times New Roman" w:hAnsi="Times New Roman" w:cs="Times New Roman"/>
          <w:i/>
          <w:sz w:val="24"/>
          <w:szCs w:val="24"/>
        </w:rPr>
        <w:t xml:space="preserve"> И.И., Ковальчук Д.О., Никонова О.В.</w:t>
      </w:r>
    </w:p>
    <w:p w:rsidR="00BA601C" w:rsidRPr="00BA601C" w:rsidRDefault="00BA601C" w:rsidP="00BA601C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BA601C">
        <w:rPr>
          <w:rFonts w:ascii="Times New Roman" w:hAnsi="Times New Roman" w:cs="Times New Roman"/>
          <w:i/>
          <w:sz w:val="24"/>
          <w:szCs w:val="24"/>
        </w:rPr>
        <w:t>Харьковский национальный медицинский университет</w:t>
      </w:r>
    </w:p>
    <w:p w:rsidR="00BA601C" w:rsidRPr="00BA601C" w:rsidRDefault="00BA601C" w:rsidP="00BA601C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BA601C">
        <w:rPr>
          <w:rFonts w:ascii="Times New Roman" w:hAnsi="Times New Roman" w:cs="Times New Roman"/>
          <w:i/>
          <w:sz w:val="24"/>
          <w:szCs w:val="24"/>
        </w:rPr>
        <w:t>Харьковская медицинская академия последипломного образования</w:t>
      </w:r>
    </w:p>
    <w:p w:rsidR="00BA601C" w:rsidRDefault="00396ED2" w:rsidP="00396E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601C">
        <w:rPr>
          <w:rFonts w:ascii="Times New Roman" w:hAnsi="Times New Roman" w:cs="Times New Roman"/>
          <w:sz w:val="24"/>
          <w:szCs w:val="24"/>
        </w:rPr>
        <w:t xml:space="preserve">Основными компонентами регенераторного процесса являются клеточная пролиферация, дифференцировка, миграция клеток, а также реструктуризация стромы и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ангиогенез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. Пролиферативная активность является ведущим фактором в биологическом поведении поврежденных тканей. Белок Ki-67 выявляется в клетке во всех фазах митотического цикла, кроме G0, что позволяет использовать его в качестве универсального маркера пролиферирующих клеток. </w:t>
      </w:r>
    </w:p>
    <w:p w:rsidR="00BA601C" w:rsidRPr="00BA601C" w:rsidRDefault="00396ED2" w:rsidP="00396E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601C">
        <w:rPr>
          <w:rFonts w:ascii="Times New Roman" w:hAnsi="Times New Roman" w:cs="Times New Roman"/>
          <w:sz w:val="24"/>
          <w:szCs w:val="24"/>
        </w:rPr>
        <w:t xml:space="preserve">Поэтому </w:t>
      </w:r>
      <w:r w:rsidRPr="00BA601C">
        <w:rPr>
          <w:rFonts w:ascii="Times New Roman" w:hAnsi="Times New Roman" w:cs="Times New Roman"/>
          <w:b/>
          <w:sz w:val="24"/>
          <w:szCs w:val="24"/>
        </w:rPr>
        <w:t>целью</w:t>
      </w:r>
      <w:r w:rsidRPr="00BA601C">
        <w:rPr>
          <w:rFonts w:ascii="Times New Roman" w:hAnsi="Times New Roman" w:cs="Times New Roman"/>
          <w:sz w:val="24"/>
          <w:szCs w:val="24"/>
        </w:rPr>
        <w:t xml:space="preserve"> данного исследования явил</w:t>
      </w:r>
      <w:r w:rsidR="00C818AE">
        <w:rPr>
          <w:rFonts w:ascii="Times New Roman" w:hAnsi="Times New Roman" w:cs="Times New Roman"/>
          <w:sz w:val="24"/>
          <w:szCs w:val="24"/>
        </w:rPr>
        <w:t xml:space="preserve">ось изучение влияния </w:t>
      </w:r>
      <w:r w:rsidRPr="00BA601C">
        <w:rPr>
          <w:rFonts w:ascii="Times New Roman" w:hAnsi="Times New Roman" w:cs="Times New Roman"/>
          <w:sz w:val="24"/>
          <w:szCs w:val="24"/>
        </w:rPr>
        <w:t xml:space="preserve"> стоматологических </w:t>
      </w:r>
      <w:r w:rsidR="00C818AE">
        <w:rPr>
          <w:rFonts w:ascii="Times New Roman" w:hAnsi="Times New Roman" w:cs="Times New Roman"/>
          <w:sz w:val="24"/>
          <w:szCs w:val="24"/>
        </w:rPr>
        <w:t xml:space="preserve">конструкционных </w:t>
      </w:r>
      <w:r w:rsidRPr="00BA601C">
        <w:rPr>
          <w:rFonts w:ascii="Times New Roman" w:hAnsi="Times New Roman" w:cs="Times New Roman"/>
          <w:sz w:val="24"/>
          <w:szCs w:val="24"/>
        </w:rPr>
        <w:t>сплавов металлов на регенераторный потенциал клеток слизистой оболочки полости рта. Объект и методы исследования. Исследование проводилось на стоматологических пациентах в возрасте от 35 до 54 лет, которые имели в полости рта штампова</w:t>
      </w:r>
      <w:r w:rsidR="00BA601C" w:rsidRPr="00BA601C">
        <w:rPr>
          <w:rFonts w:ascii="Times New Roman" w:hAnsi="Times New Roman" w:cs="Times New Roman"/>
          <w:sz w:val="24"/>
          <w:szCs w:val="24"/>
        </w:rPr>
        <w:t>н</w:t>
      </w:r>
      <w:r w:rsidRPr="00BA601C">
        <w:rPr>
          <w:rFonts w:ascii="Times New Roman" w:hAnsi="Times New Roman" w:cs="Times New Roman"/>
          <w:sz w:val="24"/>
          <w:szCs w:val="24"/>
        </w:rPr>
        <w:t>но - па</w:t>
      </w:r>
      <w:r w:rsidR="00A257D3">
        <w:rPr>
          <w:rFonts w:ascii="Times New Roman" w:hAnsi="Times New Roman" w:cs="Times New Roman"/>
          <w:sz w:val="24"/>
          <w:szCs w:val="24"/>
        </w:rPr>
        <w:t>яные ортопедические конструкции покрытые нитрид</w:t>
      </w:r>
      <w:r w:rsidRPr="00BA601C">
        <w:rPr>
          <w:rFonts w:ascii="Times New Roman" w:hAnsi="Times New Roman" w:cs="Times New Roman"/>
          <w:sz w:val="24"/>
          <w:szCs w:val="24"/>
        </w:rPr>
        <w:t>ом титана, литые облицованные керамикой</w:t>
      </w:r>
      <w:r w:rsidR="00BA601C" w:rsidRPr="00BA601C">
        <w:rPr>
          <w:rFonts w:ascii="Times New Roman" w:hAnsi="Times New Roman" w:cs="Times New Roman"/>
          <w:sz w:val="24"/>
          <w:szCs w:val="24"/>
        </w:rPr>
        <w:t xml:space="preserve"> и цельнолитые.</w:t>
      </w:r>
    </w:p>
    <w:p w:rsidR="00BA601C" w:rsidRPr="00BA601C" w:rsidRDefault="00396ED2" w:rsidP="00396E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601C">
        <w:rPr>
          <w:rFonts w:ascii="Times New Roman" w:hAnsi="Times New Roman" w:cs="Times New Roman"/>
          <w:b/>
          <w:sz w:val="24"/>
          <w:szCs w:val="24"/>
        </w:rPr>
        <w:t>Материалом</w:t>
      </w:r>
      <w:r w:rsidRPr="00BA601C">
        <w:rPr>
          <w:rFonts w:ascii="Times New Roman" w:hAnsi="Times New Roman" w:cs="Times New Roman"/>
          <w:sz w:val="24"/>
          <w:szCs w:val="24"/>
        </w:rPr>
        <w:t xml:space="preserve"> для морфологического исследования послужили участки слизистой оболочки, взятые возле опорных зубов ортопедических конструкций.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Иммуногистохимическим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 методом выявляли в эпителиальных клетках экспрессию маркера п</w:t>
      </w:r>
      <w:r w:rsidR="00BA601C" w:rsidRPr="00BA601C">
        <w:rPr>
          <w:rFonts w:ascii="Times New Roman" w:hAnsi="Times New Roman" w:cs="Times New Roman"/>
          <w:sz w:val="24"/>
          <w:szCs w:val="24"/>
        </w:rPr>
        <w:t xml:space="preserve">ролиферативной активности Кi-67, </w:t>
      </w:r>
      <w:r w:rsidRPr="00BA601C">
        <w:rPr>
          <w:rFonts w:ascii="Times New Roman" w:hAnsi="Times New Roman" w:cs="Times New Roman"/>
          <w:sz w:val="24"/>
          <w:szCs w:val="24"/>
        </w:rPr>
        <w:t xml:space="preserve">экспрессию маркера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антиапоптотической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 активности bcl-2 (124) и маркера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апоптоза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 р53 (DO-7</w:t>
      </w:r>
      <w:r w:rsidR="00BA601C" w:rsidRPr="00BA601C">
        <w:rPr>
          <w:rFonts w:ascii="Times New Roman" w:hAnsi="Times New Roman" w:cs="Times New Roman"/>
          <w:sz w:val="24"/>
          <w:szCs w:val="24"/>
        </w:rPr>
        <w:t>).</w:t>
      </w:r>
    </w:p>
    <w:p w:rsidR="00BA601C" w:rsidRPr="00BA601C" w:rsidRDefault="00396ED2" w:rsidP="00396E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601C">
        <w:rPr>
          <w:rFonts w:ascii="Times New Roman" w:hAnsi="Times New Roman" w:cs="Times New Roman"/>
          <w:b/>
          <w:sz w:val="24"/>
          <w:szCs w:val="24"/>
        </w:rPr>
        <w:t>Результаты исследований и их обсуждение.</w:t>
      </w:r>
      <w:r w:rsidRPr="00BA601C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иммуногистохимическом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 исследовании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биоптатов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 слизистой оболочки пациентов контрольной группы экспрессия Ki67 была однотипной: в 4 случаях она определялась в клетках исключительно базального слоя эпителия с величиной МИ от 11 до 14 %, в среднем 12 %. </w:t>
      </w:r>
    </w:p>
    <w:p w:rsidR="00BA601C" w:rsidRPr="00BA601C" w:rsidRDefault="00396ED2" w:rsidP="00396E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601C">
        <w:rPr>
          <w:rFonts w:ascii="Times New Roman" w:hAnsi="Times New Roman" w:cs="Times New Roman"/>
          <w:sz w:val="24"/>
          <w:szCs w:val="24"/>
        </w:rPr>
        <w:t xml:space="preserve">Реакция в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биопсийном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 материале опытной группы напоминала таковую при определении пролиферативной активности. В подавляющем большинстве (8 из 10 случаев) экспрессия маркера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апоптоза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 была позитивной. Как и в наблюдениях с Ki67, р53позитивные клетки располагались преимущественно в базальном слое в участках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акантотических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 разрастаний. Величина АИ колебалась от 40 до 78 % и составила в среднем 61,13 %. Если базальные отделы слизистой оболочки демонстрировали наибольшие цифры АИ, то ближе к шиповатому слою реакция была неравномерной, в отдельных фрагментах величина АИ составляла лишь 26,75 %. Экспрессия р53 в участках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папилломатоза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 также была меньшей по сравнению с базальными отделами, что </w:t>
      </w:r>
      <w:r w:rsidRPr="00BA601C">
        <w:rPr>
          <w:rFonts w:ascii="Times New Roman" w:hAnsi="Times New Roman" w:cs="Times New Roman"/>
          <w:sz w:val="24"/>
          <w:szCs w:val="24"/>
        </w:rPr>
        <w:lastRenderedPageBreak/>
        <w:t xml:space="preserve">подтверждалось и цифрами АИ в этих зонах (от 11 до 40 %, в среднем 23,25 %). Изменялась и область расположения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апоптозных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 телец – они выявлялись не только в базальных, но и в средних отделах эпителиального пласта. В 2 случаях из 10 реакция с МКАТ к р53 была очаговой и достаточно слабой, что иллюстрировало низкий уровень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апоптоза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 и, соответственно, низкий АИ в клетках слизистой (5 и 7 %). Данные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биоптаты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характризовались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 также скудной лимфогистиоцитарной инфильтрацией стромы и редукцией сосудистого русла. Экспрессия маркера bсl</w:t>
      </w:r>
      <w:r w:rsidR="00A257D3">
        <w:rPr>
          <w:rFonts w:ascii="Times New Roman" w:hAnsi="Times New Roman" w:cs="Times New Roman"/>
          <w:sz w:val="24"/>
          <w:szCs w:val="24"/>
        </w:rPr>
        <w:t>-</w:t>
      </w:r>
      <w:bookmarkStart w:id="0" w:name="_GoBack"/>
      <w:bookmarkEnd w:id="0"/>
      <w:r w:rsidRPr="00BA601C">
        <w:rPr>
          <w:rFonts w:ascii="Times New Roman" w:hAnsi="Times New Roman" w:cs="Times New Roman"/>
          <w:sz w:val="24"/>
          <w:szCs w:val="24"/>
        </w:rPr>
        <w:t xml:space="preserve">2 в цитоплазме эпителиальных клеток слизистой оболочки была нами отмечена только в одном наблюдении опытной группы пациентов. Данный биоптат демонстрировал также достаточно высокий митотический потенциал (68 %) и умеренную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апоптотическую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 активность (40 %), а морфологически имела место атрофия эпителия с наличием участков ороговения. В остальных 14 случаях как контрольной, так и опытной группы позитивная реакция с МКАТ к bсl</w:t>
      </w:r>
      <w:r w:rsidR="00A257D3">
        <w:rPr>
          <w:rFonts w:ascii="Times New Roman" w:hAnsi="Times New Roman" w:cs="Times New Roman"/>
          <w:sz w:val="24"/>
          <w:szCs w:val="24"/>
        </w:rPr>
        <w:t>-</w:t>
      </w:r>
      <w:r w:rsidRPr="00BA601C">
        <w:rPr>
          <w:rFonts w:ascii="Times New Roman" w:hAnsi="Times New Roman" w:cs="Times New Roman"/>
          <w:sz w:val="24"/>
          <w:szCs w:val="24"/>
        </w:rPr>
        <w:t xml:space="preserve">2 была обнаружена только в лимфоцитах воспалительного инфильтрата собственной пластинки слизистой и в единичных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межэпителиальных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 лимфоцитах. </w:t>
      </w:r>
    </w:p>
    <w:p w:rsidR="00396ED2" w:rsidRPr="00BA601C" w:rsidRDefault="00396ED2" w:rsidP="00396E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A601C">
        <w:rPr>
          <w:rFonts w:ascii="Times New Roman" w:hAnsi="Times New Roman" w:cs="Times New Roman"/>
          <w:b/>
          <w:sz w:val="24"/>
          <w:szCs w:val="24"/>
        </w:rPr>
        <w:t>Выводы</w:t>
      </w:r>
      <w:r w:rsidR="00BA601C" w:rsidRPr="00BA601C">
        <w:rPr>
          <w:rFonts w:ascii="Times New Roman" w:hAnsi="Times New Roman" w:cs="Times New Roman"/>
          <w:sz w:val="24"/>
          <w:szCs w:val="24"/>
        </w:rPr>
        <w:t xml:space="preserve">. </w:t>
      </w:r>
      <w:r w:rsidRPr="00BA601C">
        <w:rPr>
          <w:rFonts w:ascii="Times New Roman" w:hAnsi="Times New Roman" w:cs="Times New Roman"/>
          <w:sz w:val="24"/>
          <w:szCs w:val="24"/>
        </w:rPr>
        <w:t xml:space="preserve">К особенностями </w:t>
      </w:r>
      <w:proofErr w:type="gramStart"/>
      <w:r w:rsidRPr="00BA601C">
        <w:rPr>
          <w:rFonts w:ascii="Times New Roman" w:hAnsi="Times New Roman" w:cs="Times New Roman"/>
          <w:sz w:val="24"/>
          <w:szCs w:val="24"/>
        </w:rPr>
        <w:t>регенерации эпителия слизистой оболочки полости рта</w:t>
      </w:r>
      <w:proofErr w:type="gramEnd"/>
      <w:r w:rsidRPr="00BA601C">
        <w:rPr>
          <w:rFonts w:ascii="Times New Roman" w:hAnsi="Times New Roman" w:cs="Times New Roman"/>
          <w:sz w:val="24"/>
          <w:szCs w:val="24"/>
        </w:rPr>
        <w:t xml:space="preserve"> у лиц с металлическими конструкциями можно отнести: высокую пролиферативную активность базальных и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парабазальных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 отделов пласта многослойного плоского эпителия в зонах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акантоза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, со снижением МИ в зонах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папилломатоза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 почти в два раза; </w:t>
      </w:r>
      <w:proofErr w:type="gramStart"/>
      <w:r w:rsidRPr="00BA601C">
        <w:rPr>
          <w:rFonts w:ascii="Times New Roman" w:hAnsi="Times New Roman" w:cs="Times New Roman"/>
          <w:sz w:val="24"/>
          <w:szCs w:val="24"/>
        </w:rPr>
        <w:t>высокий</w:t>
      </w:r>
      <w:proofErr w:type="gramEnd"/>
      <w:r w:rsidRPr="00BA601C">
        <w:rPr>
          <w:rFonts w:ascii="Times New Roman" w:hAnsi="Times New Roman" w:cs="Times New Roman"/>
          <w:sz w:val="24"/>
          <w:szCs w:val="24"/>
        </w:rPr>
        <w:t xml:space="preserve"> АИ базальных отделов пласта многослойного плоского эпителия в зонах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акантоза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отсутсвие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 экспрессии bcl</w:t>
      </w:r>
      <w:r w:rsidR="00A257D3">
        <w:rPr>
          <w:rFonts w:ascii="Times New Roman" w:hAnsi="Times New Roman" w:cs="Times New Roman"/>
          <w:sz w:val="24"/>
          <w:szCs w:val="24"/>
        </w:rPr>
        <w:t>-</w:t>
      </w:r>
      <w:r w:rsidRPr="00BA601C">
        <w:rPr>
          <w:rFonts w:ascii="Times New Roman" w:hAnsi="Times New Roman" w:cs="Times New Roman"/>
          <w:sz w:val="24"/>
          <w:szCs w:val="24"/>
        </w:rPr>
        <w:t xml:space="preserve">2 в эпителиальных клетках всей толщи слизистой оболочки. На основании гистологической картины и данных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иммуногистохимического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 исследования можно заключить, что нарушение баланса между клеточной пролиферацией и </w:t>
      </w:r>
      <w:proofErr w:type="spellStart"/>
      <w:r w:rsidRPr="00BA601C">
        <w:rPr>
          <w:rFonts w:ascii="Times New Roman" w:hAnsi="Times New Roman" w:cs="Times New Roman"/>
          <w:sz w:val="24"/>
          <w:szCs w:val="24"/>
        </w:rPr>
        <w:t>апоптозом</w:t>
      </w:r>
      <w:proofErr w:type="spellEnd"/>
      <w:r w:rsidRPr="00BA601C">
        <w:rPr>
          <w:rFonts w:ascii="Times New Roman" w:hAnsi="Times New Roman" w:cs="Times New Roman"/>
          <w:sz w:val="24"/>
          <w:szCs w:val="24"/>
        </w:rPr>
        <w:t xml:space="preserve"> может влиять на эффективность регенераторных процессов при повреждении</w:t>
      </w:r>
      <w:r w:rsidR="00BA601C" w:rsidRPr="00BA601C">
        <w:rPr>
          <w:rFonts w:ascii="Times New Roman" w:hAnsi="Times New Roman" w:cs="Times New Roman"/>
          <w:sz w:val="24"/>
          <w:szCs w:val="24"/>
        </w:rPr>
        <w:t>.</w:t>
      </w:r>
    </w:p>
    <w:sectPr w:rsidR="00396ED2" w:rsidRPr="00BA60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47AD"/>
    <w:rsid w:val="000047AD"/>
    <w:rsid w:val="003810E7"/>
    <w:rsid w:val="00396ED2"/>
    <w:rsid w:val="008B11B7"/>
    <w:rsid w:val="00A257D3"/>
    <w:rsid w:val="00BA601C"/>
    <w:rsid w:val="00C81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B11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8B11B7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B11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8B11B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644</Words>
  <Characters>3676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Дима</dc:creator>
  <cp:keywords/>
  <dc:description/>
  <cp:lastModifiedBy>Nikonov</cp:lastModifiedBy>
  <cp:revision>5</cp:revision>
  <cp:lastPrinted>2015-01-12T06:56:00Z</cp:lastPrinted>
  <dcterms:created xsi:type="dcterms:W3CDTF">2015-01-11T20:38:00Z</dcterms:created>
  <dcterms:modified xsi:type="dcterms:W3CDTF">2015-01-12T06:57:00Z</dcterms:modified>
</cp:coreProperties>
</file>